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879EC0">
      <w:pPr>
        <w:pStyle w:val="16"/>
        <w:spacing w:beforeAutospacing="0"/>
        <w:jc w:val="center"/>
        <w:rPr>
          <w:rFonts w:hint="eastAsia"/>
          <w:sz w:val="72"/>
          <w:szCs w:val="72"/>
          <w:shd w:val="clear" w:color="auto" w:fill="FFFFFF"/>
        </w:rPr>
      </w:pPr>
    </w:p>
    <w:p w14:paraId="40780622">
      <w:pPr>
        <w:pStyle w:val="16"/>
        <w:spacing w:beforeAutospacing="0"/>
        <w:jc w:val="center"/>
        <w:rPr>
          <w:rFonts w:hint="eastAsia"/>
          <w:sz w:val="72"/>
          <w:szCs w:val="72"/>
          <w:shd w:val="clear" w:color="auto" w:fill="FFFFFF"/>
        </w:rPr>
      </w:pPr>
    </w:p>
    <w:p w14:paraId="17C073FA">
      <w:pPr>
        <w:pStyle w:val="16"/>
        <w:spacing w:beforeAutospacing="0"/>
        <w:jc w:val="both"/>
        <w:rPr>
          <w:rFonts w:hint="eastAsia"/>
          <w:sz w:val="72"/>
          <w:szCs w:val="72"/>
          <w:shd w:val="clear" w:color="auto" w:fill="FFFFFF"/>
        </w:rPr>
      </w:pPr>
    </w:p>
    <w:p w14:paraId="749E5690">
      <w:pPr>
        <w:pStyle w:val="8"/>
        <w:jc w:val="center"/>
        <w:rPr>
          <w:rFonts w:hint="eastAsia" w:ascii="方正小标宋简体" w:hAnsi="方正小标宋简体" w:eastAsia="方正小标宋简体" w:cs="方正小标宋简体"/>
          <w:color w:val="auto"/>
          <w:kern w:val="2"/>
          <w:sz w:val="44"/>
          <w:szCs w:val="44"/>
          <w:highlight w:val="none"/>
          <w:lang w:val="en-US" w:eastAsia="zh-CN" w:bidi="ar-SA"/>
        </w:rPr>
      </w:pPr>
      <w:r>
        <w:rPr>
          <w:rFonts w:hint="eastAsia" w:ascii="方正小标宋简体" w:hAnsi="方正小标宋简体" w:eastAsia="方正小标宋简体" w:cs="方正小标宋简体"/>
          <w:color w:val="auto"/>
          <w:kern w:val="2"/>
          <w:sz w:val="44"/>
          <w:szCs w:val="44"/>
          <w:highlight w:val="none"/>
          <w:lang w:val="en-US" w:eastAsia="zh-CN" w:bidi="ar-SA"/>
        </w:rPr>
        <w:t>2024年度省级部门（单位）决算</w:t>
      </w:r>
    </w:p>
    <w:p w14:paraId="3BC27673">
      <w:pPr>
        <w:pStyle w:val="8"/>
        <w:jc w:val="center"/>
        <w:rPr>
          <w:rFonts w:hint="eastAsia" w:ascii="方正小标宋简体" w:hAnsi="方正小标宋简体" w:eastAsia="方正小标宋简体" w:cs="方正小标宋简体"/>
          <w:color w:val="auto"/>
          <w:kern w:val="2"/>
          <w:sz w:val="44"/>
          <w:szCs w:val="44"/>
          <w:highlight w:val="none"/>
          <w:lang w:val="en-US" w:eastAsia="zh-CN" w:bidi="ar-SA"/>
        </w:rPr>
      </w:pPr>
      <w:r>
        <w:rPr>
          <w:rFonts w:hint="eastAsia" w:ascii="方正小标宋简体" w:hAnsi="方正小标宋简体" w:eastAsia="方正小标宋简体" w:cs="方正小标宋简体"/>
          <w:color w:val="auto"/>
          <w:kern w:val="2"/>
          <w:sz w:val="44"/>
          <w:szCs w:val="44"/>
          <w:highlight w:val="none"/>
          <w:lang w:val="en-US" w:eastAsia="zh-CN" w:bidi="ar-SA"/>
        </w:rPr>
        <w:t>公开文字说明</w:t>
      </w:r>
    </w:p>
    <w:p w14:paraId="151DD46D">
      <w:pPr>
        <w:pStyle w:val="16"/>
        <w:spacing w:beforeAutospacing="0"/>
        <w:jc w:val="center"/>
        <w:rPr>
          <w:sz w:val="72"/>
          <w:szCs w:val="72"/>
          <w:shd w:val="clear" w:color="auto" w:fill="FFFFFF"/>
        </w:rPr>
      </w:pPr>
    </w:p>
    <w:p w14:paraId="538C3EFD">
      <w:pPr>
        <w:pStyle w:val="16"/>
        <w:spacing w:beforeAutospacing="0"/>
        <w:jc w:val="center"/>
        <w:rPr>
          <w:sz w:val="72"/>
          <w:szCs w:val="72"/>
          <w:shd w:val="clear" w:color="auto" w:fill="FFFFFF"/>
        </w:rPr>
      </w:pPr>
    </w:p>
    <w:p w14:paraId="0676A624">
      <w:pPr>
        <w:pStyle w:val="16"/>
        <w:spacing w:beforeAutospacing="0"/>
        <w:jc w:val="center"/>
        <w:rPr>
          <w:sz w:val="72"/>
          <w:szCs w:val="72"/>
          <w:shd w:val="clear" w:color="auto" w:fill="FFFFFF"/>
        </w:rPr>
      </w:pPr>
    </w:p>
    <w:p w14:paraId="0B58F28A">
      <w:pPr>
        <w:pStyle w:val="16"/>
        <w:spacing w:beforeAutospacing="0"/>
        <w:jc w:val="center"/>
        <w:rPr>
          <w:sz w:val="72"/>
          <w:szCs w:val="72"/>
          <w:shd w:val="clear" w:color="auto" w:fill="FFFFFF"/>
        </w:rPr>
      </w:pPr>
      <w:r>
        <w:rPr>
          <w:sz w:val="72"/>
          <w:szCs w:val="72"/>
          <w:shd w:val="clear" w:color="auto" w:fill="FFFFFF"/>
        </w:rPr>
        <w:t> </w:t>
      </w:r>
    </w:p>
    <w:p w14:paraId="1B899AB0">
      <w:pPr>
        <w:pStyle w:val="16"/>
        <w:spacing w:beforeAutospacing="0"/>
        <w:jc w:val="center"/>
        <w:rPr>
          <w:sz w:val="72"/>
          <w:szCs w:val="72"/>
          <w:shd w:val="clear" w:color="auto" w:fill="FFFFFF"/>
        </w:rPr>
      </w:pPr>
    </w:p>
    <w:p w14:paraId="1E819468">
      <w:pPr>
        <w:pStyle w:val="16"/>
        <w:spacing w:beforeAutospacing="0"/>
        <w:jc w:val="center"/>
        <w:rPr>
          <w:sz w:val="72"/>
          <w:szCs w:val="72"/>
          <w:shd w:val="clear" w:color="auto" w:fill="FFFFFF"/>
        </w:rPr>
      </w:pPr>
    </w:p>
    <w:p w14:paraId="035A1542">
      <w:pPr>
        <w:pStyle w:val="16"/>
        <w:spacing w:beforeAutospacing="0"/>
        <w:jc w:val="center"/>
        <w:rPr>
          <w:sz w:val="72"/>
          <w:szCs w:val="72"/>
          <w:shd w:val="clear" w:color="auto" w:fill="FFFFFF"/>
        </w:rPr>
      </w:pPr>
    </w:p>
    <w:p w14:paraId="5A6AD0BA">
      <w:pPr>
        <w:pStyle w:val="16"/>
        <w:spacing w:beforeAutospacing="0"/>
        <w:jc w:val="center"/>
        <w:rPr>
          <w:sz w:val="72"/>
          <w:szCs w:val="72"/>
          <w:shd w:val="clear" w:color="auto" w:fill="FFFFFF"/>
        </w:rPr>
      </w:pPr>
    </w:p>
    <w:p w14:paraId="070B550E">
      <w:pPr>
        <w:pStyle w:val="8"/>
        <w:jc w:val="both"/>
        <w:rPr>
          <w:rFonts w:hint="eastAsia" w:ascii="方正小标宋简体" w:hAnsi="方正小标宋简体" w:eastAsia="方正小标宋简体" w:cs="方正小标宋简体"/>
          <w:color w:val="auto"/>
          <w:kern w:val="2"/>
          <w:sz w:val="44"/>
          <w:szCs w:val="44"/>
          <w:highlight w:val="none"/>
          <w:lang w:val="en-US" w:eastAsia="zh-CN" w:bidi="ar-SA"/>
        </w:rPr>
      </w:pPr>
    </w:p>
    <w:p w14:paraId="62C105C7">
      <w:pPr>
        <w:pStyle w:val="8"/>
        <w:jc w:val="center"/>
        <w:rPr>
          <w:rFonts w:hint="eastAsia" w:ascii="方正小标宋简体" w:hAnsi="方正小标宋简体" w:eastAsia="方正小标宋简体" w:cs="方正小标宋简体"/>
          <w:color w:val="auto"/>
          <w:kern w:val="2"/>
          <w:sz w:val="44"/>
          <w:szCs w:val="44"/>
          <w:highlight w:val="none"/>
          <w:lang w:val="en-US" w:eastAsia="zh-CN" w:bidi="ar-SA"/>
        </w:rPr>
      </w:pPr>
    </w:p>
    <w:p w14:paraId="00F078B3">
      <w:pPr>
        <w:pStyle w:val="8"/>
        <w:jc w:val="center"/>
        <w:rPr>
          <w:rFonts w:hint="eastAsia" w:ascii="方正小标宋简体" w:hAnsi="方正小标宋简体" w:eastAsia="方正小标宋简体" w:cs="方正小标宋简体"/>
          <w:color w:val="auto"/>
          <w:kern w:val="2"/>
          <w:sz w:val="44"/>
          <w:szCs w:val="44"/>
          <w:highlight w:val="none"/>
          <w:lang w:val="en-US" w:eastAsia="zh-CN" w:bidi="ar-SA"/>
        </w:rPr>
      </w:pPr>
      <w:r>
        <w:rPr>
          <w:rFonts w:hint="eastAsia" w:ascii="方正小标宋简体" w:hAnsi="方正小标宋简体" w:eastAsia="方正小标宋简体" w:cs="方正小标宋简体"/>
          <w:color w:val="auto"/>
          <w:kern w:val="2"/>
          <w:sz w:val="44"/>
          <w:szCs w:val="44"/>
          <w:highlight w:val="none"/>
          <w:lang w:val="en-US" w:eastAsia="zh-CN" w:bidi="ar-SA"/>
        </w:rPr>
        <w:t>2024年度</w:t>
      </w:r>
    </w:p>
    <w:p w14:paraId="2F5F5D2C">
      <w:pPr>
        <w:pStyle w:val="2"/>
        <w:jc w:val="center"/>
        <w:sectPr>
          <w:footerReference r:id="rId3" w:type="default"/>
          <w:pgSz w:w="11915" w:h="16851"/>
          <w:pgMar w:top="2098" w:right="1474" w:bottom="1984" w:left="1587" w:header="851" w:footer="992" w:gutter="0"/>
          <w:pgNumType w:fmt="numberInDash" w:start="1"/>
          <w:cols w:space="0" w:num="1"/>
          <w:docGrid w:type="lines" w:linePitch="312" w:charSpace="0"/>
        </w:sectPr>
      </w:pPr>
      <w:r>
        <w:rPr>
          <w:rFonts w:hint="eastAsia" w:ascii="Times New Roman" w:hAnsi="Times New Roman" w:eastAsia="方正小标宋简体" w:cs="Times New Roman"/>
          <w:color w:val="auto"/>
          <w:kern w:val="2"/>
          <w:sz w:val="44"/>
          <w:szCs w:val="44"/>
          <w:highlight w:val="none"/>
          <w:lang w:val="en-US" w:eastAsia="zh-CN" w:bidi="ar-SA"/>
        </w:rPr>
        <w:t>四川省</w:t>
      </w:r>
      <w:r>
        <w:rPr>
          <w:rFonts w:hint="eastAsia" w:ascii="Times New Roman" w:eastAsia="方正小标宋简体" w:cs="Times New Roman"/>
          <w:color w:val="auto"/>
          <w:kern w:val="2"/>
          <w:sz w:val="44"/>
          <w:szCs w:val="44"/>
          <w:highlight w:val="none"/>
          <w:lang w:val="en-US" w:eastAsia="zh-CN" w:bidi="ar-SA"/>
        </w:rPr>
        <w:t>阿坝州黑水环境监测站</w:t>
      </w:r>
      <w:r>
        <w:rPr>
          <w:rFonts w:hint="eastAsia" w:ascii="Times New Roman" w:hAnsi="Times New Roman" w:eastAsia="方正小标宋简体" w:cs="Times New Roman"/>
          <w:color w:val="auto"/>
          <w:kern w:val="2"/>
          <w:sz w:val="44"/>
          <w:szCs w:val="44"/>
          <w:highlight w:val="none"/>
          <w:lang w:val="en-US" w:eastAsia="zh-CN" w:bidi="ar-SA"/>
        </w:rPr>
        <w:t>决算</w:t>
      </w:r>
    </w:p>
    <w:p w14:paraId="0B21FD3F">
      <w:pPr>
        <w:pStyle w:val="16"/>
        <w:spacing w:beforeAutospacing="0"/>
        <w:jc w:val="both"/>
        <w:rPr>
          <w:rFonts w:hint="eastAsia"/>
          <w:sz w:val="72"/>
          <w:szCs w:val="72"/>
        </w:rPr>
      </w:pPr>
      <w:r>
        <w:rPr>
          <w:sz w:val="72"/>
          <w:szCs w:val="72"/>
          <w:shd w:val="clear" w:color="auto" w:fill="FFFFFF"/>
        </w:rPr>
        <w:t> </w:t>
      </w:r>
    </w:p>
    <w:sdt>
      <w:sdtPr>
        <w:rPr>
          <w:rFonts w:ascii="宋体" w:hAnsi="宋体" w:eastAsia="宋体" w:cs="Times New Roman"/>
          <w:sz w:val="21"/>
          <w:szCs w:val="24"/>
          <w:lang w:val="en-US" w:eastAsia="zh-CN" w:bidi="ar-SA"/>
        </w:rPr>
        <w:id w:val="147462879"/>
        <w15:color w:val="DBDBDB"/>
        <w:docPartObj>
          <w:docPartGallery w:val="Table of Contents"/>
          <w:docPartUnique/>
        </w:docPartObj>
      </w:sdtPr>
      <w:sdtEndPr>
        <w:rPr>
          <w:rFonts w:hint="eastAsia" w:ascii="方正小标宋简体" w:hAnsi="方正小标宋简体" w:eastAsia="方正小标宋简体" w:cs="方正小标宋简体"/>
          <w:color w:val="auto"/>
          <w:kern w:val="2"/>
          <w:sz w:val="30"/>
          <w:szCs w:val="44"/>
          <w:highlight w:val="none"/>
          <w:lang w:val="en-US" w:eastAsia="zh-CN" w:bidi="ar-SA"/>
        </w:rPr>
      </w:sdtEndPr>
      <w:sdtContent>
        <w:p w14:paraId="6F55737D">
          <w:pPr>
            <w:spacing w:before="0" w:beforeLines="0" w:after="0" w:afterLines="0" w:line="240" w:lineRule="auto"/>
            <w:ind w:left="0" w:leftChars="0" w:right="0" w:rightChars="0" w:firstLine="0" w:firstLineChars="0"/>
            <w:jc w:val="center"/>
            <w:rPr>
              <w:rFonts w:ascii="宋体" w:hAnsi="宋体" w:eastAsia="宋体"/>
              <w:sz w:val="21"/>
            </w:rPr>
          </w:pPr>
          <w:bookmarkStart w:id="0" w:name="_Toc1929"/>
          <w:r>
            <w:rPr>
              <w:rFonts w:hint="eastAsia" w:ascii="黑体" w:hAnsi="黑体" w:eastAsia="黑体" w:cs="黑体"/>
              <w:sz w:val="48"/>
              <w:szCs w:val="48"/>
            </w:rPr>
            <w:t>目录</w:t>
          </w:r>
        </w:p>
        <w:p w14:paraId="7222E632">
          <w:pPr>
            <w:pStyle w:val="13"/>
            <w:ind w:firstLine="2240" w:firstLineChars="800"/>
            <w:rPr>
              <w:rFonts w:hint="eastAsia" w:ascii="仿宋" w:hAnsi="仿宋" w:eastAsia="仿宋" w:cs="仿宋"/>
              <w:sz w:val="28"/>
              <w:szCs w:val="28"/>
            </w:rPr>
          </w:pPr>
          <w:r>
            <w:rPr>
              <w:rFonts w:hint="eastAsia" w:ascii="仿宋" w:hAnsi="仿宋" w:eastAsia="仿宋" w:cs="仿宋"/>
              <w:sz w:val="28"/>
              <w:szCs w:val="28"/>
            </w:rPr>
            <w:t>公开时间：2024年 9 月 15 日</w:t>
          </w:r>
        </w:p>
        <w:p w14:paraId="5F92178D">
          <w:pPr>
            <w:pStyle w:val="2"/>
          </w:pPr>
        </w:p>
        <w:p w14:paraId="650812C3">
          <w:pPr>
            <w:pStyle w:val="13"/>
            <w:keepNext w:val="0"/>
            <w:keepLines w:val="0"/>
            <w:pageBreakBefore w:val="0"/>
            <w:widowControl/>
            <w:tabs>
              <w:tab w:val="right" w:leader="dot" w:pos="8854"/>
            </w:tabs>
            <w:kinsoku/>
            <w:wordWrap/>
            <w:overflowPunct/>
            <w:topLinePunct w:val="0"/>
            <w:autoSpaceDE/>
            <w:autoSpaceDN/>
            <w:bidi w:val="0"/>
            <w:adjustRightInd/>
            <w:snapToGrid/>
            <w:spacing w:line="240" w:lineRule="auto"/>
            <w:textAlignment w:val="auto"/>
          </w:pPr>
          <w:r>
            <w:rPr>
              <w:rFonts w:hint="eastAsia" w:ascii="方正小标宋简体" w:hAnsi="方正小标宋简体" w:eastAsia="方正小标宋简体" w:cs="方正小标宋简体"/>
              <w:color w:val="auto"/>
              <w:kern w:val="2"/>
              <w:sz w:val="44"/>
              <w:szCs w:val="44"/>
              <w:highlight w:val="none"/>
              <w:lang w:val="en-US" w:eastAsia="zh-CN" w:bidi="ar-SA"/>
            </w:rPr>
            <w:fldChar w:fldCharType="begin"/>
          </w:r>
          <w:r>
            <w:rPr>
              <w:rFonts w:hint="eastAsia" w:ascii="方正小标宋简体" w:hAnsi="方正小标宋简体" w:eastAsia="方正小标宋简体" w:cs="方正小标宋简体"/>
              <w:color w:val="auto"/>
              <w:kern w:val="2"/>
              <w:sz w:val="44"/>
              <w:szCs w:val="44"/>
              <w:highlight w:val="none"/>
              <w:lang w:val="en-US" w:eastAsia="zh-CN" w:bidi="ar-SA"/>
            </w:rPr>
            <w:instrText xml:space="preserve">TOC \o "1-2" \h \u </w:instrText>
          </w:r>
          <w:r>
            <w:rPr>
              <w:rFonts w:hint="eastAsia" w:ascii="方正小标宋简体" w:hAnsi="方正小标宋简体" w:eastAsia="方正小标宋简体" w:cs="方正小标宋简体"/>
              <w:color w:val="auto"/>
              <w:kern w:val="2"/>
              <w:sz w:val="44"/>
              <w:szCs w:val="44"/>
              <w:highlight w:val="none"/>
              <w:lang w:val="en-US" w:eastAsia="zh-CN" w:bidi="ar-SA"/>
            </w:rPr>
            <w:fldChar w:fldCharType="separate"/>
          </w: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\l _Toc27045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rPr>
            <w:t>第一部分 单位概况</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_Toc27045 \h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fldChar w:fldCharType="end"/>
          </w:r>
        </w:p>
        <w:p w14:paraId="15EA9A6A">
          <w:pPr>
            <w:pStyle w:val="15"/>
            <w:tabs>
              <w:tab w:val="right" w:leader="dot" w:pos="8854"/>
            </w:tabs>
          </w:pPr>
          <w:r>
            <w:rPr>
              <w:rFonts w:hint="eastAsia" w:ascii="方正小标宋简体" w:hAnsi="方正小标宋简体" w:eastAsia="方正小标宋简体" w:cs="方正小标宋简体"/>
              <w:color w:val="auto"/>
              <w:kern w:val="2"/>
              <w:szCs w:val="44"/>
              <w:highlight w:val="none"/>
              <w:lang w:val="en-US" w:eastAsia="zh-CN" w:bidi="ar-SA"/>
            </w:rPr>
            <w:fldChar w:fldCharType="begin"/>
          </w:r>
          <w:r>
            <w:rPr>
              <w:rFonts w:hint="eastAsia" w:ascii="方正小标宋简体" w:hAnsi="方正小标宋简体" w:eastAsia="方正小标宋简体" w:cs="方正小标宋简体"/>
              <w:kern w:val="2"/>
              <w:szCs w:val="44"/>
              <w:highlight w:val="none"/>
              <w:lang w:val="en-US" w:eastAsia="zh-CN" w:bidi="ar-SA"/>
            </w:rPr>
            <w:instrText xml:space="preserve"> HYPERLINK \l _Toc15642 </w:instrText>
          </w:r>
          <w:r>
            <w:rPr>
              <w:rFonts w:hint="eastAsia" w:ascii="方正小标宋简体" w:hAnsi="方正小标宋简体" w:eastAsia="方正小标宋简体" w:cs="方正小标宋简体"/>
              <w:kern w:val="2"/>
              <w:szCs w:val="44"/>
              <w:highlight w:val="none"/>
              <w:lang w:val="en-US" w:eastAsia="zh-CN" w:bidi="ar-SA"/>
            </w:rPr>
            <w:fldChar w:fldCharType="separate"/>
          </w:r>
          <w:r>
            <w:rPr>
              <w:rFonts w:hint="eastAsia" w:ascii="仿宋" w:hAnsi="仿宋" w:eastAsia="仿宋" w:cs="仿宋"/>
              <w:sz w:val="28"/>
              <w:szCs w:val="28"/>
              <w:lang w:val="en-US" w:eastAsia="zh-CN" w:bidi="ar-SA"/>
            </w:rPr>
            <w:t>一、主要职责</w:t>
          </w:r>
          <w:r>
            <w:tab/>
          </w:r>
          <w:r>
            <w:fldChar w:fldCharType="begin"/>
          </w:r>
          <w:r>
            <w:instrText xml:space="preserve"> PAGEREF _Toc15642 \h </w:instrText>
          </w:r>
          <w:r>
            <w:fldChar w:fldCharType="separate"/>
          </w:r>
          <w:r>
            <w:t>- 1 -</w:t>
          </w:r>
          <w:r>
            <w:fldChar w:fldCharType="end"/>
          </w:r>
          <w:r>
            <w:rPr>
              <w:rFonts w:hint="eastAsia" w:ascii="方正小标宋简体" w:hAnsi="方正小标宋简体" w:eastAsia="方正小标宋简体" w:cs="方正小标宋简体"/>
              <w:color w:val="auto"/>
              <w:kern w:val="2"/>
              <w:szCs w:val="44"/>
              <w:highlight w:val="none"/>
              <w:lang w:val="en-US" w:eastAsia="zh-CN" w:bidi="ar-SA"/>
            </w:rPr>
            <w:fldChar w:fldCharType="end"/>
          </w:r>
        </w:p>
        <w:p w14:paraId="40251508">
          <w:pPr>
            <w:pStyle w:val="15"/>
            <w:tabs>
              <w:tab w:val="right" w:leader="dot" w:pos="8854"/>
            </w:tabs>
          </w:pPr>
          <w:r>
            <w:rPr>
              <w:rFonts w:hint="eastAsia" w:ascii="方正小标宋简体" w:hAnsi="方正小标宋简体" w:eastAsia="方正小标宋简体" w:cs="方正小标宋简体"/>
              <w:color w:val="auto"/>
              <w:kern w:val="2"/>
              <w:szCs w:val="44"/>
              <w:highlight w:val="none"/>
              <w:lang w:val="en-US" w:eastAsia="zh-CN" w:bidi="ar-SA"/>
            </w:rPr>
            <w:fldChar w:fldCharType="begin"/>
          </w:r>
          <w:r>
            <w:rPr>
              <w:rFonts w:hint="eastAsia" w:ascii="方正小标宋简体" w:hAnsi="方正小标宋简体" w:eastAsia="方正小标宋简体" w:cs="方正小标宋简体"/>
              <w:kern w:val="2"/>
              <w:szCs w:val="44"/>
              <w:highlight w:val="none"/>
              <w:lang w:val="en-US" w:eastAsia="zh-CN" w:bidi="ar-SA"/>
            </w:rPr>
            <w:instrText xml:space="preserve"> HYPERLINK \l _Toc30531 </w:instrText>
          </w:r>
          <w:r>
            <w:rPr>
              <w:rFonts w:hint="eastAsia" w:ascii="方正小标宋简体" w:hAnsi="方正小标宋简体" w:eastAsia="方正小标宋简体" w:cs="方正小标宋简体"/>
              <w:kern w:val="2"/>
              <w:szCs w:val="44"/>
              <w:highlight w:val="none"/>
              <w:lang w:val="en-US" w:eastAsia="zh-CN" w:bidi="ar-SA"/>
            </w:rPr>
            <w:fldChar w:fldCharType="separate"/>
          </w:r>
          <w:r>
            <w:rPr>
              <w:rFonts w:hint="eastAsia" w:ascii="仿宋" w:hAnsi="仿宋" w:eastAsia="仿宋" w:cs="仿宋"/>
              <w:sz w:val="28"/>
              <w:szCs w:val="28"/>
              <w:lang w:val="en-US" w:eastAsia="zh-CN" w:bidi="ar-SA"/>
            </w:rPr>
            <w:t>二、机构设置</w:t>
          </w:r>
          <w:r>
            <w:tab/>
          </w:r>
          <w:r>
            <w:fldChar w:fldCharType="begin"/>
          </w:r>
          <w:r>
            <w:instrText xml:space="preserve"> PAGEREF _Toc30531 \h </w:instrText>
          </w:r>
          <w:r>
            <w:fldChar w:fldCharType="separate"/>
          </w:r>
          <w:r>
            <w:t>- 2 -</w:t>
          </w:r>
          <w:r>
            <w:fldChar w:fldCharType="end"/>
          </w:r>
          <w:r>
            <w:rPr>
              <w:rFonts w:hint="eastAsia" w:ascii="方正小标宋简体" w:hAnsi="方正小标宋简体" w:eastAsia="方正小标宋简体" w:cs="方正小标宋简体"/>
              <w:color w:val="auto"/>
              <w:kern w:val="2"/>
              <w:szCs w:val="44"/>
              <w:highlight w:val="none"/>
              <w:lang w:val="en-US" w:eastAsia="zh-CN" w:bidi="ar-SA"/>
            </w:rPr>
            <w:fldChar w:fldCharType="end"/>
          </w:r>
        </w:p>
        <w:p w14:paraId="0F94E592">
          <w:pPr>
            <w:pStyle w:val="13"/>
            <w:tabs>
              <w:tab w:val="right" w:leader="dot" w:pos="8854"/>
            </w:tabs>
          </w:pPr>
          <w:r>
            <w:rPr>
              <w:rFonts w:hint="eastAsia" w:ascii="方正小标宋简体" w:hAnsi="方正小标宋简体" w:eastAsia="方正小标宋简体" w:cs="方正小标宋简体"/>
              <w:color w:val="auto"/>
              <w:kern w:val="2"/>
              <w:szCs w:val="44"/>
              <w:highlight w:val="none"/>
              <w:lang w:val="en-US" w:eastAsia="zh-CN" w:bidi="ar-SA"/>
            </w:rPr>
            <w:fldChar w:fldCharType="begin"/>
          </w:r>
          <w:r>
            <w:rPr>
              <w:rFonts w:hint="eastAsia" w:ascii="方正小标宋简体" w:hAnsi="方正小标宋简体" w:eastAsia="方正小标宋简体" w:cs="方正小标宋简体"/>
              <w:kern w:val="2"/>
              <w:szCs w:val="44"/>
              <w:highlight w:val="none"/>
              <w:lang w:val="en-US" w:eastAsia="zh-CN" w:bidi="ar-SA"/>
            </w:rPr>
            <w:instrText xml:space="preserve"> HYPERLINK \l _Toc7900 </w:instrText>
          </w:r>
          <w:r>
            <w:rPr>
              <w:rFonts w:hint="eastAsia" w:ascii="方正小标宋简体" w:hAnsi="方正小标宋简体" w:eastAsia="方正小标宋简体" w:cs="方正小标宋简体"/>
              <w:kern w:val="2"/>
              <w:szCs w:val="44"/>
              <w:highlight w:val="none"/>
              <w:lang w:val="en-US" w:eastAsia="zh-CN" w:bidi="ar-SA"/>
            </w:rPr>
            <w:fldChar w:fldCharType="separate"/>
          </w:r>
          <w:r>
            <w:rPr>
              <w:rFonts w:hint="eastAsia" w:ascii="仿宋" w:hAnsi="仿宋" w:eastAsia="仿宋" w:cs="仿宋"/>
              <w:sz w:val="28"/>
              <w:szCs w:val="28"/>
              <w:lang w:val="en-US" w:eastAsia="zh-CN"/>
            </w:rPr>
            <w:t>第二部分  2024年度单位决算情况说明</w:t>
          </w:r>
          <w:r>
            <w:tab/>
          </w:r>
          <w:r>
            <w:fldChar w:fldCharType="begin"/>
          </w:r>
          <w:r>
            <w:instrText xml:space="preserve"> PAGEREF _Toc7900 \h </w:instrText>
          </w:r>
          <w:r>
            <w:fldChar w:fldCharType="separate"/>
          </w:r>
          <w:r>
            <w:t>- 3 -</w:t>
          </w:r>
          <w:r>
            <w:fldChar w:fldCharType="end"/>
          </w:r>
          <w:r>
            <w:rPr>
              <w:rFonts w:hint="eastAsia" w:ascii="方正小标宋简体" w:hAnsi="方正小标宋简体" w:eastAsia="方正小标宋简体" w:cs="方正小标宋简体"/>
              <w:color w:val="auto"/>
              <w:kern w:val="2"/>
              <w:szCs w:val="44"/>
              <w:highlight w:val="none"/>
              <w:lang w:val="en-US" w:eastAsia="zh-CN" w:bidi="ar-SA"/>
            </w:rPr>
            <w:fldChar w:fldCharType="end"/>
          </w:r>
        </w:p>
        <w:p w14:paraId="7BAE786B">
          <w:pPr>
            <w:pStyle w:val="15"/>
            <w:tabs>
              <w:tab w:val="right" w:leader="dot" w:pos="8854"/>
            </w:tabs>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fldChar w:fldCharType="begin"/>
          </w:r>
          <w:r>
            <w:rPr>
              <w:rFonts w:hint="eastAsia" w:ascii="仿宋" w:hAnsi="仿宋" w:eastAsia="仿宋" w:cs="仿宋"/>
              <w:sz w:val="28"/>
              <w:szCs w:val="28"/>
              <w:lang w:val="en-US" w:eastAsia="zh-CN" w:bidi="ar-SA"/>
            </w:rPr>
            <w:instrText xml:space="preserve"> HYPERLINK \l _Toc2755 </w:instrText>
          </w:r>
          <w:r>
            <w:rPr>
              <w:rFonts w:hint="eastAsia" w:ascii="仿宋" w:hAnsi="仿宋" w:eastAsia="仿宋" w:cs="仿宋"/>
              <w:sz w:val="28"/>
              <w:szCs w:val="28"/>
              <w:lang w:val="en-US" w:eastAsia="zh-CN" w:bidi="ar-SA"/>
            </w:rPr>
            <w:fldChar w:fldCharType="separate"/>
          </w:r>
          <w:r>
            <w:rPr>
              <w:rFonts w:hint="eastAsia" w:ascii="仿宋" w:hAnsi="仿宋" w:eastAsia="仿宋" w:cs="仿宋"/>
              <w:sz w:val="28"/>
              <w:szCs w:val="28"/>
              <w:lang w:val="en-US" w:eastAsia="zh-CN" w:bidi="ar-SA"/>
            </w:rPr>
            <w:t>一、收入支出决算总体情况说明</w:t>
          </w:r>
          <w:r>
            <w:rPr>
              <w:rFonts w:hint="eastAsia" w:ascii="仿宋" w:hAnsi="仿宋" w:eastAsia="仿宋" w:cs="仿宋"/>
              <w:sz w:val="28"/>
              <w:szCs w:val="28"/>
              <w:lang w:val="en-US" w:eastAsia="zh-CN" w:bidi="ar-SA"/>
            </w:rPr>
            <w:tab/>
          </w:r>
          <w:r>
            <w:rPr>
              <w:rFonts w:hint="eastAsia" w:ascii="仿宋" w:hAnsi="仿宋" w:eastAsia="仿宋" w:cs="仿宋"/>
              <w:sz w:val="28"/>
              <w:szCs w:val="28"/>
              <w:lang w:val="en-US" w:eastAsia="zh-CN" w:bidi="ar-SA"/>
            </w:rPr>
            <w:fldChar w:fldCharType="begin"/>
          </w:r>
          <w:r>
            <w:rPr>
              <w:rFonts w:hint="eastAsia" w:ascii="仿宋" w:hAnsi="仿宋" w:eastAsia="仿宋" w:cs="仿宋"/>
              <w:sz w:val="28"/>
              <w:szCs w:val="28"/>
              <w:lang w:val="en-US" w:eastAsia="zh-CN" w:bidi="ar-SA"/>
            </w:rPr>
            <w:instrText xml:space="preserve"> PAGEREF _Toc2755 \h </w:instrText>
          </w:r>
          <w:r>
            <w:rPr>
              <w:rFonts w:hint="eastAsia" w:ascii="仿宋" w:hAnsi="仿宋" w:eastAsia="仿宋" w:cs="仿宋"/>
              <w:sz w:val="28"/>
              <w:szCs w:val="28"/>
              <w:lang w:val="en-US" w:eastAsia="zh-CN" w:bidi="ar-SA"/>
            </w:rPr>
            <w:fldChar w:fldCharType="separate"/>
          </w:r>
          <w:r>
            <w:rPr>
              <w:rFonts w:hint="eastAsia" w:ascii="仿宋" w:hAnsi="仿宋" w:eastAsia="仿宋" w:cs="仿宋"/>
              <w:sz w:val="28"/>
              <w:szCs w:val="28"/>
              <w:lang w:val="en-US" w:eastAsia="zh-CN" w:bidi="ar-SA"/>
            </w:rPr>
            <w:t>- 3 -</w:t>
          </w:r>
          <w:r>
            <w:rPr>
              <w:rFonts w:hint="eastAsia" w:ascii="仿宋" w:hAnsi="仿宋" w:eastAsia="仿宋" w:cs="仿宋"/>
              <w:sz w:val="28"/>
              <w:szCs w:val="28"/>
              <w:lang w:val="en-US" w:eastAsia="zh-CN" w:bidi="ar-SA"/>
            </w:rPr>
            <w:fldChar w:fldCharType="end"/>
          </w:r>
          <w:r>
            <w:rPr>
              <w:rFonts w:hint="eastAsia" w:ascii="仿宋" w:hAnsi="仿宋" w:eastAsia="仿宋" w:cs="仿宋"/>
              <w:sz w:val="28"/>
              <w:szCs w:val="28"/>
              <w:lang w:val="en-US" w:eastAsia="zh-CN" w:bidi="ar-SA"/>
            </w:rPr>
            <w:fldChar w:fldCharType="end"/>
          </w:r>
        </w:p>
        <w:p w14:paraId="6AA24D0A">
          <w:pPr>
            <w:pStyle w:val="15"/>
            <w:tabs>
              <w:tab w:val="right" w:leader="dot" w:pos="8854"/>
            </w:tabs>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fldChar w:fldCharType="begin"/>
          </w:r>
          <w:r>
            <w:rPr>
              <w:rFonts w:hint="eastAsia" w:ascii="仿宋" w:hAnsi="仿宋" w:eastAsia="仿宋" w:cs="仿宋"/>
              <w:sz w:val="28"/>
              <w:szCs w:val="28"/>
              <w:lang w:val="en-US" w:eastAsia="zh-CN" w:bidi="ar-SA"/>
            </w:rPr>
            <w:instrText xml:space="preserve"> HYPERLINK \l _Toc12326 </w:instrText>
          </w:r>
          <w:r>
            <w:rPr>
              <w:rFonts w:hint="eastAsia" w:ascii="仿宋" w:hAnsi="仿宋" w:eastAsia="仿宋" w:cs="仿宋"/>
              <w:sz w:val="28"/>
              <w:szCs w:val="28"/>
              <w:lang w:val="en-US" w:eastAsia="zh-CN" w:bidi="ar-SA"/>
            </w:rPr>
            <w:fldChar w:fldCharType="separate"/>
          </w:r>
          <w:r>
            <w:rPr>
              <w:rFonts w:hint="eastAsia" w:ascii="仿宋" w:hAnsi="仿宋" w:eastAsia="仿宋" w:cs="仿宋"/>
              <w:sz w:val="28"/>
              <w:szCs w:val="28"/>
              <w:lang w:val="en-US" w:eastAsia="zh-CN" w:bidi="ar-SA"/>
            </w:rPr>
            <w:t>二、收入决算情况说明</w:t>
          </w:r>
          <w:r>
            <w:rPr>
              <w:rFonts w:hint="eastAsia" w:ascii="仿宋" w:hAnsi="仿宋" w:eastAsia="仿宋" w:cs="仿宋"/>
              <w:sz w:val="28"/>
              <w:szCs w:val="28"/>
              <w:lang w:val="en-US" w:eastAsia="zh-CN" w:bidi="ar-SA"/>
            </w:rPr>
            <w:tab/>
          </w:r>
          <w:r>
            <w:rPr>
              <w:rFonts w:hint="eastAsia" w:ascii="仿宋" w:hAnsi="仿宋" w:eastAsia="仿宋" w:cs="仿宋"/>
              <w:sz w:val="28"/>
              <w:szCs w:val="28"/>
              <w:lang w:val="en-US" w:eastAsia="zh-CN" w:bidi="ar-SA"/>
            </w:rPr>
            <w:fldChar w:fldCharType="begin"/>
          </w:r>
          <w:r>
            <w:rPr>
              <w:rFonts w:hint="eastAsia" w:ascii="仿宋" w:hAnsi="仿宋" w:eastAsia="仿宋" w:cs="仿宋"/>
              <w:sz w:val="28"/>
              <w:szCs w:val="28"/>
              <w:lang w:val="en-US" w:eastAsia="zh-CN" w:bidi="ar-SA"/>
            </w:rPr>
            <w:instrText xml:space="preserve"> PAGEREF _Toc12326 \h </w:instrText>
          </w:r>
          <w:r>
            <w:rPr>
              <w:rFonts w:hint="eastAsia" w:ascii="仿宋" w:hAnsi="仿宋" w:eastAsia="仿宋" w:cs="仿宋"/>
              <w:sz w:val="28"/>
              <w:szCs w:val="28"/>
              <w:lang w:val="en-US" w:eastAsia="zh-CN" w:bidi="ar-SA"/>
            </w:rPr>
            <w:fldChar w:fldCharType="separate"/>
          </w:r>
          <w:r>
            <w:rPr>
              <w:rFonts w:hint="eastAsia" w:ascii="仿宋" w:hAnsi="仿宋" w:eastAsia="仿宋" w:cs="仿宋"/>
              <w:sz w:val="28"/>
              <w:szCs w:val="28"/>
              <w:lang w:val="en-US" w:eastAsia="zh-CN" w:bidi="ar-SA"/>
            </w:rPr>
            <w:t>- 3 -</w:t>
          </w:r>
          <w:r>
            <w:rPr>
              <w:rFonts w:hint="eastAsia" w:ascii="仿宋" w:hAnsi="仿宋" w:eastAsia="仿宋" w:cs="仿宋"/>
              <w:sz w:val="28"/>
              <w:szCs w:val="28"/>
              <w:lang w:val="en-US" w:eastAsia="zh-CN" w:bidi="ar-SA"/>
            </w:rPr>
            <w:fldChar w:fldCharType="end"/>
          </w:r>
          <w:r>
            <w:rPr>
              <w:rFonts w:hint="eastAsia" w:ascii="仿宋" w:hAnsi="仿宋" w:eastAsia="仿宋" w:cs="仿宋"/>
              <w:sz w:val="28"/>
              <w:szCs w:val="28"/>
              <w:lang w:val="en-US" w:eastAsia="zh-CN" w:bidi="ar-SA"/>
            </w:rPr>
            <w:fldChar w:fldCharType="end"/>
          </w:r>
        </w:p>
        <w:p w14:paraId="2B0822CC">
          <w:pPr>
            <w:pStyle w:val="15"/>
            <w:tabs>
              <w:tab w:val="right" w:leader="dot" w:pos="8854"/>
            </w:tabs>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fldChar w:fldCharType="begin"/>
          </w:r>
          <w:r>
            <w:rPr>
              <w:rFonts w:hint="eastAsia" w:ascii="仿宋" w:hAnsi="仿宋" w:eastAsia="仿宋" w:cs="仿宋"/>
              <w:sz w:val="28"/>
              <w:szCs w:val="28"/>
              <w:lang w:val="en-US" w:eastAsia="zh-CN" w:bidi="ar-SA"/>
            </w:rPr>
            <w:instrText xml:space="preserve"> HYPERLINK \l _Toc4390 </w:instrText>
          </w:r>
          <w:r>
            <w:rPr>
              <w:rFonts w:hint="eastAsia" w:ascii="仿宋" w:hAnsi="仿宋" w:eastAsia="仿宋" w:cs="仿宋"/>
              <w:sz w:val="28"/>
              <w:szCs w:val="28"/>
              <w:lang w:val="en-US" w:eastAsia="zh-CN" w:bidi="ar-SA"/>
            </w:rPr>
            <w:fldChar w:fldCharType="separate"/>
          </w:r>
          <w:r>
            <w:rPr>
              <w:rFonts w:hint="eastAsia" w:ascii="仿宋" w:hAnsi="仿宋" w:eastAsia="仿宋" w:cs="仿宋"/>
              <w:sz w:val="28"/>
              <w:szCs w:val="28"/>
              <w:lang w:val="en-US" w:eastAsia="zh-CN" w:bidi="ar-SA"/>
            </w:rPr>
            <w:t>三、支出决算情况说明</w:t>
          </w:r>
          <w:r>
            <w:rPr>
              <w:rFonts w:hint="eastAsia" w:ascii="仿宋" w:hAnsi="仿宋" w:eastAsia="仿宋" w:cs="仿宋"/>
              <w:sz w:val="28"/>
              <w:szCs w:val="28"/>
              <w:lang w:val="en-US" w:eastAsia="zh-CN" w:bidi="ar-SA"/>
            </w:rPr>
            <w:tab/>
          </w:r>
          <w:r>
            <w:rPr>
              <w:rFonts w:hint="eastAsia" w:ascii="仿宋" w:hAnsi="仿宋" w:eastAsia="仿宋" w:cs="仿宋"/>
              <w:sz w:val="28"/>
              <w:szCs w:val="28"/>
              <w:lang w:val="en-US" w:eastAsia="zh-CN" w:bidi="ar-SA"/>
            </w:rPr>
            <w:fldChar w:fldCharType="begin"/>
          </w:r>
          <w:r>
            <w:rPr>
              <w:rFonts w:hint="eastAsia" w:ascii="仿宋" w:hAnsi="仿宋" w:eastAsia="仿宋" w:cs="仿宋"/>
              <w:sz w:val="28"/>
              <w:szCs w:val="28"/>
              <w:lang w:val="en-US" w:eastAsia="zh-CN" w:bidi="ar-SA"/>
            </w:rPr>
            <w:instrText xml:space="preserve"> PAGEREF _Toc4390 \h </w:instrText>
          </w:r>
          <w:r>
            <w:rPr>
              <w:rFonts w:hint="eastAsia" w:ascii="仿宋" w:hAnsi="仿宋" w:eastAsia="仿宋" w:cs="仿宋"/>
              <w:sz w:val="28"/>
              <w:szCs w:val="28"/>
              <w:lang w:val="en-US" w:eastAsia="zh-CN" w:bidi="ar-SA"/>
            </w:rPr>
            <w:fldChar w:fldCharType="separate"/>
          </w:r>
          <w:r>
            <w:rPr>
              <w:rFonts w:hint="eastAsia" w:ascii="仿宋" w:hAnsi="仿宋" w:eastAsia="仿宋" w:cs="仿宋"/>
              <w:sz w:val="28"/>
              <w:szCs w:val="28"/>
              <w:lang w:val="en-US" w:eastAsia="zh-CN" w:bidi="ar-SA"/>
            </w:rPr>
            <w:t>- 4 -</w:t>
          </w:r>
          <w:r>
            <w:rPr>
              <w:rFonts w:hint="eastAsia" w:ascii="仿宋" w:hAnsi="仿宋" w:eastAsia="仿宋" w:cs="仿宋"/>
              <w:sz w:val="28"/>
              <w:szCs w:val="28"/>
              <w:lang w:val="en-US" w:eastAsia="zh-CN" w:bidi="ar-SA"/>
            </w:rPr>
            <w:fldChar w:fldCharType="end"/>
          </w:r>
          <w:r>
            <w:rPr>
              <w:rFonts w:hint="eastAsia" w:ascii="仿宋" w:hAnsi="仿宋" w:eastAsia="仿宋" w:cs="仿宋"/>
              <w:sz w:val="28"/>
              <w:szCs w:val="28"/>
              <w:lang w:val="en-US" w:eastAsia="zh-CN" w:bidi="ar-SA"/>
            </w:rPr>
            <w:fldChar w:fldCharType="end"/>
          </w:r>
        </w:p>
        <w:p w14:paraId="728183BC">
          <w:pPr>
            <w:pStyle w:val="15"/>
            <w:tabs>
              <w:tab w:val="right" w:leader="dot" w:pos="8854"/>
            </w:tabs>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fldChar w:fldCharType="begin"/>
          </w:r>
          <w:r>
            <w:rPr>
              <w:rFonts w:hint="eastAsia" w:ascii="仿宋" w:hAnsi="仿宋" w:eastAsia="仿宋" w:cs="仿宋"/>
              <w:sz w:val="28"/>
              <w:szCs w:val="28"/>
              <w:lang w:val="en-US" w:eastAsia="zh-CN" w:bidi="ar-SA"/>
            </w:rPr>
            <w:instrText xml:space="preserve"> HYPERLINK \l _Toc5474 </w:instrText>
          </w:r>
          <w:r>
            <w:rPr>
              <w:rFonts w:hint="eastAsia" w:ascii="仿宋" w:hAnsi="仿宋" w:eastAsia="仿宋" w:cs="仿宋"/>
              <w:sz w:val="28"/>
              <w:szCs w:val="28"/>
              <w:lang w:val="en-US" w:eastAsia="zh-CN" w:bidi="ar-SA"/>
            </w:rPr>
            <w:fldChar w:fldCharType="separate"/>
          </w:r>
          <w:r>
            <w:rPr>
              <w:rFonts w:hint="eastAsia" w:ascii="仿宋" w:hAnsi="仿宋" w:eastAsia="仿宋" w:cs="仿宋"/>
              <w:sz w:val="28"/>
              <w:szCs w:val="28"/>
              <w:lang w:val="en-US" w:eastAsia="zh-CN" w:bidi="ar-SA"/>
            </w:rPr>
            <w:t>四、财政拨款收入支出决算总体情况说明</w:t>
          </w:r>
          <w:r>
            <w:rPr>
              <w:rFonts w:hint="eastAsia" w:ascii="仿宋" w:hAnsi="仿宋" w:eastAsia="仿宋" w:cs="仿宋"/>
              <w:sz w:val="28"/>
              <w:szCs w:val="28"/>
              <w:lang w:val="en-US" w:eastAsia="zh-CN" w:bidi="ar-SA"/>
            </w:rPr>
            <w:tab/>
          </w:r>
          <w:r>
            <w:rPr>
              <w:rFonts w:hint="eastAsia" w:ascii="仿宋" w:hAnsi="仿宋" w:eastAsia="仿宋" w:cs="仿宋"/>
              <w:sz w:val="28"/>
              <w:szCs w:val="28"/>
              <w:lang w:val="en-US" w:eastAsia="zh-CN" w:bidi="ar-SA"/>
            </w:rPr>
            <w:fldChar w:fldCharType="begin"/>
          </w:r>
          <w:r>
            <w:rPr>
              <w:rFonts w:hint="eastAsia" w:ascii="仿宋" w:hAnsi="仿宋" w:eastAsia="仿宋" w:cs="仿宋"/>
              <w:sz w:val="28"/>
              <w:szCs w:val="28"/>
              <w:lang w:val="en-US" w:eastAsia="zh-CN" w:bidi="ar-SA"/>
            </w:rPr>
            <w:instrText xml:space="preserve"> PAGEREF _Toc5474 \h </w:instrText>
          </w:r>
          <w:r>
            <w:rPr>
              <w:rFonts w:hint="eastAsia" w:ascii="仿宋" w:hAnsi="仿宋" w:eastAsia="仿宋" w:cs="仿宋"/>
              <w:sz w:val="28"/>
              <w:szCs w:val="28"/>
              <w:lang w:val="en-US" w:eastAsia="zh-CN" w:bidi="ar-SA"/>
            </w:rPr>
            <w:fldChar w:fldCharType="separate"/>
          </w:r>
          <w:r>
            <w:rPr>
              <w:rFonts w:hint="eastAsia" w:ascii="仿宋" w:hAnsi="仿宋" w:eastAsia="仿宋" w:cs="仿宋"/>
              <w:sz w:val="28"/>
              <w:szCs w:val="28"/>
              <w:lang w:val="en-US" w:eastAsia="zh-CN" w:bidi="ar-SA"/>
            </w:rPr>
            <w:t>- 5 -</w:t>
          </w:r>
          <w:r>
            <w:rPr>
              <w:rFonts w:hint="eastAsia" w:ascii="仿宋" w:hAnsi="仿宋" w:eastAsia="仿宋" w:cs="仿宋"/>
              <w:sz w:val="28"/>
              <w:szCs w:val="28"/>
              <w:lang w:val="en-US" w:eastAsia="zh-CN" w:bidi="ar-SA"/>
            </w:rPr>
            <w:fldChar w:fldCharType="end"/>
          </w:r>
          <w:r>
            <w:rPr>
              <w:rFonts w:hint="eastAsia" w:ascii="仿宋" w:hAnsi="仿宋" w:eastAsia="仿宋" w:cs="仿宋"/>
              <w:sz w:val="28"/>
              <w:szCs w:val="28"/>
              <w:lang w:val="en-US" w:eastAsia="zh-CN" w:bidi="ar-SA"/>
            </w:rPr>
            <w:fldChar w:fldCharType="end"/>
          </w:r>
        </w:p>
        <w:p w14:paraId="4E53972A">
          <w:pPr>
            <w:pStyle w:val="15"/>
            <w:tabs>
              <w:tab w:val="right" w:leader="dot" w:pos="8854"/>
            </w:tabs>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fldChar w:fldCharType="begin"/>
          </w:r>
          <w:r>
            <w:rPr>
              <w:rFonts w:hint="eastAsia" w:ascii="仿宋" w:hAnsi="仿宋" w:eastAsia="仿宋" w:cs="仿宋"/>
              <w:sz w:val="28"/>
              <w:szCs w:val="28"/>
              <w:lang w:val="en-US" w:eastAsia="zh-CN" w:bidi="ar-SA"/>
            </w:rPr>
            <w:instrText xml:space="preserve"> HYPERLINK \l _Toc748 </w:instrText>
          </w:r>
          <w:r>
            <w:rPr>
              <w:rFonts w:hint="eastAsia" w:ascii="仿宋" w:hAnsi="仿宋" w:eastAsia="仿宋" w:cs="仿宋"/>
              <w:sz w:val="28"/>
              <w:szCs w:val="28"/>
              <w:lang w:val="en-US" w:eastAsia="zh-CN" w:bidi="ar-SA"/>
            </w:rPr>
            <w:fldChar w:fldCharType="separate"/>
          </w:r>
          <w:r>
            <w:rPr>
              <w:rFonts w:hint="eastAsia" w:ascii="仿宋" w:hAnsi="仿宋" w:eastAsia="仿宋" w:cs="仿宋"/>
              <w:sz w:val="28"/>
              <w:szCs w:val="28"/>
              <w:lang w:val="en-US" w:eastAsia="zh-CN" w:bidi="ar-SA"/>
            </w:rPr>
            <w:t>五、一般公共预算财政拨款支出决算情况说明</w:t>
          </w:r>
          <w:r>
            <w:rPr>
              <w:rFonts w:hint="eastAsia" w:ascii="仿宋" w:hAnsi="仿宋" w:eastAsia="仿宋" w:cs="仿宋"/>
              <w:sz w:val="28"/>
              <w:szCs w:val="28"/>
              <w:lang w:val="en-US" w:eastAsia="zh-CN" w:bidi="ar-SA"/>
            </w:rPr>
            <w:tab/>
          </w:r>
          <w:r>
            <w:rPr>
              <w:rFonts w:hint="eastAsia" w:ascii="仿宋" w:hAnsi="仿宋" w:eastAsia="仿宋" w:cs="仿宋"/>
              <w:sz w:val="28"/>
              <w:szCs w:val="28"/>
              <w:lang w:val="en-US" w:eastAsia="zh-CN" w:bidi="ar-SA"/>
            </w:rPr>
            <w:fldChar w:fldCharType="begin"/>
          </w:r>
          <w:r>
            <w:rPr>
              <w:rFonts w:hint="eastAsia" w:ascii="仿宋" w:hAnsi="仿宋" w:eastAsia="仿宋" w:cs="仿宋"/>
              <w:sz w:val="28"/>
              <w:szCs w:val="28"/>
              <w:lang w:val="en-US" w:eastAsia="zh-CN" w:bidi="ar-SA"/>
            </w:rPr>
            <w:instrText xml:space="preserve"> PAGEREF _Toc748 \h </w:instrText>
          </w:r>
          <w:r>
            <w:rPr>
              <w:rFonts w:hint="eastAsia" w:ascii="仿宋" w:hAnsi="仿宋" w:eastAsia="仿宋" w:cs="仿宋"/>
              <w:sz w:val="28"/>
              <w:szCs w:val="28"/>
              <w:lang w:val="en-US" w:eastAsia="zh-CN" w:bidi="ar-SA"/>
            </w:rPr>
            <w:fldChar w:fldCharType="separate"/>
          </w:r>
          <w:r>
            <w:rPr>
              <w:rFonts w:hint="eastAsia" w:ascii="仿宋" w:hAnsi="仿宋" w:eastAsia="仿宋" w:cs="仿宋"/>
              <w:sz w:val="28"/>
              <w:szCs w:val="28"/>
              <w:lang w:val="en-US" w:eastAsia="zh-CN" w:bidi="ar-SA"/>
            </w:rPr>
            <w:t>- 6 -</w:t>
          </w:r>
          <w:r>
            <w:rPr>
              <w:rFonts w:hint="eastAsia" w:ascii="仿宋" w:hAnsi="仿宋" w:eastAsia="仿宋" w:cs="仿宋"/>
              <w:sz w:val="28"/>
              <w:szCs w:val="28"/>
              <w:lang w:val="en-US" w:eastAsia="zh-CN" w:bidi="ar-SA"/>
            </w:rPr>
            <w:fldChar w:fldCharType="end"/>
          </w:r>
          <w:r>
            <w:rPr>
              <w:rFonts w:hint="eastAsia" w:ascii="仿宋" w:hAnsi="仿宋" w:eastAsia="仿宋" w:cs="仿宋"/>
              <w:sz w:val="28"/>
              <w:szCs w:val="28"/>
              <w:lang w:val="en-US" w:eastAsia="zh-CN" w:bidi="ar-SA"/>
            </w:rPr>
            <w:fldChar w:fldCharType="end"/>
          </w:r>
        </w:p>
        <w:p w14:paraId="52A0EF5A">
          <w:pPr>
            <w:pStyle w:val="15"/>
            <w:tabs>
              <w:tab w:val="right" w:leader="dot" w:pos="8854"/>
            </w:tabs>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fldChar w:fldCharType="begin"/>
          </w:r>
          <w:r>
            <w:rPr>
              <w:rFonts w:hint="eastAsia" w:ascii="仿宋" w:hAnsi="仿宋" w:eastAsia="仿宋" w:cs="仿宋"/>
              <w:sz w:val="28"/>
              <w:szCs w:val="28"/>
              <w:lang w:val="en-US" w:eastAsia="zh-CN" w:bidi="ar-SA"/>
            </w:rPr>
            <w:instrText xml:space="preserve"> HYPERLINK \l _Toc15298 </w:instrText>
          </w:r>
          <w:r>
            <w:rPr>
              <w:rFonts w:hint="eastAsia" w:ascii="仿宋" w:hAnsi="仿宋" w:eastAsia="仿宋" w:cs="仿宋"/>
              <w:sz w:val="28"/>
              <w:szCs w:val="28"/>
              <w:lang w:val="en-US" w:eastAsia="zh-CN" w:bidi="ar-SA"/>
            </w:rPr>
            <w:fldChar w:fldCharType="separate"/>
          </w:r>
          <w:r>
            <w:rPr>
              <w:rFonts w:hint="eastAsia" w:ascii="仿宋" w:hAnsi="仿宋" w:eastAsia="仿宋" w:cs="仿宋"/>
              <w:sz w:val="28"/>
              <w:szCs w:val="28"/>
              <w:lang w:val="en-US" w:eastAsia="zh-CN" w:bidi="ar-SA"/>
            </w:rPr>
            <w:t>六、一般公共预算财政拨款基本支出决算情况说明   </w:t>
          </w:r>
          <w:r>
            <w:rPr>
              <w:rFonts w:hint="eastAsia" w:ascii="仿宋" w:hAnsi="仿宋" w:eastAsia="仿宋" w:cs="仿宋"/>
              <w:sz w:val="28"/>
              <w:szCs w:val="28"/>
              <w:lang w:val="en-US" w:eastAsia="zh-CN" w:bidi="ar-SA"/>
            </w:rPr>
            <w:tab/>
          </w:r>
          <w:r>
            <w:rPr>
              <w:rFonts w:hint="eastAsia" w:ascii="仿宋" w:hAnsi="仿宋" w:eastAsia="仿宋" w:cs="仿宋"/>
              <w:sz w:val="28"/>
              <w:szCs w:val="28"/>
              <w:lang w:val="en-US" w:eastAsia="zh-CN" w:bidi="ar-SA"/>
            </w:rPr>
            <w:fldChar w:fldCharType="begin"/>
          </w:r>
          <w:r>
            <w:rPr>
              <w:rFonts w:hint="eastAsia" w:ascii="仿宋" w:hAnsi="仿宋" w:eastAsia="仿宋" w:cs="仿宋"/>
              <w:sz w:val="28"/>
              <w:szCs w:val="28"/>
              <w:lang w:val="en-US" w:eastAsia="zh-CN" w:bidi="ar-SA"/>
            </w:rPr>
            <w:instrText xml:space="preserve"> PAGEREF _Toc15298 \h </w:instrText>
          </w:r>
          <w:r>
            <w:rPr>
              <w:rFonts w:hint="eastAsia" w:ascii="仿宋" w:hAnsi="仿宋" w:eastAsia="仿宋" w:cs="仿宋"/>
              <w:sz w:val="28"/>
              <w:szCs w:val="28"/>
              <w:lang w:val="en-US" w:eastAsia="zh-CN" w:bidi="ar-SA"/>
            </w:rPr>
            <w:fldChar w:fldCharType="separate"/>
          </w:r>
          <w:r>
            <w:rPr>
              <w:rFonts w:hint="eastAsia" w:ascii="仿宋" w:hAnsi="仿宋" w:eastAsia="仿宋" w:cs="仿宋"/>
              <w:sz w:val="28"/>
              <w:szCs w:val="28"/>
              <w:lang w:val="en-US" w:eastAsia="zh-CN" w:bidi="ar-SA"/>
            </w:rPr>
            <w:t>- 9 -</w:t>
          </w:r>
          <w:r>
            <w:rPr>
              <w:rFonts w:hint="eastAsia" w:ascii="仿宋" w:hAnsi="仿宋" w:eastAsia="仿宋" w:cs="仿宋"/>
              <w:sz w:val="28"/>
              <w:szCs w:val="28"/>
              <w:lang w:val="en-US" w:eastAsia="zh-CN" w:bidi="ar-SA"/>
            </w:rPr>
            <w:fldChar w:fldCharType="end"/>
          </w:r>
          <w:r>
            <w:rPr>
              <w:rFonts w:hint="eastAsia" w:ascii="仿宋" w:hAnsi="仿宋" w:eastAsia="仿宋" w:cs="仿宋"/>
              <w:sz w:val="28"/>
              <w:szCs w:val="28"/>
              <w:lang w:val="en-US" w:eastAsia="zh-CN" w:bidi="ar-SA"/>
            </w:rPr>
            <w:fldChar w:fldCharType="end"/>
          </w:r>
        </w:p>
        <w:p w14:paraId="620C10B9">
          <w:pPr>
            <w:pStyle w:val="15"/>
            <w:tabs>
              <w:tab w:val="right" w:leader="dot" w:pos="8854"/>
            </w:tabs>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fldChar w:fldCharType="begin"/>
          </w:r>
          <w:r>
            <w:rPr>
              <w:rFonts w:hint="eastAsia" w:ascii="仿宋" w:hAnsi="仿宋" w:eastAsia="仿宋" w:cs="仿宋"/>
              <w:sz w:val="28"/>
              <w:szCs w:val="28"/>
              <w:lang w:val="en-US" w:eastAsia="zh-CN" w:bidi="ar-SA"/>
            </w:rPr>
            <w:instrText xml:space="preserve"> HYPERLINK \l _Toc31824 </w:instrText>
          </w:r>
          <w:r>
            <w:rPr>
              <w:rFonts w:hint="eastAsia" w:ascii="仿宋" w:hAnsi="仿宋" w:eastAsia="仿宋" w:cs="仿宋"/>
              <w:sz w:val="28"/>
              <w:szCs w:val="28"/>
              <w:lang w:val="en-US" w:eastAsia="zh-CN" w:bidi="ar-SA"/>
            </w:rPr>
            <w:fldChar w:fldCharType="separate"/>
          </w:r>
          <w:r>
            <w:rPr>
              <w:rFonts w:hint="eastAsia" w:ascii="仿宋" w:hAnsi="仿宋" w:eastAsia="仿宋" w:cs="仿宋"/>
              <w:sz w:val="28"/>
              <w:szCs w:val="28"/>
              <w:lang w:val="en-US" w:eastAsia="zh-CN" w:bidi="ar-SA"/>
            </w:rPr>
            <w:t>七、财政拨款“三公”经费财政拨款支出决算情况说明</w:t>
          </w:r>
          <w:r>
            <w:rPr>
              <w:rFonts w:hint="eastAsia" w:ascii="仿宋" w:hAnsi="仿宋" w:eastAsia="仿宋" w:cs="仿宋"/>
              <w:sz w:val="28"/>
              <w:szCs w:val="28"/>
              <w:lang w:val="en-US" w:eastAsia="zh-CN" w:bidi="ar-SA"/>
            </w:rPr>
            <w:tab/>
          </w:r>
          <w:r>
            <w:rPr>
              <w:rFonts w:hint="eastAsia" w:ascii="仿宋" w:hAnsi="仿宋" w:eastAsia="仿宋" w:cs="仿宋"/>
              <w:sz w:val="28"/>
              <w:szCs w:val="28"/>
              <w:lang w:val="en-US" w:eastAsia="zh-CN" w:bidi="ar-SA"/>
            </w:rPr>
            <w:fldChar w:fldCharType="begin"/>
          </w:r>
          <w:r>
            <w:rPr>
              <w:rFonts w:hint="eastAsia" w:ascii="仿宋" w:hAnsi="仿宋" w:eastAsia="仿宋" w:cs="仿宋"/>
              <w:sz w:val="28"/>
              <w:szCs w:val="28"/>
              <w:lang w:val="en-US" w:eastAsia="zh-CN" w:bidi="ar-SA"/>
            </w:rPr>
            <w:instrText xml:space="preserve"> PAGEREF _Toc31824 \h </w:instrText>
          </w:r>
          <w:r>
            <w:rPr>
              <w:rFonts w:hint="eastAsia" w:ascii="仿宋" w:hAnsi="仿宋" w:eastAsia="仿宋" w:cs="仿宋"/>
              <w:sz w:val="28"/>
              <w:szCs w:val="28"/>
              <w:lang w:val="en-US" w:eastAsia="zh-CN" w:bidi="ar-SA"/>
            </w:rPr>
            <w:fldChar w:fldCharType="separate"/>
          </w:r>
          <w:r>
            <w:rPr>
              <w:rFonts w:hint="eastAsia" w:ascii="仿宋" w:hAnsi="仿宋" w:eastAsia="仿宋" w:cs="仿宋"/>
              <w:sz w:val="28"/>
              <w:szCs w:val="28"/>
              <w:lang w:val="en-US" w:eastAsia="zh-CN" w:bidi="ar-SA"/>
            </w:rPr>
            <w:t>- 10 -</w:t>
          </w:r>
          <w:r>
            <w:rPr>
              <w:rFonts w:hint="eastAsia" w:ascii="仿宋" w:hAnsi="仿宋" w:eastAsia="仿宋" w:cs="仿宋"/>
              <w:sz w:val="28"/>
              <w:szCs w:val="28"/>
              <w:lang w:val="en-US" w:eastAsia="zh-CN" w:bidi="ar-SA"/>
            </w:rPr>
            <w:fldChar w:fldCharType="end"/>
          </w:r>
          <w:r>
            <w:rPr>
              <w:rFonts w:hint="eastAsia" w:ascii="仿宋" w:hAnsi="仿宋" w:eastAsia="仿宋" w:cs="仿宋"/>
              <w:sz w:val="28"/>
              <w:szCs w:val="28"/>
              <w:lang w:val="en-US" w:eastAsia="zh-CN" w:bidi="ar-SA"/>
            </w:rPr>
            <w:fldChar w:fldCharType="end"/>
          </w:r>
        </w:p>
        <w:p w14:paraId="7CC44808">
          <w:pPr>
            <w:pStyle w:val="15"/>
            <w:tabs>
              <w:tab w:val="right" w:leader="dot" w:pos="8854"/>
            </w:tabs>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fldChar w:fldCharType="begin"/>
          </w:r>
          <w:r>
            <w:rPr>
              <w:rFonts w:hint="eastAsia" w:ascii="仿宋" w:hAnsi="仿宋" w:eastAsia="仿宋" w:cs="仿宋"/>
              <w:sz w:val="28"/>
              <w:szCs w:val="28"/>
              <w:lang w:val="en-US" w:eastAsia="zh-CN" w:bidi="ar-SA"/>
            </w:rPr>
            <w:instrText xml:space="preserve"> HYPERLINK \l _Toc27429 </w:instrText>
          </w:r>
          <w:r>
            <w:rPr>
              <w:rFonts w:hint="eastAsia" w:ascii="仿宋" w:hAnsi="仿宋" w:eastAsia="仿宋" w:cs="仿宋"/>
              <w:sz w:val="28"/>
              <w:szCs w:val="28"/>
              <w:lang w:val="en-US" w:eastAsia="zh-CN" w:bidi="ar-SA"/>
            </w:rPr>
            <w:fldChar w:fldCharType="separate"/>
          </w:r>
          <w:r>
            <w:rPr>
              <w:rFonts w:hint="eastAsia" w:ascii="仿宋" w:hAnsi="仿宋" w:eastAsia="仿宋" w:cs="仿宋"/>
              <w:sz w:val="28"/>
              <w:szCs w:val="28"/>
              <w:lang w:val="en-US" w:eastAsia="zh-CN" w:bidi="ar-SA"/>
            </w:rPr>
            <w:t>八、政府性基金预算支出决算情况说明</w:t>
          </w:r>
          <w:r>
            <w:rPr>
              <w:rFonts w:hint="eastAsia" w:ascii="仿宋" w:hAnsi="仿宋" w:eastAsia="仿宋" w:cs="仿宋"/>
              <w:sz w:val="28"/>
              <w:szCs w:val="28"/>
              <w:lang w:val="en-US" w:eastAsia="zh-CN" w:bidi="ar-SA"/>
            </w:rPr>
            <w:tab/>
          </w:r>
          <w:r>
            <w:rPr>
              <w:rFonts w:hint="eastAsia" w:ascii="仿宋" w:hAnsi="仿宋" w:eastAsia="仿宋" w:cs="仿宋"/>
              <w:sz w:val="28"/>
              <w:szCs w:val="28"/>
              <w:lang w:val="en-US" w:eastAsia="zh-CN" w:bidi="ar-SA"/>
            </w:rPr>
            <w:fldChar w:fldCharType="begin"/>
          </w:r>
          <w:r>
            <w:rPr>
              <w:rFonts w:hint="eastAsia" w:ascii="仿宋" w:hAnsi="仿宋" w:eastAsia="仿宋" w:cs="仿宋"/>
              <w:sz w:val="28"/>
              <w:szCs w:val="28"/>
              <w:lang w:val="en-US" w:eastAsia="zh-CN" w:bidi="ar-SA"/>
            </w:rPr>
            <w:instrText xml:space="preserve"> PAGEREF _Toc27429 \h </w:instrText>
          </w:r>
          <w:r>
            <w:rPr>
              <w:rFonts w:hint="eastAsia" w:ascii="仿宋" w:hAnsi="仿宋" w:eastAsia="仿宋" w:cs="仿宋"/>
              <w:sz w:val="28"/>
              <w:szCs w:val="28"/>
              <w:lang w:val="en-US" w:eastAsia="zh-CN" w:bidi="ar-SA"/>
            </w:rPr>
            <w:fldChar w:fldCharType="separate"/>
          </w:r>
          <w:r>
            <w:rPr>
              <w:rFonts w:hint="eastAsia" w:ascii="仿宋" w:hAnsi="仿宋" w:eastAsia="仿宋" w:cs="仿宋"/>
              <w:sz w:val="28"/>
              <w:szCs w:val="28"/>
              <w:lang w:val="en-US" w:eastAsia="zh-CN" w:bidi="ar-SA"/>
            </w:rPr>
            <w:t>- 12 -</w:t>
          </w:r>
          <w:r>
            <w:rPr>
              <w:rFonts w:hint="eastAsia" w:ascii="仿宋" w:hAnsi="仿宋" w:eastAsia="仿宋" w:cs="仿宋"/>
              <w:sz w:val="28"/>
              <w:szCs w:val="28"/>
              <w:lang w:val="en-US" w:eastAsia="zh-CN" w:bidi="ar-SA"/>
            </w:rPr>
            <w:fldChar w:fldCharType="end"/>
          </w:r>
          <w:r>
            <w:rPr>
              <w:rFonts w:hint="eastAsia" w:ascii="仿宋" w:hAnsi="仿宋" w:eastAsia="仿宋" w:cs="仿宋"/>
              <w:sz w:val="28"/>
              <w:szCs w:val="28"/>
              <w:lang w:val="en-US" w:eastAsia="zh-CN" w:bidi="ar-SA"/>
            </w:rPr>
            <w:fldChar w:fldCharType="end"/>
          </w:r>
        </w:p>
        <w:p w14:paraId="3B1AC116">
          <w:pPr>
            <w:pStyle w:val="15"/>
            <w:tabs>
              <w:tab w:val="right" w:leader="dot" w:pos="8854"/>
            </w:tabs>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fldChar w:fldCharType="begin"/>
          </w:r>
          <w:r>
            <w:rPr>
              <w:rFonts w:hint="eastAsia" w:ascii="仿宋" w:hAnsi="仿宋" w:eastAsia="仿宋" w:cs="仿宋"/>
              <w:sz w:val="28"/>
              <w:szCs w:val="28"/>
              <w:lang w:val="en-US" w:eastAsia="zh-CN" w:bidi="ar-SA"/>
            </w:rPr>
            <w:instrText xml:space="preserve"> HYPERLINK \l _Toc30748 </w:instrText>
          </w:r>
          <w:r>
            <w:rPr>
              <w:rFonts w:hint="eastAsia" w:ascii="仿宋" w:hAnsi="仿宋" w:eastAsia="仿宋" w:cs="仿宋"/>
              <w:sz w:val="28"/>
              <w:szCs w:val="28"/>
              <w:lang w:val="en-US" w:eastAsia="zh-CN" w:bidi="ar-SA"/>
            </w:rPr>
            <w:fldChar w:fldCharType="separate"/>
          </w:r>
          <w:r>
            <w:rPr>
              <w:rFonts w:hint="eastAsia" w:ascii="仿宋" w:hAnsi="仿宋" w:eastAsia="仿宋" w:cs="仿宋"/>
              <w:sz w:val="28"/>
              <w:szCs w:val="28"/>
              <w:lang w:val="en-US" w:eastAsia="zh-CN" w:bidi="ar-SA"/>
            </w:rPr>
            <w:t>九、国有资本经营预算支出决算情况说明</w:t>
          </w:r>
          <w:r>
            <w:rPr>
              <w:rFonts w:hint="eastAsia" w:ascii="仿宋" w:hAnsi="仿宋" w:eastAsia="仿宋" w:cs="仿宋"/>
              <w:sz w:val="28"/>
              <w:szCs w:val="28"/>
              <w:lang w:val="en-US" w:eastAsia="zh-CN" w:bidi="ar-SA"/>
            </w:rPr>
            <w:tab/>
          </w:r>
          <w:r>
            <w:rPr>
              <w:rFonts w:hint="eastAsia" w:ascii="仿宋" w:hAnsi="仿宋" w:eastAsia="仿宋" w:cs="仿宋"/>
              <w:sz w:val="28"/>
              <w:szCs w:val="28"/>
              <w:lang w:val="en-US" w:eastAsia="zh-CN" w:bidi="ar-SA"/>
            </w:rPr>
            <w:fldChar w:fldCharType="begin"/>
          </w:r>
          <w:r>
            <w:rPr>
              <w:rFonts w:hint="eastAsia" w:ascii="仿宋" w:hAnsi="仿宋" w:eastAsia="仿宋" w:cs="仿宋"/>
              <w:sz w:val="28"/>
              <w:szCs w:val="28"/>
              <w:lang w:val="en-US" w:eastAsia="zh-CN" w:bidi="ar-SA"/>
            </w:rPr>
            <w:instrText xml:space="preserve"> PAGEREF _Toc30748 \h </w:instrText>
          </w:r>
          <w:r>
            <w:rPr>
              <w:rFonts w:hint="eastAsia" w:ascii="仿宋" w:hAnsi="仿宋" w:eastAsia="仿宋" w:cs="仿宋"/>
              <w:sz w:val="28"/>
              <w:szCs w:val="28"/>
              <w:lang w:val="en-US" w:eastAsia="zh-CN" w:bidi="ar-SA"/>
            </w:rPr>
            <w:fldChar w:fldCharType="separate"/>
          </w:r>
          <w:r>
            <w:rPr>
              <w:rFonts w:hint="eastAsia" w:ascii="仿宋" w:hAnsi="仿宋" w:eastAsia="仿宋" w:cs="仿宋"/>
              <w:sz w:val="28"/>
              <w:szCs w:val="28"/>
              <w:lang w:val="en-US" w:eastAsia="zh-CN" w:bidi="ar-SA"/>
            </w:rPr>
            <w:t>- 12 -</w:t>
          </w:r>
          <w:r>
            <w:rPr>
              <w:rFonts w:hint="eastAsia" w:ascii="仿宋" w:hAnsi="仿宋" w:eastAsia="仿宋" w:cs="仿宋"/>
              <w:sz w:val="28"/>
              <w:szCs w:val="28"/>
              <w:lang w:val="en-US" w:eastAsia="zh-CN" w:bidi="ar-SA"/>
            </w:rPr>
            <w:fldChar w:fldCharType="end"/>
          </w:r>
          <w:r>
            <w:rPr>
              <w:rFonts w:hint="eastAsia" w:ascii="仿宋" w:hAnsi="仿宋" w:eastAsia="仿宋" w:cs="仿宋"/>
              <w:sz w:val="28"/>
              <w:szCs w:val="28"/>
              <w:lang w:val="en-US" w:eastAsia="zh-CN" w:bidi="ar-SA"/>
            </w:rPr>
            <w:fldChar w:fldCharType="end"/>
          </w:r>
        </w:p>
        <w:p w14:paraId="1BAF8A54">
          <w:pPr>
            <w:pStyle w:val="15"/>
            <w:tabs>
              <w:tab w:val="right" w:leader="dot" w:pos="8854"/>
            </w:tabs>
          </w:pPr>
          <w:r>
            <w:rPr>
              <w:rFonts w:hint="eastAsia" w:ascii="仿宋" w:hAnsi="仿宋" w:eastAsia="仿宋" w:cs="仿宋"/>
              <w:sz w:val="28"/>
              <w:szCs w:val="28"/>
              <w:lang w:val="en-US" w:eastAsia="zh-CN" w:bidi="ar-SA"/>
            </w:rPr>
            <w:fldChar w:fldCharType="begin"/>
          </w:r>
          <w:r>
            <w:rPr>
              <w:rFonts w:hint="eastAsia" w:ascii="仿宋" w:hAnsi="仿宋" w:eastAsia="仿宋" w:cs="仿宋"/>
              <w:sz w:val="28"/>
              <w:szCs w:val="28"/>
              <w:lang w:val="en-US" w:eastAsia="zh-CN" w:bidi="ar-SA"/>
            </w:rPr>
            <w:instrText xml:space="preserve"> HYPERLINK \l _Toc17412 </w:instrText>
          </w:r>
          <w:r>
            <w:rPr>
              <w:rFonts w:hint="eastAsia" w:ascii="仿宋" w:hAnsi="仿宋" w:eastAsia="仿宋" w:cs="仿宋"/>
              <w:sz w:val="28"/>
              <w:szCs w:val="28"/>
              <w:lang w:val="en-US" w:eastAsia="zh-CN" w:bidi="ar-SA"/>
            </w:rPr>
            <w:fldChar w:fldCharType="separate"/>
          </w:r>
          <w:r>
            <w:rPr>
              <w:rFonts w:hint="eastAsia" w:ascii="仿宋" w:hAnsi="仿宋" w:eastAsia="仿宋" w:cs="仿宋"/>
              <w:sz w:val="28"/>
              <w:szCs w:val="28"/>
              <w:lang w:val="en-US" w:eastAsia="zh-CN" w:bidi="ar-SA"/>
            </w:rPr>
            <w:t>十、其他重要事项的情况说明</w:t>
          </w:r>
          <w:r>
            <w:rPr>
              <w:rFonts w:hint="eastAsia" w:ascii="仿宋" w:hAnsi="仿宋" w:eastAsia="仿宋" w:cs="仿宋"/>
              <w:sz w:val="28"/>
              <w:szCs w:val="28"/>
              <w:lang w:val="en-US" w:eastAsia="zh-CN" w:bidi="ar-SA"/>
            </w:rPr>
            <w:tab/>
          </w:r>
          <w:r>
            <w:rPr>
              <w:rFonts w:hint="eastAsia" w:ascii="仿宋" w:hAnsi="仿宋" w:eastAsia="仿宋" w:cs="仿宋"/>
              <w:sz w:val="28"/>
              <w:szCs w:val="28"/>
              <w:lang w:val="en-US" w:eastAsia="zh-CN" w:bidi="ar-SA"/>
            </w:rPr>
            <w:fldChar w:fldCharType="begin"/>
          </w:r>
          <w:r>
            <w:rPr>
              <w:rFonts w:hint="eastAsia" w:ascii="仿宋" w:hAnsi="仿宋" w:eastAsia="仿宋" w:cs="仿宋"/>
              <w:sz w:val="28"/>
              <w:szCs w:val="28"/>
              <w:lang w:val="en-US" w:eastAsia="zh-CN" w:bidi="ar-SA"/>
            </w:rPr>
            <w:instrText xml:space="preserve"> PAGEREF _Toc17412 \h </w:instrText>
          </w:r>
          <w:r>
            <w:rPr>
              <w:rFonts w:hint="eastAsia" w:ascii="仿宋" w:hAnsi="仿宋" w:eastAsia="仿宋" w:cs="仿宋"/>
              <w:sz w:val="28"/>
              <w:szCs w:val="28"/>
              <w:lang w:val="en-US" w:eastAsia="zh-CN" w:bidi="ar-SA"/>
            </w:rPr>
            <w:fldChar w:fldCharType="separate"/>
          </w:r>
          <w:r>
            <w:rPr>
              <w:rFonts w:hint="eastAsia" w:ascii="仿宋" w:hAnsi="仿宋" w:eastAsia="仿宋" w:cs="仿宋"/>
              <w:sz w:val="28"/>
              <w:szCs w:val="28"/>
              <w:lang w:val="en-US" w:eastAsia="zh-CN" w:bidi="ar-SA"/>
            </w:rPr>
            <w:t>- 12 -</w:t>
          </w:r>
          <w:r>
            <w:rPr>
              <w:rFonts w:hint="eastAsia" w:ascii="仿宋" w:hAnsi="仿宋" w:eastAsia="仿宋" w:cs="仿宋"/>
              <w:sz w:val="28"/>
              <w:szCs w:val="28"/>
              <w:lang w:val="en-US" w:eastAsia="zh-CN" w:bidi="ar-SA"/>
            </w:rPr>
            <w:fldChar w:fldCharType="end"/>
          </w:r>
          <w:r>
            <w:rPr>
              <w:rFonts w:hint="eastAsia" w:ascii="仿宋" w:hAnsi="仿宋" w:eastAsia="仿宋" w:cs="仿宋"/>
              <w:sz w:val="28"/>
              <w:szCs w:val="28"/>
              <w:lang w:val="en-US" w:eastAsia="zh-CN" w:bidi="ar-SA"/>
            </w:rPr>
            <w:fldChar w:fldCharType="end"/>
          </w:r>
        </w:p>
        <w:p w14:paraId="6ADCCD62">
          <w:pPr>
            <w:pStyle w:val="13"/>
            <w:tabs>
              <w:tab w:val="right" w:leader="dot" w:pos="8854"/>
            </w:tabs>
          </w:pPr>
          <w:r>
            <w:rPr>
              <w:rFonts w:hint="eastAsia" w:ascii="方正小标宋简体" w:hAnsi="方正小标宋简体" w:eastAsia="方正小标宋简体" w:cs="方正小标宋简体"/>
              <w:color w:val="auto"/>
              <w:kern w:val="2"/>
              <w:szCs w:val="44"/>
              <w:highlight w:val="none"/>
              <w:lang w:val="en-US" w:eastAsia="zh-CN" w:bidi="ar-SA"/>
            </w:rPr>
            <w:fldChar w:fldCharType="begin"/>
          </w:r>
          <w:r>
            <w:rPr>
              <w:rFonts w:hint="eastAsia" w:ascii="方正小标宋简体" w:hAnsi="方正小标宋简体" w:eastAsia="方正小标宋简体" w:cs="方正小标宋简体"/>
              <w:kern w:val="2"/>
              <w:szCs w:val="44"/>
              <w:highlight w:val="none"/>
              <w:lang w:val="en-US" w:eastAsia="zh-CN" w:bidi="ar-SA"/>
            </w:rPr>
            <w:instrText xml:space="preserve"> HYPERLINK \l _Toc19026 </w:instrText>
          </w:r>
          <w:r>
            <w:rPr>
              <w:rFonts w:hint="eastAsia" w:ascii="方正小标宋简体" w:hAnsi="方正小标宋简体" w:eastAsia="方正小标宋简体" w:cs="方正小标宋简体"/>
              <w:kern w:val="2"/>
              <w:szCs w:val="44"/>
              <w:highlight w:val="none"/>
              <w:lang w:val="en-US" w:eastAsia="zh-CN" w:bidi="ar-SA"/>
            </w:rPr>
            <w:fldChar w:fldCharType="separate"/>
          </w:r>
          <w:r>
            <w:rPr>
              <w:rFonts w:hint="eastAsia" w:ascii="仿宋" w:hAnsi="仿宋" w:eastAsia="仿宋" w:cs="仿宋"/>
              <w:sz w:val="28"/>
              <w:szCs w:val="28"/>
              <w:lang w:val="en-US" w:eastAsia="zh-CN"/>
            </w:rPr>
            <w:t>第三部分 名词解释</w:t>
          </w:r>
          <w:r>
            <w:tab/>
          </w:r>
          <w:r>
            <w:fldChar w:fldCharType="begin"/>
          </w:r>
          <w:r>
            <w:instrText xml:space="preserve"> PAGEREF _Toc19026 \h </w:instrText>
          </w:r>
          <w:r>
            <w:fldChar w:fldCharType="separate"/>
          </w:r>
          <w:r>
            <w:t>- 15 -</w:t>
          </w:r>
          <w:r>
            <w:fldChar w:fldCharType="end"/>
          </w:r>
          <w:r>
            <w:rPr>
              <w:rFonts w:hint="eastAsia" w:ascii="方正小标宋简体" w:hAnsi="方正小标宋简体" w:eastAsia="方正小标宋简体" w:cs="方正小标宋简体"/>
              <w:color w:val="auto"/>
              <w:kern w:val="2"/>
              <w:szCs w:val="44"/>
              <w:highlight w:val="none"/>
              <w:lang w:val="en-US" w:eastAsia="zh-CN" w:bidi="ar-SA"/>
            </w:rPr>
            <w:fldChar w:fldCharType="end"/>
          </w:r>
        </w:p>
        <w:p w14:paraId="48E2A9D8">
          <w:pPr>
            <w:pStyle w:val="13"/>
            <w:tabs>
              <w:tab w:val="right" w:leader="dot" w:pos="8854"/>
            </w:tabs>
          </w:pPr>
          <w:r>
            <w:rPr>
              <w:rFonts w:hint="eastAsia" w:ascii="方正小标宋简体" w:hAnsi="方正小标宋简体" w:eastAsia="方正小标宋简体" w:cs="方正小标宋简体"/>
              <w:color w:val="auto"/>
              <w:kern w:val="2"/>
              <w:szCs w:val="44"/>
              <w:highlight w:val="none"/>
              <w:lang w:val="en-US" w:eastAsia="zh-CN" w:bidi="ar-SA"/>
            </w:rPr>
            <w:fldChar w:fldCharType="begin"/>
          </w:r>
          <w:r>
            <w:rPr>
              <w:rFonts w:hint="eastAsia" w:ascii="方正小标宋简体" w:hAnsi="方正小标宋简体" w:eastAsia="方正小标宋简体" w:cs="方正小标宋简体"/>
              <w:kern w:val="2"/>
              <w:szCs w:val="44"/>
              <w:highlight w:val="none"/>
              <w:lang w:val="en-US" w:eastAsia="zh-CN" w:bidi="ar-SA"/>
            </w:rPr>
            <w:instrText xml:space="preserve"> HYPERLINK \l _Toc29189 </w:instrText>
          </w:r>
          <w:r>
            <w:rPr>
              <w:rFonts w:hint="eastAsia" w:ascii="方正小标宋简体" w:hAnsi="方正小标宋简体" w:eastAsia="方正小标宋简体" w:cs="方正小标宋简体"/>
              <w:kern w:val="2"/>
              <w:szCs w:val="44"/>
              <w:highlight w:val="none"/>
              <w:lang w:val="en-US" w:eastAsia="zh-CN" w:bidi="ar-SA"/>
            </w:rPr>
            <w:fldChar w:fldCharType="separate"/>
          </w:r>
          <w:r>
            <w:rPr>
              <w:rFonts w:hint="eastAsia" w:ascii="仿宋" w:hAnsi="仿宋" w:eastAsia="仿宋" w:cs="仿宋"/>
              <w:sz w:val="28"/>
              <w:szCs w:val="28"/>
              <w:lang w:val="en-US" w:eastAsia="zh-CN"/>
            </w:rPr>
            <w:t>第四部分 附件</w:t>
          </w:r>
          <w:r>
            <w:tab/>
          </w:r>
          <w:r>
            <w:fldChar w:fldCharType="begin"/>
          </w:r>
          <w:r>
            <w:instrText xml:space="preserve"> PAGEREF _Toc29189 \h </w:instrText>
          </w:r>
          <w:r>
            <w:fldChar w:fldCharType="separate"/>
          </w:r>
          <w:r>
            <w:t>- 19 -</w:t>
          </w:r>
          <w:r>
            <w:fldChar w:fldCharType="end"/>
          </w:r>
          <w:r>
            <w:rPr>
              <w:rFonts w:hint="eastAsia" w:ascii="方正小标宋简体" w:hAnsi="方正小标宋简体" w:eastAsia="方正小标宋简体" w:cs="方正小标宋简体"/>
              <w:color w:val="auto"/>
              <w:kern w:val="2"/>
              <w:szCs w:val="44"/>
              <w:highlight w:val="none"/>
              <w:lang w:val="en-US" w:eastAsia="zh-CN" w:bidi="ar-SA"/>
            </w:rPr>
            <w:fldChar w:fldCharType="end"/>
          </w:r>
        </w:p>
        <w:p w14:paraId="4156640F">
          <w:pPr>
            <w:pStyle w:val="13"/>
            <w:tabs>
              <w:tab w:val="right" w:leader="dot" w:pos="8854"/>
            </w:tabs>
          </w:pPr>
          <w:r>
            <w:rPr>
              <w:rFonts w:hint="eastAsia" w:ascii="方正小标宋简体" w:hAnsi="方正小标宋简体" w:eastAsia="方正小标宋简体" w:cs="方正小标宋简体"/>
              <w:color w:val="auto"/>
              <w:kern w:val="2"/>
              <w:szCs w:val="44"/>
              <w:highlight w:val="none"/>
              <w:lang w:val="en-US" w:eastAsia="zh-CN" w:bidi="ar-SA"/>
            </w:rPr>
            <w:fldChar w:fldCharType="begin"/>
          </w:r>
          <w:r>
            <w:rPr>
              <w:rFonts w:hint="eastAsia" w:ascii="方正小标宋简体" w:hAnsi="方正小标宋简体" w:eastAsia="方正小标宋简体" w:cs="方正小标宋简体"/>
              <w:kern w:val="2"/>
              <w:szCs w:val="44"/>
              <w:highlight w:val="none"/>
              <w:lang w:val="en-US" w:eastAsia="zh-CN" w:bidi="ar-SA"/>
            </w:rPr>
            <w:instrText xml:space="preserve"> HYPERLINK \l _Toc8456 </w:instrText>
          </w:r>
          <w:r>
            <w:rPr>
              <w:rFonts w:hint="eastAsia" w:ascii="方正小标宋简体" w:hAnsi="方正小标宋简体" w:eastAsia="方正小标宋简体" w:cs="方正小标宋简体"/>
              <w:kern w:val="2"/>
              <w:szCs w:val="44"/>
              <w:highlight w:val="none"/>
              <w:lang w:val="en-US" w:eastAsia="zh-CN" w:bidi="ar-SA"/>
            </w:rPr>
            <w:fldChar w:fldCharType="separate"/>
          </w:r>
          <w:r>
            <w:rPr>
              <w:rFonts w:hint="eastAsia" w:ascii="仿宋" w:hAnsi="仿宋" w:eastAsia="仿宋" w:cs="仿宋"/>
              <w:sz w:val="28"/>
              <w:szCs w:val="28"/>
              <w:lang w:val="en-US" w:eastAsia="zh-CN"/>
            </w:rPr>
            <w:t>第五部分 附表</w:t>
          </w:r>
          <w:r>
            <w:tab/>
          </w:r>
          <w:r>
            <w:fldChar w:fldCharType="begin"/>
          </w:r>
          <w:r>
            <w:instrText xml:space="preserve"> PAGEREF _Toc8456 \h </w:instrText>
          </w:r>
          <w:r>
            <w:fldChar w:fldCharType="separate"/>
          </w:r>
          <w:r>
            <w:t>- 23 -</w:t>
          </w:r>
          <w:r>
            <w:fldChar w:fldCharType="end"/>
          </w:r>
          <w:r>
            <w:rPr>
              <w:rFonts w:hint="eastAsia" w:ascii="方正小标宋简体" w:hAnsi="方正小标宋简体" w:eastAsia="方正小标宋简体" w:cs="方正小标宋简体"/>
              <w:color w:val="auto"/>
              <w:kern w:val="2"/>
              <w:szCs w:val="44"/>
              <w:highlight w:val="none"/>
              <w:lang w:val="en-US" w:eastAsia="zh-CN" w:bidi="ar-SA"/>
            </w:rPr>
            <w:fldChar w:fldCharType="end"/>
          </w:r>
        </w:p>
        <w:p w14:paraId="1B2212E5">
          <w:pPr>
            <w:pStyle w:val="15"/>
            <w:tabs>
              <w:tab w:val="right" w:leader="dot" w:pos="8854"/>
            </w:tabs>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fldChar w:fldCharType="begin"/>
          </w:r>
          <w:r>
            <w:rPr>
              <w:rFonts w:hint="eastAsia" w:ascii="仿宋" w:hAnsi="仿宋" w:eastAsia="仿宋" w:cs="仿宋"/>
              <w:sz w:val="28"/>
              <w:szCs w:val="28"/>
              <w:lang w:val="en-US" w:eastAsia="zh-CN" w:bidi="ar-SA"/>
            </w:rPr>
            <w:instrText xml:space="preserve"> HYPERLINK \l _Toc24545 </w:instrText>
          </w:r>
          <w:r>
            <w:rPr>
              <w:rFonts w:hint="eastAsia" w:ascii="仿宋" w:hAnsi="仿宋" w:eastAsia="仿宋" w:cs="仿宋"/>
              <w:sz w:val="28"/>
              <w:szCs w:val="28"/>
              <w:lang w:val="en-US" w:eastAsia="zh-CN" w:bidi="ar-SA"/>
            </w:rPr>
            <w:fldChar w:fldCharType="separate"/>
          </w:r>
          <w:r>
            <w:rPr>
              <w:rFonts w:hint="eastAsia" w:ascii="仿宋" w:hAnsi="仿宋" w:eastAsia="仿宋" w:cs="仿宋"/>
              <w:sz w:val="28"/>
              <w:szCs w:val="28"/>
              <w:lang w:val="en-US" w:eastAsia="zh-CN" w:bidi="ar-SA"/>
            </w:rPr>
            <w:t>一、收入支出决算总表</w:t>
          </w:r>
          <w:r>
            <w:rPr>
              <w:rFonts w:hint="eastAsia" w:ascii="仿宋" w:hAnsi="仿宋" w:eastAsia="仿宋" w:cs="仿宋"/>
              <w:sz w:val="28"/>
              <w:szCs w:val="28"/>
              <w:lang w:val="en-US" w:eastAsia="zh-CN" w:bidi="ar-SA"/>
            </w:rPr>
            <w:tab/>
          </w:r>
          <w:r>
            <w:rPr>
              <w:rFonts w:hint="eastAsia" w:ascii="仿宋" w:hAnsi="仿宋" w:eastAsia="仿宋" w:cs="仿宋"/>
              <w:sz w:val="28"/>
              <w:szCs w:val="28"/>
              <w:lang w:val="en-US" w:eastAsia="zh-CN" w:bidi="ar-SA"/>
            </w:rPr>
            <w:fldChar w:fldCharType="begin"/>
          </w:r>
          <w:r>
            <w:rPr>
              <w:rFonts w:hint="eastAsia" w:ascii="仿宋" w:hAnsi="仿宋" w:eastAsia="仿宋" w:cs="仿宋"/>
              <w:sz w:val="28"/>
              <w:szCs w:val="28"/>
              <w:lang w:val="en-US" w:eastAsia="zh-CN" w:bidi="ar-SA"/>
            </w:rPr>
            <w:instrText xml:space="preserve"> PAGEREF _Toc24545 \h </w:instrText>
          </w:r>
          <w:r>
            <w:rPr>
              <w:rFonts w:hint="eastAsia" w:ascii="仿宋" w:hAnsi="仿宋" w:eastAsia="仿宋" w:cs="仿宋"/>
              <w:sz w:val="28"/>
              <w:szCs w:val="28"/>
              <w:lang w:val="en-US" w:eastAsia="zh-CN" w:bidi="ar-SA"/>
            </w:rPr>
            <w:fldChar w:fldCharType="separate"/>
          </w:r>
          <w:r>
            <w:rPr>
              <w:rFonts w:hint="eastAsia" w:ascii="仿宋" w:hAnsi="仿宋" w:eastAsia="仿宋" w:cs="仿宋"/>
              <w:sz w:val="28"/>
              <w:szCs w:val="28"/>
              <w:lang w:val="en-US" w:eastAsia="zh-CN" w:bidi="ar-SA"/>
            </w:rPr>
            <w:t>- 23 -</w:t>
          </w:r>
          <w:r>
            <w:rPr>
              <w:rFonts w:hint="eastAsia" w:ascii="仿宋" w:hAnsi="仿宋" w:eastAsia="仿宋" w:cs="仿宋"/>
              <w:sz w:val="28"/>
              <w:szCs w:val="28"/>
              <w:lang w:val="en-US" w:eastAsia="zh-CN" w:bidi="ar-SA"/>
            </w:rPr>
            <w:fldChar w:fldCharType="end"/>
          </w:r>
          <w:r>
            <w:rPr>
              <w:rFonts w:hint="eastAsia" w:ascii="仿宋" w:hAnsi="仿宋" w:eastAsia="仿宋" w:cs="仿宋"/>
              <w:sz w:val="28"/>
              <w:szCs w:val="28"/>
              <w:lang w:val="en-US" w:eastAsia="zh-CN" w:bidi="ar-SA"/>
            </w:rPr>
            <w:fldChar w:fldCharType="end"/>
          </w:r>
        </w:p>
        <w:p w14:paraId="2AF9256F">
          <w:pPr>
            <w:pStyle w:val="15"/>
            <w:tabs>
              <w:tab w:val="right" w:leader="dot" w:pos="8854"/>
            </w:tabs>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fldChar w:fldCharType="begin"/>
          </w:r>
          <w:r>
            <w:rPr>
              <w:rFonts w:hint="eastAsia" w:ascii="仿宋" w:hAnsi="仿宋" w:eastAsia="仿宋" w:cs="仿宋"/>
              <w:sz w:val="28"/>
              <w:szCs w:val="28"/>
              <w:lang w:val="en-US" w:eastAsia="zh-CN" w:bidi="ar-SA"/>
            </w:rPr>
            <w:instrText xml:space="preserve"> HYPERLINK \l _Toc17692 </w:instrText>
          </w:r>
          <w:r>
            <w:rPr>
              <w:rFonts w:hint="eastAsia" w:ascii="仿宋" w:hAnsi="仿宋" w:eastAsia="仿宋" w:cs="仿宋"/>
              <w:sz w:val="28"/>
              <w:szCs w:val="28"/>
              <w:lang w:val="en-US" w:eastAsia="zh-CN" w:bidi="ar-SA"/>
            </w:rPr>
            <w:fldChar w:fldCharType="separate"/>
          </w:r>
          <w:r>
            <w:rPr>
              <w:rFonts w:hint="eastAsia" w:ascii="仿宋" w:hAnsi="仿宋" w:eastAsia="仿宋" w:cs="仿宋"/>
              <w:sz w:val="28"/>
              <w:szCs w:val="28"/>
              <w:lang w:val="en-US" w:eastAsia="zh-CN" w:bidi="ar-SA"/>
            </w:rPr>
            <w:t>二、收入决算表</w:t>
          </w:r>
          <w:r>
            <w:rPr>
              <w:rFonts w:hint="eastAsia" w:ascii="仿宋" w:hAnsi="仿宋" w:eastAsia="仿宋" w:cs="仿宋"/>
              <w:sz w:val="28"/>
              <w:szCs w:val="28"/>
              <w:lang w:val="en-US" w:eastAsia="zh-CN" w:bidi="ar-SA"/>
            </w:rPr>
            <w:tab/>
          </w:r>
          <w:r>
            <w:rPr>
              <w:rFonts w:hint="eastAsia" w:ascii="仿宋" w:hAnsi="仿宋" w:eastAsia="仿宋" w:cs="仿宋"/>
              <w:sz w:val="28"/>
              <w:szCs w:val="28"/>
              <w:lang w:val="en-US" w:eastAsia="zh-CN" w:bidi="ar-SA"/>
            </w:rPr>
            <w:fldChar w:fldCharType="begin"/>
          </w:r>
          <w:r>
            <w:rPr>
              <w:rFonts w:hint="eastAsia" w:ascii="仿宋" w:hAnsi="仿宋" w:eastAsia="仿宋" w:cs="仿宋"/>
              <w:sz w:val="28"/>
              <w:szCs w:val="28"/>
              <w:lang w:val="en-US" w:eastAsia="zh-CN" w:bidi="ar-SA"/>
            </w:rPr>
            <w:instrText xml:space="preserve"> PAGEREF _Toc17692 \h </w:instrText>
          </w:r>
          <w:r>
            <w:rPr>
              <w:rFonts w:hint="eastAsia" w:ascii="仿宋" w:hAnsi="仿宋" w:eastAsia="仿宋" w:cs="仿宋"/>
              <w:sz w:val="28"/>
              <w:szCs w:val="28"/>
              <w:lang w:val="en-US" w:eastAsia="zh-CN" w:bidi="ar-SA"/>
            </w:rPr>
            <w:fldChar w:fldCharType="separate"/>
          </w:r>
          <w:r>
            <w:rPr>
              <w:rFonts w:hint="eastAsia" w:ascii="仿宋" w:hAnsi="仿宋" w:eastAsia="仿宋" w:cs="仿宋"/>
              <w:sz w:val="28"/>
              <w:szCs w:val="28"/>
              <w:lang w:val="en-US" w:eastAsia="zh-CN" w:bidi="ar-SA"/>
            </w:rPr>
            <w:t>- 23 -</w:t>
          </w:r>
          <w:r>
            <w:rPr>
              <w:rFonts w:hint="eastAsia" w:ascii="仿宋" w:hAnsi="仿宋" w:eastAsia="仿宋" w:cs="仿宋"/>
              <w:sz w:val="28"/>
              <w:szCs w:val="28"/>
              <w:lang w:val="en-US" w:eastAsia="zh-CN" w:bidi="ar-SA"/>
            </w:rPr>
            <w:fldChar w:fldCharType="end"/>
          </w:r>
          <w:r>
            <w:rPr>
              <w:rFonts w:hint="eastAsia" w:ascii="仿宋" w:hAnsi="仿宋" w:eastAsia="仿宋" w:cs="仿宋"/>
              <w:sz w:val="28"/>
              <w:szCs w:val="28"/>
              <w:lang w:val="en-US" w:eastAsia="zh-CN" w:bidi="ar-SA"/>
            </w:rPr>
            <w:fldChar w:fldCharType="end"/>
          </w:r>
        </w:p>
        <w:p w14:paraId="608FD3B2">
          <w:pPr>
            <w:pStyle w:val="15"/>
            <w:tabs>
              <w:tab w:val="right" w:leader="dot" w:pos="8854"/>
            </w:tabs>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fldChar w:fldCharType="begin"/>
          </w:r>
          <w:r>
            <w:rPr>
              <w:rFonts w:hint="eastAsia" w:ascii="仿宋" w:hAnsi="仿宋" w:eastAsia="仿宋" w:cs="仿宋"/>
              <w:sz w:val="28"/>
              <w:szCs w:val="28"/>
              <w:lang w:val="en-US" w:eastAsia="zh-CN" w:bidi="ar-SA"/>
            </w:rPr>
            <w:instrText xml:space="preserve"> HYPERLINK \l _Toc24514 </w:instrText>
          </w:r>
          <w:r>
            <w:rPr>
              <w:rFonts w:hint="eastAsia" w:ascii="仿宋" w:hAnsi="仿宋" w:eastAsia="仿宋" w:cs="仿宋"/>
              <w:sz w:val="28"/>
              <w:szCs w:val="28"/>
              <w:lang w:val="en-US" w:eastAsia="zh-CN" w:bidi="ar-SA"/>
            </w:rPr>
            <w:fldChar w:fldCharType="separate"/>
          </w:r>
          <w:r>
            <w:rPr>
              <w:rFonts w:hint="eastAsia" w:ascii="仿宋" w:hAnsi="仿宋" w:eastAsia="仿宋" w:cs="仿宋"/>
              <w:sz w:val="28"/>
              <w:szCs w:val="28"/>
              <w:lang w:val="en-US" w:eastAsia="zh-CN" w:bidi="ar-SA"/>
            </w:rPr>
            <w:t>三、支出决算表</w:t>
          </w:r>
          <w:r>
            <w:rPr>
              <w:rFonts w:hint="eastAsia" w:ascii="仿宋" w:hAnsi="仿宋" w:eastAsia="仿宋" w:cs="仿宋"/>
              <w:sz w:val="28"/>
              <w:szCs w:val="28"/>
              <w:lang w:val="en-US" w:eastAsia="zh-CN" w:bidi="ar-SA"/>
            </w:rPr>
            <w:tab/>
          </w:r>
          <w:r>
            <w:rPr>
              <w:rFonts w:hint="eastAsia" w:ascii="仿宋" w:hAnsi="仿宋" w:eastAsia="仿宋" w:cs="仿宋"/>
              <w:sz w:val="28"/>
              <w:szCs w:val="28"/>
              <w:lang w:val="en-US" w:eastAsia="zh-CN" w:bidi="ar-SA"/>
            </w:rPr>
            <w:fldChar w:fldCharType="begin"/>
          </w:r>
          <w:r>
            <w:rPr>
              <w:rFonts w:hint="eastAsia" w:ascii="仿宋" w:hAnsi="仿宋" w:eastAsia="仿宋" w:cs="仿宋"/>
              <w:sz w:val="28"/>
              <w:szCs w:val="28"/>
              <w:lang w:val="en-US" w:eastAsia="zh-CN" w:bidi="ar-SA"/>
            </w:rPr>
            <w:instrText xml:space="preserve"> PAGEREF _Toc24514 \h </w:instrText>
          </w:r>
          <w:r>
            <w:rPr>
              <w:rFonts w:hint="eastAsia" w:ascii="仿宋" w:hAnsi="仿宋" w:eastAsia="仿宋" w:cs="仿宋"/>
              <w:sz w:val="28"/>
              <w:szCs w:val="28"/>
              <w:lang w:val="en-US" w:eastAsia="zh-CN" w:bidi="ar-SA"/>
            </w:rPr>
            <w:fldChar w:fldCharType="separate"/>
          </w:r>
          <w:r>
            <w:rPr>
              <w:rFonts w:hint="eastAsia" w:ascii="仿宋" w:hAnsi="仿宋" w:eastAsia="仿宋" w:cs="仿宋"/>
              <w:sz w:val="28"/>
              <w:szCs w:val="28"/>
              <w:lang w:val="en-US" w:eastAsia="zh-CN" w:bidi="ar-SA"/>
            </w:rPr>
            <w:t>- 23 -</w:t>
          </w:r>
          <w:r>
            <w:rPr>
              <w:rFonts w:hint="eastAsia" w:ascii="仿宋" w:hAnsi="仿宋" w:eastAsia="仿宋" w:cs="仿宋"/>
              <w:sz w:val="28"/>
              <w:szCs w:val="28"/>
              <w:lang w:val="en-US" w:eastAsia="zh-CN" w:bidi="ar-SA"/>
            </w:rPr>
            <w:fldChar w:fldCharType="end"/>
          </w:r>
          <w:r>
            <w:rPr>
              <w:rFonts w:hint="eastAsia" w:ascii="仿宋" w:hAnsi="仿宋" w:eastAsia="仿宋" w:cs="仿宋"/>
              <w:sz w:val="28"/>
              <w:szCs w:val="28"/>
              <w:lang w:val="en-US" w:eastAsia="zh-CN" w:bidi="ar-SA"/>
            </w:rPr>
            <w:fldChar w:fldCharType="end"/>
          </w:r>
        </w:p>
        <w:p w14:paraId="76869ACD">
          <w:pPr>
            <w:pStyle w:val="15"/>
            <w:tabs>
              <w:tab w:val="right" w:leader="dot" w:pos="8854"/>
            </w:tabs>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fldChar w:fldCharType="begin"/>
          </w:r>
          <w:r>
            <w:rPr>
              <w:rFonts w:hint="eastAsia" w:ascii="仿宋" w:hAnsi="仿宋" w:eastAsia="仿宋" w:cs="仿宋"/>
              <w:sz w:val="28"/>
              <w:szCs w:val="28"/>
              <w:lang w:val="en-US" w:eastAsia="zh-CN" w:bidi="ar-SA"/>
            </w:rPr>
            <w:instrText xml:space="preserve"> HYPERLINK \l _Toc25019 </w:instrText>
          </w:r>
          <w:r>
            <w:rPr>
              <w:rFonts w:hint="eastAsia" w:ascii="仿宋" w:hAnsi="仿宋" w:eastAsia="仿宋" w:cs="仿宋"/>
              <w:sz w:val="28"/>
              <w:szCs w:val="28"/>
              <w:lang w:val="en-US" w:eastAsia="zh-CN" w:bidi="ar-SA"/>
            </w:rPr>
            <w:fldChar w:fldCharType="separate"/>
          </w:r>
          <w:r>
            <w:rPr>
              <w:rFonts w:hint="eastAsia" w:ascii="仿宋" w:hAnsi="仿宋" w:eastAsia="仿宋" w:cs="仿宋"/>
              <w:sz w:val="28"/>
              <w:szCs w:val="28"/>
              <w:lang w:val="en-US" w:eastAsia="zh-CN" w:bidi="ar-SA"/>
            </w:rPr>
            <w:t>四、财政拨款收入支出决算总表</w:t>
          </w:r>
          <w:r>
            <w:rPr>
              <w:rFonts w:hint="eastAsia" w:ascii="仿宋" w:hAnsi="仿宋" w:eastAsia="仿宋" w:cs="仿宋"/>
              <w:sz w:val="28"/>
              <w:szCs w:val="28"/>
              <w:lang w:val="en-US" w:eastAsia="zh-CN" w:bidi="ar-SA"/>
            </w:rPr>
            <w:tab/>
          </w:r>
          <w:r>
            <w:rPr>
              <w:rFonts w:hint="eastAsia" w:ascii="仿宋" w:hAnsi="仿宋" w:eastAsia="仿宋" w:cs="仿宋"/>
              <w:sz w:val="28"/>
              <w:szCs w:val="28"/>
              <w:lang w:val="en-US" w:eastAsia="zh-CN" w:bidi="ar-SA"/>
            </w:rPr>
            <w:fldChar w:fldCharType="begin"/>
          </w:r>
          <w:r>
            <w:rPr>
              <w:rFonts w:hint="eastAsia" w:ascii="仿宋" w:hAnsi="仿宋" w:eastAsia="仿宋" w:cs="仿宋"/>
              <w:sz w:val="28"/>
              <w:szCs w:val="28"/>
              <w:lang w:val="en-US" w:eastAsia="zh-CN" w:bidi="ar-SA"/>
            </w:rPr>
            <w:instrText xml:space="preserve"> PAGEREF _Toc25019 \h </w:instrText>
          </w:r>
          <w:r>
            <w:rPr>
              <w:rFonts w:hint="eastAsia" w:ascii="仿宋" w:hAnsi="仿宋" w:eastAsia="仿宋" w:cs="仿宋"/>
              <w:sz w:val="28"/>
              <w:szCs w:val="28"/>
              <w:lang w:val="en-US" w:eastAsia="zh-CN" w:bidi="ar-SA"/>
            </w:rPr>
            <w:fldChar w:fldCharType="separate"/>
          </w:r>
          <w:r>
            <w:rPr>
              <w:rFonts w:hint="eastAsia" w:ascii="仿宋" w:hAnsi="仿宋" w:eastAsia="仿宋" w:cs="仿宋"/>
              <w:sz w:val="28"/>
              <w:szCs w:val="28"/>
              <w:lang w:val="en-US" w:eastAsia="zh-CN" w:bidi="ar-SA"/>
            </w:rPr>
            <w:t>- 23 -</w:t>
          </w:r>
          <w:r>
            <w:rPr>
              <w:rFonts w:hint="eastAsia" w:ascii="仿宋" w:hAnsi="仿宋" w:eastAsia="仿宋" w:cs="仿宋"/>
              <w:sz w:val="28"/>
              <w:szCs w:val="28"/>
              <w:lang w:val="en-US" w:eastAsia="zh-CN" w:bidi="ar-SA"/>
            </w:rPr>
            <w:fldChar w:fldCharType="end"/>
          </w:r>
          <w:r>
            <w:rPr>
              <w:rFonts w:hint="eastAsia" w:ascii="仿宋" w:hAnsi="仿宋" w:eastAsia="仿宋" w:cs="仿宋"/>
              <w:sz w:val="28"/>
              <w:szCs w:val="28"/>
              <w:lang w:val="en-US" w:eastAsia="zh-CN" w:bidi="ar-SA"/>
            </w:rPr>
            <w:fldChar w:fldCharType="end"/>
          </w:r>
        </w:p>
        <w:p w14:paraId="0AF21956">
          <w:pPr>
            <w:pStyle w:val="15"/>
            <w:tabs>
              <w:tab w:val="right" w:leader="dot" w:pos="8854"/>
            </w:tabs>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fldChar w:fldCharType="begin"/>
          </w:r>
          <w:r>
            <w:rPr>
              <w:rFonts w:hint="eastAsia" w:ascii="仿宋" w:hAnsi="仿宋" w:eastAsia="仿宋" w:cs="仿宋"/>
              <w:sz w:val="28"/>
              <w:szCs w:val="28"/>
              <w:lang w:val="en-US" w:eastAsia="zh-CN" w:bidi="ar-SA"/>
            </w:rPr>
            <w:instrText xml:space="preserve"> HYPERLINK \l _Toc4931 </w:instrText>
          </w:r>
          <w:r>
            <w:rPr>
              <w:rFonts w:hint="eastAsia" w:ascii="仿宋" w:hAnsi="仿宋" w:eastAsia="仿宋" w:cs="仿宋"/>
              <w:sz w:val="28"/>
              <w:szCs w:val="28"/>
              <w:lang w:val="en-US" w:eastAsia="zh-CN" w:bidi="ar-SA"/>
            </w:rPr>
            <w:fldChar w:fldCharType="separate"/>
          </w:r>
          <w:r>
            <w:rPr>
              <w:rFonts w:hint="eastAsia" w:ascii="仿宋" w:hAnsi="仿宋" w:eastAsia="仿宋" w:cs="仿宋"/>
              <w:sz w:val="28"/>
              <w:szCs w:val="28"/>
              <w:lang w:val="en-US" w:eastAsia="zh-CN" w:bidi="ar-SA"/>
            </w:rPr>
            <w:t>五、财政拨款支出决算明细表</w:t>
          </w:r>
          <w:r>
            <w:rPr>
              <w:rFonts w:hint="eastAsia" w:ascii="仿宋" w:hAnsi="仿宋" w:eastAsia="仿宋" w:cs="仿宋"/>
              <w:sz w:val="28"/>
              <w:szCs w:val="28"/>
              <w:lang w:val="en-US" w:eastAsia="zh-CN" w:bidi="ar-SA"/>
            </w:rPr>
            <w:tab/>
          </w:r>
          <w:r>
            <w:rPr>
              <w:rFonts w:hint="eastAsia" w:ascii="仿宋" w:hAnsi="仿宋" w:eastAsia="仿宋" w:cs="仿宋"/>
              <w:sz w:val="28"/>
              <w:szCs w:val="28"/>
              <w:lang w:val="en-US" w:eastAsia="zh-CN" w:bidi="ar-SA"/>
            </w:rPr>
            <w:fldChar w:fldCharType="begin"/>
          </w:r>
          <w:r>
            <w:rPr>
              <w:rFonts w:hint="eastAsia" w:ascii="仿宋" w:hAnsi="仿宋" w:eastAsia="仿宋" w:cs="仿宋"/>
              <w:sz w:val="28"/>
              <w:szCs w:val="28"/>
              <w:lang w:val="en-US" w:eastAsia="zh-CN" w:bidi="ar-SA"/>
            </w:rPr>
            <w:instrText xml:space="preserve"> PAGEREF _Toc4931 \h </w:instrText>
          </w:r>
          <w:r>
            <w:rPr>
              <w:rFonts w:hint="eastAsia" w:ascii="仿宋" w:hAnsi="仿宋" w:eastAsia="仿宋" w:cs="仿宋"/>
              <w:sz w:val="28"/>
              <w:szCs w:val="28"/>
              <w:lang w:val="en-US" w:eastAsia="zh-CN" w:bidi="ar-SA"/>
            </w:rPr>
            <w:fldChar w:fldCharType="separate"/>
          </w:r>
          <w:r>
            <w:rPr>
              <w:rFonts w:hint="eastAsia" w:ascii="仿宋" w:hAnsi="仿宋" w:eastAsia="仿宋" w:cs="仿宋"/>
              <w:sz w:val="28"/>
              <w:szCs w:val="28"/>
              <w:lang w:val="en-US" w:eastAsia="zh-CN" w:bidi="ar-SA"/>
            </w:rPr>
            <w:t>- 23 -</w:t>
          </w:r>
          <w:r>
            <w:rPr>
              <w:rFonts w:hint="eastAsia" w:ascii="仿宋" w:hAnsi="仿宋" w:eastAsia="仿宋" w:cs="仿宋"/>
              <w:sz w:val="28"/>
              <w:szCs w:val="28"/>
              <w:lang w:val="en-US" w:eastAsia="zh-CN" w:bidi="ar-SA"/>
            </w:rPr>
            <w:fldChar w:fldCharType="end"/>
          </w:r>
          <w:r>
            <w:rPr>
              <w:rFonts w:hint="eastAsia" w:ascii="仿宋" w:hAnsi="仿宋" w:eastAsia="仿宋" w:cs="仿宋"/>
              <w:sz w:val="28"/>
              <w:szCs w:val="28"/>
              <w:lang w:val="en-US" w:eastAsia="zh-CN" w:bidi="ar-SA"/>
            </w:rPr>
            <w:fldChar w:fldCharType="end"/>
          </w:r>
        </w:p>
        <w:p w14:paraId="358644EA">
          <w:pPr>
            <w:pStyle w:val="15"/>
            <w:tabs>
              <w:tab w:val="right" w:leader="dot" w:pos="8854"/>
            </w:tabs>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fldChar w:fldCharType="begin"/>
          </w:r>
          <w:r>
            <w:rPr>
              <w:rFonts w:hint="eastAsia" w:ascii="仿宋" w:hAnsi="仿宋" w:eastAsia="仿宋" w:cs="仿宋"/>
              <w:sz w:val="28"/>
              <w:szCs w:val="28"/>
              <w:lang w:val="en-US" w:eastAsia="zh-CN" w:bidi="ar-SA"/>
            </w:rPr>
            <w:instrText xml:space="preserve"> HYPERLINK \l _Toc4289 </w:instrText>
          </w:r>
          <w:r>
            <w:rPr>
              <w:rFonts w:hint="eastAsia" w:ascii="仿宋" w:hAnsi="仿宋" w:eastAsia="仿宋" w:cs="仿宋"/>
              <w:sz w:val="28"/>
              <w:szCs w:val="28"/>
              <w:lang w:val="en-US" w:eastAsia="zh-CN" w:bidi="ar-SA"/>
            </w:rPr>
            <w:fldChar w:fldCharType="separate"/>
          </w:r>
          <w:r>
            <w:rPr>
              <w:rFonts w:hint="eastAsia" w:ascii="仿宋" w:hAnsi="仿宋" w:eastAsia="仿宋" w:cs="仿宋"/>
              <w:sz w:val="28"/>
              <w:szCs w:val="28"/>
              <w:lang w:val="en-US" w:eastAsia="zh-CN" w:bidi="ar-SA"/>
            </w:rPr>
            <w:t>六、一般公共预算财政拨款支出决算表</w:t>
          </w:r>
          <w:r>
            <w:rPr>
              <w:rFonts w:hint="eastAsia" w:ascii="仿宋" w:hAnsi="仿宋" w:eastAsia="仿宋" w:cs="仿宋"/>
              <w:sz w:val="28"/>
              <w:szCs w:val="28"/>
              <w:lang w:val="en-US" w:eastAsia="zh-CN" w:bidi="ar-SA"/>
            </w:rPr>
            <w:tab/>
          </w:r>
          <w:r>
            <w:rPr>
              <w:rFonts w:hint="eastAsia" w:ascii="仿宋" w:hAnsi="仿宋" w:eastAsia="仿宋" w:cs="仿宋"/>
              <w:sz w:val="28"/>
              <w:szCs w:val="28"/>
              <w:lang w:val="en-US" w:eastAsia="zh-CN" w:bidi="ar-SA"/>
            </w:rPr>
            <w:fldChar w:fldCharType="begin"/>
          </w:r>
          <w:r>
            <w:rPr>
              <w:rFonts w:hint="eastAsia" w:ascii="仿宋" w:hAnsi="仿宋" w:eastAsia="仿宋" w:cs="仿宋"/>
              <w:sz w:val="28"/>
              <w:szCs w:val="28"/>
              <w:lang w:val="en-US" w:eastAsia="zh-CN" w:bidi="ar-SA"/>
            </w:rPr>
            <w:instrText xml:space="preserve"> PAGEREF _Toc4289 \h </w:instrText>
          </w:r>
          <w:r>
            <w:rPr>
              <w:rFonts w:hint="eastAsia" w:ascii="仿宋" w:hAnsi="仿宋" w:eastAsia="仿宋" w:cs="仿宋"/>
              <w:sz w:val="28"/>
              <w:szCs w:val="28"/>
              <w:lang w:val="en-US" w:eastAsia="zh-CN" w:bidi="ar-SA"/>
            </w:rPr>
            <w:fldChar w:fldCharType="separate"/>
          </w:r>
          <w:r>
            <w:rPr>
              <w:rFonts w:hint="eastAsia" w:ascii="仿宋" w:hAnsi="仿宋" w:eastAsia="仿宋" w:cs="仿宋"/>
              <w:sz w:val="28"/>
              <w:szCs w:val="28"/>
              <w:lang w:val="en-US" w:eastAsia="zh-CN" w:bidi="ar-SA"/>
            </w:rPr>
            <w:t>- 23 -</w:t>
          </w:r>
          <w:r>
            <w:rPr>
              <w:rFonts w:hint="eastAsia" w:ascii="仿宋" w:hAnsi="仿宋" w:eastAsia="仿宋" w:cs="仿宋"/>
              <w:sz w:val="28"/>
              <w:szCs w:val="28"/>
              <w:lang w:val="en-US" w:eastAsia="zh-CN" w:bidi="ar-SA"/>
            </w:rPr>
            <w:fldChar w:fldCharType="end"/>
          </w:r>
          <w:r>
            <w:rPr>
              <w:rFonts w:hint="eastAsia" w:ascii="仿宋" w:hAnsi="仿宋" w:eastAsia="仿宋" w:cs="仿宋"/>
              <w:sz w:val="28"/>
              <w:szCs w:val="28"/>
              <w:lang w:val="en-US" w:eastAsia="zh-CN" w:bidi="ar-SA"/>
            </w:rPr>
            <w:fldChar w:fldCharType="end"/>
          </w:r>
        </w:p>
        <w:p w14:paraId="04D9132E">
          <w:pPr>
            <w:pStyle w:val="15"/>
            <w:tabs>
              <w:tab w:val="right" w:leader="dot" w:pos="8854"/>
            </w:tabs>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fldChar w:fldCharType="begin"/>
          </w:r>
          <w:r>
            <w:rPr>
              <w:rFonts w:hint="eastAsia" w:ascii="仿宋" w:hAnsi="仿宋" w:eastAsia="仿宋" w:cs="仿宋"/>
              <w:sz w:val="28"/>
              <w:szCs w:val="28"/>
              <w:lang w:val="en-US" w:eastAsia="zh-CN" w:bidi="ar-SA"/>
            </w:rPr>
            <w:instrText xml:space="preserve"> HYPERLINK \l _Toc30900 </w:instrText>
          </w:r>
          <w:r>
            <w:rPr>
              <w:rFonts w:hint="eastAsia" w:ascii="仿宋" w:hAnsi="仿宋" w:eastAsia="仿宋" w:cs="仿宋"/>
              <w:sz w:val="28"/>
              <w:szCs w:val="28"/>
              <w:lang w:val="en-US" w:eastAsia="zh-CN" w:bidi="ar-SA"/>
            </w:rPr>
            <w:fldChar w:fldCharType="separate"/>
          </w:r>
          <w:r>
            <w:rPr>
              <w:rFonts w:hint="eastAsia" w:ascii="仿宋" w:hAnsi="仿宋" w:eastAsia="仿宋" w:cs="仿宋"/>
              <w:sz w:val="28"/>
              <w:szCs w:val="28"/>
              <w:lang w:val="en-US" w:eastAsia="zh-CN" w:bidi="ar-SA"/>
            </w:rPr>
            <w:t>七、一般公共预算财政拨款支出决算明细表</w:t>
          </w:r>
          <w:r>
            <w:rPr>
              <w:rFonts w:hint="eastAsia" w:ascii="仿宋" w:hAnsi="仿宋" w:eastAsia="仿宋" w:cs="仿宋"/>
              <w:sz w:val="28"/>
              <w:szCs w:val="28"/>
              <w:lang w:val="en-US" w:eastAsia="zh-CN" w:bidi="ar-SA"/>
            </w:rPr>
            <w:tab/>
          </w:r>
          <w:r>
            <w:rPr>
              <w:rFonts w:hint="eastAsia" w:ascii="仿宋" w:hAnsi="仿宋" w:eastAsia="仿宋" w:cs="仿宋"/>
              <w:sz w:val="28"/>
              <w:szCs w:val="28"/>
              <w:lang w:val="en-US" w:eastAsia="zh-CN" w:bidi="ar-SA"/>
            </w:rPr>
            <w:fldChar w:fldCharType="begin"/>
          </w:r>
          <w:r>
            <w:rPr>
              <w:rFonts w:hint="eastAsia" w:ascii="仿宋" w:hAnsi="仿宋" w:eastAsia="仿宋" w:cs="仿宋"/>
              <w:sz w:val="28"/>
              <w:szCs w:val="28"/>
              <w:lang w:val="en-US" w:eastAsia="zh-CN" w:bidi="ar-SA"/>
            </w:rPr>
            <w:instrText xml:space="preserve"> PAGEREF _Toc30900 \h </w:instrText>
          </w:r>
          <w:r>
            <w:rPr>
              <w:rFonts w:hint="eastAsia" w:ascii="仿宋" w:hAnsi="仿宋" w:eastAsia="仿宋" w:cs="仿宋"/>
              <w:sz w:val="28"/>
              <w:szCs w:val="28"/>
              <w:lang w:val="en-US" w:eastAsia="zh-CN" w:bidi="ar-SA"/>
            </w:rPr>
            <w:fldChar w:fldCharType="separate"/>
          </w:r>
          <w:r>
            <w:rPr>
              <w:rFonts w:hint="eastAsia" w:ascii="仿宋" w:hAnsi="仿宋" w:eastAsia="仿宋" w:cs="仿宋"/>
              <w:sz w:val="28"/>
              <w:szCs w:val="28"/>
              <w:lang w:val="en-US" w:eastAsia="zh-CN" w:bidi="ar-SA"/>
            </w:rPr>
            <w:t>- 23 -</w:t>
          </w:r>
          <w:r>
            <w:rPr>
              <w:rFonts w:hint="eastAsia" w:ascii="仿宋" w:hAnsi="仿宋" w:eastAsia="仿宋" w:cs="仿宋"/>
              <w:sz w:val="28"/>
              <w:szCs w:val="28"/>
              <w:lang w:val="en-US" w:eastAsia="zh-CN" w:bidi="ar-SA"/>
            </w:rPr>
            <w:fldChar w:fldCharType="end"/>
          </w:r>
          <w:r>
            <w:rPr>
              <w:rFonts w:hint="eastAsia" w:ascii="仿宋" w:hAnsi="仿宋" w:eastAsia="仿宋" w:cs="仿宋"/>
              <w:sz w:val="28"/>
              <w:szCs w:val="28"/>
              <w:lang w:val="en-US" w:eastAsia="zh-CN" w:bidi="ar-SA"/>
            </w:rPr>
            <w:fldChar w:fldCharType="end"/>
          </w:r>
        </w:p>
        <w:p w14:paraId="3D4AC0D4">
          <w:pPr>
            <w:pStyle w:val="15"/>
            <w:tabs>
              <w:tab w:val="right" w:leader="dot" w:pos="8854"/>
            </w:tabs>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fldChar w:fldCharType="begin"/>
          </w:r>
          <w:r>
            <w:rPr>
              <w:rFonts w:hint="eastAsia" w:ascii="仿宋" w:hAnsi="仿宋" w:eastAsia="仿宋" w:cs="仿宋"/>
              <w:sz w:val="28"/>
              <w:szCs w:val="28"/>
              <w:lang w:val="en-US" w:eastAsia="zh-CN" w:bidi="ar-SA"/>
            </w:rPr>
            <w:instrText xml:space="preserve"> HYPERLINK \l _Toc7041 </w:instrText>
          </w:r>
          <w:r>
            <w:rPr>
              <w:rFonts w:hint="eastAsia" w:ascii="仿宋" w:hAnsi="仿宋" w:eastAsia="仿宋" w:cs="仿宋"/>
              <w:sz w:val="28"/>
              <w:szCs w:val="28"/>
              <w:lang w:val="en-US" w:eastAsia="zh-CN" w:bidi="ar-SA"/>
            </w:rPr>
            <w:fldChar w:fldCharType="separate"/>
          </w:r>
          <w:r>
            <w:rPr>
              <w:rFonts w:hint="eastAsia" w:ascii="仿宋" w:hAnsi="仿宋" w:eastAsia="仿宋" w:cs="仿宋"/>
              <w:sz w:val="28"/>
              <w:szCs w:val="28"/>
              <w:lang w:val="en-US" w:eastAsia="zh-CN" w:bidi="ar-SA"/>
            </w:rPr>
            <w:t>八、一般公共预算财政拨款基本支出决算表</w:t>
          </w:r>
          <w:r>
            <w:rPr>
              <w:rFonts w:hint="eastAsia" w:ascii="仿宋" w:hAnsi="仿宋" w:eastAsia="仿宋" w:cs="仿宋"/>
              <w:sz w:val="28"/>
              <w:szCs w:val="28"/>
              <w:lang w:val="en-US" w:eastAsia="zh-CN" w:bidi="ar-SA"/>
            </w:rPr>
            <w:tab/>
          </w:r>
          <w:r>
            <w:rPr>
              <w:rFonts w:hint="eastAsia" w:ascii="仿宋" w:hAnsi="仿宋" w:eastAsia="仿宋" w:cs="仿宋"/>
              <w:sz w:val="28"/>
              <w:szCs w:val="28"/>
              <w:lang w:val="en-US" w:eastAsia="zh-CN" w:bidi="ar-SA"/>
            </w:rPr>
            <w:fldChar w:fldCharType="begin"/>
          </w:r>
          <w:r>
            <w:rPr>
              <w:rFonts w:hint="eastAsia" w:ascii="仿宋" w:hAnsi="仿宋" w:eastAsia="仿宋" w:cs="仿宋"/>
              <w:sz w:val="28"/>
              <w:szCs w:val="28"/>
              <w:lang w:val="en-US" w:eastAsia="zh-CN" w:bidi="ar-SA"/>
            </w:rPr>
            <w:instrText xml:space="preserve"> PAGEREF _Toc7041 \h </w:instrText>
          </w:r>
          <w:r>
            <w:rPr>
              <w:rFonts w:hint="eastAsia" w:ascii="仿宋" w:hAnsi="仿宋" w:eastAsia="仿宋" w:cs="仿宋"/>
              <w:sz w:val="28"/>
              <w:szCs w:val="28"/>
              <w:lang w:val="en-US" w:eastAsia="zh-CN" w:bidi="ar-SA"/>
            </w:rPr>
            <w:fldChar w:fldCharType="separate"/>
          </w:r>
          <w:r>
            <w:rPr>
              <w:rFonts w:hint="eastAsia" w:ascii="仿宋" w:hAnsi="仿宋" w:eastAsia="仿宋" w:cs="仿宋"/>
              <w:sz w:val="28"/>
              <w:szCs w:val="28"/>
              <w:lang w:val="en-US" w:eastAsia="zh-CN" w:bidi="ar-SA"/>
            </w:rPr>
            <w:t>- 23 -</w:t>
          </w:r>
          <w:r>
            <w:rPr>
              <w:rFonts w:hint="eastAsia" w:ascii="仿宋" w:hAnsi="仿宋" w:eastAsia="仿宋" w:cs="仿宋"/>
              <w:sz w:val="28"/>
              <w:szCs w:val="28"/>
              <w:lang w:val="en-US" w:eastAsia="zh-CN" w:bidi="ar-SA"/>
            </w:rPr>
            <w:fldChar w:fldCharType="end"/>
          </w:r>
          <w:r>
            <w:rPr>
              <w:rFonts w:hint="eastAsia" w:ascii="仿宋" w:hAnsi="仿宋" w:eastAsia="仿宋" w:cs="仿宋"/>
              <w:sz w:val="28"/>
              <w:szCs w:val="28"/>
              <w:lang w:val="en-US" w:eastAsia="zh-CN" w:bidi="ar-SA"/>
            </w:rPr>
            <w:fldChar w:fldCharType="end"/>
          </w:r>
        </w:p>
        <w:p w14:paraId="01022869">
          <w:pPr>
            <w:pStyle w:val="15"/>
            <w:tabs>
              <w:tab w:val="right" w:leader="dot" w:pos="8854"/>
            </w:tabs>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fldChar w:fldCharType="begin"/>
          </w:r>
          <w:r>
            <w:rPr>
              <w:rFonts w:hint="eastAsia" w:ascii="仿宋" w:hAnsi="仿宋" w:eastAsia="仿宋" w:cs="仿宋"/>
              <w:sz w:val="28"/>
              <w:szCs w:val="28"/>
              <w:lang w:val="en-US" w:eastAsia="zh-CN" w:bidi="ar-SA"/>
            </w:rPr>
            <w:instrText xml:space="preserve"> HYPERLINK \l _Toc28507 </w:instrText>
          </w:r>
          <w:r>
            <w:rPr>
              <w:rFonts w:hint="eastAsia" w:ascii="仿宋" w:hAnsi="仿宋" w:eastAsia="仿宋" w:cs="仿宋"/>
              <w:sz w:val="28"/>
              <w:szCs w:val="28"/>
              <w:lang w:val="en-US" w:eastAsia="zh-CN" w:bidi="ar-SA"/>
            </w:rPr>
            <w:fldChar w:fldCharType="separate"/>
          </w:r>
          <w:r>
            <w:rPr>
              <w:rFonts w:hint="eastAsia" w:ascii="仿宋" w:hAnsi="仿宋" w:eastAsia="仿宋" w:cs="仿宋"/>
              <w:sz w:val="28"/>
              <w:szCs w:val="28"/>
              <w:lang w:val="en-US" w:eastAsia="zh-CN" w:bidi="ar-SA"/>
            </w:rPr>
            <w:t>九、一般公共预算财政拨款项目支出决算表</w:t>
          </w:r>
          <w:r>
            <w:rPr>
              <w:rFonts w:hint="eastAsia" w:ascii="仿宋" w:hAnsi="仿宋" w:eastAsia="仿宋" w:cs="仿宋"/>
              <w:sz w:val="28"/>
              <w:szCs w:val="28"/>
              <w:lang w:val="en-US" w:eastAsia="zh-CN" w:bidi="ar-SA"/>
            </w:rPr>
            <w:tab/>
          </w:r>
          <w:r>
            <w:rPr>
              <w:rFonts w:hint="eastAsia" w:ascii="仿宋" w:hAnsi="仿宋" w:eastAsia="仿宋" w:cs="仿宋"/>
              <w:sz w:val="28"/>
              <w:szCs w:val="28"/>
              <w:lang w:val="en-US" w:eastAsia="zh-CN" w:bidi="ar-SA"/>
            </w:rPr>
            <w:fldChar w:fldCharType="begin"/>
          </w:r>
          <w:r>
            <w:rPr>
              <w:rFonts w:hint="eastAsia" w:ascii="仿宋" w:hAnsi="仿宋" w:eastAsia="仿宋" w:cs="仿宋"/>
              <w:sz w:val="28"/>
              <w:szCs w:val="28"/>
              <w:lang w:val="en-US" w:eastAsia="zh-CN" w:bidi="ar-SA"/>
            </w:rPr>
            <w:instrText xml:space="preserve"> PAGEREF _Toc28507 \h </w:instrText>
          </w:r>
          <w:r>
            <w:rPr>
              <w:rFonts w:hint="eastAsia" w:ascii="仿宋" w:hAnsi="仿宋" w:eastAsia="仿宋" w:cs="仿宋"/>
              <w:sz w:val="28"/>
              <w:szCs w:val="28"/>
              <w:lang w:val="en-US" w:eastAsia="zh-CN" w:bidi="ar-SA"/>
            </w:rPr>
            <w:fldChar w:fldCharType="separate"/>
          </w:r>
          <w:r>
            <w:rPr>
              <w:rFonts w:hint="eastAsia" w:ascii="仿宋" w:hAnsi="仿宋" w:eastAsia="仿宋" w:cs="仿宋"/>
              <w:sz w:val="28"/>
              <w:szCs w:val="28"/>
              <w:lang w:val="en-US" w:eastAsia="zh-CN" w:bidi="ar-SA"/>
            </w:rPr>
            <w:t>- 23 -</w:t>
          </w:r>
          <w:r>
            <w:rPr>
              <w:rFonts w:hint="eastAsia" w:ascii="仿宋" w:hAnsi="仿宋" w:eastAsia="仿宋" w:cs="仿宋"/>
              <w:sz w:val="28"/>
              <w:szCs w:val="28"/>
              <w:lang w:val="en-US" w:eastAsia="zh-CN" w:bidi="ar-SA"/>
            </w:rPr>
            <w:fldChar w:fldCharType="end"/>
          </w:r>
          <w:r>
            <w:rPr>
              <w:rFonts w:hint="eastAsia" w:ascii="仿宋" w:hAnsi="仿宋" w:eastAsia="仿宋" w:cs="仿宋"/>
              <w:sz w:val="28"/>
              <w:szCs w:val="28"/>
              <w:lang w:val="en-US" w:eastAsia="zh-CN" w:bidi="ar-SA"/>
            </w:rPr>
            <w:fldChar w:fldCharType="end"/>
          </w:r>
        </w:p>
        <w:p w14:paraId="773EE2E0">
          <w:pPr>
            <w:pStyle w:val="15"/>
            <w:tabs>
              <w:tab w:val="right" w:leader="dot" w:pos="8854"/>
            </w:tabs>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fldChar w:fldCharType="begin"/>
          </w:r>
          <w:r>
            <w:rPr>
              <w:rFonts w:hint="eastAsia" w:ascii="仿宋" w:hAnsi="仿宋" w:eastAsia="仿宋" w:cs="仿宋"/>
              <w:sz w:val="28"/>
              <w:szCs w:val="28"/>
              <w:lang w:val="en-US" w:eastAsia="zh-CN" w:bidi="ar-SA"/>
            </w:rPr>
            <w:instrText xml:space="preserve"> HYPERLINK \l _Toc6779 </w:instrText>
          </w:r>
          <w:r>
            <w:rPr>
              <w:rFonts w:hint="eastAsia" w:ascii="仿宋" w:hAnsi="仿宋" w:eastAsia="仿宋" w:cs="仿宋"/>
              <w:sz w:val="28"/>
              <w:szCs w:val="28"/>
              <w:lang w:val="en-US" w:eastAsia="zh-CN" w:bidi="ar-SA"/>
            </w:rPr>
            <w:fldChar w:fldCharType="separate"/>
          </w:r>
          <w:r>
            <w:rPr>
              <w:rFonts w:hint="eastAsia" w:ascii="仿宋" w:hAnsi="仿宋" w:eastAsia="仿宋" w:cs="仿宋"/>
              <w:sz w:val="28"/>
              <w:szCs w:val="28"/>
              <w:lang w:val="en-US" w:eastAsia="zh-CN" w:bidi="ar-SA"/>
            </w:rPr>
            <w:t>十、政府性基金预算财政拨款收入支出决算表</w:t>
          </w:r>
          <w:r>
            <w:rPr>
              <w:rFonts w:hint="eastAsia" w:ascii="仿宋" w:hAnsi="仿宋" w:eastAsia="仿宋" w:cs="仿宋"/>
              <w:sz w:val="28"/>
              <w:szCs w:val="28"/>
              <w:lang w:val="en-US" w:eastAsia="zh-CN" w:bidi="ar-SA"/>
            </w:rPr>
            <w:tab/>
          </w:r>
          <w:r>
            <w:rPr>
              <w:rFonts w:hint="eastAsia" w:ascii="仿宋" w:hAnsi="仿宋" w:eastAsia="仿宋" w:cs="仿宋"/>
              <w:sz w:val="28"/>
              <w:szCs w:val="28"/>
              <w:lang w:val="en-US" w:eastAsia="zh-CN" w:bidi="ar-SA"/>
            </w:rPr>
            <w:fldChar w:fldCharType="begin"/>
          </w:r>
          <w:r>
            <w:rPr>
              <w:rFonts w:hint="eastAsia" w:ascii="仿宋" w:hAnsi="仿宋" w:eastAsia="仿宋" w:cs="仿宋"/>
              <w:sz w:val="28"/>
              <w:szCs w:val="28"/>
              <w:lang w:val="en-US" w:eastAsia="zh-CN" w:bidi="ar-SA"/>
            </w:rPr>
            <w:instrText xml:space="preserve"> PAGEREF _Toc6779 \h </w:instrText>
          </w:r>
          <w:r>
            <w:rPr>
              <w:rFonts w:hint="eastAsia" w:ascii="仿宋" w:hAnsi="仿宋" w:eastAsia="仿宋" w:cs="仿宋"/>
              <w:sz w:val="28"/>
              <w:szCs w:val="28"/>
              <w:lang w:val="en-US" w:eastAsia="zh-CN" w:bidi="ar-SA"/>
            </w:rPr>
            <w:fldChar w:fldCharType="separate"/>
          </w:r>
          <w:r>
            <w:rPr>
              <w:rFonts w:hint="eastAsia" w:ascii="仿宋" w:hAnsi="仿宋" w:eastAsia="仿宋" w:cs="仿宋"/>
              <w:sz w:val="28"/>
              <w:szCs w:val="28"/>
              <w:lang w:val="en-US" w:eastAsia="zh-CN" w:bidi="ar-SA"/>
            </w:rPr>
            <w:t>- 23 -</w:t>
          </w:r>
          <w:r>
            <w:rPr>
              <w:rFonts w:hint="eastAsia" w:ascii="仿宋" w:hAnsi="仿宋" w:eastAsia="仿宋" w:cs="仿宋"/>
              <w:sz w:val="28"/>
              <w:szCs w:val="28"/>
              <w:lang w:val="en-US" w:eastAsia="zh-CN" w:bidi="ar-SA"/>
            </w:rPr>
            <w:fldChar w:fldCharType="end"/>
          </w:r>
          <w:r>
            <w:rPr>
              <w:rFonts w:hint="eastAsia" w:ascii="仿宋" w:hAnsi="仿宋" w:eastAsia="仿宋" w:cs="仿宋"/>
              <w:sz w:val="28"/>
              <w:szCs w:val="28"/>
              <w:lang w:val="en-US" w:eastAsia="zh-CN" w:bidi="ar-SA"/>
            </w:rPr>
            <w:fldChar w:fldCharType="end"/>
          </w:r>
        </w:p>
        <w:p w14:paraId="282EAC8F">
          <w:pPr>
            <w:pStyle w:val="15"/>
            <w:tabs>
              <w:tab w:val="right" w:leader="dot" w:pos="8854"/>
            </w:tabs>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fldChar w:fldCharType="begin"/>
          </w:r>
          <w:r>
            <w:rPr>
              <w:rFonts w:hint="eastAsia" w:ascii="仿宋" w:hAnsi="仿宋" w:eastAsia="仿宋" w:cs="仿宋"/>
              <w:sz w:val="28"/>
              <w:szCs w:val="28"/>
              <w:lang w:val="en-US" w:eastAsia="zh-CN" w:bidi="ar-SA"/>
            </w:rPr>
            <w:instrText xml:space="preserve"> HYPERLINK \l _Toc21181 </w:instrText>
          </w:r>
          <w:r>
            <w:rPr>
              <w:rFonts w:hint="eastAsia" w:ascii="仿宋" w:hAnsi="仿宋" w:eastAsia="仿宋" w:cs="仿宋"/>
              <w:sz w:val="28"/>
              <w:szCs w:val="28"/>
              <w:lang w:val="en-US" w:eastAsia="zh-CN" w:bidi="ar-SA"/>
            </w:rPr>
            <w:fldChar w:fldCharType="separate"/>
          </w:r>
          <w:r>
            <w:rPr>
              <w:rFonts w:hint="eastAsia" w:ascii="仿宋" w:hAnsi="仿宋" w:eastAsia="仿宋" w:cs="仿宋"/>
              <w:sz w:val="28"/>
              <w:szCs w:val="28"/>
              <w:lang w:val="en-US" w:eastAsia="zh-CN" w:bidi="ar-SA"/>
            </w:rPr>
            <w:t>十一、国有资本经营预算财政拨款收入支出决算表</w:t>
          </w:r>
          <w:r>
            <w:rPr>
              <w:rFonts w:hint="eastAsia" w:ascii="仿宋" w:hAnsi="仿宋" w:eastAsia="仿宋" w:cs="仿宋"/>
              <w:sz w:val="28"/>
              <w:szCs w:val="28"/>
              <w:lang w:val="en-US" w:eastAsia="zh-CN" w:bidi="ar-SA"/>
            </w:rPr>
            <w:tab/>
          </w:r>
          <w:r>
            <w:rPr>
              <w:rFonts w:hint="eastAsia" w:ascii="仿宋" w:hAnsi="仿宋" w:eastAsia="仿宋" w:cs="仿宋"/>
              <w:sz w:val="28"/>
              <w:szCs w:val="28"/>
              <w:lang w:val="en-US" w:eastAsia="zh-CN" w:bidi="ar-SA"/>
            </w:rPr>
            <w:fldChar w:fldCharType="begin"/>
          </w:r>
          <w:r>
            <w:rPr>
              <w:rFonts w:hint="eastAsia" w:ascii="仿宋" w:hAnsi="仿宋" w:eastAsia="仿宋" w:cs="仿宋"/>
              <w:sz w:val="28"/>
              <w:szCs w:val="28"/>
              <w:lang w:val="en-US" w:eastAsia="zh-CN" w:bidi="ar-SA"/>
            </w:rPr>
            <w:instrText xml:space="preserve"> PAGEREF _Toc21181 \h </w:instrText>
          </w:r>
          <w:r>
            <w:rPr>
              <w:rFonts w:hint="eastAsia" w:ascii="仿宋" w:hAnsi="仿宋" w:eastAsia="仿宋" w:cs="仿宋"/>
              <w:sz w:val="28"/>
              <w:szCs w:val="28"/>
              <w:lang w:val="en-US" w:eastAsia="zh-CN" w:bidi="ar-SA"/>
            </w:rPr>
            <w:fldChar w:fldCharType="separate"/>
          </w:r>
          <w:r>
            <w:rPr>
              <w:rFonts w:hint="eastAsia" w:ascii="仿宋" w:hAnsi="仿宋" w:eastAsia="仿宋" w:cs="仿宋"/>
              <w:sz w:val="28"/>
              <w:szCs w:val="28"/>
              <w:lang w:val="en-US" w:eastAsia="zh-CN" w:bidi="ar-SA"/>
            </w:rPr>
            <w:t>- 23 -</w:t>
          </w:r>
          <w:r>
            <w:rPr>
              <w:rFonts w:hint="eastAsia" w:ascii="仿宋" w:hAnsi="仿宋" w:eastAsia="仿宋" w:cs="仿宋"/>
              <w:sz w:val="28"/>
              <w:szCs w:val="28"/>
              <w:lang w:val="en-US" w:eastAsia="zh-CN" w:bidi="ar-SA"/>
            </w:rPr>
            <w:fldChar w:fldCharType="end"/>
          </w:r>
          <w:r>
            <w:rPr>
              <w:rFonts w:hint="eastAsia" w:ascii="仿宋" w:hAnsi="仿宋" w:eastAsia="仿宋" w:cs="仿宋"/>
              <w:sz w:val="28"/>
              <w:szCs w:val="28"/>
              <w:lang w:val="en-US" w:eastAsia="zh-CN" w:bidi="ar-SA"/>
            </w:rPr>
            <w:fldChar w:fldCharType="end"/>
          </w:r>
        </w:p>
        <w:p w14:paraId="3A9F4AD7">
          <w:pPr>
            <w:pStyle w:val="15"/>
            <w:tabs>
              <w:tab w:val="right" w:leader="dot" w:pos="8854"/>
            </w:tabs>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fldChar w:fldCharType="begin"/>
          </w:r>
          <w:r>
            <w:rPr>
              <w:rFonts w:hint="eastAsia" w:ascii="仿宋" w:hAnsi="仿宋" w:eastAsia="仿宋" w:cs="仿宋"/>
              <w:sz w:val="28"/>
              <w:szCs w:val="28"/>
              <w:lang w:val="en-US" w:eastAsia="zh-CN" w:bidi="ar-SA"/>
            </w:rPr>
            <w:instrText xml:space="preserve"> HYPERLINK \l _Toc13316 </w:instrText>
          </w:r>
          <w:r>
            <w:rPr>
              <w:rFonts w:hint="eastAsia" w:ascii="仿宋" w:hAnsi="仿宋" w:eastAsia="仿宋" w:cs="仿宋"/>
              <w:sz w:val="28"/>
              <w:szCs w:val="28"/>
              <w:lang w:val="en-US" w:eastAsia="zh-CN" w:bidi="ar-SA"/>
            </w:rPr>
            <w:fldChar w:fldCharType="separate"/>
          </w:r>
          <w:r>
            <w:rPr>
              <w:rFonts w:hint="eastAsia" w:ascii="仿宋" w:hAnsi="仿宋" w:eastAsia="仿宋" w:cs="仿宋"/>
              <w:sz w:val="28"/>
              <w:szCs w:val="28"/>
              <w:lang w:val="en-US" w:eastAsia="zh-CN" w:bidi="ar-SA"/>
            </w:rPr>
            <w:t>十二、国有资本经营预算财政拨款支出决算表</w:t>
          </w:r>
          <w:r>
            <w:rPr>
              <w:rFonts w:hint="eastAsia" w:ascii="仿宋" w:hAnsi="仿宋" w:eastAsia="仿宋" w:cs="仿宋"/>
              <w:sz w:val="28"/>
              <w:szCs w:val="28"/>
              <w:lang w:val="en-US" w:eastAsia="zh-CN" w:bidi="ar-SA"/>
            </w:rPr>
            <w:tab/>
          </w:r>
          <w:r>
            <w:rPr>
              <w:rFonts w:hint="eastAsia" w:ascii="仿宋" w:hAnsi="仿宋" w:eastAsia="仿宋" w:cs="仿宋"/>
              <w:sz w:val="28"/>
              <w:szCs w:val="28"/>
              <w:lang w:val="en-US" w:eastAsia="zh-CN" w:bidi="ar-SA"/>
            </w:rPr>
            <w:fldChar w:fldCharType="begin"/>
          </w:r>
          <w:r>
            <w:rPr>
              <w:rFonts w:hint="eastAsia" w:ascii="仿宋" w:hAnsi="仿宋" w:eastAsia="仿宋" w:cs="仿宋"/>
              <w:sz w:val="28"/>
              <w:szCs w:val="28"/>
              <w:lang w:val="en-US" w:eastAsia="zh-CN" w:bidi="ar-SA"/>
            </w:rPr>
            <w:instrText xml:space="preserve"> PAGEREF _Toc13316 \h </w:instrText>
          </w:r>
          <w:r>
            <w:rPr>
              <w:rFonts w:hint="eastAsia" w:ascii="仿宋" w:hAnsi="仿宋" w:eastAsia="仿宋" w:cs="仿宋"/>
              <w:sz w:val="28"/>
              <w:szCs w:val="28"/>
              <w:lang w:val="en-US" w:eastAsia="zh-CN" w:bidi="ar-SA"/>
            </w:rPr>
            <w:fldChar w:fldCharType="separate"/>
          </w:r>
          <w:r>
            <w:rPr>
              <w:rFonts w:hint="eastAsia" w:ascii="仿宋" w:hAnsi="仿宋" w:eastAsia="仿宋" w:cs="仿宋"/>
              <w:sz w:val="28"/>
              <w:szCs w:val="28"/>
              <w:lang w:val="en-US" w:eastAsia="zh-CN" w:bidi="ar-SA"/>
            </w:rPr>
            <w:t>- 23 -</w:t>
          </w:r>
          <w:r>
            <w:rPr>
              <w:rFonts w:hint="eastAsia" w:ascii="仿宋" w:hAnsi="仿宋" w:eastAsia="仿宋" w:cs="仿宋"/>
              <w:sz w:val="28"/>
              <w:szCs w:val="28"/>
              <w:lang w:val="en-US" w:eastAsia="zh-CN" w:bidi="ar-SA"/>
            </w:rPr>
            <w:fldChar w:fldCharType="end"/>
          </w:r>
          <w:r>
            <w:rPr>
              <w:rFonts w:hint="eastAsia" w:ascii="仿宋" w:hAnsi="仿宋" w:eastAsia="仿宋" w:cs="仿宋"/>
              <w:sz w:val="28"/>
              <w:szCs w:val="28"/>
              <w:lang w:val="en-US" w:eastAsia="zh-CN" w:bidi="ar-SA"/>
            </w:rPr>
            <w:fldChar w:fldCharType="end"/>
          </w:r>
        </w:p>
        <w:p w14:paraId="24928E40">
          <w:pPr>
            <w:pStyle w:val="15"/>
            <w:tabs>
              <w:tab w:val="right" w:leader="dot" w:pos="8854"/>
            </w:tabs>
          </w:pPr>
          <w:r>
            <w:rPr>
              <w:rFonts w:hint="eastAsia" w:ascii="仿宋" w:hAnsi="仿宋" w:eastAsia="仿宋" w:cs="仿宋"/>
              <w:sz w:val="28"/>
              <w:szCs w:val="28"/>
              <w:lang w:val="en-US" w:eastAsia="zh-CN" w:bidi="ar-SA"/>
            </w:rPr>
            <w:fldChar w:fldCharType="begin"/>
          </w:r>
          <w:r>
            <w:rPr>
              <w:rFonts w:hint="eastAsia" w:ascii="仿宋" w:hAnsi="仿宋" w:eastAsia="仿宋" w:cs="仿宋"/>
              <w:sz w:val="28"/>
              <w:szCs w:val="28"/>
              <w:lang w:val="en-US" w:eastAsia="zh-CN" w:bidi="ar-SA"/>
            </w:rPr>
            <w:instrText xml:space="preserve"> HYPERLINK \l _Toc3385 </w:instrText>
          </w:r>
          <w:r>
            <w:rPr>
              <w:rFonts w:hint="eastAsia" w:ascii="仿宋" w:hAnsi="仿宋" w:eastAsia="仿宋" w:cs="仿宋"/>
              <w:sz w:val="28"/>
              <w:szCs w:val="28"/>
              <w:lang w:val="en-US" w:eastAsia="zh-CN" w:bidi="ar-SA"/>
            </w:rPr>
            <w:fldChar w:fldCharType="separate"/>
          </w:r>
          <w:r>
            <w:rPr>
              <w:rFonts w:hint="eastAsia" w:ascii="仿宋" w:hAnsi="仿宋" w:eastAsia="仿宋" w:cs="仿宋"/>
              <w:sz w:val="28"/>
              <w:szCs w:val="28"/>
              <w:lang w:val="en-US" w:eastAsia="zh-CN" w:bidi="ar-SA"/>
            </w:rPr>
            <w:t>十三、财政拨款“三公”经费支出决算表</w:t>
          </w:r>
          <w:r>
            <w:rPr>
              <w:rFonts w:hint="eastAsia" w:ascii="仿宋" w:hAnsi="仿宋" w:eastAsia="仿宋" w:cs="仿宋"/>
              <w:sz w:val="28"/>
              <w:szCs w:val="28"/>
              <w:lang w:val="en-US" w:eastAsia="zh-CN" w:bidi="ar-SA"/>
            </w:rPr>
            <w:tab/>
          </w:r>
          <w:r>
            <w:rPr>
              <w:rFonts w:hint="eastAsia" w:ascii="仿宋" w:hAnsi="仿宋" w:eastAsia="仿宋" w:cs="仿宋"/>
              <w:sz w:val="28"/>
              <w:szCs w:val="28"/>
              <w:lang w:val="en-US" w:eastAsia="zh-CN" w:bidi="ar-SA"/>
            </w:rPr>
            <w:fldChar w:fldCharType="begin"/>
          </w:r>
          <w:r>
            <w:rPr>
              <w:rFonts w:hint="eastAsia" w:ascii="仿宋" w:hAnsi="仿宋" w:eastAsia="仿宋" w:cs="仿宋"/>
              <w:sz w:val="28"/>
              <w:szCs w:val="28"/>
              <w:lang w:val="en-US" w:eastAsia="zh-CN" w:bidi="ar-SA"/>
            </w:rPr>
            <w:instrText xml:space="preserve"> PAGEREF _Toc3385 \h </w:instrText>
          </w:r>
          <w:r>
            <w:rPr>
              <w:rFonts w:hint="eastAsia" w:ascii="仿宋" w:hAnsi="仿宋" w:eastAsia="仿宋" w:cs="仿宋"/>
              <w:sz w:val="28"/>
              <w:szCs w:val="28"/>
              <w:lang w:val="en-US" w:eastAsia="zh-CN" w:bidi="ar-SA"/>
            </w:rPr>
            <w:fldChar w:fldCharType="separate"/>
          </w:r>
          <w:r>
            <w:rPr>
              <w:rFonts w:hint="eastAsia" w:ascii="仿宋" w:hAnsi="仿宋" w:eastAsia="仿宋" w:cs="仿宋"/>
              <w:sz w:val="28"/>
              <w:szCs w:val="28"/>
              <w:lang w:val="en-US" w:eastAsia="zh-CN" w:bidi="ar-SA"/>
            </w:rPr>
            <w:t>- 23 -</w:t>
          </w:r>
          <w:r>
            <w:rPr>
              <w:rFonts w:hint="eastAsia" w:ascii="仿宋" w:hAnsi="仿宋" w:eastAsia="仿宋" w:cs="仿宋"/>
              <w:sz w:val="28"/>
              <w:szCs w:val="28"/>
              <w:lang w:val="en-US" w:eastAsia="zh-CN" w:bidi="ar-SA"/>
            </w:rPr>
            <w:fldChar w:fldCharType="end"/>
          </w:r>
          <w:r>
            <w:rPr>
              <w:rFonts w:hint="eastAsia" w:ascii="仿宋" w:hAnsi="仿宋" w:eastAsia="仿宋" w:cs="仿宋"/>
              <w:sz w:val="28"/>
              <w:szCs w:val="28"/>
              <w:lang w:val="en-US" w:eastAsia="zh-CN" w:bidi="ar-SA"/>
            </w:rPr>
            <w:fldChar w:fldCharType="end"/>
          </w:r>
        </w:p>
        <w:p w14:paraId="357BBF88">
          <w:pPr>
            <w:pStyle w:val="8"/>
            <w:jc w:val="center"/>
            <w:sectPr>
              <w:footerReference r:id="rId4" w:type="default"/>
              <w:pgSz w:w="11915" w:h="16851"/>
              <w:pgMar w:top="2098" w:right="1474" w:bottom="1984" w:left="1587" w:header="851" w:footer="992" w:gutter="0"/>
              <w:pgNumType w:fmt="numberInDash"/>
              <w:cols w:space="0" w:num="1"/>
              <w:docGrid w:type="lines" w:linePitch="312" w:charSpace="0"/>
            </w:sectPr>
          </w:pPr>
          <w:r>
            <w:rPr>
              <w:rFonts w:hint="eastAsia" w:ascii="方正小标宋简体" w:hAnsi="方正小标宋简体" w:eastAsia="方正小标宋简体" w:cs="方正小标宋简体"/>
              <w:color w:val="auto"/>
              <w:kern w:val="2"/>
              <w:szCs w:val="44"/>
              <w:highlight w:val="none"/>
              <w:lang w:val="en-US" w:eastAsia="zh-CN" w:bidi="ar-SA"/>
            </w:rPr>
            <w:fldChar w:fldCharType="end"/>
          </w:r>
        </w:p>
      </w:sdtContent>
    </w:sdt>
    <w:p w14:paraId="6F4879FA">
      <w:pPr>
        <w:pStyle w:val="5"/>
        <w:spacing w:beforeAutospacing="0" w:afterAutospacing="0" w:line="560" w:lineRule="exact"/>
        <w:jc w:val="both"/>
        <w:rPr>
          <w:rFonts w:ascii="黑体" w:hAnsi="黑体" w:eastAsia="黑体" w:cs="黑体"/>
          <w:b w:val="0"/>
          <w:bCs w:val="0"/>
          <w:sz w:val="44"/>
          <w:szCs w:val="44"/>
          <w:shd w:val="clear" w:color="auto" w:fill="FFFFFF"/>
        </w:rPr>
      </w:pPr>
    </w:p>
    <w:p w14:paraId="602545BB">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黑体" w:hAnsi="黑体" w:eastAsia="黑体" w:cs="黑体"/>
          <w:b w:val="0"/>
          <w:bCs w:val="0"/>
          <w:sz w:val="44"/>
          <w:szCs w:val="44"/>
        </w:rPr>
      </w:pPr>
      <w:bookmarkStart w:id="1" w:name="_Toc27045"/>
      <w:r>
        <w:rPr>
          <w:rFonts w:ascii="黑体" w:hAnsi="黑体" w:eastAsia="黑体" w:cs="黑体"/>
          <w:b w:val="0"/>
          <w:bCs w:val="0"/>
          <w:sz w:val="44"/>
          <w:szCs w:val="44"/>
          <w:shd w:val="clear" w:color="auto" w:fill="FFFFFF"/>
        </w:rPr>
        <w:t>第一部分 单位概况</w:t>
      </w:r>
      <w:bookmarkEnd w:id="0"/>
      <w:bookmarkEnd w:id="1"/>
    </w:p>
    <w:p w14:paraId="10F1077B">
      <w:pPr>
        <w:pStyle w:val="16"/>
        <w:spacing w:beforeAutospacing="0" w:afterAutospacing="0" w:line="560" w:lineRule="exact"/>
        <w:rPr>
          <w:rFonts w:hint="eastAsia"/>
          <w:sz w:val="32"/>
          <w:szCs w:val="32"/>
        </w:rPr>
      </w:pPr>
      <w:r>
        <w:rPr>
          <w:shd w:val="clear" w:color="auto" w:fill="FFFFFF"/>
        </w:rPr>
        <w:t> </w:t>
      </w:r>
    </w:p>
    <w:p w14:paraId="09B8A66B">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ascii="黑体" w:hAnsi="黑体" w:eastAsia="黑体" w:cs="黑体"/>
          <w:b w:val="0"/>
          <w:bCs w:val="0"/>
          <w:sz w:val="32"/>
          <w:szCs w:val="32"/>
        </w:rPr>
      </w:pPr>
      <w:bookmarkStart w:id="2" w:name="_Toc6581"/>
      <w:bookmarkStart w:id="3" w:name="_Toc15642"/>
      <w:r>
        <w:rPr>
          <w:rFonts w:ascii="黑体" w:hAnsi="黑体" w:eastAsia="黑体" w:cs="黑体"/>
          <w:b w:val="0"/>
          <w:bCs w:val="0"/>
          <w:sz w:val="32"/>
          <w:szCs w:val="32"/>
          <w:shd w:val="clear" w:color="auto" w:fill="FFFFFF"/>
        </w:rPr>
        <w:t>一、主要职责</w:t>
      </w:r>
      <w:bookmarkEnd w:id="2"/>
      <w:bookmarkEnd w:id="3"/>
    </w:p>
    <w:p w14:paraId="0BD51B3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仿宋" w:hAnsi="仿宋" w:eastAsia="仿宋" w:cs="仿宋"/>
          <w:sz w:val="32"/>
          <w:szCs w:val="32"/>
          <w:shd w:val="clear" w:color="auto" w:fill="FFFFFF"/>
        </w:rPr>
      </w:pPr>
      <w:r>
        <w:rPr>
          <w:rFonts w:hint="eastAsia" w:ascii="仿宋" w:hAnsi="仿宋" w:eastAsia="仿宋" w:cs="仿宋"/>
          <w:b/>
          <w:bCs/>
          <w:sz w:val="32"/>
          <w:szCs w:val="32"/>
          <w:shd w:val="clear" w:color="auto" w:fill="FFFFFF"/>
        </w:rPr>
        <w:t>（一）主要职能。</w:t>
      </w:r>
    </w:p>
    <w:p w14:paraId="09818CE9">
      <w:pPr>
        <w:widowControl w:val="0"/>
        <w:spacing w:line="560" w:lineRule="exact"/>
        <w:ind w:firstLine="640" w:firstLineChars="200"/>
        <w:rPr>
          <w:rFonts w:hint="eastAsia" w:ascii="仿宋" w:hAnsi="仿宋" w:eastAsia="仿宋" w:cs="仿宋"/>
          <w:sz w:val="32"/>
          <w:szCs w:val="32"/>
        </w:rPr>
      </w:pPr>
      <w:bookmarkStart w:id="4" w:name="OLE_LINK7"/>
      <w:r>
        <w:rPr>
          <w:rFonts w:hint="eastAsia" w:ascii="仿宋" w:hAnsi="仿宋" w:eastAsia="仿宋" w:cs="仿宋"/>
          <w:sz w:val="32"/>
          <w:szCs w:val="32"/>
        </w:rPr>
        <w:t>1.负责建立健全生态环境保护监督管理制度。贯彻落实生态环境保护方面的法律法规和国家、省、州标准，拟定县域生态环境保护规范性文件，会同</w:t>
      </w:r>
      <w:r>
        <w:rPr>
          <w:rFonts w:hint="eastAsia" w:ascii="仿宋" w:hAnsi="仿宋" w:eastAsia="仿宋" w:cs="仿宋"/>
          <w:sz w:val="32"/>
          <w:szCs w:val="32"/>
          <w:shd w:val="clear" w:color="auto" w:fill="FFFFFF"/>
          <w:lang w:bidi="ar"/>
        </w:rPr>
        <w:t>有关</w:t>
      </w:r>
      <w:r>
        <w:rPr>
          <w:rFonts w:hint="eastAsia" w:ascii="仿宋" w:hAnsi="仿宋" w:eastAsia="仿宋" w:cs="仿宋"/>
          <w:sz w:val="32"/>
          <w:szCs w:val="32"/>
        </w:rPr>
        <w:t>部门编制并监督实施全县重点区域、流域、饮用水水源地生态环境规划和水功能区划。负责生态环境监测工作。贯彻执行生态环境监测制度、规范和有关标准。会同有关部门统一规划生态环境质量监测站点设置。组织实施生态环境质量监测、污染源监督性监测、温室气体减排监测、应急监测。组织开展生态环境质量状况的调查评价、预警预测。依法公开环境质量、环境监测等环境信息。协助县生态环境局提出生态环境保护领域固定资产投资规模和方向的建议，配合有关部门做好组织实施和监督工作。参与指导推动循环经济和生态环保产业发展。完成阿坝州生态环境局和黑水县委、县政府交办的其他事项。</w:t>
      </w:r>
    </w:p>
    <w:p w14:paraId="4A077327">
      <w:pPr>
        <w:ind w:firstLine="640" w:firstLineChars="200"/>
        <w:rPr>
          <w:rFonts w:hint="eastAsia" w:ascii="仿宋" w:hAnsi="仿宋" w:eastAsia="仿宋" w:cs="仿宋"/>
          <w:sz w:val="32"/>
          <w:szCs w:val="32"/>
        </w:rPr>
      </w:pPr>
      <w:bookmarkStart w:id="5" w:name="_Toc31842"/>
      <w:r>
        <w:rPr>
          <w:rFonts w:hint="eastAsia" w:ascii="仿宋" w:hAnsi="仿宋" w:eastAsia="仿宋" w:cs="仿宋"/>
          <w:sz w:val="32"/>
          <w:szCs w:val="32"/>
        </w:rPr>
        <w:t>2.完成州生态环境监测中心站交办的其他任务。</w:t>
      </w:r>
      <w:bookmarkEnd w:id="5"/>
    </w:p>
    <w:bookmarkEnd w:id="4"/>
    <w:p w14:paraId="1AD974F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仿宋" w:hAnsi="仿宋" w:eastAsia="仿宋" w:cs="仿宋"/>
          <w:b/>
          <w:bCs/>
          <w:sz w:val="32"/>
          <w:szCs w:val="32"/>
          <w:shd w:val="clear" w:color="auto" w:fill="FFFFFF"/>
        </w:rPr>
      </w:pPr>
      <w:r>
        <w:rPr>
          <w:rFonts w:hint="eastAsia" w:ascii="仿宋" w:hAnsi="仿宋" w:eastAsia="仿宋" w:cs="仿宋"/>
          <w:b/>
          <w:bCs/>
          <w:sz w:val="32"/>
          <w:szCs w:val="32"/>
          <w:shd w:val="clear" w:color="auto" w:fill="FFFFFF"/>
        </w:rPr>
        <w:t>（二）2024年重点工作完成情况。</w:t>
      </w:r>
    </w:p>
    <w:p w14:paraId="2368DA62">
      <w:pPr>
        <w:widowControl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1.做好2024年污染源监督性监测、温室气体减排监测、应急监测。生态环境质量状况的调查评价、预警预测。依法公开环境质量、环境监测等环境信息等工作。</w:t>
      </w:r>
    </w:p>
    <w:p w14:paraId="088EB35A">
      <w:pPr>
        <w:widowControl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2.开展环境质量监测。一是加强水环境质量监测。全县集中式饮用水源地水质水质监测；乡镇饮用水水源地水质监测；二是县城全年空气环境质量监测。农村空气环境质量监测；三是加强全县土壤环境质量监测。</w:t>
      </w:r>
    </w:p>
    <w:p w14:paraId="65833DB0">
      <w:pPr>
        <w:widowControl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3.党风廉政建设及组织党建工作。紧紧围绕环保工作职责，按照“转职能、转方式、转作风”的要求，全面落实党风廉政建设相关工作。</w:t>
      </w:r>
    </w:p>
    <w:p w14:paraId="76E27967">
      <w:pPr>
        <w:widowControl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4.两联一进群众工作。按照县委、县政府总体安排部署，做好两联一进工作及相关乡村振兴工作。</w:t>
      </w:r>
    </w:p>
    <w:p w14:paraId="695856E8">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ascii="黑体" w:hAnsi="黑体" w:eastAsia="黑体" w:cs="黑体"/>
          <w:b w:val="0"/>
          <w:bCs w:val="0"/>
          <w:sz w:val="32"/>
          <w:szCs w:val="32"/>
          <w:shd w:val="clear" w:color="auto" w:fill="FFFFFF"/>
        </w:rPr>
      </w:pPr>
      <w:bookmarkStart w:id="6" w:name="_Toc31564"/>
      <w:bookmarkStart w:id="7" w:name="_Toc30531"/>
      <w:r>
        <w:rPr>
          <w:rFonts w:ascii="黑体" w:hAnsi="黑体" w:eastAsia="黑体" w:cs="黑体"/>
          <w:b w:val="0"/>
          <w:bCs w:val="0"/>
          <w:sz w:val="32"/>
          <w:szCs w:val="32"/>
          <w:shd w:val="clear" w:color="auto" w:fill="FFFFFF"/>
        </w:rPr>
        <w:t>二、机构设置</w:t>
      </w:r>
      <w:bookmarkEnd w:id="6"/>
      <w:bookmarkEnd w:id="7"/>
    </w:p>
    <w:p w14:paraId="7D0AF119">
      <w:pPr>
        <w:ind w:firstLine="480" w:firstLineChars="200"/>
        <w:rPr>
          <w:rFonts w:hint="eastAsia" w:ascii="仿宋" w:hAnsi="仿宋" w:eastAsia="仿宋" w:cs="仿宋"/>
          <w:sz w:val="32"/>
          <w:szCs w:val="32"/>
        </w:rPr>
      </w:pPr>
      <w:r>
        <w:rPr>
          <w:shd w:val="clear" w:color="auto" w:fill="FFFFFF"/>
        </w:rPr>
        <w:t> </w:t>
      </w:r>
      <w:r>
        <w:rPr>
          <w:rFonts w:hint="eastAsia" w:ascii="仿宋" w:hAnsi="仿宋" w:eastAsia="仿宋" w:cs="仿宋"/>
          <w:sz w:val="32"/>
          <w:szCs w:val="32"/>
        </w:rPr>
        <w:t>阿坝州黑水环境监测站属于阿坝州黑水生态环境局二级预算单位。总编制12名，均属于事业编制。在职人员总数12人，退休人员0人。编外长期聘用的人员0名。</w:t>
      </w:r>
    </w:p>
    <w:p w14:paraId="27D03EB9">
      <w:pPr>
        <w:rPr>
          <w:rFonts w:hint="eastAsia" w:ascii="仿宋" w:hAnsi="仿宋" w:eastAsia="仿宋" w:cs="仿宋"/>
          <w:sz w:val="32"/>
          <w:szCs w:val="32"/>
        </w:rPr>
      </w:pPr>
      <w:r>
        <w:rPr>
          <w:rFonts w:hint="eastAsia" w:ascii="仿宋" w:hAnsi="仿宋" w:eastAsia="仿宋" w:cs="仿宋"/>
          <w:sz w:val="32"/>
          <w:szCs w:val="32"/>
        </w:rPr>
        <w:t> </w:t>
      </w:r>
    </w:p>
    <w:p w14:paraId="0A5CE478">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440" w:firstLineChars="100"/>
        <w:jc w:val="both"/>
        <w:textAlignment w:val="auto"/>
        <w:rPr>
          <w:sz w:val="44"/>
          <w:szCs w:val="44"/>
        </w:rPr>
      </w:pPr>
      <w:bookmarkStart w:id="8" w:name="_Toc20259"/>
      <w:bookmarkStart w:id="9" w:name="_Toc7900"/>
      <w:r>
        <w:rPr>
          <w:rFonts w:ascii="黑体" w:hAnsi="黑体" w:eastAsia="黑体" w:cs="黑体"/>
          <w:b w:val="0"/>
          <w:bCs w:val="0"/>
          <w:sz w:val="44"/>
          <w:szCs w:val="44"/>
          <w:shd w:val="clear" w:color="auto" w:fill="FFFFFF"/>
        </w:rPr>
        <w:t>第二部分  2024年度单位决算情况说明</w:t>
      </w:r>
      <w:bookmarkEnd w:id="8"/>
      <w:bookmarkEnd w:id="9"/>
    </w:p>
    <w:p w14:paraId="28B58B17">
      <w:pPr>
        <w:pStyle w:val="16"/>
        <w:spacing w:beforeAutospacing="0" w:afterAutospacing="0" w:line="560" w:lineRule="exact"/>
        <w:rPr>
          <w:rFonts w:hint="eastAsia"/>
        </w:rPr>
      </w:pPr>
      <w:r>
        <w:rPr>
          <w:shd w:val="clear" w:color="auto" w:fill="FFFFFF"/>
        </w:rPr>
        <w:t> </w:t>
      </w:r>
    </w:p>
    <w:p w14:paraId="57A5AD5F">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ascii="黑体" w:hAnsi="黑体" w:eastAsia="黑体" w:cs="黑体"/>
          <w:b w:val="0"/>
          <w:bCs w:val="0"/>
          <w:sz w:val="32"/>
          <w:szCs w:val="32"/>
          <w:shd w:val="clear" w:color="auto" w:fill="FFFFFF"/>
        </w:rPr>
      </w:pPr>
      <w:bookmarkStart w:id="10" w:name="_Toc26358"/>
      <w:bookmarkStart w:id="11" w:name="_Toc2755"/>
      <w:r>
        <w:rPr>
          <w:rFonts w:ascii="黑体" w:hAnsi="黑体" w:eastAsia="黑体" w:cs="黑体"/>
          <w:b w:val="0"/>
          <w:bCs w:val="0"/>
          <w:sz w:val="32"/>
          <w:szCs w:val="32"/>
          <w:shd w:val="clear" w:color="auto" w:fill="FFFFFF"/>
        </w:rPr>
        <w:t>一、收入支出决算总体情况说明</w:t>
      </w:r>
      <w:bookmarkEnd w:id="10"/>
      <w:bookmarkEnd w:id="11"/>
    </w:p>
    <w:p w14:paraId="09F90250">
      <w:pPr>
        <w:ind w:firstLine="640" w:firstLineChars="200"/>
        <w:rPr>
          <w:rFonts w:hint="eastAsia" w:ascii="仿宋" w:hAnsi="仿宋" w:eastAsia="仿宋" w:cs="仿宋"/>
          <w:sz w:val="32"/>
          <w:szCs w:val="32"/>
        </w:rPr>
      </w:pPr>
      <w:r>
        <w:rPr>
          <w:rFonts w:hint="eastAsia" w:ascii="仿宋" w:hAnsi="仿宋" w:eastAsia="仿宋" w:cs="仿宋"/>
          <w:sz w:val="32"/>
          <w:szCs w:val="32"/>
        </w:rPr>
        <w:t>2024年度收、支总计278.17万元。与2024年相比，收、支总计增加73.67万元，增加36.02%。主要变动原因是用于节能环保、人员经费的支出。</w:t>
      </w:r>
    </w:p>
    <w:p w14:paraId="30DA60A6">
      <w:pPr>
        <w:rPr>
          <w:rFonts w:hint="eastAsia" w:ascii="仿宋" w:hAnsi="仿宋" w:eastAsia="仿宋" w:cs="仿宋"/>
          <w:szCs w:val="32"/>
        </w:rPr>
      </w:pPr>
      <w:r>
        <w:rPr>
          <w:rFonts w:hint="eastAsia" w:ascii="仿宋" w:hAnsi="仿宋" w:eastAsia="仿宋" w:cs="仿宋"/>
          <w:sz w:val="32"/>
          <w:szCs w:val="32"/>
        </w:rPr>
        <w:t>（图1：收、支决算总计变动情况图）（柱状图）</w:t>
      </w:r>
    </w:p>
    <w:p w14:paraId="44BA92E0">
      <w:pPr>
        <w:pStyle w:val="16"/>
        <w:spacing w:beforeAutospacing="0"/>
        <w:rPr>
          <w:rFonts w:hint="eastAsia"/>
        </w:rPr>
      </w:pPr>
      <w:r>
        <w:rPr>
          <w:shd w:val="clear" w:color="auto" w:fill="FFFFFF"/>
        </w:rPr>
        <w:t> </w:t>
      </w:r>
      <w:r>
        <w:rPr>
          <w:rFonts w:hint="eastAsia"/>
        </w:rPr>
        <w:drawing>
          <wp:inline distT="0" distB="0" distL="114300" distR="114300">
            <wp:extent cx="4768215" cy="3005455"/>
            <wp:effectExtent l="0" t="0" r="13335" b="444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4A17BA8">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ascii="黑体" w:hAnsi="黑体" w:eastAsia="黑体" w:cs="黑体"/>
          <w:b w:val="0"/>
          <w:bCs w:val="0"/>
          <w:sz w:val="32"/>
          <w:szCs w:val="32"/>
          <w:shd w:val="clear" w:color="auto" w:fill="FFFFFF"/>
        </w:rPr>
      </w:pPr>
      <w:bookmarkStart w:id="12" w:name="_Toc11751"/>
      <w:bookmarkStart w:id="13" w:name="_Toc12326"/>
      <w:r>
        <w:rPr>
          <w:rFonts w:ascii="黑体" w:hAnsi="黑体" w:eastAsia="黑体" w:cs="黑体"/>
          <w:b w:val="0"/>
          <w:bCs w:val="0"/>
          <w:sz w:val="32"/>
          <w:szCs w:val="32"/>
          <w:shd w:val="clear" w:color="auto" w:fill="FFFFFF"/>
        </w:rPr>
        <w:t>二、收入决算情况说明</w:t>
      </w:r>
      <w:bookmarkEnd w:id="12"/>
      <w:bookmarkEnd w:id="13"/>
    </w:p>
    <w:p w14:paraId="0211C589">
      <w:pPr>
        <w:ind w:firstLine="640" w:firstLineChars="200"/>
        <w:rPr>
          <w:rFonts w:hint="eastAsia" w:ascii="仿宋" w:hAnsi="仿宋" w:eastAsia="仿宋" w:cs="仿宋"/>
          <w:sz w:val="32"/>
          <w:szCs w:val="32"/>
        </w:rPr>
      </w:pPr>
      <w:bookmarkStart w:id="14" w:name="_Hlk207273542"/>
      <w:r>
        <w:rPr>
          <w:rFonts w:hint="eastAsia" w:ascii="仿宋" w:hAnsi="仿宋" w:eastAsia="仿宋" w:cs="仿宋"/>
          <w:sz w:val="32"/>
          <w:szCs w:val="32"/>
        </w:rPr>
        <w:t>2024年本年收入合计</w:t>
      </w:r>
      <w:bookmarkStart w:id="15" w:name="OLE_LINK1"/>
      <w:r>
        <w:rPr>
          <w:rFonts w:hint="eastAsia" w:ascii="仿宋" w:hAnsi="仿宋" w:eastAsia="仿宋" w:cs="仿宋"/>
          <w:sz w:val="32"/>
          <w:szCs w:val="32"/>
        </w:rPr>
        <w:t>278.17</w:t>
      </w:r>
      <w:bookmarkEnd w:id="15"/>
      <w:r>
        <w:rPr>
          <w:rFonts w:hint="eastAsia" w:ascii="仿宋" w:hAnsi="仿宋" w:eastAsia="仿宋" w:cs="仿宋"/>
          <w:sz w:val="32"/>
          <w:szCs w:val="32"/>
        </w:rPr>
        <w:t>万元，其中：一般公共预算财政拨款收入214.92万元，占77.26%；政府性基金预算财政拨款收入0万元，占0%；国有资本经营预算财政拨款收入0万元，占0%；上级补助收入0万元，占0%；事业收入0万元，占0%；经营收入0万元，占0%；附属单位上缴收入0万元，占0%；其他收入63.25万元，占22.74%。 </w:t>
      </w:r>
    </w:p>
    <w:bookmarkEnd w:id="14"/>
    <w:p w14:paraId="7ED3C2A7">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（注：数据来源于财决01表，仅罗列本单位涉及的收入。）</w:t>
      </w:r>
    </w:p>
    <w:p w14:paraId="1CDF6F1E">
      <w:pPr>
        <w:pStyle w:val="16"/>
        <w:spacing w:beforeAutospacing="0" w:afterAutospacing="0" w:line="560" w:lineRule="exact"/>
        <w:ind w:firstLine="640" w:firstLineChars="200"/>
        <w:rPr>
          <w:rFonts w:hint="eastAsia" w:ascii="仿宋" w:hAnsi="仿宋" w:eastAsia="仿宋" w:cs="仿宋"/>
          <w:sz w:val="32"/>
          <w:szCs w:val="32"/>
          <w:lang w:bidi="ar"/>
        </w:rPr>
      </w:pPr>
      <w:r>
        <w:rPr>
          <w:rFonts w:hint="eastAsia" w:ascii="仿宋" w:hAnsi="仿宋" w:eastAsia="仿宋" w:cs="仿宋"/>
          <w:sz w:val="32"/>
          <w:szCs w:val="32"/>
          <w:lang w:bidi="ar"/>
        </w:rPr>
        <w:t>（图2：收入决算结构图）（饼状图）</w:t>
      </w:r>
    </w:p>
    <w:p w14:paraId="42B69269">
      <w:pPr>
        <w:pStyle w:val="16"/>
        <w:spacing w:beforeAutospacing="0"/>
        <w:rPr>
          <w:rFonts w:hint="eastAsia"/>
        </w:rPr>
      </w:pPr>
      <w:r>
        <w:rPr>
          <w:shd w:val="clear" w:color="auto" w:fill="FFFFFF"/>
        </w:rPr>
        <w:t> </w:t>
      </w:r>
      <w:r>
        <w:rPr>
          <w:rFonts w:hint="eastAsia"/>
        </w:rPr>
        <w:drawing>
          <wp:inline distT="0" distB="0" distL="114300" distR="114300">
            <wp:extent cx="4657725" cy="2283460"/>
            <wp:effectExtent l="4445" t="5080" r="5080" b="1651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11BAF0B">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ascii="黑体" w:hAnsi="黑体" w:eastAsia="黑体" w:cs="黑体"/>
          <w:b w:val="0"/>
          <w:bCs w:val="0"/>
          <w:sz w:val="32"/>
          <w:szCs w:val="32"/>
          <w:shd w:val="clear" w:color="auto" w:fill="FFFFFF"/>
        </w:rPr>
      </w:pPr>
      <w:bookmarkStart w:id="16" w:name="_Toc5253"/>
      <w:bookmarkStart w:id="17" w:name="_Toc4390"/>
      <w:r>
        <w:rPr>
          <w:rFonts w:ascii="黑体" w:hAnsi="黑体" w:eastAsia="黑体" w:cs="黑体"/>
          <w:b w:val="0"/>
          <w:bCs w:val="0"/>
          <w:sz w:val="32"/>
          <w:szCs w:val="32"/>
          <w:shd w:val="clear" w:color="auto" w:fill="FFFFFF"/>
        </w:rPr>
        <w:t>三、支出决算情况说明</w:t>
      </w:r>
      <w:bookmarkEnd w:id="16"/>
      <w:bookmarkEnd w:id="17"/>
    </w:p>
    <w:p w14:paraId="4E171E39">
      <w:pPr>
        <w:ind w:firstLine="640" w:firstLineChars="200"/>
        <w:rPr>
          <w:rFonts w:hint="eastAsia" w:ascii="仿宋" w:hAnsi="仿宋" w:eastAsia="仿宋" w:cs="仿宋"/>
          <w:sz w:val="32"/>
          <w:szCs w:val="32"/>
        </w:rPr>
      </w:pPr>
      <w:bookmarkStart w:id="18" w:name="_Hlk207273555"/>
      <w:r>
        <w:rPr>
          <w:rFonts w:hint="eastAsia" w:ascii="仿宋" w:hAnsi="仿宋" w:eastAsia="仿宋" w:cs="仿宋"/>
          <w:sz w:val="32"/>
          <w:szCs w:val="32"/>
        </w:rPr>
        <w:t>2024年本年支出合计278.17万元，其中：基本支出278.17万元，占100%；项目支出0万元，占0%；上缴上级支出0万元，占0%；经营支出0万元，占经营支出0万元，占 0%；对附属单位补助支出0万元，占0%。</w:t>
      </w:r>
    </w:p>
    <w:bookmarkEnd w:id="18"/>
    <w:p w14:paraId="67EF59D4">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（注：数据来源于财决04表，仅罗列本单位涉及的支出。）</w:t>
      </w:r>
    </w:p>
    <w:p w14:paraId="64561426">
      <w:pPr>
        <w:ind w:firstLine="640" w:firstLineChars="200"/>
        <w:rPr>
          <w:rFonts w:hint="eastAsia" w:ascii="仿宋" w:hAnsi="仿宋" w:eastAsia="仿宋" w:cs="仿宋"/>
          <w:sz w:val="32"/>
          <w:szCs w:val="32"/>
        </w:rPr>
      </w:pPr>
      <w:r>
        <w:rPr>
          <w:rFonts w:hint="eastAsia" w:ascii="仿宋" w:hAnsi="仿宋" w:eastAsia="仿宋" w:cs="仿宋"/>
          <w:sz w:val="32"/>
          <w:szCs w:val="32"/>
        </w:rPr>
        <w:t>（图3：支出决算结构图）（饼状图）</w:t>
      </w:r>
    </w:p>
    <w:p w14:paraId="554FD27D">
      <w:pPr>
        <w:pStyle w:val="16"/>
        <w:spacing w:beforeAutospacing="0"/>
        <w:ind w:firstLine="480" w:firstLineChars="200"/>
        <w:rPr>
          <w:rFonts w:hint="eastAsia"/>
        </w:rPr>
      </w:pPr>
      <w:r>
        <w:rPr>
          <w:shd w:val="clear" w:color="auto" w:fill="FFFFFF"/>
        </w:rPr>
        <w:drawing>
          <wp:inline distT="0" distB="0" distL="114300" distR="114300">
            <wp:extent cx="4826635" cy="2601595"/>
            <wp:effectExtent l="4445" t="5080" r="7620" b="2222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shd w:val="clear" w:color="auto" w:fill="FFFFFF"/>
        </w:rPr>
        <w:t> </w:t>
      </w:r>
    </w:p>
    <w:p w14:paraId="724AF9B2">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ascii="黑体" w:hAnsi="黑体" w:eastAsia="黑体" w:cs="黑体"/>
          <w:b w:val="0"/>
          <w:bCs w:val="0"/>
          <w:sz w:val="32"/>
          <w:szCs w:val="32"/>
          <w:shd w:val="clear" w:color="auto" w:fill="FFFFFF"/>
        </w:rPr>
      </w:pPr>
      <w:bookmarkStart w:id="19" w:name="_Toc14916"/>
      <w:bookmarkStart w:id="20" w:name="_Toc5474"/>
      <w:r>
        <w:rPr>
          <w:rFonts w:ascii="黑体" w:hAnsi="黑体" w:eastAsia="黑体" w:cs="黑体"/>
          <w:b w:val="0"/>
          <w:bCs w:val="0"/>
          <w:sz w:val="32"/>
          <w:szCs w:val="32"/>
          <w:shd w:val="clear" w:color="auto" w:fill="FFFFFF"/>
        </w:rPr>
        <w:t>四、财政拨款收入支出决算总体情况说明</w:t>
      </w:r>
      <w:bookmarkEnd w:id="19"/>
      <w:bookmarkEnd w:id="20"/>
    </w:p>
    <w:p w14:paraId="12F7DEC2">
      <w:pPr>
        <w:ind w:firstLine="640" w:firstLineChars="200"/>
        <w:rPr>
          <w:rFonts w:hint="eastAsia" w:ascii="仿宋" w:hAnsi="仿宋" w:eastAsia="仿宋" w:cs="仿宋"/>
          <w:sz w:val="32"/>
          <w:szCs w:val="32"/>
        </w:rPr>
      </w:pPr>
      <w:r>
        <w:rPr>
          <w:rFonts w:hint="eastAsia" w:ascii="仿宋" w:hAnsi="仿宋" w:eastAsia="仿宋" w:cs="仿宋"/>
          <w:sz w:val="32"/>
          <w:szCs w:val="32"/>
          <w:lang w:bidi="ar"/>
        </w:rPr>
        <w:t>2024年财政拨款收、支总计</w:t>
      </w:r>
      <w:bookmarkStart w:id="21" w:name="OLE_LINK2"/>
      <w:r>
        <w:rPr>
          <w:rFonts w:hint="eastAsia" w:ascii="仿宋" w:hAnsi="仿宋" w:eastAsia="仿宋" w:cs="仿宋"/>
          <w:sz w:val="32"/>
          <w:szCs w:val="32"/>
          <w:lang w:bidi="ar"/>
        </w:rPr>
        <w:t>278.17</w:t>
      </w:r>
      <w:bookmarkEnd w:id="21"/>
      <w:r>
        <w:rPr>
          <w:rFonts w:hint="eastAsia" w:ascii="仿宋" w:hAnsi="仿宋" w:eastAsia="仿宋" w:cs="仿宋"/>
          <w:sz w:val="32"/>
          <w:szCs w:val="32"/>
          <w:lang w:bidi="ar"/>
        </w:rPr>
        <w:t>万元。与2023年相比，财政拨款收、支总计各</w:t>
      </w:r>
      <w:bookmarkStart w:id="22" w:name="OLE_LINK3"/>
      <w:r>
        <w:rPr>
          <w:rFonts w:hint="eastAsia" w:ascii="仿宋" w:hAnsi="仿宋" w:eastAsia="仿宋" w:cs="仿宋"/>
          <w:sz w:val="32"/>
          <w:szCs w:val="32"/>
          <w:lang w:bidi="ar"/>
        </w:rPr>
        <w:t>增加</w:t>
      </w:r>
      <w:r>
        <w:rPr>
          <w:rFonts w:hint="eastAsia" w:ascii="仿宋" w:hAnsi="仿宋" w:eastAsia="仿宋" w:cs="仿宋"/>
          <w:sz w:val="32"/>
          <w:szCs w:val="32"/>
        </w:rPr>
        <w:t>73.67</w:t>
      </w:r>
      <w:r>
        <w:rPr>
          <w:rFonts w:hint="eastAsia" w:ascii="仿宋" w:hAnsi="仿宋" w:eastAsia="仿宋" w:cs="仿宋"/>
          <w:sz w:val="32"/>
          <w:szCs w:val="32"/>
          <w:lang w:bidi="ar"/>
        </w:rPr>
        <w:t>万元，增加</w:t>
      </w:r>
      <w:r>
        <w:rPr>
          <w:rFonts w:hint="eastAsia" w:ascii="仿宋" w:hAnsi="仿宋" w:eastAsia="仿宋" w:cs="仿宋"/>
          <w:sz w:val="32"/>
          <w:szCs w:val="32"/>
        </w:rPr>
        <w:t>36.02%</w:t>
      </w:r>
      <w:r>
        <w:rPr>
          <w:rFonts w:hint="eastAsia" w:ascii="仿宋" w:hAnsi="仿宋" w:eastAsia="仿宋" w:cs="仿宋"/>
          <w:sz w:val="32"/>
          <w:szCs w:val="32"/>
          <w:lang w:bidi="ar"/>
        </w:rPr>
        <w:t>。</w:t>
      </w:r>
      <w:r>
        <w:rPr>
          <w:rFonts w:hint="eastAsia" w:ascii="仿宋" w:hAnsi="仿宋" w:eastAsia="仿宋" w:cs="仿宋"/>
          <w:sz w:val="32"/>
          <w:szCs w:val="32"/>
        </w:rPr>
        <w:t>主要变动原因是用于节能环保、人员经费的支出。</w:t>
      </w:r>
    </w:p>
    <w:bookmarkEnd w:id="22"/>
    <w:p w14:paraId="3948199B">
      <w:pPr>
        <w:spacing w:line="600" w:lineRule="exact"/>
        <w:ind w:firstLine="640"/>
        <w:rPr>
          <w:rFonts w:hint="eastAsia" w:ascii="仿宋" w:hAnsi="仿宋" w:eastAsia="仿宋" w:cs="仿宋"/>
          <w:b/>
          <w:sz w:val="32"/>
          <w:szCs w:val="32"/>
        </w:rPr>
      </w:pPr>
      <w:r>
        <w:rPr>
          <w:rFonts w:hint="eastAsia" w:ascii="仿宋" w:hAnsi="仿宋" w:eastAsia="仿宋" w:cs="仿宋"/>
          <w:b/>
          <w:sz w:val="32"/>
          <w:szCs w:val="32"/>
        </w:rPr>
        <w:t>（注：数据来源于财决01-1表）</w:t>
      </w:r>
    </w:p>
    <w:p w14:paraId="1E0B0F4D">
      <w:pPr>
        <w:pStyle w:val="16"/>
        <w:spacing w:beforeAutospacing="0" w:afterAutospacing="0" w:line="560" w:lineRule="exact"/>
        <w:ind w:firstLine="640" w:firstLineChars="200"/>
        <w:rPr>
          <w:rFonts w:hint="eastAsia" w:ascii="仿宋_GB2312" w:hAnsi="仿宋_GB2312" w:eastAsia="仿宋_GB2312" w:cs="仿宋_GB2312"/>
          <w:sz w:val="32"/>
          <w:szCs w:val="32"/>
          <w:lang w:bidi="ar"/>
        </w:rPr>
      </w:pPr>
      <w:r>
        <w:rPr>
          <w:rFonts w:hint="eastAsia" w:ascii="仿宋" w:hAnsi="仿宋" w:eastAsia="仿宋" w:cs="仿宋"/>
          <w:sz w:val="32"/>
          <w:szCs w:val="32"/>
          <w:lang w:bidi="ar"/>
        </w:rPr>
        <w:t>（图4：财政拨款收、支决算总计变动情况）（柱状图）</w:t>
      </w:r>
    </w:p>
    <w:p w14:paraId="2956B518">
      <w:pPr>
        <w:pStyle w:val="16"/>
        <w:spacing w:beforeAutospacing="0"/>
        <w:ind w:firstLine="480" w:firstLineChars="200"/>
        <w:rPr>
          <w:rFonts w:hint="eastAsia"/>
        </w:rPr>
      </w:pPr>
      <w:r>
        <w:rPr>
          <w:shd w:val="clear" w:color="auto" w:fill="FFFFFF"/>
        </w:rPr>
        <w:drawing>
          <wp:inline distT="0" distB="0" distL="114300" distR="114300">
            <wp:extent cx="4954905" cy="2860675"/>
            <wp:effectExtent l="4445" t="4445" r="12700" b="1143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shd w:val="clear" w:color="auto" w:fill="FFFFFF"/>
        </w:rPr>
        <w:t> </w:t>
      </w:r>
    </w:p>
    <w:p w14:paraId="7E6E356D">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ascii="黑体" w:hAnsi="黑体" w:eastAsia="黑体" w:cs="黑体"/>
          <w:b w:val="0"/>
          <w:bCs w:val="0"/>
          <w:sz w:val="32"/>
          <w:szCs w:val="32"/>
          <w:shd w:val="clear" w:color="auto" w:fill="FFFFFF"/>
        </w:rPr>
      </w:pPr>
      <w:bookmarkStart w:id="23" w:name="_Toc22636"/>
      <w:bookmarkStart w:id="24" w:name="_Toc748"/>
      <w:r>
        <w:rPr>
          <w:rFonts w:ascii="黑体" w:hAnsi="黑体" w:eastAsia="黑体" w:cs="黑体"/>
          <w:b w:val="0"/>
          <w:bCs w:val="0"/>
          <w:sz w:val="32"/>
          <w:szCs w:val="32"/>
          <w:shd w:val="clear" w:color="auto" w:fill="FFFFFF"/>
        </w:rPr>
        <w:t>五、一般公共预算财政拨款支出决算情况说明</w:t>
      </w:r>
      <w:bookmarkEnd w:id="23"/>
      <w:bookmarkEnd w:id="24"/>
    </w:p>
    <w:p w14:paraId="6504A36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仿宋" w:hAnsi="仿宋" w:eastAsia="仿宋" w:cs="仿宋"/>
          <w:b/>
          <w:bCs/>
          <w:sz w:val="32"/>
          <w:szCs w:val="32"/>
          <w:shd w:val="clear" w:color="auto" w:fill="FFFFFF"/>
        </w:rPr>
      </w:pPr>
      <w:r>
        <w:rPr>
          <w:rFonts w:hint="eastAsia" w:ascii="仿宋" w:hAnsi="仿宋" w:eastAsia="仿宋" w:cs="仿宋"/>
          <w:b/>
          <w:bCs/>
          <w:sz w:val="32"/>
          <w:szCs w:val="32"/>
          <w:shd w:val="clear" w:color="auto" w:fill="FFFFFF"/>
        </w:rPr>
        <w:t>（一）一般公共预算财政拨款支出决算总体情况</w:t>
      </w:r>
    </w:p>
    <w:p w14:paraId="13D51EA4">
      <w:pPr>
        <w:ind w:firstLine="640" w:firstLineChars="200"/>
        <w:rPr>
          <w:rFonts w:hint="eastAsia" w:ascii="仿宋" w:hAnsi="仿宋" w:eastAsia="仿宋" w:cs="仿宋"/>
          <w:sz w:val="32"/>
          <w:szCs w:val="32"/>
        </w:rPr>
      </w:pPr>
      <w:r>
        <w:rPr>
          <w:rFonts w:hint="eastAsia" w:ascii="仿宋" w:hAnsi="仿宋" w:eastAsia="仿宋" w:cs="仿宋"/>
          <w:sz w:val="32"/>
          <w:szCs w:val="32"/>
          <w:lang w:bidi="ar"/>
        </w:rPr>
        <w:t>2024年一般公共预算财政拨款支出278.17万元，占本年支出合计的100%。与2024年相比，一般公共预算财政拨款支出增加</w:t>
      </w:r>
      <w:r>
        <w:rPr>
          <w:rFonts w:hint="eastAsia" w:ascii="仿宋" w:hAnsi="仿宋" w:eastAsia="仿宋" w:cs="仿宋"/>
          <w:sz w:val="32"/>
          <w:szCs w:val="32"/>
        </w:rPr>
        <w:t>73.67</w:t>
      </w:r>
      <w:r>
        <w:rPr>
          <w:rFonts w:hint="eastAsia" w:ascii="仿宋" w:hAnsi="仿宋" w:eastAsia="仿宋" w:cs="仿宋"/>
          <w:sz w:val="32"/>
          <w:szCs w:val="32"/>
          <w:lang w:bidi="ar"/>
        </w:rPr>
        <w:t>万元，增加</w:t>
      </w:r>
      <w:r>
        <w:rPr>
          <w:rFonts w:hint="eastAsia" w:ascii="仿宋" w:hAnsi="仿宋" w:eastAsia="仿宋" w:cs="仿宋"/>
          <w:sz w:val="32"/>
          <w:szCs w:val="32"/>
        </w:rPr>
        <w:t>36.02%</w:t>
      </w:r>
      <w:r>
        <w:rPr>
          <w:rFonts w:hint="eastAsia" w:ascii="仿宋" w:hAnsi="仿宋" w:eastAsia="仿宋" w:cs="仿宋"/>
          <w:sz w:val="32"/>
          <w:szCs w:val="32"/>
          <w:lang w:bidi="ar"/>
        </w:rPr>
        <w:t>。</w:t>
      </w:r>
      <w:r>
        <w:rPr>
          <w:rFonts w:hint="eastAsia" w:ascii="仿宋" w:hAnsi="仿宋" w:eastAsia="仿宋" w:cs="仿宋"/>
          <w:sz w:val="32"/>
          <w:szCs w:val="32"/>
        </w:rPr>
        <w:t>主要变动原因是用于节能环保、人员经费的支出。</w:t>
      </w:r>
    </w:p>
    <w:p w14:paraId="6BEFAA55">
      <w:pPr>
        <w:pStyle w:val="16"/>
        <w:spacing w:beforeAutospacing="0" w:afterAutospacing="0" w:line="560" w:lineRule="exact"/>
        <w:ind w:firstLine="640" w:firstLineChars="200"/>
        <w:rPr>
          <w:rFonts w:hint="eastAsia" w:ascii="仿宋" w:hAnsi="仿宋" w:eastAsia="仿宋" w:cs="仿宋"/>
          <w:sz w:val="32"/>
          <w:szCs w:val="32"/>
          <w:lang w:bidi="ar"/>
        </w:rPr>
      </w:pPr>
      <w:r>
        <w:rPr>
          <w:rFonts w:hint="eastAsia" w:ascii="仿宋" w:hAnsi="仿宋" w:eastAsia="仿宋" w:cs="仿宋"/>
          <w:sz w:val="32"/>
          <w:szCs w:val="32"/>
          <w:lang w:bidi="ar"/>
        </w:rPr>
        <w:t>（图5：一般公共预算财政拨款支出决变动情况） （柱状图）</w:t>
      </w:r>
    </w:p>
    <w:p w14:paraId="646661B5">
      <w:pPr>
        <w:pStyle w:val="16"/>
        <w:spacing w:beforeAutospacing="0"/>
        <w:rPr>
          <w:rFonts w:hint="eastAsia"/>
        </w:rPr>
      </w:pPr>
      <w:r>
        <w:rPr>
          <w:rFonts w:hint="eastAsia"/>
        </w:rPr>
        <w:drawing>
          <wp:inline distT="0" distB="0" distL="114300" distR="114300">
            <wp:extent cx="5071110" cy="2934970"/>
            <wp:effectExtent l="4445" t="4445" r="10795" b="1333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6BF4D1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仿宋" w:hAnsi="仿宋" w:eastAsia="仿宋" w:cs="仿宋"/>
          <w:b/>
          <w:bCs/>
          <w:sz w:val="32"/>
          <w:szCs w:val="32"/>
          <w:shd w:val="clear" w:color="auto" w:fill="FFFFFF"/>
        </w:rPr>
      </w:pPr>
      <w:r>
        <w:rPr>
          <w:rFonts w:hint="eastAsia" w:ascii="仿宋" w:hAnsi="仿宋" w:eastAsia="仿宋" w:cs="仿宋"/>
          <w:b/>
          <w:bCs/>
          <w:sz w:val="32"/>
          <w:szCs w:val="32"/>
          <w:shd w:val="clear" w:color="auto" w:fill="FFFFFF"/>
        </w:rPr>
        <w:t>（二）一般公共预算财政拨款支出决算结构情况</w:t>
      </w:r>
    </w:p>
    <w:p w14:paraId="33FC9018">
      <w:pPr>
        <w:spacing w:line="600" w:lineRule="exact"/>
        <w:ind w:firstLine="640"/>
        <w:rPr>
          <w:rFonts w:hint="eastAsia" w:ascii="仿宋" w:hAnsi="仿宋" w:eastAsia="仿宋" w:cs="仿宋"/>
          <w:b/>
          <w:sz w:val="32"/>
          <w:szCs w:val="32"/>
        </w:rPr>
      </w:pPr>
      <w:r>
        <w:rPr>
          <w:rFonts w:hint="eastAsia" w:ascii="仿宋" w:hAnsi="仿宋" w:eastAsia="仿宋" w:cs="仿宋"/>
          <w:sz w:val="32"/>
          <w:szCs w:val="32"/>
          <w:lang w:bidi="ar"/>
        </w:rPr>
        <w:t>2024年一般公共预算财政拨款支出</w:t>
      </w:r>
      <w:bookmarkStart w:id="25" w:name="OLE_LINK4"/>
      <w:r>
        <w:rPr>
          <w:rFonts w:hint="eastAsia" w:ascii="仿宋" w:hAnsi="仿宋" w:eastAsia="仿宋" w:cs="仿宋"/>
          <w:sz w:val="32"/>
          <w:szCs w:val="32"/>
          <w:lang w:bidi="ar"/>
        </w:rPr>
        <w:t>278.17</w:t>
      </w:r>
      <w:bookmarkEnd w:id="25"/>
      <w:r>
        <w:rPr>
          <w:rFonts w:hint="eastAsia" w:ascii="仿宋" w:hAnsi="仿宋" w:eastAsia="仿宋" w:cs="仿宋"/>
          <w:sz w:val="32"/>
          <w:szCs w:val="32"/>
          <w:lang w:bidi="ar"/>
        </w:rPr>
        <w:t>万元，主要用于以下方面:节能环保支出208.17万元，占74.84%；社会保障和就业支出35.96万元，占12.93%；卫生健康支出14.29万元，占5.14%；住房保障支出19.75万元，占7.10%。</w:t>
      </w:r>
      <w:r>
        <w:rPr>
          <w:rFonts w:hint="eastAsia" w:ascii="仿宋" w:hAnsi="仿宋" w:eastAsia="仿宋" w:cs="仿宋"/>
          <w:b/>
          <w:sz w:val="32"/>
          <w:szCs w:val="32"/>
        </w:rPr>
        <w:t>（注：数据来源于财决01-1表，仅罗列本单位涉及的全部功能分类科目，至类级。）</w:t>
      </w:r>
    </w:p>
    <w:p w14:paraId="7B30B96A">
      <w:pPr>
        <w:pStyle w:val="16"/>
        <w:spacing w:beforeAutospacing="0" w:afterAutospacing="0" w:line="560" w:lineRule="exact"/>
        <w:ind w:firstLine="640" w:firstLineChars="200"/>
        <w:rPr>
          <w:rFonts w:hint="eastAsia" w:ascii="仿宋" w:hAnsi="仿宋" w:eastAsia="仿宋" w:cs="仿宋"/>
          <w:sz w:val="32"/>
          <w:szCs w:val="32"/>
          <w:lang w:bidi="ar"/>
        </w:rPr>
      </w:pPr>
      <w:r>
        <w:rPr>
          <w:rFonts w:hint="eastAsia" w:ascii="仿宋" w:hAnsi="仿宋" w:eastAsia="仿宋" w:cs="仿宋"/>
          <w:sz w:val="32"/>
          <w:szCs w:val="32"/>
          <w:lang w:bidi="ar"/>
        </w:rPr>
        <w:t>（图6：一般公共预算财政拨款支出决算结构）（饼状图）</w:t>
      </w:r>
    </w:p>
    <w:p w14:paraId="17460967">
      <w:pPr>
        <w:pStyle w:val="16"/>
        <w:spacing w:beforeAutospacing="0"/>
        <w:rPr>
          <w:rFonts w:hint="eastAsia"/>
        </w:rPr>
      </w:pPr>
      <w:r>
        <w:rPr>
          <w:rFonts w:hint="eastAsia" w:eastAsia="宋体"/>
        </w:rPr>
        <w:drawing>
          <wp:inline distT="0" distB="0" distL="114300" distR="114300">
            <wp:extent cx="5156200" cy="2651760"/>
            <wp:effectExtent l="4445" t="4445" r="20955" b="10795"/>
            <wp:docPr id="8" name="图表 8" title="{{#this}}"/>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4E36B7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仿宋" w:hAnsi="仿宋" w:eastAsia="仿宋" w:cs="仿宋"/>
          <w:b/>
          <w:bCs/>
          <w:sz w:val="32"/>
          <w:szCs w:val="32"/>
          <w:shd w:val="clear" w:color="auto" w:fill="FFFFFF"/>
        </w:rPr>
      </w:pPr>
      <w:r>
        <w:rPr>
          <w:rFonts w:hint="eastAsia" w:ascii="仿宋" w:hAnsi="仿宋" w:eastAsia="仿宋" w:cs="仿宋"/>
          <w:b/>
          <w:bCs/>
          <w:sz w:val="32"/>
          <w:szCs w:val="32"/>
          <w:shd w:val="clear" w:color="auto" w:fill="FFFFFF"/>
        </w:rPr>
        <w:t>（三）一般公共预算财政拨款支出决算具体情况</w:t>
      </w:r>
    </w:p>
    <w:p w14:paraId="539F87A8">
      <w:pPr>
        <w:ind w:firstLine="640" w:firstLineChars="200"/>
        <w:rPr>
          <w:rFonts w:hint="eastAsia" w:ascii="仿宋" w:hAnsi="仿宋" w:eastAsia="仿宋" w:cs="仿宋"/>
          <w:sz w:val="32"/>
          <w:szCs w:val="32"/>
        </w:rPr>
      </w:pPr>
      <w:r>
        <w:rPr>
          <w:rFonts w:hint="eastAsia" w:ascii="仿宋" w:hAnsi="仿宋" w:eastAsia="仿宋" w:cs="仿宋"/>
          <w:sz w:val="32"/>
          <w:szCs w:val="32"/>
        </w:rPr>
        <w:t>2024年一般公共预算支出决算数为</w:t>
      </w:r>
      <w:r>
        <w:rPr>
          <w:rFonts w:hint="eastAsia" w:ascii="仿宋" w:hAnsi="仿宋" w:eastAsia="仿宋" w:cs="仿宋"/>
          <w:sz w:val="32"/>
          <w:szCs w:val="32"/>
          <w:lang w:bidi="ar"/>
        </w:rPr>
        <w:t>278.17</w:t>
      </w:r>
      <w:r>
        <w:rPr>
          <w:rFonts w:hint="eastAsia" w:ascii="仿宋" w:hAnsi="仿宋" w:eastAsia="仿宋" w:cs="仿宋"/>
          <w:sz w:val="32"/>
          <w:szCs w:val="32"/>
        </w:rPr>
        <w:t>万元，完成预算100%。其中：</w:t>
      </w:r>
    </w:p>
    <w:p w14:paraId="2A240B94">
      <w:pPr>
        <w:ind w:firstLine="640" w:firstLineChars="200"/>
        <w:rPr>
          <w:rFonts w:hint="eastAsia" w:ascii="仿宋" w:hAnsi="仿宋" w:eastAsia="仿宋" w:cs="仿宋"/>
          <w:sz w:val="32"/>
          <w:szCs w:val="32"/>
        </w:rPr>
      </w:pPr>
      <w:r>
        <w:rPr>
          <w:rFonts w:hint="eastAsia" w:ascii="仿宋" w:hAnsi="仿宋" w:eastAsia="仿宋" w:cs="仿宋"/>
          <w:sz w:val="32"/>
          <w:szCs w:val="32"/>
        </w:rPr>
        <w:t>1.社会保障和就业支出（208）行政事业单位养老支出（20805）机关事业单位基本养老保险缴费支出（2080505）:支出决算为23.98万元，完成预算100%。</w:t>
      </w:r>
    </w:p>
    <w:p w14:paraId="43DCF48C">
      <w:pPr>
        <w:ind w:firstLine="640" w:firstLineChars="200"/>
        <w:rPr>
          <w:rFonts w:hint="eastAsia" w:ascii="仿宋" w:hAnsi="仿宋" w:eastAsia="仿宋" w:cs="仿宋"/>
          <w:sz w:val="32"/>
          <w:szCs w:val="32"/>
        </w:rPr>
      </w:pPr>
      <w:r>
        <w:rPr>
          <w:rFonts w:hint="eastAsia" w:ascii="仿宋" w:hAnsi="仿宋" w:eastAsia="仿宋" w:cs="仿宋"/>
          <w:sz w:val="32"/>
          <w:szCs w:val="32"/>
        </w:rPr>
        <w:t>2.社会保障和就业支出（208）行政事业单位养老支出（20805）机关事业单位职业年金缴费支出（2080506）:支出决算为11.98万元，完成预算100%。</w:t>
      </w:r>
    </w:p>
    <w:p w14:paraId="0E9E7927">
      <w:pPr>
        <w:ind w:firstLine="640" w:firstLineChars="200"/>
        <w:rPr>
          <w:rFonts w:hint="eastAsia" w:ascii="仿宋" w:hAnsi="仿宋" w:eastAsia="仿宋" w:cs="仿宋"/>
          <w:sz w:val="32"/>
          <w:szCs w:val="32"/>
        </w:rPr>
      </w:pPr>
      <w:r>
        <w:rPr>
          <w:rFonts w:hint="eastAsia" w:ascii="仿宋" w:hAnsi="仿宋" w:eastAsia="仿宋" w:cs="仿宋"/>
          <w:sz w:val="32"/>
          <w:szCs w:val="32"/>
        </w:rPr>
        <w:t>3.卫生健康支出（210）行政事业单位医疗（21011）事业单位医疗（2101102）:支出决算为11.46万元，完成预算100%。</w:t>
      </w:r>
    </w:p>
    <w:p w14:paraId="709A7BEC">
      <w:pPr>
        <w:ind w:firstLine="640" w:firstLineChars="200"/>
        <w:rPr>
          <w:rFonts w:hint="eastAsia" w:ascii="仿宋" w:hAnsi="仿宋" w:eastAsia="仿宋" w:cs="仿宋"/>
          <w:sz w:val="32"/>
          <w:szCs w:val="32"/>
        </w:rPr>
      </w:pPr>
      <w:r>
        <w:rPr>
          <w:rFonts w:hint="eastAsia" w:ascii="仿宋" w:hAnsi="仿宋" w:eastAsia="仿宋" w:cs="仿宋"/>
          <w:sz w:val="32"/>
          <w:szCs w:val="32"/>
        </w:rPr>
        <w:t>4.卫生健康支出（210）行政事业单位医疗（21011）其他行政事业单位医疗支出（2101199）:支出决算为2.84万元，完成预算100%。</w:t>
      </w:r>
    </w:p>
    <w:p w14:paraId="7190F3C2">
      <w:pPr>
        <w:ind w:firstLine="640" w:firstLineChars="200"/>
        <w:rPr>
          <w:rFonts w:hint="eastAsia" w:ascii="仿宋" w:hAnsi="仿宋" w:eastAsia="仿宋" w:cs="仿宋"/>
          <w:sz w:val="32"/>
          <w:szCs w:val="32"/>
        </w:rPr>
      </w:pPr>
      <w:r>
        <w:rPr>
          <w:rFonts w:hint="eastAsia" w:ascii="仿宋" w:hAnsi="仿宋" w:eastAsia="仿宋" w:cs="仿宋"/>
          <w:sz w:val="32"/>
          <w:szCs w:val="32"/>
        </w:rPr>
        <w:t>5.节能环保支出（211）环境监测与监察（21102）其他环境监测与监察支出（2110299）:支出决算为144.91万元，完成预算100%。</w:t>
      </w:r>
    </w:p>
    <w:p w14:paraId="60E45063">
      <w:pPr>
        <w:ind w:firstLine="640" w:firstLineChars="200"/>
        <w:rPr>
          <w:rFonts w:hint="eastAsia" w:ascii="仿宋" w:hAnsi="仿宋" w:eastAsia="仿宋" w:cs="仿宋"/>
          <w:sz w:val="32"/>
          <w:szCs w:val="32"/>
        </w:rPr>
      </w:pPr>
      <w:r>
        <w:rPr>
          <w:rFonts w:hint="eastAsia" w:ascii="仿宋" w:hAnsi="仿宋" w:eastAsia="仿宋" w:cs="仿宋"/>
          <w:sz w:val="32"/>
          <w:szCs w:val="32"/>
        </w:rPr>
        <w:t>6.住房保障支出（221）住房改革支出（22102）住房公积金（2210201）:支出决算为19.75万元，完成预算100%。</w:t>
      </w:r>
    </w:p>
    <w:p w14:paraId="31ECC9FF">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注：数据来源于财决01-1表和财决08表，仅罗列本单位涉及的全部功能分类科目，至项级。上述“预算”口径为全年预算数。增减变动原因为决算数&lt;项级&gt;和全年预算数&lt;项级&gt;比较，与预算数持平可以不写原因。）</w:t>
      </w:r>
    </w:p>
    <w:p w14:paraId="640E01EB">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ascii="黑体" w:hAnsi="黑体" w:eastAsia="黑体" w:cs="黑体"/>
          <w:b w:val="0"/>
          <w:bCs w:val="0"/>
          <w:sz w:val="32"/>
          <w:szCs w:val="32"/>
          <w:shd w:val="clear" w:color="auto" w:fill="FFFFFF"/>
        </w:rPr>
      </w:pPr>
      <w:bookmarkStart w:id="26" w:name="_Toc15162"/>
      <w:bookmarkStart w:id="27" w:name="_Toc15298"/>
      <w:r>
        <w:rPr>
          <w:rFonts w:ascii="黑体" w:hAnsi="黑体" w:eastAsia="黑体" w:cs="黑体"/>
          <w:b w:val="0"/>
          <w:bCs w:val="0"/>
          <w:sz w:val="32"/>
          <w:szCs w:val="32"/>
          <w:shd w:val="clear" w:color="auto" w:fill="FFFFFF"/>
        </w:rPr>
        <w:t>六、一般公共预算财政拨款基本支出决算情况说明   </w:t>
      </w:r>
      <w:bookmarkEnd w:id="26"/>
      <w:bookmarkEnd w:id="27"/>
    </w:p>
    <w:p w14:paraId="086C7CC0">
      <w:pPr>
        <w:ind w:left="372" w:leftChars="133" w:firstLine="320" w:firstLineChars="100"/>
        <w:rPr>
          <w:rFonts w:hint="eastAsia" w:ascii="仿宋" w:hAnsi="仿宋" w:eastAsia="仿宋" w:cs="仿宋"/>
          <w:sz w:val="32"/>
          <w:szCs w:val="32"/>
        </w:rPr>
      </w:pPr>
      <w:r>
        <w:rPr>
          <w:rFonts w:hint="eastAsia" w:ascii="仿宋" w:hAnsi="仿宋" w:eastAsia="仿宋" w:cs="仿宋"/>
          <w:sz w:val="32"/>
          <w:szCs w:val="32"/>
        </w:rPr>
        <w:t>2024年一般公共预算财政拨款基本支出214.92万元，其中：人员经费192.19万元，主要包括：基本工资46.66万元、津贴补贴24.98万元、绩效工资46.80万元、机关事业单位基本养老保险缴费23.98万元、职业年金缴费11.98万元、职工基本医疗保险缴费11.46万元、其他社会保障缴费6.59万元、医疗费补助0万元、奖励金0万元、住房公积金19.75万元。</w:t>
      </w:r>
    </w:p>
    <w:p w14:paraId="44FA8633">
      <w:pPr>
        <w:ind w:firstLine="640" w:firstLineChars="200"/>
        <w:rPr>
          <w:rFonts w:hint="eastAsia" w:ascii="仿宋" w:hAnsi="仿宋" w:eastAsia="仿宋" w:cs="仿宋"/>
          <w:sz w:val="32"/>
          <w:szCs w:val="32"/>
        </w:rPr>
      </w:pPr>
      <w:r>
        <w:rPr>
          <w:rFonts w:hint="eastAsia" w:ascii="仿宋" w:hAnsi="仿宋" w:eastAsia="仿宋" w:cs="仿宋"/>
          <w:sz w:val="32"/>
          <w:szCs w:val="32"/>
        </w:rPr>
        <w:t>公用经费22.73万元，主要包括：办公费8.06万元、印刷费0万元、咨询费0万元、手续费0万元、水费0.42万元、电费0.56万元、邮电费0.56万元、差旅费8.97万元、培训费1.12万元、公务接待费0.288万元、劳务费0.49万元、福利费2.03万元、其他商品和服务支出0.24万元。</w:t>
      </w:r>
    </w:p>
    <w:p w14:paraId="59FB320F">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（注：数据来源于财决07表和财决08-1表，仅罗列本单位实际支出涉及的经济分类科目。）</w:t>
      </w:r>
    </w:p>
    <w:p w14:paraId="14BC59FF">
      <w:pPr>
        <w:pStyle w:val="6"/>
        <w:keepNext w:val="0"/>
        <w:keepLines w:val="0"/>
        <w:pageBreakBefore w:val="0"/>
        <w:widowControl/>
        <w:kinsoku/>
        <w:wordWrap/>
        <w:overflowPunct/>
        <w:topLinePunct w:val="0"/>
        <w:autoSpaceDE/>
        <w:autoSpaceDN/>
        <w:bidi w:val="0"/>
        <w:adjustRightInd/>
        <w:snapToGrid/>
        <w:spacing w:beforeAutospacing="0" w:afterAutospacing="0"/>
        <w:textAlignment w:val="auto"/>
        <w:rPr>
          <w:rFonts w:ascii="黑体" w:hAnsi="黑体" w:eastAsia="黑体" w:cs="黑体"/>
          <w:b w:val="0"/>
          <w:bCs w:val="0"/>
          <w:sz w:val="32"/>
          <w:szCs w:val="32"/>
        </w:rPr>
      </w:pPr>
      <w:bookmarkStart w:id="28" w:name="_Toc22709"/>
      <w:bookmarkStart w:id="29" w:name="_Toc31824"/>
      <w:r>
        <w:rPr>
          <w:rFonts w:ascii="黑体" w:hAnsi="黑体" w:eastAsia="黑体" w:cs="黑体"/>
          <w:b w:val="0"/>
          <w:bCs w:val="0"/>
          <w:sz w:val="32"/>
          <w:szCs w:val="32"/>
        </w:rPr>
        <w:t>七、财政拨款“三公”经费财政拨款支出决算情况说明</w:t>
      </w:r>
      <w:bookmarkEnd w:id="28"/>
      <w:bookmarkEnd w:id="29"/>
    </w:p>
    <w:p w14:paraId="18D5385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楷体_GB2312" w:hAnsi="楷体_GB2312" w:eastAsia="楷体_GB2312" w:cs="楷体_GB2312"/>
          <w:b/>
          <w:bCs/>
          <w:sz w:val="32"/>
          <w:szCs w:val="32"/>
          <w:shd w:val="clear" w:color="auto" w:fill="FFFFFF"/>
        </w:rPr>
      </w:pPr>
      <w:r>
        <w:rPr>
          <w:rFonts w:hint="eastAsia" w:ascii="仿宋" w:hAnsi="仿宋" w:eastAsia="仿宋" w:cs="仿宋"/>
          <w:b/>
          <w:bCs/>
          <w:sz w:val="32"/>
          <w:szCs w:val="32"/>
          <w:shd w:val="clear" w:color="auto" w:fill="FFFFFF"/>
        </w:rPr>
        <w:t>（一）“三公”经费财政拨款支出决算总体情况说明</w:t>
      </w:r>
    </w:p>
    <w:p w14:paraId="46E058D9">
      <w:pPr>
        <w:ind w:firstLine="640" w:firstLineChars="200"/>
        <w:rPr>
          <w:rFonts w:hint="eastAsia" w:ascii="仿宋_GB2312" w:hAnsi="仿宋_GB2312" w:eastAsia="仿宋_GB2312" w:cs="仿宋_GB2312"/>
          <w:szCs w:val="32"/>
          <w:shd w:val="clear" w:color="auto" w:fill="FFFFFF"/>
        </w:rPr>
      </w:pPr>
      <w:r>
        <w:rPr>
          <w:rFonts w:hint="eastAsia" w:ascii="仿宋" w:hAnsi="仿宋" w:eastAsia="仿宋" w:cs="仿宋"/>
          <w:sz w:val="32"/>
          <w:szCs w:val="32"/>
        </w:rPr>
        <w:t>2024年“三公”经费财政拨款支出决算为0.2880万元，完成预算80.11%，主要原因是厉行节约，接待次数少。</w:t>
      </w:r>
    </w:p>
    <w:p w14:paraId="27BD497C">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（注：上述“预算”口径为全年预算数，包括一般公共预算和政府性基金预算财政拨款支出决算情况。）</w:t>
      </w:r>
    </w:p>
    <w:p w14:paraId="23B8ECE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楷体_GB2312" w:hAnsi="楷体_GB2312" w:eastAsia="楷体_GB2312" w:cs="楷体_GB2312"/>
          <w:b/>
          <w:bCs/>
          <w:sz w:val="32"/>
          <w:szCs w:val="32"/>
          <w:shd w:val="clear" w:color="auto" w:fill="FFFFFF"/>
        </w:rPr>
      </w:pPr>
      <w:r>
        <w:rPr>
          <w:rFonts w:hint="eastAsia" w:ascii="仿宋" w:hAnsi="仿宋" w:eastAsia="仿宋" w:cs="仿宋"/>
          <w:b/>
          <w:bCs/>
          <w:sz w:val="32"/>
          <w:szCs w:val="32"/>
          <w:shd w:val="clear" w:color="auto" w:fill="FFFFFF"/>
        </w:rPr>
        <w:t>（二）“三公”经费财政拨款支出决算具体情况说明</w:t>
      </w:r>
    </w:p>
    <w:p w14:paraId="0865C92B">
      <w:pPr>
        <w:ind w:firstLine="640" w:firstLineChars="200"/>
        <w:rPr>
          <w:rFonts w:hint="eastAsia" w:ascii="仿宋" w:hAnsi="仿宋" w:eastAsia="仿宋" w:cs="仿宋"/>
          <w:sz w:val="32"/>
          <w:szCs w:val="32"/>
        </w:rPr>
      </w:pPr>
      <w:r>
        <w:rPr>
          <w:rFonts w:hint="eastAsia" w:ascii="仿宋" w:hAnsi="仿宋" w:eastAsia="仿宋" w:cs="仿宋"/>
          <w:sz w:val="32"/>
          <w:szCs w:val="32"/>
        </w:rPr>
        <w:t>2024年“三公”经费财政拨款支出决算中，因公出国（境）费支出决算0万元，占0%；公务用车购置及运行维护费支出决算0万元，占0%；公务接待费支出决算0.2880万元，占100%。（图7：“三公”经费财政拨款支出结构图）（饼状图）</w:t>
      </w:r>
    </w:p>
    <w:p w14:paraId="43E32946">
      <w:pPr>
        <w:pStyle w:val="16"/>
        <w:spacing w:beforeAutospacing="0"/>
        <w:rPr>
          <w:rStyle w:val="19"/>
          <w:rFonts w:hint="eastAsia"/>
          <w:shd w:val="clear" w:color="auto" w:fill="FFFFFF"/>
        </w:rPr>
      </w:pPr>
      <w:r>
        <w:rPr>
          <w:rFonts w:hint="eastAsia"/>
        </w:rPr>
        <w:drawing>
          <wp:inline distT="0" distB="0" distL="114300" distR="114300">
            <wp:extent cx="4483100" cy="2389505"/>
            <wp:effectExtent l="4445" t="5080" r="8255" b="571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CB3342C">
      <w:pPr>
        <w:ind w:firstLine="643" w:firstLineChars="200"/>
        <w:rPr>
          <w:rFonts w:hint="eastAsia" w:ascii="仿宋" w:hAnsi="仿宋" w:eastAsia="仿宋" w:cs="仿宋"/>
          <w:sz w:val="32"/>
          <w:szCs w:val="32"/>
        </w:rPr>
      </w:pPr>
      <w:r>
        <w:rPr>
          <w:rFonts w:hint="eastAsia" w:ascii="仿宋" w:hAnsi="仿宋" w:eastAsia="仿宋" w:cs="仿宋"/>
          <w:b/>
          <w:bCs/>
          <w:sz w:val="32"/>
          <w:szCs w:val="32"/>
        </w:rPr>
        <w:t>1.因公出国（境）经费支出0万元</w:t>
      </w:r>
      <w:r>
        <w:rPr>
          <w:rFonts w:hint="eastAsia" w:ascii="仿宋" w:hAnsi="仿宋" w:eastAsia="仿宋" w:cs="仿宋"/>
          <w:sz w:val="32"/>
          <w:szCs w:val="32"/>
        </w:rPr>
        <w:t>，完成预算0%。全年安排因公出国（境）团组0次，出国（境）0人。因公出国（境）支出决算比2023年增加0万元，增长0%。</w:t>
      </w:r>
    </w:p>
    <w:p w14:paraId="01E582B6">
      <w:pPr>
        <w:ind w:firstLine="643" w:firstLineChars="200"/>
        <w:rPr>
          <w:rFonts w:hint="eastAsia" w:ascii="仿宋" w:hAnsi="仿宋" w:eastAsia="仿宋" w:cs="仿宋"/>
          <w:sz w:val="32"/>
          <w:szCs w:val="32"/>
        </w:rPr>
      </w:pPr>
      <w:r>
        <w:rPr>
          <w:rFonts w:hint="eastAsia" w:ascii="仿宋" w:hAnsi="仿宋" w:eastAsia="仿宋" w:cs="仿宋"/>
          <w:b/>
          <w:bCs/>
          <w:sz w:val="32"/>
          <w:szCs w:val="32"/>
        </w:rPr>
        <w:t>2.公务用车购置及运行维护费支出0万元</w:t>
      </w:r>
      <w:r>
        <w:rPr>
          <w:rFonts w:hint="eastAsia" w:ascii="仿宋" w:hAnsi="仿宋" w:eastAsia="仿宋" w:cs="仿宋"/>
          <w:sz w:val="32"/>
          <w:szCs w:val="32"/>
        </w:rPr>
        <w:t>,完成预算0%。公务用车购置及运行维护费支出决算比2023年增加0万元，增长0%。</w:t>
      </w:r>
    </w:p>
    <w:p w14:paraId="5CD42402">
      <w:pPr>
        <w:ind w:firstLine="640" w:firstLineChars="200"/>
        <w:rPr>
          <w:rFonts w:hint="eastAsia" w:ascii="仿宋" w:hAnsi="仿宋" w:eastAsia="仿宋" w:cs="仿宋"/>
          <w:sz w:val="32"/>
          <w:szCs w:val="32"/>
        </w:rPr>
      </w:pPr>
      <w:r>
        <w:rPr>
          <w:rFonts w:hint="eastAsia" w:ascii="仿宋" w:hAnsi="仿宋" w:eastAsia="仿宋" w:cs="仿宋"/>
          <w:sz w:val="32"/>
          <w:szCs w:val="32"/>
        </w:rPr>
        <w:t>其中：</w:t>
      </w:r>
      <w:r>
        <w:rPr>
          <w:rFonts w:hint="eastAsia" w:ascii="仿宋" w:hAnsi="仿宋" w:eastAsia="仿宋" w:cs="仿宋"/>
          <w:b/>
          <w:bCs/>
          <w:sz w:val="32"/>
          <w:szCs w:val="32"/>
        </w:rPr>
        <w:t>公务用车购置支出0万元</w:t>
      </w:r>
      <w:r>
        <w:rPr>
          <w:rFonts w:hint="eastAsia" w:ascii="仿宋" w:hAnsi="仿宋" w:eastAsia="仿宋" w:cs="仿宋"/>
          <w:sz w:val="32"/>
          <w:szCs w:val="32"/>
        </w:rPr>
        <w:t>。全年按规定更新购置公务用车0辆，其中：轿车0辆、金额0万元，越野车0辆、金额0万元，载客汽车0辆、金额0万元。截至2024年12月底，单位共有公务用车0辆，其中：轿车0辆、越野车0辆、载客汽车0辆。</w:t>
      </w:r>
    </w:p>
    <w:p w14:paraId="51763ACB">
      <w:pPr>
        <w:ind w:firstLine="643" w:firstLineChars="200"/>
        <w:rPr>
          <w:rFonts w:hint="eastAsia" w:ascii="仿宋" w:hAnsi="仿宋" w:eastAsia="仿宋" w:cs="仿宋"/>
          <w:sz w:val="32"/>
          <w:szCs w:val="32"/>
        </w:rPr>
      </w:pPr>
      <w:r>
        <w:rPr>
          <w:rFonts w:hint="eastAsia" w:ascii="仿宋" w:hAnsi="仿宋" w:eastAsia="仿宋" w:cs="仿宋"/>
          <w:b/>
          <w:bCs/>
          <w:sz w:val="32"/>
          <w:szCs w:val="32"/>
        </w:rPr>
        <w:t>公务用车运行维护费支出0万元</w:t>
      </w:r>
      <w:r>
        <w:rPr>
          <w:rFonts w:hint="eastAsia" w:ascii="仿宋" w:hAnsi="仿宋" w:eastAsia="仿宋" w:cs="仿宋"/>
          <w:sz w:val="32"/>
          <w:szCs w:val="32"/>
        </w:rPr>
        <w:t>。</w:t>
      </w:r>
    </w:p>
    <w:p w14:paraId="3FBA54F7">
      <w:pPr>
        <w:ind w:firstLine="643" w:firstLineChars="200"/>
        <w:rPr>
          <w:rFonts w:hint="eastAsia" w:ascii="仿宋" w:hAnsi="仿宋" w:eastAsia="仿宋" w:cs="仿宋"/>
          <w:sz w:val="32"/>
          <w:szCs w:val="32"/>
        </w:rPr>
      </w:pPr>
      <w:r>
        <w:rPr>
          <w:rFonts w:hint="eastAsia" w:ascii="仿宋" w:hAnsi="仿宋" w:eastAsia="仿宋" w:cs="仿宋"/>
          <w:b/>
          <w:bCs/>
          <w:sz w:val="32"/>
          <w:szCs w:val="32"/>
        </w:rPr>
        <w:t>3.公务接待费支出</w:t>
      </w:r>
      <w:r>
        <w:rPr>
          <w:rFonts w:hint="eastAsia" w:ascii="仿宋" w:hAnsi="仿宋" w:eastAsia="仿宋" w:cs="仿宋"/>
          <w:sz w:val="32"/>
          <w:szCs w:val="32"/>
        </w:rPr>
        <w:t>0.2880万元，完成预算54.86%。公务接待费支出决算比2023年增加0.2880万元，增加100%。</w:t>
      </w:r>
      <w:r>
        <w:rPr>
          <w:rFonts w:hint="eastAsia" w:ascii="仿宋" w:hAnsi="仿宋" w:eastAsia="仿宋" w:cs="仿宋"/>
          <w:sz w:val="32"/>
          <w:szCs w:val="32"/>
          <w:highlight w:val="none"/>
        </w:rPr>
        <w:t>主要原因是</w:t>
      </w:r>
      <w:r>
        <w:rPr>
          <w:rFonts w:hint="eastAsia" w:ascii="仿宋" w:hAnsi="仿宋" w:eastAsia="仿宋" w:cs="仿宋"/>
          <w:sz w:val="32"/>
          <w:szCs w:val="32"/>
          <w:highlight w:val="none"/>
          <w:lang w:val="en-US" w:eastAsia="zh-CN"/>
        </w:rPr>
        <w:t>第三轮中央生态环境保护督察工作州督察办到</w:t>
      </w:r>
      <w:r>
        <w:rPr>
          <w:rFonts w:hint="eastAsia" w:ascii="仿宋" w:hAnsi="仿宋" w:eastAsia="仿宋" w:cs="仿宋"/>
          <w:sz w:val="32"/>
          <w:szCs w:val="32"/>
          <w:highlight w:val="none"/>
        </w:rPr>
        <w:t>我局开展工作产生的公务接待费。其中</w:t>
      </w:r>
      <w:r>
        <w:rPr>
          <w:rFonts w:hint="eastAsia" w:ascii="仿宋" w:hAnsi="仿宋" w:eastAsia="仿宋" w:cs="仿宋"/>
          <w:sz w:val="32"/>
          <w:szCs w:val="32"/>
        </w:rPr>
        <w:t>：</w:t>
      </w:r>
    </w:p>
    <w:p w14:paraId="6A5A4BB0">
      <w:pPr>
        <w:ind w:firstLine="643" w:firstLineChars="200"/>
        <w:rPr>
          <w:rFonts w:hint="eastAsia" w:ascii="仿宋" w:hAnsi="仿宋" w:eastAsia="仿宋" w:cs="仿宋"/>
          <w:sz w:val="32"/>
          <w:szCs w:val="32"/>
        </w:rPr>
      </w:pPr>
      <w:r>
        <w:rPr>
          <w:rFonts w:hint="eastAsia" w:ascii="仿宋" w:hAnsi="仿宋" w:eastAsia="仿宋" w:cs="仿宋"/>
          <w:b/>
          <w:bCs/>
          <w:sz w:val="32"/>
          <w:szCs w:val="32"/>
        </w:rPr>
        <w:t>国内公务接待支出0.2880万元。</w:t>
      </w:r>
      <w:r>
        <w:rPr>
          <w:rFonts w:hint="eastAsia" w:ascii="仿宋" w:hAnsi="仿宋" w:eastAsia="仿宋" w:cs="仿宋"/>
          <w:sz w:val="32"/>
          <w:szCs w:val="32"/>
          <w:highlight w:val="none"/>
        </w:rPr>
        <w:t>国内公务接待1批次，</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人次（不包括陪同人员），共计支出0.2880万元。</w:t>
      </w:r>
    </w:p>
    <w:p w14:paraId="2516957A">
      <w:pPr>
        <w:ind w:firstLine="643" w:firstLineChars="200"/>
        <w:rPr>
          <w:rFonts w:hint="eastAsia" w:ascii="仿宋" w:hAnsi="仿宋" w:eastAsia="仿宋" w:cs="仿宋"/>
          <w:sz w:val="32"/>
          <w:szCs w:val="32"/>
        </w:rPr>
      </w:pPr>
      <w:r>
        <w:rPr>
          <w:rFonts w:hint="eastAsia" w:ascii="仿宋" w:hAnsi="仿宋" w:eastAsia="仿宋" w:cs="仿宋"/>
          <w:b/>
          <w:bCs/>
          <w:sz w:val="32"/>
          <w:szCs w:val="32"/>
        </w:rPr>
        <w:t>外事接待支出0万元</w:t>
      </w:r>
      <w:r>
        <w:rPr>
          <w:rFonts w:hint="eastAsia" w:ascii="仿宋" w:hAnsi="仿宋" w:eastAsia="仿宋" w:cs="仿宋"/>
          <w:sz w:val="32"/>
          <w:szCs w:val="32"/>
        </w:rPr>
        <w:t>，外事接待0批次，0人，共计支出0万元。 </w:t>
      </w:r>
    </w:p>
    <w:p w14:paraId="6E712A6E">
      <w:pPr>
        <w:pStyle w:val="6"/>
        <w:keepNext w:val="0"/>
        <w:keepLines w:val="0"/>
        <w:pageBreakBefore w:val="0"/>
        <w:widowControl/>
        <w:kinsoku/>
        <w:wordWrap/>
        <w:overflowPunct/>
        <w:topLinePunct w:val="0"/>
        <w:autoSpaceDE/>
        <w:autoSpaceDN/>
        <w:bidi w:val="0"/>
        <w:adjustRightInd/>
        <w:snapToGrid/>
        <w:spacing w:beforeAutospacing="0" w:afterAutospacing="0"/>
        <w:ind w:firstLine="640" w:firstLineChars="200"/>
        <w:textAlignment w:val="auto"/>
        <w:rPr>
          <w:rFonts w:ascii="黑体" w:hAnsi="黑体" w:eastAsia="黑体" w:cs="黑体"/>
          <w:b w:val="0"/>
          <w:bCs w:val="0"/>
          <w:sz w:val="32"/>
          <w:szCs w:val="32"/>
        </w:rPr>
      </w:pPr>
      <w:bookmarkStart w:id="30" w:name="_Toc30084"/>
      <w:bookmarkStart w:id="31" w:name="_Toc27429"/>
      <w:r>
        <w:rPr>
          <w:rFonts w:ascii="黑体" w:hAnsi="黑体" w:eastAsia="黑体" w:cs="黑体"/>
          <w:b w:val="0"/>
          <w:bCs w:val="0"/>
          <w:sz w:val="32"/>
          <w:szCs w:val="32"/>
        </w:rPr>
        <w:t>八、政府性基金预算支出决算情况说明</w:t>
      </w:r>
      <w:bookmarkEnd w:id="30"/>
      <w:bookmarkEnd w:id="31"/>
    </w:p>
    <w:p w14:paraId="0675B83F">
      <w:pPr>
        <w:ind w:firstLine="640" w:firstLineChars="200"/>
        <w:rPr>
          <w:rFonts w:hint="eastAsia" w:eastAsia="仿宋_GB2312"/>
        </w:rPr>
      </w:pPr>
      <w:r>
        <w:rPr>
          <w:rFonts w:hint="eastAsia" w:ascii="仿宋" w:hAnsi="仿宋" w:eastAsia="仿宋" w:cs="仿宋"/>
          <w:sz w:val="32"/>
          <w:szCs w:val="32"/>
        </w:rPr>
        <w:t>2024年政府性基金预算财政拨款支出0万元。较2023年无变化。</w:t>
      </w:r>
    </w:p>
    <w:p w14:paraId="6D2A0D25">
      <w:pPr>
        <w:pStyle w:val="6"/>
        <w:keepNext w:val="0"/>
        <w:keepLines w:val="0"/>
        <w:pageBreakBefore w:val="0"/>
        <w:widowControl/>
        <w:kinsoku/>
        <w:wordWrap/>
        <w:overflowPunct/>
        <w:topLinePunct w:val="0"/>
        <w:autoSpaceDE/>
        <w:autoSpaceDN/>
        <w:bidi w:val="0"/>
        <w:adjustRightInd/>
        <w:snapToGrid/>
        <w:spacing w:beforeAutospacing="0" w:afterAutospacing="0"/>
        <w:ind w:firstLine="640" w:firstLineChars="200"/>
        <w:textAlignment w:val="auto"/>
        <w:rPr>
          <w:rFonts w:ascii="黑体" w:hAnsi="黑体" w:eastAsia="黑体" w:cs="黑体"/>
          <w:b w:val="0"/>
          <w:bCs w:val="0"/>
          <w:sz w:val="32"/>
          <w:szCs w:val="32"/>
        </w:rPr>
      </w:pPr>
      <w:bookmarkStart w:id="32" w:name="_Toc10884"/>
      <w:bookmarkStart w:id="33" w:name="_Toc30748"/>
      <w:r>
        <w:rPr>
          <w:rFonts w:ascii="黑体" w:hAnsi="黑体" w:eastAsia="黑体" w:cs="黑体"/>
          <w:b w:val="0"/>
          <w:bCs w:val="0"/>
          <w:sz w:val="32"/>
          <w:szCs w:val="32"/>
        </w:rPr>
        <w:t>九、国有资本经营预算支出决算情况说明</w:t>
      </w:r>
      <w:bookmarkEnd w:id="32"/>
      <w:bookmarkEnd w:id="33"/>
    </w:p>
    <w:p w14:paraId="0147307E">
      <w:pPr>
        <w:pStyle w:val="16"/>
        <w:spacing w:beforeAutospacing="0" w:afterAutospacing="0" w:line="560" w:lineRule="exact"/>
        <w:ind w:firstLine="640" w:firstLineChars="200"/>
        <w:rPr>
          <w:rFonts w:hint="eastAsia"/>
        </w:rPr>
      </w:pPr>
      <w:r>
        <w:rPr>
          <w:rFonts w:hint="eastAsia" w:ascii="仿宋" w:hAnsi="仿宋" w:eastAsia="仿宋" w:cs="仿宋"/>
          <w:sz w:val="32"/>
          <w:szCs w:val="32"/>
        </w:rPr>
        <w:t>2024年国有资本经营预算财政拨款支出0万元。较2023年无变化。</w:t>
      </w:r>
      <w:r>
        <w:rPr>
          <w:shd w:val="clear" w:color="auto" w:fill="FFFFFF"/>
        </w:rPr>
        <w:t> </w:t>
      </w:r>
    </w:p>
    <w:p w14:paraId="231C028E">
      <w:pPr>
        <w:pStyle w:val="6"/>
        <w:keepNext w:val="0"/>
        <w:keepLines w:val="0"/>
        <w:pageBreakBefore w:val="0"/>
        <w:widowControl/>
        <w:kinsoku/>
        <w:wordWrap/>
        <w:overflowPunct/>
        <w:topLinePunct w:val="0"/>
        <w:autoSpaceDE/>
        <w:autoSpaceDN/>
        <w:bidi w:val="0"/>
        <w:adjustRightInd/>
        <w:snapToGrid/>
        <w:spacing w:beforeAutospacing="0" w:afterAutospacing="0"/>
        <w:ind w:firstLine="640" w:firstLineChars="200"/>
        <w:textAlignment w:val="auto"/>
        <w:rPr>
          <w:rFonts w:ascii="黑体" w:hAnsi="黑体" w:eastAsia="黑体" w:cs="黑体"/>
          <w:b w:val="0"/>
          <w:bCs w:val="0"/>
          <w:sz w:val="32"/>
          <w:szCs w:val="32"/>
        </w:rPr>
      </w:pPr>
      <w:bookmarkStart w:id="34" w:name="_Toc26541"/>
      <w:bookmarkStart w:id="35" w:name="_Toc17412"/>
      <w:r>
        <w:rPr>
          <w:rFonts w:ascii="黑体" w:hAnsi="黑体" w:eastAsia="黑体" w:cs="黑体"/>
          <w:b w:val="0"/>
          <w:bCs w:val="0"/>
          <w:sz w:val="32"/>
          <w:szCs w:val="32"/>
        </w:rPr>
        <w:t>十、其他重要事项的情况说明</w:t>
      </w:r>
      <w:bookmarkEnd w:id="34"/>
      <w:bookmarkEnd w:id="35"/>
    </w:p>
    <w:p w14:paraId="049ABE9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仿宋" w:hAnsi="仿宋" w:eastAsia="仿宋" w:cs="仿宋"/>
          <w:b/>
          <w:bCs/>
          <w:sz w:val="32"/>
          <w:szCs w:val="32"/>
          <w:shd w:val="clear" w:color="auto" w:fill="FFFFFF"/>
        </w:rPr>
      </w:pPr>
      <w:r>
        <w:rPr>
          <w:rFonts w:hint="eastAsia" w:ascii="仿宋" w:hAnsi="仿宋" w:eastAsia="仿宋" w:cs="仿宋"/>
          <w:b/>
          <w:bCs/>
          <w:sz w:val="32"/>
          <w:szCs w:val="32"/>
          <w:shd w:val="clear" w:color="auto" w:fill="FFFFFF"/>
        </w:rPr>
        <w:t>（一）机关运行经费支出情况</w:t>
      </w:r>
    </w:p>
    <w:p w14:paraId="3F8E1390">
      <w:pPr>
        <w:ind w:firstLine="640" w:firstLineChars="200"/>
        <w:rPr>
          <w:rFonts w:hint="eastAsia" w:ascii="仿宋" w:hAnsi="仿宋" w:eastAsia="仿宋" w:cs="仿宋"/>
          <w:sz w:val="32"/>
          <w:szCs w:val="32"/>
        </w:rPr>
      </w:pPr>
      <w:r>
        <w:rPr>
          <w:rFonts w:hint="eastAsia" w:ascii="仿宋" w:hAnsi="仿宋" w:eastAsia="仿宋" w:cs="仿宋"/>
          <w:sz w:val="32"/>
          <w:szCs w:val="32"/>
        </w:rPr>
        <w:t>2024年，阿坝州黑水县环境监测站机关运行经费支出0万元，比2023年增加0万元，增长0%，</w:t>
      </w:r>
      <w:bookmarkStart w:id="36" w:name="OLE_LINK5"/>
      <w:r>
        <w:rPr>
          <w:rFonts w:hint="eastAsia" w:ascii="仿宋" w:hAnsi="仿宋" w:eastAsia="仿宋" w:cs="仿宋"/>
          <w:sz w:val="32"/>
          <w:szCs w:val="32"/>
        </w:rPr>
        <w:t>与2023年决算数持平。</w:t>
      </w:r>
      <w:bookmarkEnd w:id="36"/>
      <w:r>
        <w:rPr>
          <w:rFonts w:hint="eastAsia" w:ascii="仿宋" w:hAnsi="仿宋" w:eastAsia="仿宋" w:cs="仿宋"/>
          <w:sz w:val="32"/>
          <w:szCs w:val="32"/>
        </w:rPr>
        <w:t>原因是黑水环境监测站为事业单位，无机关运行经费，2024年事业运行经费支出为0万元，较2023年决算 0万增加0万元，增长0%，与2023年决算数持平。</w:t>
      </w:r>
    </w:p>
    <w:p w14:paraId="48914AB3">
      <w:pPr>
        <w:ind w:firstLine="643" w:firstLineChars="200"/>
        <w:rPr>
          <w:rFonts w:hint="eastAsia" w:ascii="仿宋" w:hAnsi="仿宋" w:eastAsia="仿宋" w:cs="仿宋"/>
          <w:sz w:val="32"/>
          <w:szCs w:val="32"/>
        </w:rPr>
      </w:pPr>
      <w:r>
        <w:rPr>
          <w:rFonts w:hint="eastAsia" w:ascii="仿宋" w:hAnsi="仿宋" w:eastAsia="仿宋" w:cs="仿宋"/>
          <w:b/>
          <w:bCs/>
          <w:sz w:val="32"/>
          <w:szCs w:val="32"/>
        </w:rPr>
        <w:t>（注：数据来源于财决附03表）</w:t>
      </w:r>
    </w:p>
    <w:p w14:paraId="08EB8CD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仿宋" w:hAnsi="仿宋" w:eastAsia="仿宋" w:cs="仿宋"/>
          <w:b/>
          <w:bCs/>
          <w:sz w:val="32"/>
          <w:szCs w:val="32"/>
          <w:shd w:val="clear" w:color="auto" w:fill="FFFFFF"/>
        </w:rPr>
      </w:pPr>
      <w:r>
        <w:rPr>
          <w:rFonts w:hint="eastAsia" w:ascii="仿宋" w:hAnsi="仿宋" w:eastAsia="仿宋" w:cs="仿宋"/>
          <w:b/>
          <w:bCs/>
          <w:sz w:val="32"/>
          <w:szCs w:val="32"/>
          <w:shd w:val="clear" w:color="auto" w:fill="FFFFFF"/>
        </w:rPr>
        <w:t>（二）政府采购支出情况</w:t>
      </w:r>
    </w:p>
    <w:p w14:paraId="4F870FD0">
      <w:pPr>
        <w:spacing w:line="600" w:lineRule="exact"/>
        <w:ind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2024年，阿坝州黑水县环境监测站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0B767422">
      <w:pPr>
        <w:spacing w:line="600" w:lineRule="exact"/>
        <w:ind w:firstLine="643" w:firstLineChars="200"/>
        <w:rPr>
          <w:rFonts w:hint="eastAsia" w:ascii="仿宋" w:hAnsi="仿宋" w:eastAsia="仿宋"/>
          <w:b/>
          <w:sz w:val="32"/>
          <w:szCs w:val="32"/>
        </w:rPr>
      </w:pPr>
      <w:r>
        <w:rPr>
          <w:rFonts w:hint="eastAsia" w:ascii="仿宋" w:hAnsi="仿宋" w:eastAsia="仿宋" w:cs="仿宋"/>
          <w:b/>
          <w:sz w:val="32"/>
          <w:szCs w:val="32"/>
        </w:rPr>
        <w:t>（注：数据来源于财决附03表）</w:t>
      </w:r>
    </w:p>
    <w:p w14:paraId="5A52007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仿宋" w:hAnsi="仿宋" w:eastAsia="仿宋" w:cs="仿宋"/>
          <w:b/>
          <w:bCs/>
          <w:sz w:val="32"/>
          <w:szCs w:val="32"/>
          <w:shd w:val="clear" w:color="auto" w:fill="FFFFFF"/>
        </w:rPr>
      </w:pPr>
      <w:r>
        <w:rPr>
          <w:rFonts w:hint="eastAsia" w:ascii="仿宋" w:hAnsi="仿宋" w:eastAsia="仿宋" w:cs="仿宋"/>
          <w:b/>
          <w:bCs/>
          <w:sz w:val="32"/>
          <w:szCs w:val="32"/>
          <w:shd w:val="clear" w:color="auto" w:fill="FFFFFF"/>
        </w:rPr>
        <w:t>（三）国有资产占有使用情况</w:t>
      </w:r>
    </w:p>
    <w:p w14:paraId="16E88CFB">
      <w:pPr>
        <w:autoSpaceDE w:val="0"/>
        <w:autoSpaceDN w:val="0"/>
        <w:adjustRightInd w:val="0"/>
        <w:spacing w:line="600" w:lineRule="exact"/>
        <w:ind w:firstLine="640" w:firstLineChars="200"/>
        <w:rPr>
          <w:rFonts w:hint="eastAsia" w:ascii="仿宋" w:hAnsi="仿宋" w:eastAsia="仿宋" w:cs="仿宋"/>
          <w:kern w:val="2"/>
          <w:sz w:val="32"/>
          <w:szCs w:val="32"/>
        </w:rPr>
      </w:pPr>
      <w:r>
        <w:rPr>
          <w:rFonts w:hint="eastAsia" w:ascii="仿宋" w:hAnsi="仿宋" w:eastAsia="仿宋" w:cs="仿宋"/>
          <w:sz w:val="32"/>
          <w:szCs w:val="32"/>
          <w:shd w:val="clear" w:color="auto" w:fill="FFFFFF"/>
        </w:rPr>
        <w:t>截至2024年12月31日，阿坝州黑水县环境监测站共有车辆0辆，其中：主要领导干部用车0辆、机要通信用车0辆、应急保障用车0辆、其他用车0辆，单价100万元（含）以上设备（不含车辆）0台（套）。</w:t>
      </w:r>
      <w:r>
        <w:rPr>
          <w:rFonts w:hint="eastAsia" w:ascii="仿宋" w:hAnsi="仿宋" w:eastAsia="仿宋" w:cs="仿宋"/>
          <w:kern w:val="2"/>
          <w:sz w:val="32"/>
          <w:szCs w:val="32"/>
        </w:rPr>
        <w:t>我单位固定资产原值统一在黑水生态环境局机关管理使用。</w:t>
      </w:r>
    </w:p>
    <w:p w14:paraId="7275320D">
      <w:pPr>
        <w:autoSpaceDE w:val="0"/>
        <w:autoSpaceDN w:val="0"/>
        <w:adjustRightInd w:val="0"/>
        <w:spacing w:line="600" w:lineRule="exact"/>
        <w:ind w:firstLine="643" w:firstLineChars="200"/>
        <w:rPr>
          <w:rFonts w:hint="eastAsia" w:ascii="仿宋" w:hAnsi="仿宋" w:eastAsia="仿宋" w:cs="仿宋"/>
          <w:kern w:val="2"/>
          <w:sz w:val="32"/>
          <w:szCs w:val="32"/>
        </w:rPr>
      </w:pPr>
      <w:r>
        <w:rPr>
          <w:rFonts w:hint="eastAsia" w:ascii="仿宋" w:hAnsi="仿宋" w:eastAsia="仿宋" w:cs="仿宋"/>
          <w:b/>
          <w:sz w:val="32"/>
          <w:szCs w:val="32"/>
        </w:rPr>
        <w:t>（注：数据来源于财决附03表，按单位决算报表填报数据罗列车辆情况。）</w:t>
      </w:r>
    </w:p>
    <w:p w14:paraId="150E17C2">
      <w:pPr>
        <w:keepNext w:val="0"/>
        <w:keepLines w:val="0"/>
        <w:pageBreakBefore w:val="0"/>
        <w:widowControl w:val="0"/>
        <w:kinsoku/>
        <w:wordWrap/>
        <w:overflowPunct/>
        <w:topLinePunct w:val="0"/>
        <w:autoSpaceDE/>
        <w:autoSpaceDN/>
        <w:bidi w:val="0"/>
        <w:adjustRightInd/>
        <w:snapToGrid/>
        <w:spacing w:line="560" w:lineRule="exact"/>
        <w:ind w:firstLine="321" w:firstLineChars="100"/>
        <w:textAlignment w:val="auto"/>
        <w:outlineLvl w:val="2"/>
        <w:rPr>
          <w:rFonts w:hint="eastAsia" w:ascii="仿宋" w:hAnsi="仿宋" w:eastAsia="仿宋" w:cs="仿宋"/>
          <w:b/>
          <w:bCs/>
          <w:sz w:val="32"/>
          <w:szCs w:val="32"/>
          <w:highlight w:val="none"/>
          <w:shd w:val="clear" w:color="auto" w:fill="FFFFFF"/>
        </w:rPr>
      </w:pPr>
      <w:r>
        <w:rPr>
          <w:rFonts w:hint="eastAsia" w:ascii="仿宋" w:hAnsi="仿宋" w:eastAsia="仿宋" w:cs="仿宋"/>
          <w:b/>
          <w:bCs/>
          <w:sz w:val="32"/>
          <w:szCs w:val="32"/>
          <w:highlight w:val="none"/>
          <w:shd w:val="clear" w:color="auto" w:fill="FFFFFF"/>
        </w:rPr>
        <w:t>（四）预算绩效管理情况</w:t>
      </w:r>
    </w:p>
    <w:p w14:paraId="58B22AD7">
      <w:pPr>
        <w:ind w:firstLine="640" w:firstLineChars="200"/>
        <w:rPr>
          <w:rFonts w:hint="eastAsia" w:ascii="仿宋_GB2312" w:hAnsi="仿宋_GB2312" w:eastAsia="仿宋_GB2312" w:cs="仿宋_GB2312"/>
          <w:szCs w:val="32"/>
          <w:highlight w:val="none"/>
          <w:shd w:val="clear" w:color="auto" w:fill="FFFFFF"/>
        </w:rPr>
      </w:pPr>
      <w:r>
        <w:rPr>
          <w:rFonts w:hint="eastAsia" w:ascii="仿宋" w:hAnsi="仿宋" w:eastAsia="仿宋" w:cs="仿宋"/>
          <w:sz w:val="32"/>
          <w:szCs w:val="32"/>
          <w:highlight w:val="none"/>
        </w:rPr>
        <w:t>根据预算绩效管理要求，本部门在2024年度预算编制阶段，组织对工资性支出、单位缴费、</w:t>
      </w:r>
      <w:r>
        <w:rPr>
          <w:rFonts w:hint="eastAsia" w:ascii="仿宋" w:hAnsi="仿宋" w:eastAsia="仿宋" w:cs="仿宋"/>
          <w:sz w:val="32"/>
          <w:szCs w:val="32"/>
          <w:highlight w:val="none"/>
          <w:lang w:val="en-US" w:eastAsia="zh-CN"/>
        </w:rPr>
        <w:t>日常</w:t>
      </w:r>
      <w:r>
        <w:rPr>
          <w:rFonts w:hint="eastAsia" w:ascii="仿宋" w:hAnsi="仿宋" w:eastAsia="仿宋" w:cs="仿宋"/>
          <w:sz w:val="32"/>
          <w:szCs w:val="32"/>
          <w:highlight w:val="none"/>
        </w:rPr>
        <w:t>公用</w:t>
      </w:r>
      <w:r>
        <w:rPr>
          <w:rFonts w:hint="eastAsia" w:ascii="仿宋" w:hAnsi="仿宋" w:eastAsia="仿宋" w:cs="仿宋"/>
          <w:sz w:val="32"/>
          <w:szCs w:val="32"/>
          <w:highlight w:val="none"/>
          <w:lang w:val="en-US" w:eastAsia="zh-CN"/>
        </w:rPr>
        <w:t>经费</w:t>
      </w:r>
      <w:r>
        <w:rPr>
          <w:rFonts w:hint="eastAsia" w:ascii="仿宋" w:hAnsi="仿宋" w:eastAsia="仿宋" w:cs="仿宋"/>
          <w:sz w:val="32"/>
          <w:szCs w:val="32"/>
          <w:highlight w:val="none"/>
        </w:rPr>
        <w:t>项目</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个项目开展了</w:t>
      </w:r>
      <w:r>
        <w:rPr>
          <w:rFonts w:hint="eastAsia" w:ascii="仿宋" w:hAnsi="仿宋" w:eastAsia="仿宋" w:cs="仿宋"/>
          <w:sz w:val="32"/>
          <w:szCs w:val="32"/>
          <w:highlight w:val="none"/>
          <w:lang w:val="en-US" w:eastAsia="zh-CN"/>
        </w:rPr>
        <w:t>预算</w:t>
      </w:r>
      <w:r>
        <w:rPr>
          <w:rFonts w:hint="eastAsia" w:ascii="仿宋" w:hAnsi="仿宋" w:eastAsia="仿宋" w:cs="仿宋"/>
          <w:sz w:val="32"/>
          <w:szCs w:val="32"/>
          <w:highlight w:val="none"/>
        </w:rPr>
        <w:t>事前绩效评估，对</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个项目编制了绩效目标，预算执行过程中，选取</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个项目开展绩效监控，组织对</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个项目开展绩效自评，绩效自评表详见第四部分附件。</w:t>
      </w:r>
    </w:p>
    <w:p w14:paraId="4622713E">
      <w:pPr>
        <w:pStyle w:val="16"/>
        <w:spacing w:beforeAutospacing="0"/>
        <w:rPr>
          <w:rFonts w:hint="eastAsia"/>
          <w:shd w:val="clear" w:color="auto" w:fill="FFFFFF"/>
        </w:rPr>
        <w:sectPr>
          <w:footerReference r:id="rId5" w:type="default"/>
          <w:pgSz w:w="11915" w:h="16851"/>
          <w:pgMar w:top="2098" w:right="1474" w:bottom="1984" w:left="1587" w:header="851" w:footer="992" w:gutter="0"/>
          <w:pgNumType w:fmt="numberInDash" w:start="1"/>
          <w:cols w:space="0" w:num="1"/>
          <w:docGrid w:type="lines" w:linePitch="312" w:charSpace="0"/>
        </w:sectPr>
      </w:pPr>
      <w:r>
        <w:rPr>
          <w:shd w:val="clear" w:color="auto" w:fill="FFFFFF"/>
        </w:rPr>
        <w:t> </w:t>
      </w:r>
    </w:p>
    <w:p w14:paraId="325F2A05">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2200" w:firstLineChars="500"/>
        <w:jc w:val="both"/>
        <w:textAlignment w:val="auto"/>
        <w:rPr>
          <w:rFonts w:ascii="黑体" w:hAnsi="黑体" w:eastAsia="黑体" w:cs="黑体"/>
          <w:b w:val="0"/>
          <w:bCs w:val="0"/>
          <w:sz w:val="44"/>
          <w:szCs w:val="44"/>
          <w:shd w:val="clear" w:color="auto" w:fill="FFFFFF"/>
        </w:rPr>
      </w:pPr>
      <w:bookmarkStart w:id="37" w:name="_Toc24679"/>
      <w:bookmarkStart w:id="38" w:name="_Toc19026"/>
      <w:r>
        <w:rPr>
          <w:rFonts w:ascii="黑体" w:hAnsi="黑体" w:eastAsia="黑体" w:cs="黑体"/>
          <w:b w:val="0"/>
          <w:bCs w:val="0"/>
          <w:sz w:val="44"/>
          <w:szCs w:val="44"/>
          <w:shd w:val="clear" w:color="auto" w:fill="FFFFFF"/>
        </w:rPr>
        <w:t>第三部分 名词解释</w:t>
      </w:r>
      <w:bookmarkEnd w:id="37"/>
      <w:bookmarkEnd w:id="38"/>
    </w:p>
    <w:p w14:paraId="07DBDB22">
      <w:pPr>
        <w:pStyle w:val="16"/>
        <w:spacing w:beforeAutospacing="0"/>
        <w:rPr>
          <w:rFonts w:hint="eastAsia"/>
        </w:rPr>
      </w:pPr>
      <w:r>
        <w:rPr>
          <w:shd w:val="clear" w:color="auto" w:fill="FFFFFF"/>
        </w:rPr>
        <w:t> </w:t>
      </w:r>
    </w:p>
    <w:p w14:paraId="18726E9C">
      <w:pPr>
        <w:pStyle w:val="16"/>
        <w:spacing w:beforeAutospacing="0" w:afterAutospacing="0"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1.财政拨款收入：指单位从同级财政部门取得的财政预算资金。</w:t>
      </w:r>
    </w:p>
    <w:p w14:paraId="790A268B">
      <w:pPr>
        <w:pStyle w:val="16"/>
        <w:spacing w:beforeAutospacing="0" w:afterAutospacing="0"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2.事业收入：指事业单位开展专业业务活动及辅助活动取得的收入。</w:t>
      </w:r>
    </w:p>
    <w:p w14:paraId="15759477">
      <w:pPr>
        <w:pStyle w:val="16"/>
        <w:spacing w:beforeAutospacing="0" w:afterAutospacing="0"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3.经营收入：指事业单位在专业业务活动及其辅助活动之外开展非独立核算经营活动取得的收入。</w:t>
      </w:r>
    </w:p>
    <w:p w14:paraId="5ACD5758">
      <w:pPr>
        <w:pStyle w:val="16"/>
        <w:spacing w:beforeAutospacing="0" w:afterAutospacing="0"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4.其他收入：指单位取得的除上述收入以外的各项收入。</w:t>
      </w:r>
    </w:p>
    <w:p w14:paraId="129CBB11">
      <w:pPr>
        <w:pStyle w:val="16"/>
        <w:spacing w:beforeAutospacing="0" w:afterAutospacing="0"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5.使用非财政拨款结余：指事业单位使用以前年度积累的非财政拨款结余弥补当年收支差额的金额。</w:t>
      </w:r>
    </w:p>
    <w:p w14:paraId="21C12477">
      <w:pPr>
        <w:pStyle w:val="16"/>
        <w:spacing w:beforeAutospacing="0" w:afterAutospacing="0"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6.年初结转和结余：指以前年度尚未完成、结转到本年按有关规定继续使用的资金。</w:t>
      </w:r>
    </w:p>
    <w:p w14:paraId="09A09FEF">
      <w:pPr>
        <w:pStyle w:val="16"/>
        <w:spacing w:beforeAutospacing="0" w:afterAutospacing="0"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7.结余分配：指事业单位按照会计制度规定缴纳的所得税、提取的专用结余以及转入非财政拨款结余的金额等。</w:t>
      </w:r>
    </w:p>
    <w:p w14:paraId="722437DD">
      <w:pPr>
        <w:pStyle w:val="16"/>
        <w:spacing w:beforeAutospacing="0" w:afterAutospacing="0"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8.年末结转和结余：指单位按有关规定结转到下年或以后年度继续使用的资金。</w:t>
      </w:r>
    </w:p>
    <w:p w14:paraId="72800148">
      <w:pPr>
        <w:pStyle w:val="16"/>
        <w:spacing w:beforeAutospacing="0" w:afterAutospacing="0"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9.社会保障和就业支出（208）行政事业单位养老支出（20805）机关事业单位基本养老保险缴费支出（2080505）：指反映机关事业单位实施养老保险制度由单位缴纳的基本养老保险费支出。</w:t>
      </w:r>
    </w:p>
    <w:p w14:paraId="33BE2BDB">
      <w:pPr>
        <w:pStyle w:val="16"/>
        <w:spacing w:beforeAutospacing="0" w:afterAutospacing="0"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10.社会保障和就业支出（208）行政事业单位养老支出（20805）机关事业单位职业年金缴费支出（2080506）：指反映机关事业单位实施养老保险制度由单位实际缴纳的职业年金支出。</w:t>
      </w:r>
    </w:p>
    <w:p w14:paraId="21A53E69">
      <w:pPr>
        <w:pStyle w:val="16"/>
        <w:spacing w:beforeAutospacing="0" w:afterAutospacing="0"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11.卫生健康支出（210）行政事业单位医疗（21011）事业单位医疗（2101102）：指反映财政部门安排的事业单位基本医疗保险缴费经费，未参加医疗保险的事业单位的公费医疗经费，按国家规定享受离休人员待遇的医疗经费。</w:t>
      </w:r>
    </w:p>
    <w:p w14:paraId="5B58116B">
      <w:pPr>
        <w:pStyle w:val="16"/>
        <w:spacing w:beforeAutospacing="0" w:afterAutospacing="0"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12.节能环保支出（211）环境监测与监察（21102）其他环境监测与监察支出（2110299）：主要用于单位正常运转的基本支出，包括基本工资、津贴补贴等人员经费以及办公费、印刷费、水电费、公务接待费等日常公用经费。</w:t>
      </w:r>
    </w:p>
    <w:p w14:paraId="5CA11674">
      <w:pPr>
        <w:pStyle w:val="16"/>
        <w:spacing w:beforeAutospacing="0" w:afterAutospacing="0"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13.住房保障支出（类）住房改革支出（款）住房公积金（项）：指反映事业单位按人力资源部、财政部规定的基本工资和津贴补贴以及规定比例为职工缴纳的住房公积金。</w:t>
      </w:r>
    </w:p>
    <w:p w14:paraId="2AE73F27">
      <w:pPr>
        <w:pStyle w:val="16"/>
        <w:spacing w:beforeAutospacing="0" w:afterAutospacing="0"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14.基本支出：指为保障机构正常运转、完成日常工作任务而发生的人员支出和公用支出。</w:t>
      </w:r>
    </w:p>
    <w:p w14:paraId="046E7AF0">
      <w:pPr>
        <w:pStyle w:val="16"/>
        <w:spacing w:beforeAutospacing="0" w:afterAutospacing="0"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15.项目支出：指在基本支出之外为完成特定行政任务和事业发展目标所发生的支出。</w:t>
      </w:r>
    </w:p>
    <w:p w14:paraId="1D6EEC68">
      <w:pPr>
        <w:pStyle w:val="16"/>
        <w:spacing w:beforeAutospacing="0" w:afterAutospacing="0"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16.经营支出：指事业单位在专业业务活动及其辅助活动之外开展非独立核算经营活动发生的支出。</w:t>
      </w:r>
    </w:p>
    <w:p w14:paraId="4370137E">
      <w:pPr>
        <w:pStyle w:val="16"/>
        <w:spacing w:beforeAutospacing="0" w:afterAutospacing="0"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17.“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DA8AE14">
      <w:pPr>
        <w:pStyle w:val="16"/>
        <w:spacing w:beforeAutospacing="0" w:afterAutospacing="0" w:line="560" w:lineRule="exact"/>
        <w:ind w:firstLine="640" w:firstLineChars="200"/>
        <w:rPr>
          <w:rFonts w:hint="eastAsia" w:ascii="仿宋_GB2312" w:hAnsi="仿宋_GB2312" w:eastAsia="仿宋_GB2312" w:cs="仿宋_GB2312"/>
          <w:sz w:val="32"/>
          <w:szCs w:val="32"/>
          <w:shd w:val="clear" w:color="auto" w:fill="FFFFFF"/>
        </w:rPr>
        <w:sectPr>
          <w:pgSz w:w="11915" w:h="16851"/>
          <w:pgMar w:top="2098" w:right="1474" w:bottom="1984" w:left="1587" w:header="851" w:footer="992" w:gutter="0"/>
          <w:pgNumType w:fmt="numberInDash"/>
          <w:cols w:space="0" w:num="1"/>
          <w:docGrid w:type="lines" w:linePitch="312" w:charSpace="0"/>
        </w:sectPr>
      </w:pPr>
      <w:r>
        <w:rPr>
          <w:rFonts w:hint="eastAsia" w:ascii="仿宋_GB2312" w:hAnsi="仿宋_GB2312" w:eastAsia="仿宋_GB2312" w:cs="仿宋_GB2312"/>
          <w:sz w:val="32"/>
          <w:szCs w:val="32"/>
          <w:shd w:val="clear" w:color="auto" w:fill="FFFFFF"/>
        </w:rPr>
        <w:t>18.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4A43E4D">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Style w:val="25"/>
          <w:rFonts w:hint="eastAsia" w:ascii="Times New Roman" w:hAnsi="Times New Roman" w:eastAsia="黑体"/>
          <w:b w:val="0"/>
          <w:color w:val="auto"/>
          <w:highlight w:val="none"/>
          <w:lang w:eastAsia="zh-CN"/>
        </w:rPr>
      </w:pPr>
      <w:bookmarkStart w:id="39"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39"/>
    </w:p>
    <w:p w14:paraId="079954FA">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14:paraId="77C4994E">
      <w:pPr>
        <w:spacing w:line="520" w:lineRule="exact"/>
        <w:jc w:val="center"/>
        <w:outlineLvl w:val="0"/>
        <w:rPr>
          <w:rFonts w:ascii="方正小标宋简体" w:hAnsi="方正小标宋简体" w:eastAsia="方正小标宋简体" w:cs="方正小标宋简体"/>
          <w:bCs/>
          <w:sz w:val="44"/>
          <w:szCs w:val="44"/>
          <w:shd w:val="clear" w:color="auto" w:fill="FFFFFF"/>
        </w:rPr>
      </w:pPr>
      <w:r>
        <w:rPr>
          <w:rFonts w:hint="eastAsia" w:ascii="方正小标宋简体" w:hAnsi="方正小标宋简体" w:eastAsia="方正小标宋简体" w:cs="方正小标宋简体"/>
          <w:bCs/>
          <w:sz w:val="44"/>
          <w:szCs w:val="44"/>
          <w:shd w:val="clear" w:color="auto" w:fill="FFFFFF"/>
        </w:rPr>
        <w:t>20</w:t>
      </w:r>
      <w:r>
        <w:rPr>
          <w:rFonts w:hint="eastAsia" w:ascii="方正小标宋简体" w:hAnsi="方正小标宋简体" w:eastAsia="方正小标宋简体" w:cs="方正小标宋简体"/>
          <w:bCs/>
          <w:sz w:val="44"/>
          <w:szCs w:val="44"/>
          <w:shd w:val="clear" w:color="auto" w:fill="FFFFFF"/>
          <w:lang w:val="en-US" w:eastAsia="zh-CN"/>
        </w:rPr>
        <w:t>24</w:t>
      </w:r>
      <w:r>
        <w:rPr>
          <w:rFonts w:hint="eastAsia" w:ascii="方正小标宋简体" w:hAnsi="方正小标宋简体" w:eastAsia="方正小标宋简体" w:cs="方正小标宋简体"/>
          <w:bCs/>
          <w:sz w:val="44"/>
          <w:szCs w:val="44"/>
          <w:shd w:val="clear" w:color="auto" w:fill="FFFFFF"/>
        </w:rPr>
        <w:t>年阿坝州</w:t>
      </w:r>
      <w:r>
        <w:rPr>
          <w:rFonts w:hint="eastAsia" w:ascii="方正小标宋简体" w:hAnsi="方正小标宋简体" w:eastAsia="方正小标宋简体" w:cs="方正小标宋简体"/>
          <w:bCs/>
          <w:sz w:val="44"/>
          <w:szCs w:val="44"/>
          <w:shd w:val="clear" w:color="auto" w:fill="FFFFFF"/>
          <w:lang w:val="en-US" w:eastAsia="zh-CN"/>
        </w:rPr>
        <w:t>黑水</w:t>
      </w:r>
      <w:r>
        <w:rPr>
          <w:rFonts w:hint="eastAsia" w:ascii="方正小标宋简体" w:hAnsi="方正小标宋简体" w:eastAsia="方正小标宋简体" w:cs="方正小标宋简体"/>
          <w:bCs/>
          <w:sz w:val="44"/>
          <w:szCs w:val="44"/>
          <w:shd w:val="clear" w:color="auto" w:fill="FFFFFF"/>
        </w:rPr>
        <w:t>环境监测站</w:t>
      </w:r>
    </w:p>
    <w:p w14:paraId="089B481E">
      <w:pPr>
        <w:spacing w:line="520" w:lineRule="exact"/>
        <w:jc w:val="center"/>
        <w:outlineLvl w:val="0"/>
        <w:rPr>
          <w:rFonts w:ascii="方正小标宋简体" w:hAnsi="方正小标宋简体" w:eastAsia="方正小标宋简体" w:cs="方正小标宋简体"/>
          <w:bCs/>
          <w:kern w:val="0"/>
          <w:sz w:val="44"/>
          <w:szCs w:val="44"/>
          <w:shd w:val="clear" w:color="auto" w:fill="FFFFFF"/>
        </w:rPr>
      </w:pPr>
      <w:r>
        <w:rPr>
          <w:rFonts w:hint="eastAsia" w:ascii="方正小标宋简体" w:hAnsi="方正小标宋简体" w:eastAsia="方正小标宋简体" w:cs="方正小标宋简体"/>
          <w:bCs/>
          <w:sz w:val="44"/>
          <w:szCs w:val="44"/>
          <w:shd w:val="clear" w:color="auto" w:fill="FFFFFF"/>
        </w:rPr>
        <w:t>整体支出绩效评价报告</w:t>
      </w:r>
    </w:p>
    <w:p w14:paraId="5E38FCE5">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黑体" w:hAnsi="黑体" w:eastAsia="黑体" w:cs="黑体"/>
          <w:b w:val="0"/>
          <w:bCs w:val="0"/>
          <w:sz w:val="44"/>
          <w:szCs w:val="44"/>
          <w:shd w:val="clear" w:color="auto" w:fill="FFFFFF"/>
        </w:rPr>
      </w:pPr>
    </w:p>
    <w:p w14:paraId="1D03F26B">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baseline"/>
        <w:outlineLvl w:val="1"/>
        <w:rPr>
          <w:rFonts w:hint="eastAsia" w:ascii="黑体" w:hAnsi="黑体" w:eastAsia="黑体" w:cs="黑体"/>
          <w:sz w:val="32"/>
          <w:szCs w:val="32"/>
        </w:rPr>
      </w:pPr>
      <w:r>
        <w:rPr>
          <w:rFonts w:hint="eastAsia" w:ascii="黑体" w:hAnsi="黑体" w:eastAsia="黑体" w:cs="黑体"/>
          <w:sz w:val="32"/>
          <w:szCs w:val="32"/>
        </w:rPr>
        <w:t>一、部门（单位）概况</w:t>
      </w:r>
    </w:p>
    <w:p w14:paraId="3B77BF39">
      <w:pPr>
        <w:keepNext w:val="0"/>
        <w:keepLines w:val="0"/>
        <w:pageBreakBefore w:val="0"/>
        <w:widowControl w:val="0"/>
        <w:kinsoku/>
        <w:wordWrap/>
        <w:overflowPunct/>
        <w:topLinePunct w:val="0"/>
        <w:autoSpaceDE/>
        <w:autoSpaceDN/>
        <w:bidi w:val="0"/>
        <w:adjustRightInd/>
        <w:snapToGrid/>
        <w:spacing w:line="560" w:lineRule="exact"/>
        <w:ind w:firstLine="321" w:firstLineChars="100"/>
        <w:textAlignment w:val="auto"/>
        <w:outlineLvl w:val="2"/>
        <w:rPr>
          <w:rFonts w:hint="eastAsia" w:ascii="仿宋" w:hAnsi="仿宋" w:eastAsia="仿宋" w:cs="仿宋"/>
          <w:b/>
          <w:bCs/>
          <w:sz w:val="32"/>
          <w:szCs w:val="32"/>
          <w:highlight w:val="none"/>
          <w:shd w:val="clear" w:color="auto" w:fill="FFFFFF"/>
        </w:rPr>
      </w:pPr>
      <w:r>
        <w:rPr>
          <w:rFonts w:hint="eastAsia" w:ascii="仿宋" w:hAnsi="仿宋" w:eastAsia="仿宋" w:cs="仿宋"/>
          <w:b/>
          <w:bCs/>
          <w:sz w:val="32"/>
          <w:szCs w:val="32"/>
          <w:highlight w:val="none"/>
          <w:shd w:val="clear" w:color="auto" w:fill="FFFFFF"/>
        </w:rPr>
        <w:t>（一）机构组成。</w:t>
      </w:r>
    </w:p>
    <w:p w14:paraId="65B58729">
      <w:pPr>
        <w:ind w:firstLine="640" w:firstLineChars="200"/>
        <w:rPr>
          <w:rFonts w:hint="eastAsia" w:ascii="仿宋" w:hAnsi="仿宋" w:eastAsia="仿宋" w:cs="仿宋"/>
          <w:sz w:val="32"/>
          <w:szCs w:val="32"/>
        </w:rPr>
      </w:pPr>
      <w:r>
        <w:rPr>
          <w:rFonts w:hint="eastAsia" w:ascii="仿宋" w:hAnsi="仿宋" w:eastAsia="仿宋" w:cs="仿宋"/>
          <w:sz w:val="32"/>
          <w:szCs w:val="32"/>
        </w:rPr>
        <w:t>阿坝州黑水环境监测站属于阿坝州黑水生态环境局二级预算单位。</w:t>
      </w:r>
    </w:p>
    <w:p w14:paraId="7BEFCB10">
      <w:pPr>
        <w:keepNext w:val="0"/>
        <w:keepLines w:val="0"/>
        <w:pageBreakBefore w:val="0"/>
        <w:widowControl w:val="0"/>
        <w:kinsoku/>
        <w:wordWrap/>
        <w:overflowPunct/>
        <w:topLinePunct w:val="0"/>
        <w:autoSpaceDE/>
        <w:autoSpaceDN/>
        <w:bidi w:val="0"/>
        <w:adjustRightInd/>
        <w:snapToGrid/>
        <w:spacing w:line="560" w:lineRule="exact"/>
        <w:ind w:firstLine="321" w:firstLineChars="100"/>
        <w:textAlignment w:val="auto"/>
        <w:outlineLvl w:val="2"/>
        <w:rPr>
          <w:rFonts w:hint="eastAsia" w:ascii="仿宋" w:hAnsi="仿宋" w:eastAsia="仿宋" w:cs="仿宋"/>
          <w:b/>
          <w:bCs/>
          <w:sz w:val="32"/>
          <w:szCs w:val="32"/>
          <w:highlight w:val="none"/>
          <w:shd w:val="clear" w:color="auto" w:fill="FFFFFF"/>
        </w:rPr>
      </w:pPr>
      <w:r>
        <w:rPr>
          <w:rFonts w:hint="eastAsia" w:ascii="仿宋" w:hAnsi="仿宋" w:eastAsia="仿宋" w:cs="仿宋"/>
          <w:b/>
          <w:bCs/>
          <w:sz w:val="32"/>
          <w:szCs w:val="32"/>
          <w:highlight w:val="none"/>
          <w:shd w:val="clear" w:color="auto" w:fill="FFFFFF"/>
        </w:rPr>
        <w:t>（二）机构职能。</w:t>
      </w:r>
    </w:p>
    <w:p w14:paraId="5A5CF8CE">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1.负责建立健全生态环境保护监督管理制度。贯彻落实生态环境保护方面的法律法规和国家、省、州标准，拟定县域生态环境保护规范性文件，会同</w:t>
      </w:r>
      <w:r>
        <w:rPr>
          <w:rFonts w:hint="eastAsia" w:ascii="仿宋" w:hAnsi="仿宋" w:eastAsia="仿宋" w:cs="仿宋"/>
          <w:kern w:val="0"/>
          <w:sz w:val="32"/>
          <w:szCs w:val="32"/>
          <w:shd w:val="clear" w:color="auto" w:fill="FFFFFF"/>
          <w:lang w:bidi="ar"/>
        </w:rPr>
        <w:t>有关</w:t>
      </w:r>
      <w:r>
        <w:rPr>
          <w:rFonts w:hint="eastAsia" w:ascii="仿宋" w:hAnsi="仿宋" w:eastAsia="仿宋" w:cs="仿宋"/>
          <w:sz w:val="32"/>
          <w:szCs w:val="32"/>
        </w:rPr>
        <w:t>部门编制并监督实施全县重点区域、流域、饮用水水源地生态环境规划和水功能区划。负责生态环境监测工作。贯彻执行生态环境监测制度、规范和有关标准。会同有关部门统一规划生态环境质量监测站点设置。组织实施生态环境质量监测、污染源监督性监测、温室气体减排监测、应急监测。组织开展生态环境质量状况的调查评价、预警预测。依法公开环境质量、环境监测等环境信息。协助县生态环境局提出生态环境保护领域固定资产投资规模和方向的建议，配合有关部门做好组织实施和监督工作。参与指导推动循环经济和生态环保产业发展。完成阿坝州生态环境局和黑水县委、县政府交办的其他事项。</w:t>
      </w:r>
    </w:p>
    <w:p w14:paraId="7C25D551">
      <w:pPr>
        <w:ind w:firstLine="640" w:firstLineChars="200"/>
        <w:rPr>
          <w:rFonts w:hint="eastAsia" w:ascii="仿宋" w:hAnsi="仿宋" w:eastAsia="仿宋" w:cs="仿宋"/>
          <w:sz w:val="32"/>
          <w:szCs w:val="32"/>
        </w:rPr>
      </w:pPr>
      <w:r>
        <w:rPr>
          <w:rFonts w:hint="eastAsia" w:ascii="仿宋" w:hAnsi="仿宋" w:eastAsia="仿宋" w:cs="仿宋"/>
          <w:sz w:val="32"/>
          <w:szCs w:val="32"/>
        </w:rPr>
        <w:t>2.完成州生态环境监测中心站交办的其他任务。</w:t>
      </w:r>
    </w:p>
    <w:p w14:paraId="394E3174">
      <w:pPr>
        <w:spacing w:line="58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（三）人员概况。</w:t>
      </w:r>
    </w:p>
    <w:p w14:paraId="1DD6BB56">
      <w:pPr>
        <w:ind w:firstLine="640" w:firstLineChars="200"/>
        <w:rPr>
          <w:rFonts w:hint="eastAsia" w:ascii="仿宋_GB2312" w:hAnsi="仿宋" w:eastAsia="仿宋_GB2312" w:cs="仿宋_GB2312"/>
          <w:sz w:val="32"/>
          <w:szCs w:val="32"/>
        </w:rPr>
      </w:pPr>
      <w:r>
        <w:rPr>
          <w:rFonts w:hint="eastAsia" w:ascii="仿宋" w:hAnsi="仿宋" w:eastAsia="仿宋" w:cs="仿宋"/>
          <w:sz w:val="32"/>
          <w:szCs w:val="32"/>
        </w:rPr>
        <w:t>总编制12名，均属于事业编制。在职人员总数12人，退休人员0人。编外长期聘用的人员0名。</w:t>
      </w:r>
    </w:p>
    <w:p w14:paraId="07CC06BC">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baseline"/>
        <w:outlineLvl w:val="1"/>
        <w:rPr>
          <w:rFonts w:hint="eastAsia" w:ascii="黑体" w:hAnsi="黑体" w:eastAsia="黑体" w:cs="黑体"/>
          <w:sz w:val="32"/>
          <w:szCs w:val="32"/>
        </w:rPr>
      </w:pPr>
      <w:r>
        <w:rPr>
          <w:rFonts w:hint="eastAsia" w:ascii="黑体" w:hAnsi="黑体" w:eastAsia="黑体" w:cs="黑体"/>
          <w:sz w:val="32"/>
          <w:szCs w:val="32"/>
        </w:rPr>
        <w:t>二、部门财政资金收支情况</w:t>
      </w:r>
    </w:p>
    <w:p w14:paraId="392B1ABC">
      <w:pPr>
        <w:keepNext w:val="0"/>
        <w:keepLines w:val="0"/>
        <w:pageBreakBefore w:val="0"/>
        <w:widowControl w:val="0"/>
        <w:kinsoku/>
        <w:wordWrap/>
        <w:overflowPunct/>
        <w:topLinePunct w:val="0"/>
        <w:autoSpaceDE/>
        <w:autoSpaceDN/>
        <w:bidi w:val="0"/>
        <w:adjustRightInd/>
        <w:snapToGrid/>
        <w:spacing w:line="560" w:lineRule="exact"/>
        <w:ind w:firstLine="321" w:firstLineChars="100"/>
        <w:textAlignment w:val="auto"/>
        <w:outlineLvl w:val="2"/>
        <w:rPr>
          <w:rFonts w:hint="eastAsia" w:ascii="仿宋" w:hAnsi="仿宋" w:eastAsia="仿宋" w:cs="仿宋"/>
          <w:b/>
          <w:bCs/>
          <w:sz w:val="32"/>
          <w:szCs w:val="32"/>
          <w:highlight w:val="none"/>
          <w:shd w:val="clear" w:color="auto" w:fill="FFFFFF"/>
        </w:rPr>
      </w:pPr>
      <w:r>
        <w:rPr>
          <w:rFonts w:hint="eastAsia" w:ascii="仿宋" w:hAnsi="仿宋" w:eastAsia="仿宋" w:cs="仿宋"/>
          <w:b/>
          <w:bCs/>
          <w:sz w:val="32"/>
          <w:szCs w:val="32"/>
          <w:highlight w:val="none"/>
          <w:shd w:val="clear" w:color="auto" w:fill="FFFFFF"/>
        </w:rPr>
        <w:t>（一）部门财政资金收入情况。</w:t>
      </w:r>
    </w:p>
    <w:p w14:paraId="0F64A8D8">
      <w:pPr>
        <w:ind w:firstLine="640" w:firstLineChars="200"/>
        <w:rPr>
          <w:rFonts w:hint="eastAsia" w:ascii="仿宋" w:hAnsi="仿宋" w:eastAsia="仿宋" w:cs="仿宋"/>
          <w:sz w:val="32"/>
          <w:szCs w:val="32"/>
        </w:rPr>
      </w:pPr>
      <w:r>
        <w:rPr>
          <w:rFonts w:hint="eastAsia" w:ascii="仿宋" w:hAnsi="仿宋" w:eastAsia="仿宋" w:cs="仿宋"/>
          <w:sz w:val="32"/>
          <w:szCs w:val="32"/>
        </w:rPr>
        <w:t>2024年本年收入合计278.17万元，其中：一般公共预算财政拨款收入214.92万元，占77.26%；政府性基金预算财政拨款收入0万元，占0%；国有资本经营预算财政拨款收入0万元，占0%；上级补助收入0万元，占0%；事业收入0万元，占0%；经营收入0万元，占0%；附属单位上缴收入0万元，占0%；其他收入63.25万元，占22.74%。 </w:t>
      </w:r>
    </w:p>
    <w:p w14:paraId="45AD803A">
      <w:pPr>
        <w:keepNext w:val="0"/>
        <w:keepLines w:val="0"/>
        <w:pageBreakBefore w:val="0"/>
        <w:widowControl w:val="0"/>
        <w:kinsoku/>
        <w:wordWrap/>
        <w:overflowPunct/>
        <w:topLinePunct w:val="0"/>
        <w:autoSpaceDE/>
        <w:autoSpaceDN/>
        <w:bidi w:val="0"/>
        <w:adjustRightInd/>
        <w:snapToGrid/>
        <w:spacing w:line="560" w:lineRule="exact"/>
        <w:ind w:firstLine="321" w:firstLineChars="100"/>
        <w:textAlignment w:val="auto"/>
        <w:outlineLvl w:val="2"/>
        <w:rPr>
          <w:rFonts w:hint="eastAsia" w:ascii="仿宋" w:hAnsi="仿宋" w:eastAsia="仿宋" w:cs="仿宋"/>
          <w:b/>
          <w:bCs/>
          <w:sz w:val="32"/>
          <w:szCs w:val="32"/>
          <w:highlight w:val="none"/>
          <w:shd w:val="clear" w:color="auto" w:fill="FFFFFF"/>
        </w:rPr>
      </w:pPr>
      <w:r>
        <w:rPr>
          <w:rFonts w:hint="eastAsia" w:ascii="仿宋" w:hAnsi="仿宋" w:eastAsia="仿宋" w:cs="仿宋"/>
          <w:b/>
          <w:bCs/>
          <w:sz w:val="32"/>
          <w:szCs w:val="32"/>
          <w:highlight w:val="none"/>
          <w:shd w:val="clear" w:color="auto" w:fill="FFFFFF"/>
        </w:rPr>
        <w:t>（二）部门财政资金支出情况。</w:t>
      </w:r>
    </w:p>
    <w:p w14:paraId="6D4D57E7">
      <w:pPr>
        <w:ind w:firstLine="640" w:firstLineChars="200"/>
        <w:rPr>
          <w:rFonts w:hint="eastAsia" w:ascii="仿宋" w:hAnsi="仿宋" w:eastAsia="仿宋" w:cs="仿宋"/>
          <w:sz w:val="32"/>
          <w:szCs w:val="32"/>
        </w:rPr>
      </w:pPr>
      <w:r>
        <w:rPr>
          <w:rFonts w:hint="eastAsia" w:ascii="仿宋" w:hAnsi="仿宋" w:eastAsia="仿宋" w:cs="仿宋"/>
          <w:sz w:val="32"/>
          <w:szCs w:val="32"/>
        </w:rPr>
        <w:t>2024年本年支出合计278.17万元，其中：基本支出278.17万元，占100%；项目支出0万元，占0%；上缴上级支出0万元，占0%；经营支出0万元，占经营支出0万元，占 0%；对附属单位补助支出0万元，占0%。</w:t>
      </w:r>
    </w:p>
    <w:p w14:paraId="3A7FEBF6">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baseline"/>
        <w:outlineLvl w:val="1"/>
        <w:rPr>
          <w:rFonts w:ascii="黑体" w:hAnsi="黑体" w:eastAsia="黑体" w:cs="黑体"/>
          <w:sz w:val="32"/>
          <w:szCs w:val="32"/>
        </w:rPr>
      </w:pPr>
      <w:r>
        <w:rPr>
          <w:rFonts w:hint="eastAsia" w:ascii="黑体" w:hAnsi="黑体" w:eastAsia="黑体" w:cs="黑体"/>
          <w:sz w:val="32"/>
          <w:szCs w:val="32"/>
        </w:rPr>
        <w:t>三、部门整体预算绩效管理情况</w:t>
      </w:r>
    </w:p>
    <w:p w14:paraId="76E6A1AB">
      <w:pPr>
        <w:keepNext w:val="0"/>
        <w:keepLines w:val="0"/>
        <w:pageBreakBefore w:val="0"/>
        <w:widowControl/>
        <w:kinsoku/>
        <w:wordWrap/>
        <w:overflowPunct/>
        <w:topLinePunct w:val="0"/>
        <w:autoSpaceDE/>
        <w:autoSpaceDN/>
        <w:bidi w:val="0"/>
        <w:adjustRightInd/>
        <w:snapToGrid/>
        <w:spacing w:line="520" w:lineRule="exact"/>
        <w:ind w:firstLine="643" w:firstLineChars="200"/>
        <w:textAlignment w:val="baseline"/>
        <w:outlineLvl w:val="2"/>
        <w:rPr>
          <w:rFonts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（一）部门预算管理</w:t>
      </w:r>
    </w:p>
    <w:p w14:paraId="3E0330BD">
      <w:pPr>
        <w:widowControl/>
        <w:spacing w:line="520" w:lineRule="exact"/>
        <w:ind w:firstLine="643" w:firstLineChars="200"/>
        <w:textAlignment w:val="baseline"/>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rPr>
        <w:t>1.绩效目标制定和目标实</w:t>
      </w:r>
      <w:r>
        <w:rPr>
          <w:rFonts w:hint="eastAsia" w:ascii="仿宋_GB2312" w:hAnsi="仿宋_GB2312" w:eastAsia="仿宋_GB2312" w:cs="仿宋_GB2312"/>
          <w:b/>
          <w:bCs/>
          <w:color w:val="auto"/>
          <w:sz w:val="32"/>
          <w:szCs w:val="32"/>
          <w:lang w:eastAsia="zh-CN"/>
        </w:rPr>
        <w:t>现</w:t>
      </w:r>
    </w:p>
    <w:p w14:paraId="1A1D14A6">
      <w:pPr>
        <w:widowControl/>
        <w:spacing w:line="520" w:lineRule="exact"/>
        <w:ind w:firstLine="640" w:firstLineChars="200"/>
        <w:textAlignment w:val="baseline"/>
        <w:rPr>
          <w:rFonts w:ascii="仿宋_GB2312" w:hAnsi="仿宋_GB2312" w:eastAsia="仿宋_GB2312" w:cs="仿宋_GB2312"/>
          <w:sz w:val="32"/>
          <w:szCs w:val="32"/>
          <w:lang w:val="zh-CN"/>
        </w:rPr>
      </w:pPr>
      <w:r>
        <w:rPr>
          <w:rFonts w:hint="eastAsia" w:ascii="仿宋_GB2312" w:hAnsi="仿宋_GB2312" w:eastAsia="仿宋_GB2312" w:cs="仿宋_GB2312"/>
          <w:color w:val="auto"/>
          <w:sz w:val="32"/>
          <w:szCs w:val="32"/>
          <w:lang w:val="zh-CN"/>
        </w:rPr>
        <w:t>保障机关运转、履行职能职责。其中：基本支出包括人员类经费和公用经费。人员类经费</w:t>
      </w:r>
      <w:r>
        <w:rPr>
          <w:rFonts w:hint="eastAsia" w:ascii="仿宋_GB2312" w:hAnsi="仿宋_GB2312" w:eastAsia="仿宋_GB2312" w:cs="仿宋_GB2312"/>
          <w:sz w:val="32"/>
          <w:szCs w:val="32"/>
          <w:lang w:val="zh-CN"/>
        </w:rPr>
        <w:t>主要用于人员工资、保险等支出；公用经费主要用于日常运转支出。</w:t>
      </w:r>
    </w:p>
    <w:p w14:paraId="15261CEF">
      <w:pPr>
        <w:widowControl/>
        <w:spacing w:line="520" w:lineRule="exact"/>
        <w:ind w:firstLine="640" w:firstLineChars="200"/>
        <w:textAlignment w:val="baseline"/>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机关厉行节约。</w:t>
      </w:r>
      <w:r>
        <w:rPr>
          <w:rFonts w:hint="eastAsia" w:ascii="仿宋_GB2312" w:hAnsi="仿宋_GB2312" w:eastAsia="仿宋_GB2312" w:cs="仿宋_GB2312"/>
          <w:sz w:val="32"/>
          <w:szCs w:val="32"/>
        </w:rPr>
        <w:t>一是单位没有因公</w:t>
      </w:r>
      <w:r>
        <w:rPr>
          <w:rFonts w:hint="eastAsia" w:ascii="仿宋_GB2312" w:hAnsi="仿宋_GB2312" w:eastAsia="仿宋_GB2312" w:cs="仿宋_GB2312"/>
          <w:sz w:val="32"/>
          <w:szCs w:val="32"/>
          <w:lang w:val="zh-CN"/>
        </w:rPr>
        <w:t>出国（境）费用预算安排支出。二是</w:t>
      </w:r>
      <w:r>
        <w:rPr>
          <w:rFonts w:hint="eastAsia" w:ascii="仿宋_GB2312" w:hAnsi="仿宋_GB2312" w:eastAsia="仿宋_GB2312" w:cs="仿宋_GB2312"/>
          <w:sz w:val="32"/>
          <w:szCs w:val="32"/>
        </w:rPr>
        <w:t>尽量减少不必要的公务用车使用台次，提高使用效率，严禁公车私用，实行专人管理。三是严格控制接待标准，减少陪同人数，</w:t>
      </w:r>
      <w:r>
        <w:rPr>
          <w:rFonts w:hint="eastAsia" w:ascii="仿宋_GB2312" w:hAnsi="仿宋_GB2312" w:eastAsia="仿宋_GB2312" w:cs="仿宋_GB2312"/>
          <w:sz w:val="32"/>
          <w:szCs w:val="32"/>
          <w:lang w:val="zh-CN"/>
        </w:rPr>
        <w:t>车辆购置及运行费用和公务接待经费都严格控制在预算范围内。</w:t>
      </w:r>
    </w:p>
    <w:p w14:paraId="5C2320A3">
      <w:pPr>
        <w:widowControl/>
        <w:spacing w:line="520" w:lineRule="exact"/>
        <w:ind w:firstLine="640" w:firstLineChars="200"/>
        <w:textAlignment w:val="baseline"/>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机关节能降耗。</w:t>
      </w:r>
      <w:r>
        <w:rPr>
          <w:rFonts w:hint="eastAsia" w:ascii="仿宋_GB2312" w:hAnsi="仿宋_GB2312" w:eastAsia="仿宋_GB2312" w:cs="仿宋_GB2312"/>
          <w:sz w:val="32"/>
          <w:szCs w:val="32"/>
        </w:rPr>
        <w:t>要求干部职工节约水电，下班后自觉关闭各类电器电源。</w:t>
      </w:r>
      <w:r>
        <w:rPr>
          <w:rFonts w:hint="eastAsia" w:ascii="仿宋_GB2312" w:hAnsi="仿宋_GB2312" w:eastAsia="仿宋_GB2312" w:cs="仿宋_GB2312"/>
          <w:sz w:val="32"/>
          <w:szCs w:val="32"/>
          <w:lang w:val="zh-CN"/>
        </w:rPr>
        <w:t>严格控制单位水、电、燃油的开支，确保能耗下降。</w:t>
      </w:r>
    </w:p>
    <w:p w14:paraId="16ABF436">
      <w:pPr>
        <w:widowControl/>
        <w:spacing w:line="520" w:lineRule="exact"/>
        <w:ind w:firstLine="640" w:firstLineChars="200"/>
        <w:textAlignment w:val="baseline"/>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项目支出绩效。资金绩效分配情况</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严格按照资金下达文件要求进行项目实施，</w:t>
      </w:r>
      <w:r>
        <w:rPr>
          <w:rFonts w:hint="eastAsia" w:ascii="仿宋_GB2312" w:hAnsi="仿宋_GB2312" w:eastAsia="仿宋_GB2312" w:cs="仿宋_GB2312"/>
          <w:sz w:val="32"/>
          <w:szCs w:val="32"/>
        </w:rPr>
        <w:t>同时</w:t>
      </w:r>
      <w:r>
        <w:rPr>
          <w:rFonts w:hint="eastAsia" w:ascii="仿宋_GB2312" w:hAnsi="仿宋_GB2312" w:eastAsia="仿宋_GB2312" w:cs="仿宋_GB2312"/>
          <w:sz w:val="32"/>
          <w:szCs w:val="32"/>
          <w:lang w:val="zh-CN"/>
        </w:rPr>
        <w:t>根据合同约定和项目进度情况，支付资金。</w:t>
      </w:r>
    </w:p>
    <w:p w14:paraId="26079FD7">
      <w:pPr>
        <w:widowControl/>
        <w:spacing w:line="52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项目资金管理情况。层层把关，认真审核项目资料、票据按照支付程序、合同要求及项目进度支付项目资金。</w:t>
      </w:r>
    </w:p>
    <w:p w14:paraId="5DB1A33B">
      <w:pPr>
        <w:widowControl/>
        <w:spacing w:line="520" w:lineRule="exact"/>
        <w:ind w:firstLine="640" w:firstLineChars="200"/>
        <w:textAlignment w:val="baseline"/>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财务管理情况。建立了财务管理规章制度，严格按照财务制度执行报账，依照政府采购制度，严格按程序进行政府采购。</w:t>
      </w:r>
    </w:p>
    <w:p w14:paraId="5825937D">
      <w:pPr>
        <w:widowControl/>
        <w:spacing w:line="520" w:lineRule="exact"/>
        <w:ind w:firstLine="643" w:firstLineChars="200"/>
        <w:textAlignment w:val="baseline"/>
        <w:rPr>
          <w:rFonts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val="zh-CN"/>
        </w:rPr>
        <w:t>预决算编制情况</w:t>
      </w:r>
    </w:p>
    <w:p w14:paraId="0ABDD94B">
      <w:pPr>
        <w:widowControl/>
        <w:spacing w:line="520" w:lineRule="exact"/>
        <w:ind w:firstLine="640" w:firstLineChars="200"/>
        <w:textAlignment w:val="baseline"/>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按照州财政安排和要求，我单位根据实际情况对202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年部门基本支出进行了预算编制，并按时提交了预算草案经主管部门及州财政审核，做到预算编制及时、准确。支出也完全按照预算安排支出。</w:t>
      </w:r>
    </w:p>
    <w:p w14:paraId="2CA58DC3">
      <w:pPr>
        <w:widowControl/>
        <w:spacing w:line="520" w:lineRule="exact"/>
        <w:ind w:firstLine="643" w:firstLineChars="200"/>
        <w:textAlignment w:val="baseline"/>
        <w:rPr>
          <w:rFonts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3.执行管理情况</w:t>
      </w:r>
    </w:p>
    <w:p w14:paraId="0C0F7670">
      <w:pPr>
        <w:widowControl/>
        <w:spacing w:line="52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预算执行严格按照预算安排支出</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严格按照财政要求，每月按时完成计划，根据单位实际情况进行支付。上级专款严格按照资金下达文件执行，专款专用。“三公”经费严格按照预算执行，未超预算支出。</w:t>
      </w:r>
    </w:p>
    <w:p w14:paraId="2327865F">
      <w:pPr>
        <w:widowControl/>
        <w:spacing w:line="520" w:lineRule="exact"/>
        <w:ind w:firstLine="643" w:firstLineChars="200"/>
        <w:textAlignment w:val="baseline"/>
        <w:rPr>
          <w:rFonts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4.预算完成情况</w:t>
      </w:r>
    </w:p>
    <w:p w14:paraId="19285968">
      <w:pPr>
        <w:widowControl/>
        <w:spacing w:line="520" w:lineRule="exact"/>
        <w:ind w:firstLine="640" w:firstLineChars="200"/>
        <w:textAlignment w:val="baseline"/>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zh-CN"/>
        </w:rPr>
        <w:t>预算完成情况较好，</w:t>
      </w:r>
      <w:r>
        <w:rPr>
          <w:rFonts w:hint="eastAsia" w:ascii="仿宋_GB2312" w:hAnsi="仿宋_GB2312" w:eastAsia="仿宋_GB2312" w:cs="仿宋_GB2312"/>
          <w:sz w:val="32"/>
          <w:szCs w:val="32"/>
        </w:rPr>
        <w:t>全年按照预算执行管理，完善财务预算控制指标，根据部门预算编制改革制度和州财政相关规定，完善了部门预算制度，进一步加强基础信息库和项目库建设，部门预算编制精细化水平不断提高。同时按照要求按照时间节点对本单位的预算进行了公开。</w:t>
      </w:r>
    </w:p>
    <w:p w14:paraId="0128A696">
      <w:pPr>
        <w:widowControl/>
        <w:spacing w:line="520" w:lineRule="exact"/>
        <w:ind w:firstLine="643" w:firstLineChars="200"/>
        <w:textAlignment w:val="baseline"/>
        <w:rPr>
          <w:rFonts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5.违规记录等情况</w:t>
      </w:r>
    </w:p>
    <w:p w14:paraId="1B36FB05">
      <w:pPr>
        <w:widowControl/>
        <w:spacing w:line="52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年全年未发生违规支出的预警情况。</w:t>
      </w:r>
    </w:p>
    <w:p w14:paraId="527227DD">
      <w:pPr>
        <w:keepNext w:val="0"/>
        <w:keepLines w:val="0"/>
        <w:pageBreakBefore w:val="0"/>
        <w:widowControl/>
        <w:kinsoku/>
        <w:wordWrap/>
        <w:overflowPunct/>
        <w:topLinePunct w:val="0"/>
        <w:autoSpaceDE/>
        <w:autoSpaceDN/>
        <w:bidi w:val="0"/>
        <w:adjustRightInd/>
        <w:snapToGrid/>
        <w:spacing w:line="520" w:lineRule="exact"/>
        <w:ind w:firstLine="643" w:firstLineChars="200"/>
        <w:textAlignment w:val="baseline"/>
        <w:outlineLvl w:val="2"/>
        <w:rPr>
          <w:rFonts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（二）结果应用情况</w:t>
      </w:r>
    </w:p>
    <w:p w14:paraId="7A953872">
      <w:pPr>
        <w:widowControl/>
        <w:spacing w:line="52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1.部门整体支出绩效评价在单位公示栏进行公示。</w:t>
      </w:r>
    </w:p>
    <w:p w14:paraId="4E7C944B">
      <w:pPr>
        <w:widowControl/>
        <w:spacing w:line="52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2.未收到有关绩效评价结果整改的通知。</w:t>
      </w:r>
    </w:p>
    <w:p w14:paraId="25130682">
      <w:pPr>
        <w:widowControl/>
        <w:spacing w:line="52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3.进一步深化绩效评价结果应用。对评价结果不同等级的项目，采用优先安排、适当安排、压缩直至不安排等方式，分类管理，分类施策。督促单位加强项目管理，提升项目质量。对未实施的项目下一年度不再安排。</w:t>
      </w:r>
    </w:p>
    <w:p w14:paraId="59E8B4D4">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baseline"/>
        <w:outlineLvl w:val="1"/>
        <w:rPr>
          <w:rFonts w:ascii="黑体" w:hAnsi="黑体" w:eastAsia="黑体" w:cs="黑体"/>
          <w:sz w:val="32"/>
          <w:szCs w:val="32"/>
        </w:rPr>
      </w:pPr>
      <w:r>
        <w:rPr>
          <w:rFonts w:hint="eastAsia" w:ascii="黑体" w:hAnsi="黑体" w:eastAsia="黑体" w:cs="黑体"/>
          <w:sz w:val="32"/>
          <w:szCs w:val="32"/>
        </w:rPr>
        <w:t>四、评价结论及建议</w:t>
      </w:r>
    </w:p>
    <w:p w14:paraId="5AC2BC40">
      <w:pPr>
        <w:keepNext w:val="0"/>
        <w:keepLines w:val="0"/>
        <w:pageBreakBefore w:val="0"/>
        <w:widowControl/>
        <w:kinsoku/>
        <w:wordWrap/>
        <w:overflowPunct/>
        <w:topLinePunct w:val="0"/>
        <w:autoSpaceDE/>
        <w:autoSpaceDN/>
        <w:bidi w:val="0"/>
        <w:adjustRightInd/>
        <w:snapToGrid/>
        <w:spacing w:line="520" w:lineRule="exact"/>
        <w:ind w:firstLine="643" w:firstLineChars="200"/>
        <w:textAlignment w:val="baseline"/>
        <w:outlineLvl w:val="2"/>
        <w:rPr>
          <w:rFonts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（一）评价结论</w:t>
      </w:r>
    </w:p>
    <w:p w14:paraId="13D195BC">
      <w:pPr>
        <w:widowControl/>
        <w:spacing w:line="52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黑水</w:t>
      </w:r>
      <w:r>
        <w:rPr>
          <w:rFonts w:hint="eastAsia" w:ascii="仿宋_GB2312" w:hAnsi="仿宋_GB2312" w:eastAsia="仿宋_GB2312" w:cs="仿宋_GB2312"/>
          <w:sz w:val="32"/>
          <w:szCs w:val="32"/>
        </w:rPr>
        <w:t>环境监测站无50万及以上的特定目标类部门预算项目</w:t>
      </w:r>
      <w:r>
        <w:rPr>
          <w:rFonts w:hint="eastAsia" w:ascii="仿宋_GB2312" w:hAnsi="仿宋_GB2312" w:eastAsia="仿宋_GB2312" w:cs="仿宋_GB2312"/>
          <w:sz w:val="32"/>
          <w:szCs w:val="32"/>
          <w:lang w:val="en-US" w:eastAsia="zh-CN"/>
        </w:rPr>
        <w:t>2个</w:t>
      </w:r>
      <w:r>
        <w:rPr>
          <w:rFonts w:hint="eastAsia" w:ascii="仿宋_GB2312" w:hAnsi="仿宋_GB2312" w:eastAsia="仿宋_GB2312" w:cs="仿宋_GB2312"/>
          <w:sz w:val="32"/>
          <w:szCs w:val="32"/>
        </w:rPr>
        <w:t>，部门整体支出绩效自评良好。</w:t>
      </w:r>
    </w:p>
    <w:p w14:paraId="7FCE65E3">
      <w:pPr>
        <w:keepNext w:val="0"/>
        <w:keepLines w:val="0"/>
        <w:pageBreakBefore w:val="0"/>
        <w:widowControl/>
        <w:kinsoku/>
        <w:wordWrap/>
        <w:overflowPunct/>
        <w:topLinePunct w:val="0"/>
        <w:autoSpaceDE/>
        <w:autoSpaceDN/>
        <w:bidi w:val="0"/>
        <w:adjustRightInd/>
        <w:snapToGrid/>
        <w:spacing w:line="520" w:lineRule="exact"/>
        <w:ind w:firstLine="643" w:firstLineChars="200"/>
        <w:textAlignment w:val="baseline"/>
        <w:outlineLvl w:val="2"/>
        <w:rPr>
          <w:rFonts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（二）存在问题</w:t>
      </w:r>
    </w:p>
    <w:p w14:paraId="4BAEFCC3">
      <w:pPr>
        <w:widowControl/>
        <w:spacing w:line="520" w:lineRule="exact"/>
        <w:ind w:firstLine="640" w:firstLineChars="200"/>
        <w:textAlignment w:val="baseline"/>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zh-CN"/>
        </w:rPr>
        <w:t>预算编制准确性还不够,预算编制质量有待提高。</w:t>
      </w:r>
    </w:p>
    <w:p w14:paraId="4B35EA85">
      <w:pPr>
        <w:widowControl/>
        <w:spacing w:line="52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2.内控制度更新不及时,有执行不到位的地方,有效监督不够。</w:t>
      </w:r>
    </w:p>
    <w:p w14:paraId="1EE10BBE">
      <w:pPr>
        <w:widowControl/>
        <w:spacing w:line="52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3.账务处理有待进一步提高，还存在不规范的现象。 .</w:t>
      </w:r>
    </w:p>
    <w:p w14:paraId="4F64F11F">
      <w:pPr>
        <w:widowControl/>
        <w:spacing w:line="52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4.固定资产管理需要进一步加强，该报废的没有及时报废等的情况。</w:t>
      </w:r>
    </w:p>
    <w:p w14:paraId="4E746AED">
      <w:pPr>
        <w:keepNext w:val="0"/>
        <w:keepLines w:val="0"/>
        <w:pageBreakBefore w:val="0"/>
        <w:widowControl/>
        <w:kinsoku/>
        <w:wordWrap/>
        <w:overflowPunct/>
        <w:topLinePunct w:val="0"/>
        <w:autoSpaceDE/>
        <w:autoSpaceDN/>
        <w:bidi w:val="0"/>
        <w:adjustRightInd/>
        <w:snapToGrid/>
        <w:spacing w:line="520" w:lineRule="exact"/>
        <w:ind w:firstLine="643" w:firstLineChars="200"/>
        <w:textAlignment w:val="baseline"/>
        <w:outlineLvl w:val="2"/>
        <w:rPr>
          <w:rFonts w:ascii="仿宋_GB2312" w:hAnsi="仿宋_GB2312" w:eastAsia="仿宋_GB2312" w:cs="仿宋_GB2312"/>
          <w:sz w:val="32"/>
          <w:szCs w:val="32"/>
        </w:rPr>
      </w:pPr>
      <w:r>
        <w:rPr>
          <w:rFonts w:hint="eastAsia" w:ascii="楷体_GB2312" w:hAnsi="楷体_GB2312" w:eastAsia="楷体_GB2312" w:cs="楷体_GB2312"/>
          <w:b/>
          <w:bCs/>
          <w:sz w:val="32"/>
          <w:szCs w:val="32"/>
          <w:lang w:val="zh-CN"/>
        </w:rPr>
        <w:t xml:space="preserve">（三）改进建议  </w:t>
      </w:r>
      <w:r>
        <w:rPr>
          <w:rFonts w:hint="eastAsia" w:ascii="仿宋_GB2312" w:hAnsi="仿宋_GB2312" w:eastAsia="仿宋_GB2312" w:cs="仿宋_GB2312"/>
          <w:sz w:val="32"/>
          <w:szCs w:val="32"/>
        </w:rPr>
        <w:t xml:space="preserve">                                                    </w:t>
      </w:r>
    </w:p>
    <w:p w14:paraId="23952880">
      <w:pPr>
        <w:widowControl/>
        <w:spacing w:line="52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1.进一步完善、明确和细化各项费用支出管理制度，严格控制接待费、公务用车运行及维护等费用支出。</w:t>
      </w:r>
    </w:p>
    <w:p w14:paraId="6F3AF2C3">
      <w:pPr>
        <w:widowControl/>
        <w:spacing w:line="52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2.加强固定资产的管理，配置专管部门和专管人员，对固定资产进行一次全面清查盘点，建立固定资产卡片，切实做到账卡相符、账物相符。</w:t>
      </w:r>
    </w:p>
    <w:p w14:paraId="1CEBF93A">
      <w:pPr>
        <w:widowControl/>
        <w:spacing w:line="520" w:lineRule="exact"/>
        <w:ind w:firstLine="640" w:firstLineChars="200"/>
        <w:textAlignment w:val="baseline"/>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zh-CN"/>
        </w:rPr>
        <w:t>进一步加强内控管理,提高认知程度,强化单位纪检监督作用。</w:t>
      </w:r>
    </w:p>
    <w:p w14:paraId="31A6DD67">
      <w:pPr>
        <w:widowControl/>
        <w:shd w:val="clear" w:color="auto" w:fill="FFFFFF"/>
        <w:spacing w:line="576" w:lineRule="exact"/>
        <w:ind w:firstLine="640" w:firstLineChars="200"/>
        <w:rPr>
          <w:rFonts w:ascii="仿宋_GB2312" w:hAnsi="仿宋_GB2312" w:eastAsia="仿宋_GB2312" w:cs="仿宋_GB2312"/>
          <w:color w:val="333333"/>
          <w:kern w:val="0"/>
          <w:sz w:val="32"/>
          <w:szCs w:val="32"/>
        </w:rPr>
      </w:pPr>
    </w:p>
    <w:p w14:paraId="50E99184">
      <w:pPr>
        <w:rPr>
          <w:rFonts w:ascii="黑体" w:hAnsi="黑体" w:eastAsia="黑体" w:cs="黑体"/>
          <w:b w:val="0"/>
          <w:bCs w:val="0"/>
          <w:sz w:val="44"/>
          <w:szCs w:val="44"/>
          <w:shd w:val="clear" w:color="auto" w:fill="FFFFFF"/>
        </w:rPr>
      </w:pPr>
    </w:p>
    <w:p w14:paraId="046D41D3">
      <w:pPr>
        <w:pStyle w:val="2"/>
      </w:pPr>
    </w:p>
    <w:p w14:paraId="4D2CEE46">
      <w:pPr>
        <w:pStyle w:val="2"/>
        <w:rPr>
          <w:rFonts w:ascii="黑体" w:hAnsi="黑体" w:eastAsia="黑体" w:cs="黑体"/>
          <w:b w:val="0"/>
          <w:bCs w:val="0"/>
          <w:sz w:val="44"/>
          <w:szCs w:val="44"/>
          <w:shd w:val="clear" w:color="auto" w:fill="FFFFFF"/>
        </w:rPr>
      </w:pPr>
    </w:p>
    <w:p w14:paraId="3C6967E9">
      <w:pPr>
        <w:pStyle w:val="3"/>
        <w:rPr>
          <w:rFonts w:ascii="黑体" w:hAnsi="黑体" w:eastAsia="黑体" w:cs="黑体"/>
          <w:b w:val="0"/>
          <w:bCs w:val="0"/>
          <w:sz w:val="44"/>
          <w:szCs w:val="44"/>
          <w:shd w:val="clear" w:color="auto" w:fill="FFFFFF"/>
        </w:rPr>
      </w:pPr>
    </w:p>
    <w:p w14:paraId="0232FA66">
      <w:pPr>
        <w:pStyle w:val="3"/>
        <w:rPr>
          <w:rFonts w:ascii="黑体" w:hAnsi="黑体" w:eastAsia="黑体" w:cs="黑体"/>
          <w:b w:val="0"/>
          <w:bCs w:val="0"/>
          <w:sz w:val="44"/>
          <w:szCs w:val="44"/>
          <w:shd w:val="clear" w:color="auto" w:fill="FFFFFF"/>
        </w:rPr>
      </w:pPr>
    </w:p>
    <w:p w14:paraId="1CCB5E46">
      <w:pPr>
        <w:pStyle w:val="3"/>
        <w:rPr>
          <w:rFonts w:ascii="黑体" w:hAnsi="黑体" w:eastAsia="黑体" w:cs="黑体"/>
          <w:b w:val="0"/>
          <w:bCs w:val="0"/>
          <w:sz w:val="44"/>
          <w:szCs w:val="44"/>
          <w:shd w:val="clear" w:color="auto" w:fill="FFFFFF"/>
        </w:rPr>
      </w:pPr>
    </w:p>
    <w:p w14:paraId="6BE6192D">
      <w:pPr>
        <w:pStyle w:val="3"/>
        <w:rPr>
          <w:rFonts w:ascii="黑体" w:hAnsi="黑体" w:eastAsia="黑体" w:cs="黑体"/>
          <w:b w:val="0"/>
          <w:bCs w:val="0"/>
          <w:sz w:val="44"/>
          <w:szCs w:val="44"/>
          <w:shd w:val="clear" w:color="auto" w:fill="FFFFFF"/>
        </w:rPr>
      </w:pPr>
    </w:p>
    <w:p w14:paraId="54158BDE">
      <w:pPr>
        <w:pStyle w:val="9"/>
      </w:pPr>
    </w:p>
    <w:p w14:paraId="0B826C6B">
      <w:pPr>
        <w:ind w:firstLine="1280" w:firstLineChars="400"/>
        <w:rPr>
          <w:rFonts w:hint="eastAsia" w:ascii="仿宋" w:hAnsi="仿宋" w:eastAsia="仿宋" w:cs="仿宋"/>
          <w:sz w:val="32"/>
          <w:szCs w:val="32"/>
        </w:rPr>
      </w:pPr>
      <w:bookmarkStart w:id="40" w:name="_Toc11141"/>
      <w:r>
        <w:rPr>
          <w:rFonts w:hint="eastAsia" w:ascii="仿宋" w:hAnsi="仿宋" w:eastAsia="仿宋" w:cs="仿宋"/>
          <w:sz w:val="32"/>
          <w:szCs w:val="32"/>
        </w:rPr>
        <w:t>部门预算项目支出绩效自评表（2024年度）</w:t>
      </w:r>
      <w:bookmarkEnd w:id="40"/>
    </w:p>
    <w:tbl>
      <w:tblPr>
        <w:tblStyle w:val="17"/>
        <w:tblpPr w:leftFromText="180" w:rightFromText="180" w:vertAnchor="text" w:horzAnchor="page" w:tblpX="1674" w:tblpY="405"/>
        <w:tblOverlap w:val="never"/>
        <w:tblW w:w="8800" w:type="dxa"/>
        <w:tblInd w:w="0" w:type="dxa"/>
        <w:tblLayout w:type="autofit"/>
        <w:tblCellMar>
          <w:top w:w="0" w:type="dxa"/>
          <w:left w:w="108" w:type="dxa"/>
          <w:bottom w:w="0" w:type="dxa"/>
          <w:right w:w="108" w:type="dxa"/>
        </w:tblCellMar>
      </w:tblPr>
      <w:tblGrid>
        <w:gridCol w:w="655"/>
        <w:gridCol w:w="1086"/>
        <w:gridCol w:w="840"/>
        <w:gridCol w:w="1207"/>
        <w:gridCol w:w="395"/>
        <w:gridCol w:w="568"/>
        <w:gridCol w:w="404"/>
        <w:gridCol w:w="1027"/>
        <w:gridCol w:w="485"/>
        <w:gridCol w:w="486"/>
        <w:gridCol w:w="1647"/>
      </w:tblGrid>
      <w:tr w14:paraId="20AEF355">
        <w:tblPrEx>
          <w:tblCellMar>
            <w:top w:w="0" w:type="dxa"/>
            <w:left w:w="108" w:type="dxa"/>
            <w:bottom w:w="0" w:type="dxa"/>
            <w:right w:w="108" w:type="dxa"/>
          </w:tblCellMar>
        </w:tblPrEx>
        <w:trPr>
          <w:cantSplit/>
          <w:trHeight w:val="90" w:hRule="atLeast"/>
        </w:trPr>
        <w:tc>
          <w:tcPr>
            <w:tcW w:w="8800" w:type="dxa"/>
            <w:gridSpan w:val="11"/>
            <w:tcBorders>
              <w:top w:val="single" w:color="000000" w:sz="4" w:space="0"/>
              <w:left w:val="single" w:color="000000" w:sz="4" w:space="0"/>
              <w:bottom w:val="single" w:color="000000" w:sz="4" w:space="0"/>
              <w:right w:val="single" w:color="000000" w:sz="4" w:space="0"/>
            </w:tcBorders>
            <w:vAlign w:val="center"/>
          </w:tcPr>
          <w:p w14:paraId="2585FFB1">
            <w:pPr>
              <w:jc w:val="center"/>
              <w:textAlignment w:val="center"/>
              <w:rPr>
                <w:rFonts w:hint="eastAsia" w:ascii="黑体" w:hAnsi="宋体" w:eastAsia="黑体" w:cs="黑体"/>
                <w:b/>
                <w:bCs/>
                <w:color w:val="000000"/>
                <w:sz w:val="13"/>
                <w:szCs w:val="13"/>
              </w:rPr>
            </w:pPr>
            <w:r>
              <w:rPr>
                <w:rFonts w:hint="eastAsia" w:ascii="黑体" w:hAnsi="宋体" w:eastAsia="黑体" w:cs="黑体"/>
                <w:b/>
                <w:bCs/>
                <w:color w:val="000000"/>
                <w:sz w:val="13"/>
                <w:szCs w:val="13"/>
                <w:lang w:bidi="ar"/>
              </w:rPr>
              <w:t>部门预算项目支出绩效自评表（2024年度）</w:t>
            </w:r>
          </w:p>
        </w:tc>
      </w:tr>
      <w:tr w14:paraId="42D250AB">
        <w:tblPrEx>
          <w:tblCellMar>
            <w:top w:w="0" w:type="dxa"/>
            <w:left w:w="108" w:type="dxa"/>
            <w:bottom w:w="0" w:type="dxa"/>
            <w:right w:w="108" w:type="dxa"/>
          </w:tblCellMar>
        </w:tblPrEx>
        <w:trPr>
          <w:cantSplit/>
          <w:trHeight w:val="90" w:hRule="atLeast"/>
        </w:trPr>
        <w:tc>
          <w:tcPr>
            <w:tcW w:w="1741" w:type="dxa"/>
            <w:gridSpan w:val="2"/>
            <w:tcBorders>
              <w:top w:val="single" w:color="000000" w:sz="4" w:space="0"/>
              <w:left w:val="single" w:color="000000" w:sz="4" w:space="0"/>
              <w:bottom w:val="single" w:color="000000" w:sz="4" w:space="0"/>
              <w:right w:val="single" w:color="000000" w:sz="4" w:space="0"/>
            </w:tcBorders>
            <w:vAlign w:val="center"/>
          </w:tcPr>
          <w:p w14:paraId="72B9C909">
            <w:pP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项目名称</w:t>
            </w:r>
          </w:p>
        </w:tc>
        <w:tc>
          <w:tcPr>
            <w:tcW w:w="7059" w:type="dxa"/>
            <w:gridSpan w:val="9"/>
            <w:tcBorders>
              <w:top w:val="single" w:color="000000" w:sz="4" w:space="0"/>
              <w:left w:val="single" w:color="000000" w:sz="4" w:space="0"/>
              <w:bottom w:val="single" w:color="000000" w:sz="4" w:space="0"/>
              <w:right w:val="single" w:color="000000" w:sz="4" w:space="0"/>
            </w:tcBorders>
            <w:vAlign w:val="center"/>
          </w:tcPr>
          <w:p w14:paraId="5C625135">
            <w:pP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51000021R000000019951-工资性支出</w:t>
            </w:r>
          </w:p>
        </w:tc>
      </w:tr>
      <w:tr w14:paraId="16813C9D">
        <w:tblPrEx>
          <w:tblCellMar>
            <w:top w:w="0" w:type="dxa"/>
            <w:left w:w="108" w:type="dxa"/>
            <w:bottom w:w="0" w:type="dxa"/>
            <w:right w:w="108" w:type="dxa"/>
          </w:tblCellMar>
        </w:tblPrEx>
        <w:trPr>
          <w:cantSplit/>
          <w:trHeight w:val="90" w:hRule="atLeast"/>
        </w:trPr>
        <w:tc>
          <w:tcPr>
            <w:tcW w:w="1741" w:type="dxa"/>
            <w:gridSpan w:val="2"/>
            <w:tcBorders>
              <w:top w:val="single" w:color="000000" w:sz="4" w:space="0"/>
              <w:left w:val="single" w:color="000000" w:sz="4" w:space="0"/>
              <w:bottom w:val="single" w:color="000000" w:sz="4" w:space="0"/>
              <w:right w:val="single" w:color="000000" w:sz="4" w:space="0"/>
            </w:tcBorders>
            <w:vAlign w:val="center"/>
          </w:tcPr>
          <w:p w14:paraId="196D97F9">
            <w:pP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主管部门</w:t>
            </w:r>
          </w:p>
        </w:tc>
        <w:tc>
          <w:tcPr>
            <w:tcW w:w="3414" w:type="dxa"/>
            <w:gridSpan w:val="5"/>
            <w:tcBorders>
              <w:top w:val="single" w:color="000000" w:sz="4" w:space="0"/>
              <w:left w:val="single" w:color="000000" w:sz="4" w:space="0"/>
              <w:bottom w:val="single" w:color="000000" w:sz="4" w:space="0"/>
              <w:right w:val="single" w:color="000000" w:sz="4" w:space="0"/>
            </w:tcBorders>
            <w:vAlign w:val="center"/>
          </w:tcPr>
          <w:p w14:paraId="1C6BFBDC">
            <w:pP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州生态环境局部门</w:t>
            </w:r>
          </w:p>
        </w:tc>
        <w:tc>
          <w:tcPr>
            <w:tcW w:w="1027" w:type="dxa"/>
            <w:tcBorders>
              <w:top w:val="nil"/>
              <w:left w:val="nil"/>
              <w:bottom w:val="nil"/>
              <w:right w:val="nil"/>
            </w:tcBorders>
            <w:vAlign w:val="center"/>
          </w:tcPr>
          <w:p w14:paraId="75A9D693">
            <w:pPr>
              <w:textAlignment w:val="center"/>
              <w:rPr>
                <w:rFonts w:hint="eastAsia" w:ascii="黑体" w:hAnsi="黑体" w:eastAsia="黑体" w:cs="黑体"/>
                <w:color w:val="000000"/>
                <w:sz w:val="13"/>
                <w:szCs w:val="13"/>
              </w:rPr>
            </w:pPr>
            <w:r>
              <w:rPr>
                <w:rFonts w:hint="eastAsia" w:ascii="黑体" w:hAnsi="黑体" w:eastAsia="黑体" w:cs="黑体"/>
                <w:color w:val="000000"/>
                <w:sz w:val="13"/>
                <w:szCs w:val="13"/>
                <w:lang w:bidi="ar"/>
              </w:rPr>
              <w:t>实施单位 （盖章）</w:t>
            </w:r>
          </w:p>
        </w:tc>
        <w:tc>
          <w:tcPr>
            <w:tcW w:w="2618" w:type="dxa"/>
            <w:gridSpan w:val="3"/>
            <w:tcBorders>
              <w:top w:val="single" w:color="000000" w:sz="4" w:space="0"/>
              <w:left w:val="single" w:color="000000" w:sz="4" w:space="0"/>
              <w:bottom w:val="single" w:color="000000" w:sz="4" w:space="0"/>
              <w:right w:val="single" w:color="000000" w:sz="4" w:space="0"/>
            </w:tcBorders>
            <w:vAlign w:val="center"/>
          </w:tcPr>
          <w:p w14:paraId="0F99B353">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黑水县环境监测站</w:t>
            </w:r>
          </w:p>
        </w:tc>
      </w:tr>
      <w:tr w14:paraId="36D1CB7E">
        <w:tblPrEx>
          <w:tblCellMar>
            <w:top w:w="0" w:type="dxa"/>
            <w:left w:w="108" w:type="dxa"/>
            <w:bottom w:w="0" w:type="dxa"/>
            <w:right w:w="108" w:type="dxa"/>
          </w:tblCellMar>
        </w:tblPrEx>
        <w:trPr>
          <w:cantSplit/>
          <w:trHeight w:val="90" w:hRule="atLeast"/>
        </w:trPr>
        <w:tc>
          <w:tcPr>
            <w:tcW w:w="655" w:type="dxa"/>
            <w:vMerge w:val="restart"/>
            <w:tcBorders>
              <w:top w:val="single" w:color="000000" w:sz="4" w:space="0"/>
              <w:left w:val="single" w:color="000000" w:sz="4" w:space="0"/>
              <w:bottom w:val="single" w:color="000000" w:sz="4" w:space="0"/>
              <w:right w:val="single" w:color="000000" w:sz="4" w:space="0"/>
            </w:tcBorders>
            <w:vAlign w:val="center"/>
          </w:tcPr>
          <w:p w14:paraId="76FF151E">
            <w:pP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项目基本情况</w:t>
            </w:r>
          </w:p>
        </w:tc>
        <w:tc>
          <w:tcPr>
            <w:tcW w:w="1086" w:type="dxa"/>
            <w:vMerge w:val="restart"/>
            <w:tcBorders>
              <w:top w:val="single" w:color="000000" w:sz="4" w:space="0"/>
              <w:left w:val="single" w:color="000000" w:sz="4" w:space="0"/>
              <w:bottom w:val="single" w:color="000000" w:sz="4" w:space="0"/>
              <w:right w:val="single" w:color="000000" w:sz="4" w:space="0"/>
            </w:tcBorders>
            <w:vAlign w:val="center"/>
          </w:tcPr>
          <w:p w14:paraId="32DA280B">
            <w:pP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1.项目年度目标完成情况</w:t>
            </w:r>
          </w:p>
        </w:tc>
        <w:tc>
          <w:tcPr>
            <w:tcW w:w="3414" w:type="dxa"/>
            <w:gridSpan w:val="5"/>
            <w:tcBorders>
              <w:top w:val="single" w:color="000000" w:sz="4" w:space="0"/>
              <w:left w:val="single" w:color="000000" w:sz="4" w:space="0"/>
              <w:bottom w:val="single" w:color="000000" w:sz="4" w:space="0"/>
              <w:right w:val="single" w:color="000000" w:sz="4" w:space="0"/>
            </w:tcBorders>
            <w:vAlign w:val="center"/>
          </w:tcPr>
          <w:p w14:paraId="763F097B">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项目年度目标</w:t>
            </w:r>
          </w:p>
        </w:tc>
        <w:tc>
          <w:tcPr>
            <w:tcW w:w="3645" w:type="dxa"/>
            <w:gridSpan w:val="4"/>
            <w:tcBorders>
              <w:top w:val="single" w:color="000000" w:sz="4" w:space="0"/>
              <w:left w:val="single" w:color="000000" w:sz="4" w:space="0"/>
              <w:bottom w:val="single" w:color="000000" w:sz="4" w:space="0"/>
              <w:right w:val="single" w:color="000000" w:sz="4" w:space="0"/>
            </w:tcBorders>
            <w:vAlign w:val="center"/>
          </w:tcPr>
          <w:p w14:paraId="6B5BAB91">
            <w:pPr>
              <w:jc w:val="center"/>
              <w:textAlignment w:val="center"/>
              <w:rPr>
                <w:rFonts w:hint="eastAsia" w:ascii="黑体" w:hAnsi="黑体" w:eastAsia="黑体" w:cs="黑体"/>
                <w:color w:val="000000"/>
                <w:sz w:val="13"/>
                <w:szCs w:val="13"/>
              </w:rPr>
            </w:pPr>
            <w:r>
              <w:rPr>
                <w:rFonts w:hint="eastAsia" w:ascii="黑体" w:hAnsi="黑体" w:eastAsia="黑体" w:cs="黑体"/>
                <w:color w:val="000000"/>
                <w:sz w:val="13"/>
                <w:szCs w:val="13"/>
                <w:lang w:bidi="ar"/>
              </w:rPr>
              <w:t>年度目标完成情况</w:t>
            </w:r>
          </w:p>
        </w:tc>
      </w:tr>
      <w:tr w14:paraId="2B808FA4">
        <w:tblPrEx>
          <w:tblCellMar>
            <w:top w:w="0" w:type="dxa"/>
            <w:left w:w="108" w:type="dxa"/>
            <w:bottom w:w="0" w:type="dxa"/>
            <w:right w:w="108" w:type="dxa"/>
          </w:tblCellMar>
        </w:tblPrEx>
        <w:trPr>
          <w:cantSplit/>
          <w:trHeight w:val="90" w:hRule="atLeast"/>
        </w:trPr>
        <w:tc>
          <w:tcPr>
            <w:tcW w:w="655" w:type="dxa"/>
            <w:vMerge w:val="continue"/>
            <w:tcBorders>
              <w:top w:val="single" w:color="000000" w:sz="4" w:space="0"/>
              <w:left w:val="single" w:color="000000" w:sz="4" w:space="0"/>
              <w:bottom w:val="single" w:color="000000" w:sz="4" w:space="0"/>
              <w:right w:val="single" w:color="000000" w:sz="4" w:space="0"/>
            </w:tcBorders>
            <w:vAlign w:val="center"/>
          </w:tcPr>
          <w:p w14:paraId="29787751">
            <w:pPr>
              <w:rPr>
                <w:rFonts w:hint="eastAsia" w:ascii="宋体" w:hAnsi="宋体" w:eastAsia="宋体" w:cs="宋体"/>
                <w:color w:val="000000"/>
                <w:sz w:val="13"/>
                <w:szCs w:val="13"/>
              </w:rPr>
            </w:pPr>
          </w:p>
        </w:tc>
        <w:tc>
          <w:tcPr>
            <w:tcW w:w="1086" w:type="dxa"/>
            <w:vMerge w:val="continue"/>
            <w:tcBorders>
              <w:top w:val="single" w:color="000000" w:sz="4" w:space="0"/>
              <w:left w:val="single" w:color="000000" w:sz="4" w:space="0"/>
              <w:bottom w:val="single" w:color="000000" w:sz="4" w:space="0"/>
              <w:right w:val="single" w:color="000000" w:sz="4" w:space="0"/>
            </w:tcBorders>
            <w:vAlign w:val="center"/>
          </w:tcPr>
          <w:p w14:paraId="0D863067">
            <w:pPr>
              <w:rPr>
                <w:rFonts w:hint="eastAsia" w:ascii="宋体" w:hAnsi="宋体" w:eastAsia="宋体" w:cs="宋体"/>
                <w:color w:val="000000"/>
                <w:sz w:val="13"/>
                <w:szCs w:val="13"/>
              </w:rPr>
            </w:pPr>
          </w:p>
        </w:tc>
        <w:tc>
          <w:tcPr>
            <w:tcW w:w="3414" w:type="dxa"/>
            <w:gridSpan w:val="5"/>
            <w:tcBorders>
              <w:top w:val="single" w:color="000000" w:sz="4" w:space="0"/>
              <w:left w:val="single" w:color="000000" w:sz="4" w:space="0"/>
              <w:bottom w:val="single" w:color="000000" w:sz="4" w:space="0"/>
              <w:right w:val="single" w:color="000000" w:sz="4" w:space="0"/>
            </w:tcBorders>
            <w:vAlign w:val="center"/>
          </w:tcPr>
          <w:p w14:paraId="6FFB87F4">
            <w:pP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严格执行相关政策，保障工资及时、足额发放或社保及时、足额缴纳，预算编制科学合理，减少结余资金。</w:t>
            </w:r>
          </w:p>
        </w:tc>
        <w:tc>
          <w:tcPr>
            <w:tcW w:w="3645" w:type="dxa"/>
            <w:gridSpan w:val="4"/>
            <w:tcBorders>
              <w:top w:val="single" w:color="000000" w:sz="4" w:space="0"/>
              <w:left w:val="single" w:color="000000" w:sz="4" w:space="0"/>
              <w:bottom w:val="single" w:color="000000" w:sz="4" w:space="0"/>
              <w:right w:val="single" w:color="000000" w:sz="4" w:space="0"/>
            </w:tcBorders>
            <w:vAlign w:val="center"/>
          </w:tcPr>
          <w:p w14:paraId="1F9B7FBF">
            <w:pPr>
              <w:textAlignment w:val="center"/>
              <w:rPr>
                <w:rFonts w:hint="eastAsia" w:ascii="黑体" w:hAnsi="黑体" w:eastAsia="黑体" w:cs="黑体"/>
                <w:color w:val="000000"/>
                <w:sz w:val="13"/>
                <w:szCs w:val="13"/>
              </w:rPr>
            </w:pPr>
            <w:r>
              <w:rPr>
                <w:rFonts w:hint="eastAsia" w:ascii="黑体" w:hAnsi="黑体" w:eastAsia="黑体" w:cs="黑体"/>
                <w:color w:val="000000"/>
                <w:sz w:val="13"/>
                <w:szCs w:val="13"/>
                <w:lang w:bidi="ar"/>
              </w:rPr>
              <w:t>完成工资及时发放、足额发放，预算编制科学合理，减少结余资金</w:t>
            </w:r>
          </w:p>
        </w:tc>
      </w:tr>
      <w:tr w14:paraId="1DE4B9EE">
        <w:tblPrEx>
          <w:tblCellMar>
            <w:top w:w="0" w:type="dxa"/>
            <w:left w:w="108" w:type="dxa"/>
            <w:bottom w:w="0" w:type="dxa"/>
            <w:right w:w="108" w:type="dxa"/>
          </w:tblCellMar>
        </w:tblPrEx>
        <w:trPr>
          <w:cantSplit/>
          <w:trHeight w:val="90" w:hRule="atLeast"/>
        </w:trPr>
        <w:tc>
          <w:tcPr>
            <w:tcW w:w="655" w:type="dxa"/>
            <w:vMerge w:val="continue"/>
            <w:tcBorders>
              <w:top w:val="single" w:color="000000" w:sz="4" w:space="0"/>
              <w:left w:val="single" w:color="000000" w:sz="4" w:space="0"/>
              <w:bottom w:val="single" w:color="000000" w:sz="4" w:space="0"/>
              <w:right w:val="single" w:color="000000" w:sz="4" w:space="0"/>
            </w:tcBorders>
            <w:vAlign w:val="center"/>
          </w:tcPr>
          <w:p w14:paraId="7E134477">
            <w:pPr>
              <w:rPr>
                <w:rFonts w:hint="eastAsia" w:ascii="宋体" w:hAnsi="宋体" w:eastAsia="宋体" w:cs="宋体"/>
                <w:color w:val="000000"/>
                <w:sz w:val="13"/>
                <w:szCs w:val="13"/>
              </w:rPr>
            </w:pPr>
          </w:p>
        </w:tc>
        <w:tc>
          <w:tcPr>
            <w:tcW w:w="1086" w:type="dxa"/>
            <w:tcBorders>
              <w:top w:val="single" w:color="000000" w:sz="4" w:space="0"/>
              <w:left w:val="single" w:color="000000" w:sz="4" w:space="0"/>
              <w:bottom w:val="single" w:color="000000" w:sz="4" w:space="0"/>
              <w:right w:val="single" w:color="000000" w:sz="4" w:space="0"/>
            </w:tcBorders>
            <w:vAlign w:val="center"/>
          </w:tcPr>
          <w:p w14:paraId="44368AC8">
            <w:pP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2.项目实施内容及过程概述</w:t>
            </w:r>
          </w:p>
        </w:tc>
        <w:tc>
          <w:tcPr>
            <w:tcW w:w="7059" w:type="dxa"/>
            <w:gridSpan w:val="9"/>
            <w:tcBorders>
              <w:top w:val="single" w:color="000000" w:sz="4" w:space="0"/>
              <w:left w:val="single" w:color="000000" w:sz="4" w:space="0"/>
              <w:bottom w:val="single" w:color="000000" w:sz="4" w:space="0"/>
              <w:right w:val="single" w:color="000000" w:sz="4" w:space="0"/>
            </w:tcBorders>
            <w:vAlign w:val="center"/>
          </w:tcPr>
          <w:p w14:paraId="7B76F6BD">
            <w:pP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完成工资及时发放、足额发放，预算编制科学合理，减少结余资金</w:t>
            </w:r>
          </w:p>
        </w:tc>
      </w:tr>
      <w:tr w14:paraId="3F6F8598">
        <w:tblPrEx>
          <w:tblCellMar>
            <w:top w:w="0" w:type="dxa"/>
            <w:left w:w="108" w:type="dxa"/>
            <w:bottom w:w="0" w:type="dxa"/>
            <w:right w:w="108" w:type="dxa"/>
          </w:tblCellMar>
        </w:tblPrEx>
        <w:trPr>
          <w:cantSplit/>
          <w:trHeight w:val="90" w:hRule="atLeast"/>
        </w:trPr>
        <w:tc>
          <w:tcPr>
            <w:tcW w:w="655" w:type="dxa"/>
            <w:vMerge w:val="restart"/>
            <w:tcBorders>
              <w:top w:val="single" w:color="000000" w:sz="4" w:space="0"/>
              <w:left w:val="single" w:color="000000" w:sz="4" w:space="0"/>
              <w:bottom w:val="single" w:color="000000" w:sz="4" w:space="0"/>
              <w:right w:val="single" w:color="000000" w:sz="4" w:space="0"/>
            </w:tcBorders>
            <w:vAlign w:val="center"/>
          </w:tcPr>
          <w:p w14:paraId="6ABDB04E">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预算执行情况（10分）</w:t>
            </w:r>
          </w:p>
        </w:tc>
        <w:tc>
          <w:tcPr>
            <w:tcW w:w="1086" w:type="dxa"/>
            <w:tcBorders>
              <w:top w:val="single" w:color="000000" w:sz="4" w:space="0"/>
              <w:left w:val="single" w:color="000000" w:sz="4" w:space="0"/>
              <w:bottom w:val="single" w:color="000000" w:sz="4" w:space="0"/>
              <w:right w:val="single" w:color="000000" w:sz="4" w:space="0"/>
            </w:tcBorders>
            <w:vAlign w:val="center"/>
          </w:tcPr>
          <w:p w14:paraId="0A21A02B">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年度预算数（万元）</w:t>
            </w:r>
          </w:p>
        </w:tc>
        <w:tc>
          <w:tcPr>
            <w:tcW w:w="840" w:type="dxa"/>
            <w:tcBorders>
              <w:top w:val="single" w:color="000000" w:sz="4" w:space="0"/>
              <w:left w:val="single" w:color="000000" w:sz="4" w:space="0"/>
              <w:bottom w:val="single" w:color="000000" w:sz="4" w:space="0"/>
              <w:right w:val="single" w:color="000000" w:sz="4" w:space="0"/>
            </w:tcBorders>
            <w:vAlign w:val="center"/>
          </w:tcPr>
          <w:p w14:paraId="470A4074">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年初预算</w:t>
            </w:r>
          </w:p>
        </w:tc>
        <w:tc>
          <w:tcPr>
            <w:tcW w:w="1207" w:type="dxa"/>
            <w:tcBorders>
              <w:top w:val="single" w:color="000000" w:sz="4" w:space="0"/>
              <w:left w:val="single" w:color="000000" w:sz="4" w:space="0"/>
              <w:bottom w:val="single" w:color="000000" w:sz="4" w:space="0"/>
              <w:right w:val="single" w:color="000000" w:sz="4" w:space="0"/>
            </w:tcBorders>
            <w:vAlign w:val="center"/>
          </w:tcPr>
          <w:p w14:paraId="6F5769C5">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调整后预算数</w:t>
            </w:r>
          </w:p>
        </w:tc>
        <w:tc>
          <w:tcPr>
            <w:tcW w:w="1367" w:type="dxa"/>
            <w:gridSpan w:val="3"/>
            <w:tcBorders>
              <w:top w:val="single" w:color="000000" w:sz="4" w:space="0"/>
              <w:left w:val="single" w:color="000000" w:sz="4" w:space="0"/>
              <w:bottom w:val="single" w:color="000000" w:sz="4" w:space="0"/>
              <w:right w:val="single" w:color="000000" w:sz="4" w:space="0"/>
            </w:tcBorders>
            <w:vAlign w:val="center"/>
          </w:tcPr>
          <w:p w14:paraId="07819D49">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预算执行数</w:t>
            </w:r>
          </w:p>
        </w:tc>
        <w:tc>
          <w:tcPr>
            <w:tcW w:w="1027" w:type="dxa"/>
            <w:tcBorders>
              <w:top w:val="single" w:color="000000" w:sz="4" w:space="0"/>
              <w:left w:val="single" w:color="000000" w:sz="4" w:space="0"/>
              <w:bottom w:val="single" w:color="000000" w:sz="4" w:space="0"/>
              <w:right w:val="single" w:color="000000" w:sz="4" w:space="0"/>
            </w:tcBorders>
            <w:vAlign w:val="center"/>
          </w:tcPr>
          <w:p w14:paraId="127BB098">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预算执行率</w:t>
            </w:r>
          </w:p>
        </w:tc>
        <w:tc>
          <w:tcPr>
            <w:tcW w:w="485" w:type="dxa"/>
            <w:tcBorders>
              <w:top w:val="single" w:color="000000" w:sz="4" w:space="0"/>
              <w:left w:val="single" w:color="000000" w:sz="4" w:space="0"/>
              <w:bottom w:val="single" w:color="000000" w:sz="4" w:space="0"/>
              <w:right w:val="single" w:color="000000" w:sz="4" w:space="0"/>
            </w:tcBorders>
            <w:vAlign w:val="center"/>
          </w:tcPr>
          <w:p w14:paraId="2E327E1A">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权重</w:t>
            </w:r>
          </w:p>
        </w:tc>
        <w:tc>
          <w:tcPr>
            <w:tcW w:w="486" w:type="dxa"/>
            <w:tcBorders>
              <w:top w:val="single" w:color="000000" w:sz="4" w:space="0"/>
              <w:left w:val="single" w:color="000000" w:sz="4" w:space="0"/>
              <w:bottom w:val="single" w:color="000000" w:sz="4" w:space="0"/>
              <w:right w:val="single" w:color="000000" w:sz="4" w:space="0"/>
            </w:tcBorders>
            <w:vAlign w:val="center"/>
          </w:tcPr>
          <w:p w14:paraId="621C7ED7">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得分</w:t>
            </w:r>
          </w:p>
        </w:tc>
        <w:tc>
          <w:tcPr>
            <w:tcW w:w="1647" w:type="dxa"/>
            <w:tcBorders>
              <w:top w:val="single" w:color="000000" w:sz="4" w:space="0"/>
              <w:left w:val="single" w:color="000000" w:sz="4" w:space="0"/>
              <w:bottom w:val="single" w:color="000000" w:sz="4" w:space="0"/>
              <w:right w:val="single" w:color="000000" w:sz="4" w:space="0"/>
            </w:tcBorders>
            <w:vAlign w:val="center"/>
          </w:tcPr>
          <w:p w14:paraId="7A3ADE4F">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原因</w:t>
            </w:r>
          </w:p>
        </w:tc>
      </w:tr>
      <w:tr w14:paraId="5AB91A05">
        <w:tblPrEx>
          <w:tblCellMar>
            <w:top w:w="0" w:type="dxa"/>
            <w:left w:w="108" w:type="dxa"/>
            <w:bottom w:w="0" w:type="dxa"/>
            <w:right w:w="108" w:type="dxa"/>
          </w:tblCellMar>
        </w:tblPrEx>
        <w:trPr>
          <w:cantSplit/>
          <w:trHeight w:val="90" w:hRule="atLeast"/>
        </w:trPr>
        <w:tc>
          <w:tcPr>
            <w:tcW w:w="655" w:type="dxa"/>
            <w:vMerge w:val="continue"/>
            <w:tcBorders>
              <w:top w:val="single" w:color="000000" w:sz="4" w:space="0"/>
              <w:left w:val="single" w:color="000000" w:sz="4" w:space="0"/>
              <w:bottom w:val="single" w:color="000000" w:sz="4" w:space="0"/>
              <w:right w:val="single" w:color="000000" w:sz="4" w:space="0"/>
            </w:tcBorders>
            <w:vAlign w:val="center"/>
          </w:tcPr>
          <w:p w14:paraId="3464ECAA">
            <w:pPr>
              <w:jc w:val="center"/>
              <w:rPr>
                <w:rFonts w:hint="eastAsia" w:ascii="宋体" w:hAnsi="宋体" w:eastAsia="宋体" w:cs="宋体"/>
                <w:color w:val="000000"/>
                <w:sz w:val="13"/>
                <w:szCs w:val="13"/>
              </w:rPr>
            </w:pPr>
          </w:p>
        </w:tc>
        <w:tc>
          <w:tcPr>
            <w:tcW w:w="1086" w:type="dxa"/>
            <w:tcBorders>
              <w:top w:val="single" w:color="000000" w:sz="4" w:space="0"/>
              <w:left w:val="single" w:color="000000" w:sz="4" w:space="0"/>
              <w:bottom w:val="single" w:color="000000" w:sz="4" w:space="0"/>
              <w:right w:val="single" w:color="000000" w:sz="4" w:space="0"/>
            </w:tcBorders>
            <w:vAlign w:val="center"/>
          </w:tcPr>
          <w:p w14:paraId="1ED8046F">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总额</w:t>
            </w:r>
          </w:p>
        </w:tc>
        <w:tc>
          <w:tcPr>
            <w:tcW w:w="840" w:type="dxa"/>
            <w:tcBorders>
              <w:top w:val="single" w:color="000000" w:sz="4" w:space="0"/>
              <w:left w:val="single" w:color="000000" w:sz="4" w:space="0"/>
              <w:bottom w:val="single" w:color="000000" w:sz="4" w:space="0"/>
              <w:right w:val="single" w:color="000000" w:sz="4" w:space="0"/>
            </w:tcBorders>
            <w:vAlign w:val="center"/>
          </w:tcPr>
          <w:p w14:paraId="602EE586">
            <w:pPr>
              <w:jc w:val="center"/>
              <w:textAlignment w:val="center"/>
              <w:rPr>
                <w:rFonts w:hint="default" w:ascii="宋体" w:hAnsi="宋体" w:eastAsia="宋体" w:cs="宋体"/>
                <w:color w:val="000000"/>
                <w:sz w:val="13"/>
                <w:szCs w:val="13"/>
                <w:lang w:val="en-US" w:eastAsia="zh-CN"/>
              </w:rPr>
            </w:pPr>
            <w:r>
              <w:rPr>
                <w:rFonts w:hint="eastAsia" w:ascii="宋体" w:hAnsi="宋体" w:eastAsia="宋体" w:cs="宋体"/>
                <w:color w:val="000000"/>
                <w:sz w:val="13"/>
                <w:szCs w:val="13"/>
                <w:lang w:val="en-US" w:eastAsia="zh-CN" w:bidi="ar"/>
              </w:rPr>
              <w:t>196.15</w:t>
            </w:r>
          </w:p>
        </w:tc>
        <w:tc>
          <w:tcPr>
            <w:tcW w:w="1207" w:type="dxa"/>
            <w:tcBorders>
              <w:top w:val="single" w:color="000000" w:sz="4" w:space="0"/>
              <w:left w:val="single" w:color="000000" w:sz="4" w:space="0"/>
              <w:bottom w:val="single" w:color="000000" w:sz="4" w:space="0"/>
              <w:right w:val="single" w:color="000000" w:sz="4" w:space="0"/>
            </w:tcBorders>
            <w:vAlign w:val="center"/>
          </w:tcPr>
          <w:p w14:paraId="02281F4C">
            <w:pPr>
              <w:jc w:val="center"/>
              <w:textAlignment w:val="center"/>
              <w:rPr>
                <w:rFonts w:hint="default" w:ascii="宋体" w:hAnsi="宋体" w:eastAsia="宋体" w:cs="宋体"/>
                <w:color w:val="000000"/>
                <w:sz w:val="13"/>
                <w:szCs w:val="13"/>
                <w:lang w:val="en-US" w:eastAsia="zh-CN"/>
              </w:rPr>
            </w:pPr>
            <w:r>
              <w:rPr>
                <w:rFonts w:hint="eastAsia" w:ascii="宋体" w:hAnsi="宋体" w:eastAsia="宋体" w:cs="宋体"/>
                <w:color w:val="000000"/>
                <w:sz w:val="13"/>
                <w:szCs w:val="13"/>
                <w:lang w:val="en-US" w:eastAsia="zh-CN" w:bidi="ar"/>
              </w:rPr>
              <w:t>113.03</w:t>
            </w:r>
          </w:p>
        </w:tc>
        <w:tc>
          <w:tcPr>
            <w:tcW w:w="1367" w:type="dxa"/>
            <w:gridSpan w:val="3"/>
            <w:tcBorders>
              <w:top w:val="single" w:color="000000" w:sz="4" w:space="0"/>
              <w:left w:val="single" w:color="000000" w:sz="4" w:space="0"/>
              <w:bottom w:val="single" w:color="000000" w:sz="4" w:space="0"/>
              <w:right w:val="single" w:color="000000" w:sz="4" w:space="0"/>
            </w:tcBorders>
            <w:vAlign w:val="center"/>
          </w:tcPr>
          <w:p w14:paraId="58456360">
            <w:pPr>
              <w:jc w:val="center"/>
              <w:textAlignment w:val="center"/>
              <w:rPr>
                <w:rFonts w:hint="eastAsia" w:ascii="宋体" w:hAnsi="宋体" w:eastAsia="宋体" w:cs="宋体"/>
                <w:color w:val="000000"/>
                <w:sz w:val="13"/>
                <w:szCs w:val="13"/>
              </w:rPr>
            </w:pPr>
            <w:r>
              <w:rPr>
                <w:rFonts w:hint="eastAsia" w:ascii="宋体" w:hAnsi="宋体" w:eastAsia="宋体" w:cs="宋体"/>
                <w:color w:val="000000"/>
                <w:sz w:val="13"/>
                <w:szCs w:val="13"/>
                <w:lang w:val="en-US" w:eastAsia="zh-CN" w:bidi="ar"/>
              </w:rPr>
              <w:t>113.03</w:t>
            </w:r>
          </w:p>
        </w:tc>
        <w:tc>
          <w:tcPr>
            <w:tcW w:w="1027" w:type="dxa"/>
            <w:tcBorders>
              <w:top w:val="single" w:color="000000" w:sz="4" w:space="0"/>
              <w:left w:val="single" w:color="000000" w:sz="4" w:space="0"/>
              <w:bottom w:val="single" w:color="000000" w:sz="4" w:space="0"/>
              <w:right w:val="single" w:color="000000" w:sz="4" w:space="0"/>
            </w:tcBorders>
            <w:vAlign w:val="center"/>
          </w:tcPr>
          <w:p w14:paraId="79023FA0">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100.00%</w:t>
            </w:r>
          </w:p>
        </w:tc>
        <w:tc>
          <w:tcPr>
            <w:tcW w:w="485" w:type="dxa"/>
            <w:tcBorders>
              <w:top w:val="single" w:color="000000" w:sz="4" w:space="0"/>
              <w:left w:val="single" w:color="000000" w:sz="4" w:space="0"/>
              <w:bottom w:val="single" w:color="000000" w:sz="4" w:space="0"/>
              <w:right w:val="single" w:color="000000" w:sz="4" w:space="0"/>
            </w:tcBorders>
            <w:vAlign w:val="center"/>
          </w:tcPr>
          <w:p w14:paraId="664FE797">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10</w:t>
            </w:r>
          </w:p>
        </w:tc>
        <w:tc>
          <w:tcPr>
            <w:tcW w:w="486" w:type="dxa"/>
            <w:tcBorders>
              <w:top w:val="single" w:color="000000" w:sz="4" w:space="0"/>
              <w:left w:val="single" w:color="000000" w:sz="4" w:space="0"/>
              <w:bottom w:val="single" w:color="000000" w:sz="4" w:space="0"/>
              <w:right w:val="single" w:color="000000" w:sz="4" w:space="0"/>
            </w:tcBorders>
            <w:vAlign w:val="center"/>
          </w:tcPr>
          <w:p w14:paraId="22747F79">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10</w:t>
            </w:r>
          </w:p>
        </w:tc>
        <w:tc>
          <w:tcPr>
            <w:tcW w:w="1647" w:type="dxa"/>
            <w:vMerge w:val="restart"/>
            <w:tcBorders>
              <w:top w:val="single" w:color="000000" w:sz="4" w:space="0"/>
              <w:left w:val="single" w:color="000000" w:sz="4" w:space="0"/>
              <w:bottom w:val="single" w:color="000000" w:sz="4" w:space="0"/>
              <w:right w:val="single" w:color="000000" w:sz="4" w:space="0"/>
            </w:tcBorders>
            <w:vAlign w:val="center"/>
          </w:tcPr>
          <w:p w14:paraId="6A4B02D8">
            <w:pPr>
              <w:textAlignment w:val="center"/>
              <w:rPr>
                <w:rFonts w:hint="eastAsia" w:ascii="黑体" w:hAnsi="黑体" w:eastAsia="黑体" w:cs="黑体"/>
                <w:i/>
                <w:iCs/>
                <w:color w:val="000000"/>
                <w:sz w:val="13"/>
                <w:szCs w:val="13"/>
              </w:rPr>
            </w:pPr>
            <w:r>
              <w:rPr>
                <w:rFonts w:hint="eastAsia" w:ascii="黑体" w:hAnsi="黑体" w:eastAsia="黑体" w:cs="黑体"/>
                <w:i/>
                <w:iCs/>
                <w:color w:val="000000"/>
                <w:sz w:val="13"/>
                <w:szCs w:val="13"/>
                <w:lang w:bidi="ar"/>
              </w:rPr>
              <w:t>1.预算执行率=预算执行数/调整后预算数，预算执行率未达到90%的需说明原因（100字以内）;2.年中发生预算调整的（追加或调减）,应单独说明理由；3.其他资金包括：社会投入资金、银行贷款.</w:t>
            </w:r>
          </w:p>
        </w:tc>
      </w:tr>
      <w:tr w14:paraId="7D42C346">
        <w:tblPrEx>
          <w:tblCellMar>
            <w:top w:w="0" w:type="dxa"/>
            <w:left w:w="108" w:type="dxa"/>
            <w:bottom w:w="0" w:type="dxa"/>
            <w:right w:w="108" w:type="dxa"/>
          </w:tblCellMar>
        </w:tblPrEx>
        <w:trPr>
          <w:cantSplit/>
          <w:trHeight w:val="90" w:hRule="atLeast"/>
        </w:trPr>
        <w:tc>
          <w:tcPr>
            <w:tcW w:w="655" w:type="dxa"/>
            <w:vMerge w:val="continue"/>
            <w:tcBorders>
              <w:top w:val="single" w:color="000000" w:sz="4" w:space="0"/>
              <w:left w:val="single" w:color="000000" w:sz="4" w:space="0"/>
              <w:bottom w:val="single" w:color="000000" w:sz="4" w:space="0"/>
              <w:right w:val="single" w:color="000000" w:sz="4" w:space="0"/>
            </w:tcBorders>
            <w:vAlign w:val="center"/>
          </w:tcPr>
          <w:p w14:paraId="0A280DD5">
            <w:pPr>
              <w:jc w:val="center"/>
              <w:rPr>
                <w:rFonts w:hint="eastAsia" w:ascii="宋体" w:hAnsi="宋体" w:eastAsia="宋体" w:cs="宋体"/>
                <w:color w:val="000000"/>
                <w:sz w:val="13"/>
                <w:szCs w:val="13"/>
              </w:rPr>
            </w:pPr>
          </w:p>
        </w:tc>
        <w:tc>
          <w:tcPr>
            <w:tcW w:w="1086" w:type="dxa"/>
            <w:tcBorders>
              <w:top w:val="single" w:color="000000" w:sz="4" w:space="0"/>
              <w:left w:val="single" w:color="000000" w:sz="4" w:space="0"/>
              <w:bottom w:val="single" w:color="000000" w:sz="4" w:space="0"/>
              <w:right w:val="single" w:color="000000" w:sz="4" w:space="0"/>
            </w:tcBorders>
            <w:vAlign w:val="center"/>
          </w:tcPr>
          <w:p w14:paraId="3DA759F4">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其中：财政资金</w:t>
            </w:r>
          </w:p>
        </w:tc>
        <w:tc>
          <w:tcPr>
            <w:tcW w:w="840" w:type="dxa"/>
            <w:tcBorders>
              <w:top w:val="single" w:color="000000" w:sz="4" w:space="0"/>
              <w:left w:val="single" w:color="000000" w:sz="4" w:space="0"/>
              <w:bottom w:val="single" w:color="000000" w:sz="4" w:space="0"/>
              <w:right w:val="single" w:color="000000" w:sz="4" w:space="0"/>
            </w:tcBorders>
            <w:vAlign w:val="center"/>
          </w:tcPr>
          <w:p w14:paraId="5832BA9C">
            <w:pPr>
              <w:jc w:val="center"/>
              <w:textAlignment w:val="center"/>
              <w:rPr>
                <w:rFonts w:hint="default" w:ascii="宋体" w:hAnsi="宋体" w:eastAsia="宋体" w:cs="宋体"/>
                <w:color w:val="000000"/>
                <w:sz w:val="13"/>
                <w:szCs w:val="13"/>
                <w:lang w:val="en-US" w:eastAsia="zh-CN"/>
              </w:rPr>
            </w:pPr>
            <w:r>
              <w:rPr>
                <w:rFonts w:hint="eastAsia" w:ascii="宋体" w:hAnsi="宋体" w:eastAsia="宋体" w:cs="宋体"/>
                <w:color w:val="000000"/>
                <w:sz w:val="13"/>
                <w:szCs w:val="13"/>
                <w:lang w:val="en-US" w:eastAsia="zh-CN" w:bidi="ar"/>
              </w:rPr>
              <w:t>196.15</w:t>
            </w:r>
          </w:p>
        </w:tc>
        <w:tc>
          <w:tcPr>
            <w:tcW w:w="1207" w:type="dxa"/>
            <w:tcBorders>
              <w:top w:val="single" w:color="000000" w:sz="4" w:space="0"/>
              <w:left w:val="single" w:color="000000" w:sz="4" w:space="0"/>
              <w:bottom w:val="single" w:color="000000" w:sz="4" w:space="0"/>
              <w:right w:val="single" w:color="000000" w:sz="4" w:space="0"/>
            </w:tcBorders>
            <w:vAlign w:val="center"/>
          </w:tcPr>
          <w:p w14:paraId="2D2DCBC3">
            <w:pPr>
              <w:jc w:val="center"/>
              <w:textAlignment w:val="center"/>
              <w:rPr>
                <w:rFonts w:hint="eastAsia" w:ascii="宋体" w:hAnsi="宋体" w:eastAsia="宋体" w:cs="宋体"/>
                <w:color w:val="000000"/>
                <w:sz w:val="13"/>
                <w:szCs w:val="13"/>
              </w:rPr>
            </w:pPr>
            <w:r>
              <w:rPr>
                <w:rFonts w:hint="eastAsia" w:ascii="宋体" w:hAnsi="宋体" w:eastAsia="宋体" w:cs="宋体"/>
                <w:color w:val="000000"/>
                <w:sz w:val="13"/>
                <w:szCs w:val="13"/>
                <w:lang w:val="en-US" w:eastAsia="zh-CN" w:bidi="ar"/>
              </w:rPr>
              <w:t>113.03</w:t>
            </w:r>
          </w:p>
        </w:tc>
        <w:tc>
          <w:tcPr>
            <w:tcW w:w="1367" w:type="dxa"/>
            <w:gridSpan w:val="3"/>
            <w:tcBorders>
              <w:top w:val="single" w:color="000000" w:sz="4" w:space="0"/>
              <w:left w:val="single" w:color="000000" w:sz="4" w:space="0"/>
              <w:bottom w:val="single" w:color="000000" w:sz="4" w:space="0"/>
              <w:right w:val="single" w:color="000000" w:sz="4" w:space="0"/>
            </w:tcBorders>
            <w:vAlign w:val="center"/>
          </w:tcPr>
          <w:p w14:paraId="50EED08E">
            <w:pPr>
              <w:jc w:val="center"/>
              <w:textAlignment w:val="center"/>
              <w:rPr>
                <w:rFonts w:hint="eastAsia" w:ascii="宋体" w:hAnsi="宋体" w:eastAsia="宋体" w:cs="宋体"/>
                <w:color w:val="000000"/>
                <w:sz w:val="13"/>
                <w:szCs w:val="13"/>
              </w:rPr>
            </w:pPr>
            <w:r>
              <w:rPr>
                <w:rFonts w:hint="eastAsia" w:ascii="宋体" w:hAnsi="宋体" w:eastAsia="宋体" w:cs="宋体"/>
                <w:color w:val="000000"/>
                <w:sz w:val="13"/>
                <w:szCs w:val="13"/>
                <w:lang w:val="en-US" w:eastAsia="zh-CN" w:bidi="ar"/>
              </w:rPr>
              <w:t>113.03</w:t>
            </w:r>
          </w:p>
        </w:tc>
        <w:tc>
          <w:tcPr>
            <w:tcW w:w="1027" w:type="dxa"/>
            <w:tcBorders>
              <w:top w:val="single" w:color="000000" w:sz="4" w:space="0"/>
              <w:left w:val="single" w:color="000000" w:sz="4" w:space="0"/>
              <w:bottom w:val="single" w:color="000000" w:sz="4" w:space="0"/>
              <w:right w:val="single" w:color="000000" w:sz="4" w:space="0"/>
            </w:tcBorders>
            <w:vAlign w:val="center"/>
          </w:tcPr>
          <w:p w14:paraId="74C3B3D2">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100.00%</w:t>
            </w:r>
          </w:p>
        </w:tc>
        <w:tc>
          <w:tcPr>
            <w:tcW w:w="485" w:type="dxa"/>
            <w:tcBorders>
              <w:top w:val="single" w:color="000000" w:sz="4" w:space="0"/>
              <w:left w:val="single" w:color="000000" w:sz="4" w:space="0"/>
              <w:bottom w:val="single" w:color="000000" w:sz="4" w:space="0"/>
              <w:right w:val="single" w:color="000000" w:sz="4" w:space="0"/>
            </w:tcBorders>
            <w:vAlign w:val="center"/>
          </w:tcPr>
          <w:p w14:paraId="12D67022">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w:t>
            </w:r>
          </w:p>
        </w:tc>
        <w:tc>
          <w:tcPr>
            <w:tcW w:w="486" w:type="dxa"/>
            <w:tcBorders>
              <w:top w:val="single" w:color="000000" w:sz="4" w:space="0"/>
              <w:left w:val="single" w:color="000000" w:sz="4" w:space="0"/>
              <w:bottom w:val="single" w:color="000000" w:sz="4" w:space="0"/>
              <w:right w:val="single" w:color="000000" w:sz="4" w:space="0"/>
            </w:tcBorders>
            <w:vAlign w:val="center"/>
          </w:tcPr>
          <w:p w14:paraId="4798911B">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w:t>
            </w:r>
          </w:p>
        </w:tc>
        <w:tc>
          <w:tcPr>
            <w:tcW w:w="1647" w:type="dxa"/>
            <w:vMerge w:val="continue"/>
            <w:tcBorders>
              <w:top w:val="single" w:color="000000" w:sz="4" w:space="0"/>
              <w:left w:val="single" w:color="000000" w:sz="4" w:space="0"/>
              <w:bottom w:val="single" w:color="000000" w:sz="4" w:space="0"/>
              <w:right w:val="single" w:color="000000" w:sz="4" w:space="0"/>
            </w:tcBorders>
            <w:vAlign w:val="center"/>
          </w:tcPr>
          <w:p w14:paraId="4303A0F6">
            <w:pPr>
              <w:rPr>
                <w:rFonts w:hint="eastAsia" w:ascii="黑体" w:hAnsi="黑体" w:eastAsia="黑体" w:cs="黑体"/>
                <w:i/>
                <w:iCs/>
                <w:color w:val="000000"/>
                <w:sz w:val="13"/>
                <w:szCs w:val="13"/>
              </w:rPr>
            </w:pPr>
          </w:p>
        </w:tc>
      </w:tr>
      <w:tr w14:paraId="66D8A5D8">
        <w:tblPrEx>
          <w:tblCellMar>
            <w:top w:w="0" w:type="dxa"/>
            <w:left w:w="108" w:type="dxa"/>
            <w:bottom w:w="0" w:type="dxa"/>
            <w:right w:w="108" w:type="dxa"/>
          </w:tblCellMar>
        </w:tblPrEx>
        <w:trPr>
          <w:cantSplit/>
          <w:trHeight w:val="90" w:hRule="atLeast"/>
        </w:trPr>
        <w:tc>
          <w:tcPr>
            <w:tcW w:w="655" w:type="dxa"/>
            <w:vMerge w:val="continue"/>
            <w:tcBorders>
              <w:top w:val="single" w:color="000000" w:sz="4" w:space="0"/>
              <w:left w:val="single" w:color="000000" w:sz="4" w:space="0"/>
              <w:bottom w:val="single" w:color="000000" w:sz="4" w:space="0"/>
              <w:right w:val="single" w:color="000000" w:sz="4" w:space="0"/>
            </w:tcBorders>
            <w:vAlign w:val="center"/>
          </w:tcPr>
          <w:p w14:paraId="054A4055">
            <w:pPr>
              <w:jc w:val="center"/>
              <w:rPr>
                <w:rFonts w:hint="eastAsia" w:ascii="宋体" w:hAnsi="宋体" w:eastAsia="宋体" w:cs="宋体"/>
                <w:color w:val="000000"/>
                <w:sz w:val="13"/>
                <w:szCs w:val="13"/>
              </w:rPr>
            </w:pPr>
          </w:p>
        </w:tc>
        <w:tc>
          <w:tcPr>
            <w:tcW w:w="1086" w:type="dxa"/>
            <w:tcBorders>
              <w:top w:val="single" w:color="000000" w:sz="4" w:space="0"/>
              <w:left w:val="single" w:color="000000" w:sz="4" w:space="0"/>
              <w:bottom w:val="single" w:color="000000" w:sz="4" w:space="0"/>
              <w:right w:val="single" w:color="000000" w:sz="4" w:space="0"/>
            </w:tcBorders>
            <w:vAlign w:val="center"/>
          </w:tcPr>
          <w:p w14:paraId="0C929F93">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财政专户管理资金</w:t>
            </w:r>
          </w:p>
        </w:tc>
        <w:tc>
          <w:tcPr>
            <w:tcW w:w="840" w:type="dxa"/>
            <w:tcBorders>
              <w:top w:val="single" w:color="000000" w:sz="4" w:space="0"/>
              <w:left w:val="single" w:color="000000" w:sz="4" w:space="0"/>
              <w:bottom w:val="single" w:color="000000" w:sz="4" w:space="0"/>
              <w:right w:val="single" w:color="000000" w:sz="4" w:space="0"/>
            </w:tcBorders>
            <w:vAlign w:val="center"/>
          </w:tcPr>
          <w:p w14:paraId="700081B2">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0.00</w:t>
            </w:r>
          </w:p>
        </w:tc>
        <w:tc>
          <w:tcPr>
            <w:tcW w:w="1207" w:type="dxa"/>
            <w:tcBorders>
              <w:top w:val="single" w:color="000000" w:sz="4" w:space="0"/>
              <w:left w:val="single" w:color="000000" w:sz="4" w:space="0"/>
              <w:bottom w:val="single" w:color="000000" w:sz="4" w:space="0"/>
              <w:right w:val="single" w:color="000000" w:sz="4" w:space="0"/>
            </w:tcBorders>
            <w:vAlign w:val="center"/>
          </w:tcPr>
          <w:p w14:paraId="5E7C8BD0">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0.00</w:t>
            </w:r>
          </w:p>
        </w:tc>
        <w:tc>
          <w:tcPr>
            <w:tcW w:w="1367" w:type="dxa"/>
            <w:gridSpan w:val="3"/>
            <w:tcBorders>
              <w:top w:val="single" w:color="000000" w:sz="4" w:space="0"/>
              <w:left w:val="single" w:color="000000" w:sz="4" w:space="0"/>
              <w:bottom w:val="single" w:color="000000" w:sz="4" w:space="0"/>
              <w:right w:val="single" w:color="000000" w:sz="4" w:space="0"/>
            </w:tcBorders>
            <w:vAlign w:val="center"/>
          </w:tcPr>
          <w:p w14:paraId="6B0C9808">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0.00</w:t>
            </w:r>
          </w:p>
        </w:tc>
        <w:tc>
          <w:tcPr>
            <w:tcW w:w="1027" w:type="dxa"/>
            <w:tcBorders>
              <w:top w:val="single" w:color="000000" w:sz="4" w:space="0"/>
              <w:left w:val="single" w:color="000000" w:sz="4" w:space="0"/>
              <w:bottom w:val="single" w:color="000000" w:sz="4" w:space="0"/>
              <w:right w:val="single" w:color="000000" w:sz="4" w:space="0"/>
            </w:tcBorders>
            <w:vAlign w:val="center"/>
          </w:tcPr>
          <w:p w14:paraId="5D315334">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0.00%</w:t>
            </w:r>
          </w:p>
        </w:tc>
        <w:tc>
          <w:tcPr>
            <w:tcW w:w="485" w:type="dxa"/>
            <w:tcBorders>
              <w:top w:val="single" w:color="000000" w:sz="4" w:space="0"/>
              <w:left w:val="single" w:color="000000" w:sz="4" w:space="0"/>
              <w:bottom w:val="single" w:color="000000" w:sz="4" w:space="0"/>
              <w:right w:val="single" w:color="000000" w:sz="4" w:space="0"/>
            </w:tcBorders>
            <w:vAlign w:val="center"/>
          </w:tcPr>
          <w:p w14:paraId="4851EC19">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w:t>
            </w:r>
          </w:p>
        </w:tc>
        <w:tc>
          <w:tcPr>
            <w:tcW w:w="486" w:type="dxa"/>
            <w:tcBorders>
              <w:top w:val="single" w:color="000000" w:sz="4" w:space="0"/>
              <w:left w:val="single" w:color="000000" w:sz="4" w:space="0"/>
              <w:bottom w:val="single" w:color="000000" w:sz="4" w:space="0"/>
              <w:right w:val="single" w:color="000000" w:sz="4" w:space="0"/>
            </w:tcBorders>
            <w:vAlign w:val="center"/>
          </w:tcPr>
          <w:p w14:paraId="09DB5EBE">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w:t>
            </w:r>
          </w:p>
        </w:tc>
        <w:tc>
          <w:tcPr>
            <w:tcW w:w="1647" w:type="dxa"/>
            <w:vMerge w:val="continue"/>
            <w:tcBorders>
              <w:top w:val="single" w:color="000000" w:sz="4" w:space="0"/>
              <w:left w:val="single" w:color="000000" w:sz="4" w:space="0"/>
              <w:bottom w:val="single" w:color="000000" w:sz="4" w:space="0"/>
              <w:right w:val="single" w:color="000000" w:sz="4" w:space="0"/>
            </w:tcBorders>
            <w:vAlign w:val="center"/>
          </w:tcPr>
          <w:p w14:paraId="3FCE4277">
            <w:pPr>
              <w:rPr>
                <w:rFonts w:hint="eastAsia" w:ascii="黑体" w:hAnsi="黑体" w:eastAsia="黑体" w:cs="黑体"/>
                <w:i/>
                <w:iCs/>
                <w:color w:val="000000"/>
                <w:sz w:val="13"/>
                <w:szCs w:val="13"/>
              </w:rPr>
            </w:pPr>
          </w:p>
        </w:tc>
      </w:tr>
      <w:tr w14:paraId="1203F577">
        <w:tblPrEx>
          <w:tblCellMar>
            <w:top w:w="0" w:type="dxa"/>
            <w:left w:w="108" w:type="dxa"/>
            <w:bottom w:w="0" w:type="dxa"/>
            <w:right w:w="108" w:type="dxa"/>
          </w:tblCellMar>
        </w:tblPrEx>
        <w:trPr>
          <w:cantSplit/>
          <w:trHeight w:val="90" w:hRule="atLeast"/>
        </w:trPr>
        <w:tc>
          <w:tcPr>
            <w:tcW w:w="655" w:type="dxa"/>
            <w:vMerge w:val="continue"/>
            <w:tcBorders>
              <w:top w:val="single" w:color="000000" w:sz="4" w:space="0"/>
              <w:left w:val="single" w:color="000000" w:sz="4" w:space="0"/>
              <w:bottom w:val="single" w:color="000000" w:sz="4" w:space="0"/>
              <w:right w:val="single" w:color="000000" w:sz="4" w:space="0"/>
            </w:tcBorders>
            <w:vAlign w:val="center"/>
          </w:tcPr>
          <w:p w14:paraId="205F4EC6">
            <w:pPr>
              <w:jc w:val="center"/>
              <w:rPr>
                <w:rFonts w:hint="eastAsia" w:ascii="宋体" w:hAnsi="宋体" w:eastAsia="宋体" w:cs="宋体"/>
                <w:color w:val="000000"/>
                <w:sz w:val="13"/>
                <w:szCs w:val="13"/>
              </w:rPr>
            </w:pPr>
          </w:p>
        </w:tc>
        <w:tc>
          <w:tcPr>
            <w:tcW w:w="1086" w:type="dxa"/>
            <w:tcBorders>
              <w:top w:val="single" w:color="000000" w:sz="4" w:space="0"/>
              <w:left w:val="single" w:color="000000" w:sz="4" w:space="0"/>
              <w:bottom w:val="single" w:color="000000" w:sz="4" w:space="0"/>
              <w:right w:val="single" w:color="000000" w:sz="4" w:space="0"/>
            </w:tcBorders>
            <w:vAlign w:val="center"/>
          </w:tcPr>
          <w:p w14:paraId="035DCCB6">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单位资金</w:t>
            </w:r>
          </w:p>
        </w:tc>
        <w:tc>
          <w:tcPr>
            <w:tcW w:w="840" w:type="dxa"/>
            <w:tcBorders>
              <w:top w:val="single" w:color="000000" w:sz="4" w:space="0"/>
              <w:left w:val="single" w:color="000000" w:sz="4" w:space="0"/>
              <w:bottom w:val="single" w:color="000000" w:sz="4" w:space="0"/>
              <w:right w:val="single" w:color="000000" w:sz="4" w:space="0"/>
            </w:tcBorders>
            <w:vAlign w:val="center"/>
          </w:tcPr>
          <w:p w14:paraId="4083203C">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0.00</w:t>
            </w:r>
          </w:p>
        </w:tc>
        <w:tc>
          <w:tcPr>
            <w:tcW w:w="1207" w:type="dxa"/>
            <w:tcBorders>
              <w:top w:val="single" w:color="000000" w:sz="4" w:space="0"/>
              <w:left w:val="single" w:color="000000" w:sz="4" w:space="0"/>
              <w:bottom w:val="single" w:color="000000" w:sz="4" w:space="0"/>
              <w:right w:val="single" w:color="000000" w:sz="4" w:space="0"/>
            </w:tcBorders>
            <w:vAlign w:val="center"/>
          </w:tcPr>
          <w:p w14:paraId="01786788">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0.00</w:t>
            </w:r>
          </w:p>
        </w:tc>
        <w:tc>
          <w:tcPr>
            <w:tcW w:w="1367" w:type="dxa"/>
            <w:gridSpan w:val="3"/>
            <w:tcBorders>
              <w:top w:val="single" w:color="000000" w:sz="4" w:space="0"/>
              <w:left w:val="single" w:color="000000" w:sz="4" w:space="0"/>
              <w:bottom w:val="single" w:color="000000" w:sz="4" w:space="0"/>
              <w:right w:val="single" w:color="000000" w:sz="4" w:space="0"/>
            </w:tcBorders>
            <w:vAlign w:val="center"/>
          </w:tcPr>
          <w:p w14:paraId="032875B2">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0.00</w:t>
            </w:r>
          </w:p>
        </w:tc>
        <w:tc>
          <w:tcPr>
            <w:tcW w:w="1027" w:type="dxa"/>
            <w:tcBorders>
              <w:top w:val="single" w:color="000000" w:sz="4" w:space="0"/>
              <w:left w:val="single" w:color="000000" w:sz="4" w:space="0"/>
              <w:bottom w:val="single" w:color="000000" w:sz="4" w:space="0"/>
              <w:right w:val="single" w:color="000000" w:sz="4" w:space="0"/>
            </w:tcBorders>
            <w:vAlign w:val="center"/>
          </w:tcPr>
          <w:p w14:paraId="4237E45D">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0.00%</w:t>
            </w:r>
          </w:p>
        </w:tc>
        <w:tc>
          <w:tcPr>
            <w:tcW w:w="485" w:type="dxa"/>
            <w:tcBorders>
              <w:top w:val="single" w:color="000000" w:sz="4" w:space="0"/>
              <w:left w:val="single" w:color="000000" w:sz="4" w:space="0"/>
              <w:bottom w:val="single" w:color="000000" w:sz="4" w:space="0"/>
              <w:right w:val="single" w:color="000000" w:sz="4" w:space="0"/>
            </w:tcBorders>
            <w:vAlign w:val="center"/>
          </w:tcPr>
          <w:p w14:paraId="754099AF">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w:t>
            </w:r>
          </w:p>
        </w:tc>
        <w:tc>
          <w:tcPr>
            <w:tcW w:w="486" w:type="dxa"/>
            <w:tcBorders>
              <w:top w:val="single" w:color="000000" w:sz="4" w:space="0"/>
              <w:left w:val="single" w:color="000000" w:sz="4" w:space="0"/>
              <w:bottom w:val="single" w:color="000000" w:sz="4" w:space="0"/>
              <w:right w:val="single" w:color="000000" w:sz="4" w:space="0"/>
            </w:tcBorders>
            <w:vAlign w:val="center"/>
          </w:tcPr>
          <w:p w14:paraId="4A54D49F">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w:t>
            </w:r>
          </w:p>
        </w:tc>
        <w:tc>
          <w:tcPr>
            <w:tcW w:w="1647" w:type="dxa"/>
            <w:vMerge w:val="continue"/>
            <w:tcBorders>
              <w:top w:val="single" w:color="000000" w:sz="4" w:space="0"/>
              <w:left w:val="single" w:color="000000" w:sz="4" w:space="0"/>
              <w:bottom w:val="single" w:color="000000" w:sz="4" w:space="0"/>
              <w:right w:val="single" w:color="000000" w:sz="4" w:space="0"/>
            </w:tcBorders>
            <w:vAlign w:val="center"/>
          </w:tcPr>
          <w:p w14:paraId="336DAFF4">
            <w:pPr>
              <w:rPr>
                <w:rFonts w:hint="eastAsia" w:ascii="黑体" w:hAnsi="黑体" w:eastAsia="黑体" w:cs="黑体"/>
                <w:i/>
                <w:iCs/>
                <w:color w:val="000000"/>
                <w:sz w:val="13"/>
                <w:szCs w:val="13"/>
              </w:rPr>
            </w:pPr>
          </w:p>
        </w:tc>
      </w:tr>
      <w:tr w14:paraId="03BA3986">
        <w:tblPrEx>
          <w:tblCellMar>
            <w:top w:w="0" w:type="dxa"/>
            <w:left w:w="108" w:type="dxa"/>
            <w:bottom w:w="0" w:type="dxa"/>
            <w:right w:w="108" w:type="dxa"/>
          </w:tblCellMar>
        </w:tblPrEx>
        <w:trPr>
          <w:cantSplit/>
          <w:trHeight w:val="90" w:hRule="atLeast"/>
        </w:trPr>
        <w:tc>
          <w:tcPr>
            <w:tcW w:w="655" w:type="dxa"/>
            <w:vMerge w:val="continue"/>
            <w:tcBorders>
              <w:top w:val="single" w:color="000000" w:sz="4" w:space="0"/>
              <w:left w:val="single" w:color="000000" w:sz="4" w:space="0"/>
              <w:bottom w:val="single" w:color="000000" w:sz="4" w:space="0"/>
              <w:right w:val="single" w:color="000000" w:sz="4" w:space="0"/>
            </w:tcBorders>
            <w:vAlign w:val="center"/>
          </w:tcPr>
          <w:p w14:paraId="3CEC9732">
            <w:pPr>
              <w:jc w:val="center"/>
              <w:rPr>
                <w:rFonts w:hint="eastAsia" w:ascii="宋体" w:hAnsi="宋体" w:eastAsia="宋体" w:cs="宋体"/>
                <w:color w:val="000000"/>
                <w:sz w:val="13"/>
                <w:szCs w:val="13"/>
              </w:rPr>
            </w:pPr>
          </w:p>
        </w:tc>
        <w:tc>
          <w:tcPr>
            <w:tcW w:w="1086" w:type="dxa"/>
            <w:tcBorders>
              <w:top w:val="single" w:color="000000" w:sz="4" w:space="0"/>
              <w:left w:val="single" w:color="000000" w:sz="4" w:space="0"/>
              <w:bottom w:val="single" w:color="000000" w:sz="4" w:space="0"/>
              <w:right w:val="single" w:color="000000" w:sz="4" w:space="0"/>
            </w:tcBorders>
            <w:vAlign w:val="center"/>
          </w:tcPr>
          <w:p w14:paraId="5B711F25">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其他资金</w:t>
            </w:r>
          </w:p>
        </w:tc>
        <w:tc>
          <w:tcPr>
            <w:tcW w:w="840" w:type="dxa"/>
            <w:tcBorders>
              <w:top w:val="single" w:color="000000" w:sz="4" w:space="0"/>
              <w:left w:val="single" w:color="000000" w:sz="4" w:space="0"/>
              <w:bottom w:val="single" w:color="000000" w:sz="4" w:space="0"/>
              <w:right w:val="single" w:color="000000" w:sz="4" w:space="0"/>
            </w:tcBorders>
            <w:vAlign w:val="center"/>
          </w:tcPr>
          <w:p w14:paraId="1DC4C14F">
            <w:pPr>
              <w:jc w:val="center"/>
              <w:rPr>
                <w:rFonts w:hint="eastAsia" w:ascii="微软雅黑" w:hAnsi="微软雅黑" w:eastAsia="微软雅黑" w:cs="微软雅黑"/>
                <w:i/>
                <w:iCs/>
                <w:color w:val="000000"/>
                <w:sz w:val="13"/>
                <w:szCs w:val="13"/>
              </w:rPr>
            </w:pPr>
          </w:p>
        </w:tc>
        <w:tc>
          <w:tcPr>
            <w:tcW w:w="1207" w:type="dxa"/>
            <w:tcBorders>
              <w:top w:val="single" w:color="000000" w:sz="4" w:space="0"/>
              <w:left w:val="single" w:color="000000" w:sz="4" w:space="0"/>
              <w:bottom w:val="single" w:color="000000" w:sz="4" w:space="0"/>
              <w:right w:val="single" w:color="000000" w:sz="4" w:space="0"/>
            </w:tcBorders>
            <w:vAlign w:val="center"/>
          </w:tcPr>
          <w:p w14:paraId="2038B8A3">
            <w:pPr>
              <w:jc w:val="center"/>
              <w:rPr>
                <w:rFonts w:hint="eastAsia" w:ascii="微软雅黑" w:hAnsi="微软雅黑" w:eastAsia="微软雅黑" w:cs="微软雅黑"/>
                <w:i/>
                <w:iCs/>
                <w:color w:val="000000"/>
                <w:sz w:val="13"/>
                <w:szCs w:val="13"/>
              </w:rPr>
            </w:pPr>
          </w:p>
        </w:tc>
        <w:tc>
          <w:tcPr>
            <w:tcW w:w="1367" w:type="dxa"/>
            <w:gridSpan w:val="3"/>
            <w:tcBorders>
              <w:top w:val="single" w:color="000000" w:sz="4" w:space="0"/>
              <w:left w:val="single" w:color="000000" w:sz="4" w:space="0"/>
              <w:bottom w:val="single" w:color="000000" w:sz="4" w:space="0"/>
              <w:right w:val="single" w:color="000000" w:sz="4" w:space="0"/>
            </w:tcBorders>
            <w:vAlign w:val="center"/>
          </w:tcPr>
          <w:p w14:paraId="3B0FFCE3">
            <w:pPr>
              <w:jc w:val="center"/>
              <w:rPr>
                <w:rFonts w:hint="eastAsia" w:ascii="微软雅黑" w:hAnsi="微软雅黑" w:eastAsia="微软雅黑" w:cs="微软雅黑"/>
                <w:i/>
                <w:iCs/>
                <w:color w:val="000000"/>
                <w:sz w:val="13"/>
                <w:szCs w:val="13"/>
              </w:rPr>
            </w:pPr>
          </w:p>
        </w:tc>
        <w:tc>
          <w:tcPr>
            <w:tcW w:w="1027" w:type="dxa"/>
            <w:tcBorders>
              <w:top w:val="single" w:color="000000" w:sz="4" w:space="0"/>
              <w:left w:val="single" w:color="000000" w:sz="4" w:space="0"/>
              <w:bottom w:val="single" w:color="000000" w:sz="4" w:space="0"/>
              <w:right w:val="single" w:color="000000" w:sz="4" w:space="0"/>
            </w:tcBorders>
            <w:vAlign w:val="center"/>
          </w:tcPr>
          <w:p w14:paraId="6F6568BA">
            <w:pPr>
              <w:jc w:val="center"/>
              <w:rPr>
                <w:rFonts w:hint="eastAsia" w:ascii="微软雅黑" w:hAnsi="微软雅黑" w:eastAsia="微软雅黑" w:cs="微软雅黑"/>
                <w:i/>
                <w:iCs/>
                <w:color w:val="000000"/>
                <w:sz w:val="13"/>
                <w:szCs w:val="13"/>
              </w:rPr>
            </w:pPr>
          </w:p>
        </w:tc>
        <w:tc>
          <w:tcPr>
            <w:tcW w:w="485" w:type="dxa"/>
            <w:tcBorders>
              <w:top w:val="single" w:color="000000" w:sz="4" w:space="0"/>
              <w:left w:val="single" w:color="000000" w:sz="4" w:space="0"/>
              <w:bottom w:val="single" w:color="000000" w:sz="4" w:space="0"/>
              <w:right w:val="single" w:color="000000" w:sz="4" w:space="0"/>
            </w:tcBorders>
            <w:vAlign w:val="center"/>
          </w:tcPr>
          <w:p w14:paraId="206FA6BA">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w:t>
            </w:r>
          </w:p>
        </w:tc>
        <w:tc>
          <w:tcPr>
            <w:tcW w:w="486" w:type="dxa"/>
            <w:tcBorders>
              <w:top w:val="single" w:color="000000" w:sz="4" w:space="0"/>
              <w:left w:val="single" w:color="000000" w:sz="4" w:space="0"/>
              <w:bottom w:val="single" w:color="000000" w:sz="4" w:space="0"/>
              <w:right w:val="single" w:color="000000" w:sz="4" w:space="0"/>
            </w:tcBorders>
            <w:vAlign w:val="center"/>
          </w:tcPr>
          <w:p w14:paraId="765BEA7C">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w:t>
            </w:r>
          </w:p>
        </w:tc>
        <w:tc>
          <w:tcPr>
            <w:tcW w:w="1647" w:type="dxa"/>
            <w:vMerge w:val="continue"/>
            <w:tcBorders>
              <w:top w:val="single" w:color="000000" w:sz="4" w:space="0"/>
              <w:left w:val="single" w:color="000000" w:sz="4" w:space="0"/>
              <w:bottom w:val="single" w:color="000000" w:sz="4" w:space="0"/>
              <w:right w:val="single" w:color="000000" w:sz="4" w:space="0"/>
            </w:tcBorders>
            <w:vAlign w:val="center"/>
          </w:tcPr>
          <w:p w14:paraId="3F3F8ABD">
            <w:pPr>
              <w:rPr>
                <w:rFonts w:hint="eastAsia" w:ascii="黑体" w:hAnsi="黑体" w:eastAsia="黑体" w:cs="黑体"/>
                <w:i/>
                <w:iCs/>
                <w:color w:val="000000"/>
                <w:sz w:val="13"/>
                <w:szCs w:val="13"/>
              </w:rPr>
            </w:pPr>
          </w:p>
        </w:tc>
      </w:tr>
      <w:tr w14:paraId="02C8E1B5">
        <w:tblPrEx>
          <w:tblCellMar>
            <w:top w:w="0" w:type="dxa"/>
            <w:left w:w="108" w:type="dxa"/>
            <w:bottom w:w="0" w:type="dxa"/>
            <w:right w:w="108" w:type="dxa"/>
          </w:tblCellMar>
        </w:tblPrEx>
        <w:trPr>
          <w:cantSplit/>
          <w:trHeight w:val="90" w:hRule="atLeast"/>
        </w:trPr>
        <w:tc>
          <w:tcPr>
            <w:tcW w:w="655" w:type="dxa"/>
            <w:vMerge w:val="restart"/>
            <w:tcBorders>
              <w:top w:val="single" w:color="000000" w:sz="4" w:space="0"/>
              <w:left w:val="single" w:color="000000" w:sz="4" w:space="0"/>
              <w:bottom w:val="single" w:color="000000" w:sz="4" w:space="0"/>
              <w:right w:val="single" w:color="000000" w:sz="4" w:space="0"/>
            </w:tcBorders>
            <w:vAlign w:val="center"/>
          </w:tcPr>
          <w:p w14:paraId="1A3D7A63">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绩效指标（90分）</w:t>
            </w:r>
          </w:p>
        </w:tc>
        <w:tc>
          <w:tcPr>
            <w:tcW w:w="1086" w:type="dxa"/>
            <w:tcBorders>
              <w:top w:val="single" w:color="000000" w:sz="4" w:space="0"/>
              <w:left w:val="single" w:color="000000" w:sz="4" w:space="0"/>
              <w:bottom w:val="single" w:color="000000" w:sz="4" w:space="0"/>
              <w:right w:val="single" w:color="000000" w:sz="4" w:space="0"/>
            </w:tcBorders>
            <w:vAlign w:val="center"/>
          </w:tcPr>
          <w:p w14:paraId="438CDDFD">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一级指标</w:t>
            </w:r>
          </w:p>
        </w:tc>
        <w:tc>
          <w:tcPr>
            <w:tcW w:w="840" w:type="dxa"/>
            <w:tcBorders>
              <w:top w:val="single" w:color="000000" w:sz="4" w:space="0"/>
              <w:left w:val="single" w:color="000000" w:sz="4" w:space="0"/>
              <w:bottom w:val="single" w:color="000000" w:sz="4" w:space="0"/>
              <w:right w:val="single" w:color="000000" w:sz="4" w:space="0"/>
            </w:tcBorders>
            <w:vAlign w:val="center"/>
          </w:tcPr>
          <w:p w14:paraId="0E2D0B54">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二级指标</w:t>
            </w:r>
          </w:p>
        </w:tc>
        <w:tc>
          <w:tcPr>
            <w:tcW w:w="1207" w:type="dxa"/>
            <w:tcBorders>
              <w:top w:val="single" w:color="000000" w:sz="4" w:space="0"/>
              <w:left w:val="single" w:color="000000" w:sz="4" w:space="0"/>
              <w:bottom w:val="single" w:color="000000" w:sz="4" w:space="0"/>
              <w:right w:val="single" w:color="000000" w:sz="4" w:space="0"/>
            </w:tcBorders>
            <w:vAlign w:val="center"/>
          </w:tcPr>
          <w:p w14:paraId="711855E0">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三级指标</w:t>
            </w:r>
          </w:p>
        </w:tc>
        <w:tc>
          <w:tcPr>
            <w:tcW w:w="395" w:type="dxa"/>
            <w:tcBorders>
              <w:top w:val="single" w:color="000000" w:sz="4" w:space="0"/>
              <w:left w:val="single" w:color="000000" w:sz="4" w:space="0"/>
              <w:bottom w:val="single" w:color="000000" w:sz="4" w:space="0"/>
              <w:right w:val="single" w:color="000000" w:sz="4" w:space="0"/>
            </w:tcBorders>
            <w:vAlign w:val="center"/>
          </w:tcPr>
          <w:p w14:paraId="4DA373B3">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指标性质</w:t>
            </w:r>
          </w:p>
        </w:tc>
        <w:tc>
          <w:tcPr>
            <w:tcW w:w="568" w:type="dxa"/>
            <w:tcBorders>
              <w:top w:val="single" w:color="000000" w:sz="4" w:space="0"/>
              <w:left w:val="single" w:color="000000" w:sz="4" w:space="0"/>
              <w:bottom w:val="single" w:color="000000" w:sz="4" w:space="0"/>
              <w:right w:val="single" w:color="000000" w:sz="4" w:space="0"/>
            </w:tcBorders>
            <w:vAlign w:val="center"/>
          </w:tcPr>
          <w:p w14:paraId="129A87A7">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指标值</w:t>
            </w:r>
          </w:p>
        </w:tc>
        <w:tc>
          <w:tcPr>
            <w:tcW w:w="404" w:type="dxa"/>
            <w:tcBorders>
              <w:top w:val="single" w:color="000000" w:sz="4" w:space="0"/>
              <w:left w:val="single" w:color="000000" w:sz="4" w:space="0"/>
              <w:bottom w:val="single" w:color="000000" w:sz="4" w:space="0"/>
              <w:right w:val="single" w:color="000000" w:sz="4" w:space="0"/>
            </w:tcBorders>
            <w:vAlign w:val="center"/>
          </w:tcPr>
          <w:p w14:paraId="4D52BB2E">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度量单位</w:t>
            </w:r>
          </w:p>
        </w:tc>
        <w:tc>
          <w:tcPr>
            <w:tcW w:w="1027" w:type="dxa"/>
            <w:tcBorders>
              <w:top w:val="single" w:color="000000" w:sz="4" w:space="0"/>
              <w:left w:val="single" w:color="000000" w:sz="4" w:space="0"/>
              <w:bottom w:val="single" w:color="000000" w:sz="4" w:space="0"/>
              <w:right w:val="single" w:color="000000" w:sz="4" w:space="0"/>
            </w:tcBorders>
            <w:vAlign w:val="center"/>
          </w:tcPr>
          <w:p w14:paraId="79E39F4F">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完成值</w:t>
            </w:r>
          </w:p>
        </w:tc>
        <w:tc>
          <w:tcPr>
            <w:tcW w:w="485" w:type="dxa"/>
            <w:tcBorders>
              <w:top w:val="single" w:color="000000" w:sz="4" w:space="0"/>
              <w:left w:val="single" w:color="000000" w:sz="4" w:space="0"/>
              <w:bottom w:val="single" w:color="000000" w:sz="4" w:space="0"/>
              <w:right w:val="single" w:color="000000" w:sz="4" w:space="0"/>
            </w:tcBorders>
            <w:vAlign w:val="center"/>
          </w:tcPr>
          <w:p w14:paraId="2C63A478">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权重</w:t>
            </w:r>
          </w:p>
        </w:tc>
        <w:tc>
          <w:tcPr>
            <w:tcW w:w="486" w:type="dxa"/>
            <w:tcBorders>
              <w:top w:val="single" w:color="000000" w:sz="4" w:space="0"/>
              <w:left w:val="single" w:color="000000" w:sz="4" w:space="0"/>
              <w:bottom w:val="single" w:color="000000" w:sz="4" w:space="0"/>
              <w:right w:val="single" w:color="000000" w:sz="4" w:space="0"/>
            </w:tcBorders>
            <w:vAlign w:val="center"/>
          </w:tcPr>
          <w:p w14:paraId="05A9525C">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得分</w:t>
            </w:r>
          </w:p>
        </w:tc>
        <w:tc>
          <w:tcPr>
            <w:tcW w:w="1647" w:type="dxa"/>
            <w:tcBorders>
              <w:top w:val="single" w:color="000000" w:sz="4" w:space="0"/>
              <w:left w:val="single" w:color="000000" w:sz="4" w:space="0"/>
              <w:bottom w:val="single" w:color="000000" w:sz="4" w:space="0"/>
              <w:right w:val="single" w:color="000000" w:sz="4" w:space="0"/>
            </w:tcBorders>
            <w:vAlign w:val="center"/>
          </w:tcPr>
          <w:p w14:paraId="4BC940D4">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未完成原因分析</w:t>
            </w:r>
          </w:p>
        </w:tc>
      </w:tr>
      <w:tr w14:paraId="52C25162">
        <w:tblPrEx>
          <w:tblCellMar>
            <w:top w:w="0" w:type="dxa"/>
            <w:left w:w="108" w:type="dxa"/>
            <w:bottom w:w="0" w:type="dxa"/>
            <w:right w:w="108" w:type="dxa"/>
          </w:tblCellMar>
        </w:tblPrEx>
        <w:trPr>
          <w:cantSplit/>
          <w:trHeight w:val="90" w:hRule="atLeast"/>
        </w:trPr>
        <w:tc>
          <w:tcPr>
            <w:tcW w:w="655" w:type="dxa"/>
            <w:vMerge w:val="continue"/>
            <w:tcBorders>
              <w:top w:val="single" w:color="000000" w:sz="4" w:space="0"/>
              <w:left w:val="single" w:color="000000" w:sz="4" w:space="0"/>
              <w:bottom w:val="single" w:color="000000" w:sz="4" w:space="0"/>
              <w:right w:val="single" w:color="000000" w:sz="4" w:space="0"/>
            </w:tcBorders>
            <w:vAlign w:val="center"/>
          </w:tcPr>
          <w:p w14:paraId="6F878450">
            <w:pPr>
              <w:jc w:val="center"/>
              <w:rPr>
                <w:rFonts w:hint="eastAsia" w:ascii="宋体" w:hAnsi="宋体" w:eastAsia="宋体" w:cs="宋体"/>
                <w:color w:val="000000"/>
                <w:sz w:val="13"/>
                <w:szCs w:val="13"/>
              </w:rPr>
            </w:pPr>
          </w:p>
        </w:tc>
        <w:tc>
          <w:tcPr>
            <w:tcW w:w="1086" w:type="dxa"/>
            <w:tcBorders>
              <w:top w:val="single" w:color="000000" w:sz="4" w:space="0"/>
              <w:left w:val="single" w:color="000000" w:sz="4" w:space="0"/>
              <w:bottom w:val="single" w:color="000000" w:sz="4" w:space="0"/>
              <w:right w:val="single" w:color="000000" w:sz="4" w:space="0"/>
            </w:tcBorders>
            <w:vAlign w:val="center"/>
          </w:tcPr>
          <w:p w14:paraId="3CEBEDAC">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产出指标</w:t>
            </w:r>
          </w:p>
        </w:tc>
        <w:tc>
          <w:tcPr>
            <w:tcW w:w="840" w:type="dxa"/>
            <w:tcBorders>
              <w:top w:val="single" w:color="000000" w:sz="4" w:space="0"/>
              <w:left w:val="single" w:color="000000" w:sz="4" w:space="0"/>
              <w:bottom w:val="single" w:color="000000" w:sz="4" w:space="0"/>
              <w:right w:val="single" w:color="000000" w:sz="4" w:space="0"/>
            </w:tcBorders>
            <w:vAlign w:val="center"/>
          </w:tcPr>
          <w:p w14:paraId="4209AC96">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数量指标</w:t>
            </w:r>
          </w:p>
        </w:tc>
        <w:tc>
          <w:tcPr>
            <w:tcW w:w="1207" w:type="dxa"/>
            <w:tcBorders>
              <w:top w:val="single" w:color="000000" w:sz="4" w:space="0"/>
              <w:left w:val="single" w:color="000000" w:sz="4" w:space="0"/>
              <w:bottom w:val="single" w:color="000000" w:sz="4" w:space="0"/>
              <w:right w:val="single" w:color="000000" w:sz="4" w:space="0"/>
            </w:tcBorders>
            <w:vAlign w:val="center"/>
          </w:tcPr>
          <w:p w14:paraId="082ECCD0">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发放（缴纳）覆盖率</w:t>
            </w:r>
          </w:p>
        </w:tc>
        <w:tc>
          <w:tcPr>
            <w:tcW w:w="395" w:type="dxa"/>
            <w:tcBorders>
              <w:top w:val="single" w:color="000000" w:sz="4" w:space="0"/>
              <w:left w:val="single" w:color="000000" w:sz="4" w:space="0"/>
              <w:bottom w:val="single" w:color="000000" w:sz="4" w:space="0"/>
              <w:right w:val="single" w:color="000000" w:sz="4" w:space="0"/>
            </w:tcBorders>
            <w:vAlign w:val="center"/>
          </w:tcPr>
          <w:p w14:paraId="067404A2">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w:t>
            </w:r>
          </w:p>
        </w:tc>
        <w:tc>
          <w:tcPr>
            <w:tcW w:w="568" w:type="dxa"/>
            <w:tcBorders>
              <w:top w:val="single" w:color="000000" w:sz="4" w:space="0"/>
              <w:left w:val="single" w:color="000000" w:sz="4" w:space="0"/>
              <w:bottom w:val="single" w:color="000000" w:sz="4" w:space="0"/>
              <w:right w:val="single" w:color="000000" w:sz="4" w:space="0"/>
            </w:tcBorders>
            <w:vAlign w:val="center"/>
          </w:tcPr>
          <w:p w14:paraId="2BE26FC1">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100</w:t>
            </w:r>
          </w:p>
        </w:tc>
        <w:tc>
          <w:tcPr>
            <w:tcW w:w="404" w:type="dxa"/>
            <w:tcBorders>
              <w:top w:val="single" w:color="000000" w:sz="4" w:space="0"/>
              <w:left w:val="single" w:color="000000" w:sz="4" w:space="0"/>
              <w:bottom w:val="single" w:color="000000" w:sz="4" w:space="0"/>
              <w:right w:val="single" w:color="000000" w:sz="4" w:space="0"/>
            </w:tcBorders>
            <w:vAlign w:val="center"/>
          </w:tcPr>
          <w:p w14:paraId="28E5FBBB">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w:t>
            </w:r>
          </w:p>
        </w:tc>
        <w:tc>
          <w:tcPr>
            <w:tcW w:w="1027" w:type="dxa"/>
            <w:tcBorders>
              <w:top w:val="single" w:color="000000" w:sz="4" w:space="0"/>
              <w:left w:val="single" w:color="000000" w:sz="4" w:space="0"/>
              <w:bottom w:val="single" w:color="000000" w:sz="4" w:space="0"/>
              <w:right w:val="single" w:color="000000" w:sz="4" w:space="0"/>
            </w:tcBorders>
            <w:vAlign w:val="center"/>
          </w:tcPr>
          <w:p w14:paraId="19F70CC1">
            <w:pPr>
              <w:jc w:val="center"/>
              <w:textAlignment w:val="center"/>
              <w:rPr>
                <w:rFonts w:hint="eastAsia" w:ascii="微软雅黑" w:hAnsi="微软雅黑" w:eastAsia="微软雅黑" w:cs="微软雅黑"/>
                <w:i/>
                <w:iCs/>
                <w:color w:val="000000"/>
                <w:sz w:val="13"/>
                <w:szCs w:val="13"/>
              </w:rPr>
            </w:pPr>
            <w:r>
              <w:rPr>
                <w:rFonts w:hint="eastAsia" w:ascii="微软雅黑" w:hAnsi="微软雅黑" w:eastAsia="微软雅黑" w:cs="微软雅黑"/>
                <w:i/>
                <w:iCs/>
                <w:color w:val="000000"/>
                <w:sz w:val="13"/>
                <w:szCs w:val="13"/>
                <w:lang w:bidi="ar"/>
              </w:rPr>
              <w:t>100</w:t>
            </w:r>
          </w:p>
        </w:tc>
        <w:tc>
          <w:tcPr>
            <w:tcW w:w="485" w:type="dxa"/>
            <w:tcBorders>
              <w:top w:val="single" w:color="000000" w:sz="4" w:space="0"/>
              <w:left w:val="single" w:color="000000" w:sz="4" w:space="0"/>
              <w:bottom w:val="single" w:color="000000" w:sz="4" w:space="0"/>
              <w:right w:val="single" w:color="000000" w:sz="4" w:space="0"/>
            </w:tcBorders>
            <w:vAlign w:val="center"/>
          </w:tcPr>
          <w:p w14:paraId="35B0F718">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60</w:t>
            </w:r>
          </w:p>
        </w:tc>
        <w:tc>
          <w:tcPr>
            <w:tcW w:w="486" w:type="dxa"/>
            <w:tcBorders>
              <w:top w:val="single" w:color="000000" w:sz="4" w:space="0"/>
              <w:left w:val="single" w:color="000000" w:sz="4" w:space="0"/>
              <w:bottom w:val="single" w:color="000000" w:sz="4" w:space="0"/>
              <w:right w:val="single" w:color="000000" w:sz="4" w:space="0"/>
            </w:tcBorders>
            <w:vAlign w:val="center"/>
          </w:tcPr>
          <w:p w14:paraId="61042949">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60</w:t>
            </w:r>
          </w:p>
        </w:tc>
        <w:tc>
          <w:tcPr>
            <w:tcW w:w="1647" w:type="dxa"/>
            <w:tcBorders>
              <w:top w:val="single" w:color="000000" w:sz="4" w:space="0"/>
              <w:left w:val="single" w:color="000000" w:sz="4" w:space="0"/>
              <w:bottom w:val="single" w:color="000000" w:sz="4" w:space="0"/>
              <w:right w:val="single" w:color="000000" w:sz="4" w:space="0"/>
            </w:tcBorders>
            <w:vAlign w:val="center"/>
          </w:tcPr>
          <w:p w14:paraId="77B0BFFD">
            <w:pPr>
              <w:jc w:val="center"/>
              <w:rPr>
                <w:rFonts w:hint="eastAsia" w:ascii="微软雅黑" w:hAnsi="微软雅黑" w:eastAsia="微软雅黑" w:cs="微软雅黑"/>
                <w:i/>
                <w:iCs/>
                <w:color w:val="000000"/>
                <w:sz w:val="13"/>
                <w:szCs w:val="13"/>
              </w:rPr>
            </w:pPr>
          </w:p>
        </w:tc>
      </w:tr>
      <w:tr w14:paraId="32FCA39A">
        <w:tblPrEx>
          <w:tblCellMar>
            <w:top w:w="0" w:type="dxa"/>
            <w:left w:w="108" w:type="dxa"/>
            <w:bottom w:w="0" w:type="dxa"/>
            <w:right w:w="108" w:type="dxa"/>
          </w:tblCellMar>
        </w:tblPrEx>
        <w:trPr>
          <w:cantSplit/>
          <w:trHeight w:val="90" w:hRule="atLeast"/>
        </w:trPr>
        <w:tc>
          <w:tcPr>
            <w:tcW w:w="655" w:type="dxa"/>
            <w:vMerge w:val="continue"/>
            <w:tcBorders>
              <w:top w:val="single" w:color="000000" w:sz="4" w:space="0"/>
              <w:left w:val="single" w:color="000000" w:sz="4" w:space="0"/>
              <w:bottom w:val="single" w:color="000000" w:sz="4" w:space="0"/>
              <w:right w:val="single" w:color="000000" w:sz="4" w:space="0"/>
            </w:tcBorders>
            <w:vAlign w:val="center"/>
          </w:tcPr>
          <w:p w14:paraId="03B8FBD7">
            <w:pPr>
              <w:jc w:val="center"/>
              <w:rPr>
                <w:rFonts w:hint="eastAsia" w:ascii="宋体" w:hAnsi="宋体" w:eastAsia="宋体" w:cs="宋体"/>
                <w:color w:val="000000"/>
                <w:sz w:val="13"/>
                <w:szCs w:val="13"/>
              </w:rPr>
            </w:pPr>
          </w:p>
        </w:tc>
        <w:tc>
          <w:tcPr>
            <w:tcW w:w="1086" w:type="dxa"/>
            <w:tcBorders>
              <w:top w:val="single" w:color="000000" w:sz="4" w:space="0"/>
              <w:left w:val="single" w:color="000000" w:sz="4" w:space="0"/>
              <w:bottom w:val="single" w:color="000000" w:sz="4" w:space="0"/>
              <w:right w:val="single" w:color="000000" w:sz="4" w:space="0"/>
            </w:tcBorders>
            <w:vAlign w:val="center"/>
          </w:tcPr>
          <w:p w14:paraId="6AA21569">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效益指标</w:t>
            </w:r>
          </w:p>
        </w:tc>
        <w:tc>
          <w:tcPr>
            <w:tcW w:w="840" w:type="dxa"/>
            <w:tcBorders>
              <w:top w:val="single" w:color="000000" w:sz="4" w:space="0"/>
              <w:left w:val="single" w:color="000000" w:sz="4" w:space="0"/>
              <w:bottom w:val="single" w:color="000000" w:sz="4" w:space="0"/>
              <w:right w:val="single" w:color="000000" w:sz="4" w:space="0"/>
            </w:tcBorders>
            <w:vAlign w:val="center"/>
          </w:tcPr>
          <w:p w14:paraId="671C40B9">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社会效益指标</w:t>
            </w:r>
          </w:p>
        </w:tc>
        <w:tc>
          <w:tcPr>
            <w:tcW w:w="1207" w:type="dxa"/>
            <w:tcBorders>
              <w:top w:val="single" w:color="000000" w:sz="4" w:space="0"/>
              <w:left w:val="single" w:color="000000" w:sz="4" w:space="0"/>
              <w:bottom w:val="single" w:color="000000" w:sz="4" w:space="0"/>
              <w:right w:val="single" w:color="000000" w:sz="4" w:space="0"/>
            </w:tcBorders>
            <w:vAlign w:val="center"/>
          </w:tcPr>
          <w:p w14:paraId="41EBE268">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足额保障率（参保率）</w:t>
            </w:r>
          </w:p>
        </w:tc>
        <w:tc>
          <w:tcPr>
            <w:tcW w:w="395" w:type="dxa"/>
            <w:tcBorders>
              <w:top w:val="single" w:color="000000" w:sz="4" w:space="0"/>
              <w:left w:val="single" w:color="000000" w:sz="4" w:space="0"/>
              <w:bottom w:val="single" w:color="000000" w:sz="4" w:space="0"/>
              <w:right w:val="single" w:color="000000" w:sz="4" w:space="0"/>
            </w:tcBorders>
            <w:vAlign w:val="center"/>
          </w:tcPr>
          <w:p w14:paraId="11598A86">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w:t>
            </w:r>
          </w:p>
        </w:tc>
        <w:tc>
          <w:tcPr>
            <w:tcW w:w="568" w:type="dxa"/>
            <w:tcBorders>
              <w:top w:val="single" w:color="000000" w:sz="4" w:space="0"/>
              <w:left w:val="single" w:color="000000" w:sz="4" w:space="0"/>
              <w:bottom w:val="single" w:color="000000" w:sz="4" w:space="0"/>
              <w:right w:val="single" w:color="000000" w:sz="4" w:space="0"/>
            </w:tcBorders>
            <w:vAlign w:val="center"/>
          </w:tcPr>
          <w:p w14:paraId="3323E8E2">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100</w:t>
            </w:r>
          </w:p>
        </w:tc>
        <w:tc>
          <w:tcPr>
            <w:tcW w:w="404" w:type="dxa"/>
            <w:tcBorders>
              <w:top w:val="single" w:color="000000" w:sz="4" w:space="0"/>
              <w:left w:val="single" w:color="000000" w:sz="4" w:space="0"/>
              <w:bottom w:val="single" w:color="000000" w:sz="4" w:space="0"/>
              <w:right w:val="single" w:color="000000" w:sz="4" w:space="0"/>
            </w:tcBorders>
            <w:vAlign w:val="center"/>
          </w:tcPr>
          <w:p w14:paraId="03A9F468">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w:t>
            </w:r>
          </w:p>
        </w:tc>
        <w:tc>
          <w:tcPr>
            <w:tcW w:w="1027" w:type="dxa"/>
            <w:tcBorders>
              <w:top w:val="single" w:color="000000" w:sz="4" w:space="0"/>
              <w:left w:val="single" w:color="000000" w:sz="4" w:space="0"/>
              <w:bottom w:val="single" w:color="000000" w:sz="4" w:space="0"/>
              <w:right w:val="single" w:color="000000" w:sz="4" w:space="0"/>
            </w:tcBorders>
            <w:vAlign w:val="center"/>
          </w:tcPr>
          <w:p w14:paraId="2A11E624">
            <w:pPr>
              <w:jc w:val="center"/>
              <w:textAlignment w:val="center"/>
              <w:rPr>
                <w:rFonts w:hint="eastAsia" w:ascii="微软雅黑" w:hAnsi="微软雅黑" w:eastAsia="微软雅黑" w:cs="微软雅黑"/>
                <w:i/>
                <w:iCs/>
                <w:color w:val="000000"/>
                <w:sz w:val="13"/>
                <w:szCs w:val="13"/>
              </w:rPr>
            </w:pPr>
            <w:r>
              <w:rPr>
                <w:rFonts w:hint="eastAsia" w:ascii="微软雅黑" w:hAnsi="微软雅黑" w:eastAsia="微软雅黑" w:cs="微软雅黑"/>
                <w:i/>
                <w:iCs/>
                <w:color w:val="000000"/>
                <w:sz w:val="13"/>
                <w:szCs w:val="13"/>
                <w:lang w:bidi="ar"/>
              </w:rPr>
              <w:t>100</w:t>
            </w:r>
          </w:p>
        </w:tc>
        <w:tc>
          <w:tcPr>
            <w:tcW w:w="485" w:type="dxa"/>
            <w:tcBorders>
              <w:top w:val="single" w:color="000000" w:sz="4" w:space="0"/>
              <w:left w:val="single" w:color="000000" w:sz="4" w:space="0"/>
              <w:bottom w:val="single" w:color="000000" w:sz="4" w:space="0"/>
              <w:right w:val="single" w:color="000000" w:sz="4" w:space="0"/>
            </w:tcBorders>
            <w:vAlign w:val="center"/>
          </w:tcPr>
          <w:p w14:paraId="0BB6BAF0">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30</w:t>
            </w:r>
          </w:p>
        </w:tc>
        <w:tc>
          <w:tcPr>
            <w:tcW w:w="486" w:type="dxa"/>
            <w:tcBorders>
              <w:top w:val="single" w:color="000000" w:sz="4" w:space="0"/>
              <w:left w:val="single" w:color="000000" w:sz="4" w:space="0"/>
              <w:bottom w:val="single" w:color="000000" w:sz="4" w:space="0"/>
              <w:right w:val="single" w:color="000000" w:sz="4" w:space="0"/>
            </w:tcBorders>
            <w:vAlign w:val="center"/>
          </w:tcPr>
          <w:p w14:paraId="7C2E4414">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30</w:t>
            </w:r>
          </w:p>
        </w:tc>
        <w:tc>
          <w:tcPr>
            <w:tcW w:w="1647" w:type="dxa"/>
            <w:tcBorders>
              <w:top w:val="single" w:color="000000" w:sz="4" w:space="0"/>
              <w:left w:val="single" w:color="000000" w:sz="4" w:space="0"/>
              <w:bottom w:val="single" w:color="000000" w:sz="4" w:space="0"/>
              <w:right w:val="single" w:color="000000" w:sz="4" w:space="0"/>
            </w:tcBorders>
            <w:vAlign w:val="center"/>
          </w:tcPr>
          <w:p w14:paraId="15F6AAA1">
            <w:pPr>
              <w:jc w:val="center"/>
              <w:rPr>
                <w:rFonts w:hint="eastAsia" w:ascii="微软雅黑" w:hAnsi="微软雅黑" w:eastAsia="微软雅黑" w:cs="微软雅黑"/>
                <w:i/>
                <w:iCs/>
                <w:color w:val="000000"/>
                <w:sz w:val="13"/>
                <w:szCs w:val="13"/>
              </w:rPr>
            </w:pPr>
          </w:p>
        </w:tc>
      </w:tr>
      <w:tr w14:paraId="2CEF7F63">
        <w:tblPrEx>
          <w:tblCellMar>
            <w:top w:w="0" w:type="dxa"/>
            <w:left w:w="108" w:type="dxa"/>
            <w:bottom w:w="0" w:type="dxa"/>
            <w:right w:w="108" w:type="dxa"/>
          </w:tblCellMar>
        </w:tblPrEx>
        <w:trPr>
          <w:cantSplit/>
          <w:trHeight w:val="90" w:hRule="atLeast"/>
        </w:trPr>
        <w:tc>
          <w:tcPr>
            <w:tcW w:w="6182" w:type="dxa"/>
            <w:gridSpan w:val="8"/>
            <w:tcBorders>
              <w:top w:val="single" w:color="000000" w:sz="4" w:space="0"/>
              <w:left w:val="single" w:color="000000" w:sz="4" w:space="0"/>
              <w:bottom w:val="single" w:color="000000" w:sz="4" w:space="0"/>
              <w:right w:val="single" w:color="000000" w:sz="4" w:space="0"/>
            </w:tcBorders>
            <w:vAlign w:val="center"/>
          </w:tcPr>
          <w:p w14:paraId="211D1EDE">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合计</w:t>
            </w:r>
          </w:p>
        </w:tc>
        <w:tc>
          <w:tcPr>
            <w:tcW w:w="485" w:type="dxa"/>
            <w:tcBorders>
              <w:top w:val="single" w:color="000000" w:sz="4" w:space="0"/>
              <w:left w:val="single" w:color="000000" w:sz="4" w:space="0"/>
              <w:bottom w:val="single" w:color="000000" w:sz="4" w:space="0"/>
              <w:right w:val="single" w:color="000000" w:sz="4" w:space="0"/>
            </w:tcBorders>
            <w:vAlign w:val="center"/>
          </w:tcPr>
          <w:p w14:paraId="7535EEE8">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100</w:t>
            </w:r>
          </w:p>
        </w:tc>
        <w:tc>
          <w:tcPr>
            <w:tcW w:w="486" w:type="dxa"/>
            <w:tcBorders>
              <w:top w:val="single" w:color="000000" w:sz="4" w:space="0"/>
              <w:left w:val="single" w:color="000000" w:sz="4" w:space="0"/>
              <w:bottom w:val="single" w:color="000000" w:sz="4" w:space="0"/>
              <w:right w:val="single" w:color="000000" w:sz="4" w:space="0"/>
            </w:tcBorders>
            <w:vAlign w:val="center"/>
          </w:tcPr>
          <w:p w14:paraId="311B2654">
            <w:pPr>
              <w:jc w:val="right"/>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100</w:t>
            </w:r>
          </w:p>
        </w:tc>
        <w:tc>
          <w:tcPr>
            <w:tcW w:w="1647" w:type="dxa"/>
            <w:tcBorders>
              <w:top w:val="single" w:color="000000" w:sz="4" w:space="0"/>
              <w:left w:val="single" w:color="000000" w:sz="4" w:space="0"/>
              <w:bottom w:val="single" w:color="000000" w:sz="4" w:space="0"/>
              <w:right w:val="single" w:color="000000" w:sz="4" w:space="0"/>
            </w:tcBorders>
            <w:vAlign w:val="center"/>
          </w:tcPr>
          <w:p w14:paraId="799A3BA7">
            <w:pPr>
              <w:rPr>
                <w:rFonts w:hint="eastAsia" w:ascii="宋体" w:hAnsi="宋体" w:eastAsia="宋体" w:cs="宋体"/>
                <w:color w:val="000000"/>
                <w:sz w:val="13"/>
                <w:szCs w:val="13"/>
              </w:rPr>
            </w:pPr>
          </w:p>
        </w:tc>
      </w:tr>
      <w:tr w14:paraId="65265EA3">
        <w:tblPrEx>
          <w:tblCellMar>
            <w:top w:w="0" w:type="dxa"/>
            <w:left w:w="108" w:type="dxa"/>
            <w:bottom w:w="0" w:type="dxa"/>
            <w:right w:w="108" w:type="dxa"/>
          </w:tblCellMar>
        </w:tblPrEx>
        <w:trPr>
          <w:cantSplit/>
          <w:trHeight w:val="90"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7AF6CD68">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评价结论</w:t>
            </w:r>
          </w:p>
        </w:tc>
        <w:tc>
          <w:tcPr>
            <w:tcW w:w="8145" w:type="dxa"/>
            <w:gridSpan w:val="10"/>
            <w:tcBorders>
              <w:top w:val="single" w:color="000000" w:sz="4" w:space="0"/>
              <w:left w:val="single" w:color="000000" w:sz="4" w:space="0"/>
              <w:bottom w:val="single" w:color="000000" w:sz="4" w:space="0"/>
              <w:right w:val="single" w:color="000000" w:sz="4" w:space="0"/>
            </w:tcBorders>
            <w:vAlign w:val="center"/>
          </w:tcPr>
          <w:p w14:paraId="693303D1">
            <w:pPr>
              <w:textAlignment w:val="center"/>
              <w:rPr>
                <w:rFonts w:hint="eastAsia" w:ascii="微软雅黑" w:hAnsi="微软雅黑" w:eastAsia="微软雅黑" w:cs="微软雅黑"/>
                <w:i/>
                <w:iCs/>
                <w:color w:val="000000"/>
                <w:sz w:val="13"/>
                <w:szCs w:val="13"/>
              </w:rPr>
            </w:pPr>
            <w:r>
              <w:rPr>
                <w:rFonts w:hint="eastAsia" w:ascii="微软雅黑" w:hAnsi="微软雅黑" w:eastAsia="微软雅黑" w:cs="微软雅黑"/>
                <w:i/>
                <w:iCs/>
                <w:color w:val="000000"/>
                <w:sz w:val="13"/>
                <w:szCs w:val="13"/>
                <w:lang w:bidi="ar"/>
              </w:rPr>
              <w:t>自评得分100分</w:t>
            </w:r>
          </w:p>
        </w:tc>
      </w:tr>
      <w:tr w14:paraId="368634DC">
        <w:tblPrEx>
          <w:tblCellMar>
            <w:top w:w="0" w:type="dxa"/>
            <w:left w:w="108" w:type="dxa"/>
            <w:bottom w:w="0" w:type="dxa"/>
            <w:right w:w="108" w:type="dxa"/>
          </w:tblCellMar>
        </w:tblPrEx>
        <w:trPr>
          <w:cantSplit/>
          <w:trHeight w:val="90"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0C097AC5">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存在问题</w:t>
            </w:r>
          </w:p>
        </w:tc>
        <w:tc>
          <w:tcPr>
            <w:tcW w:w="8145" w:type="dxa"/>
            <w:gridSpan w:val="10"/>
            <w:tcBorders>
              <w:top w:val="single" w:color="000000" w:sz="4" w:space="0"/>
              <w:left w:val="single" w:color="000000" w:sz="4" w:space="0"/>
              <w:bottom w:val="single" w:color="000000" w:sz="4" w:space="0"/>
              <w:right w:val="single" w:color="000000" w:sz="4" w:space="0"/>
            </w:tcBorders>
            <w:vAlign w:val="center"/>
          </w:tcPr>
          <w:p w14:paraId="62B78C17">
            <w:pPr>
              <w:textAlignment w:val="center"/>
              <w:rPr>
                <w:rFonts w:hint="eastAsia" w:ascii="微软雅黑" w:hAnsi="微软雅黑" w:eastAsia="微软雅黑" w:cs="微软雅黑"/>
                <w:i/>
                <w:iCs/>
                <w:color w:val="000000"/>
                <w:sz w:val="13"/>
                <w:szCs w:val="13"/>
              </w:rPr>
            </w:pPr>
            <w:r>
              <w:rPr>
                <w:rFonts w:hint="eastAsia" w:ascii="微软雅黑" w:hAnsi="微软雅黑" w:eastAsia="微软雅黑" w:cs="微软雅黑"/>
                <w:i/>
                <w:iCs/>
                <w:color w:val="000000"/>
                <w:sz w:val="13"/>
                <w:szCs w:val="13"/>
                <w:lang w:bidi="ar"/>
              </w:rPr>
              <w:t>无</w:t>
            </w:r>
          </w:p>
        </w:tc>
      </w:tr>
      <w:tr w14:paraId="5CCA06D8">
        <w:tblPrEx>
          <w:tblCellMar>
            <w:top w:w="0" w:type="dxa"/>
            <w:left w:w="108" w:type="dxa"/>
            <w:bottom w:w="0" w:type="dxa"/>
            <w:right w:w="108" w:type="dxa"/>
          </w:tblCellMar>
        </w:tblPrEx>
        <w:trPr>
          <w:cantSplit/>
          <w:trHeight w:val="90"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55A6A1FB">
            <w:pPr>
              <w:jc w:val="center"/>
              <w:textAlignment w:val="center"/>
              <w:rPr>
                <w:rFonts w:hint="eastAsia" w:ascii="宋体" w:hAnsi="宋体" w:eastAsia="宋体" w:cs="宋体"/>
                <w:color w:val="000000"/>
                <w:sz w:val="11"/>
                <w:szCs w:val="11"/>
              </w:rPr>
            </w:pPr>
            <w:r>
              <w:rPr>
                <w:rFonts w:ascii="宋体" w:hAnsi="宋体" w:eastAsia="宋体" w:cs="宋体"/>
                <w:color w:val="000000"/>
                <w:sz w:val="11"/>
                <w:szCs w:val="11"/>
                <w:lang w:bidi="ar"/>
              </w:rPr>
              <w:t>改进措施</w:t>
            </w:r>
          </w:p>
        </w:tc>
        <w:tc>
          <w:tcPr>
            <w:tcW w:w="8145" w:type="dxa"/>
            <w:gridSpan w:val="10"/>
            <w:tcBorders>
              <w:top w:val="single" w:color="000000" w:sz="4" w:space="0"/>
              <w:left w:val="single" w:color="000000" w:sz="4" w:space="0"/>
              <w:bottom w:val="single" w:color="000000" w:sz="4" w:space="0"/>
              <w:right w:val="single" w:color="000000" w:sz="4" w:space="0"/>
            </w:tcBorders>
            <w:vAlign w:val="center"/>
          </w:tcPr>
          <w:p w14:paraId="74A0EDA7">
            <w:pPr>
              <w:textAlignment w:val="center"/>
              <w:rPr>
                <w:rFonts w:hint="eastAsia" w:ascii="微软雅黑" w:hAnsi="微软雅黑" w:eastAsia="微软雅黑" w:cs="微软雅黑"/>
                <w:i/>
                <w:iCs/>
                <w:color w:val="000000"/>
                <w:sz w:val="11"/>
                <w:szCs w:val="11"/>
              </w:rPr>
            </w:pPr>
            <w:r>
              <w:rPr>
                <w:rFonts w:hint="eastAsia" w:ascii="微软雅黑" w:hAnsi="微软雅黑" w:eastAsia="微软雅黑" w:cs="微软雅黑"/>
                <w:i/>
                <w:iCs/>
                <w:color w:val="000000"/>
                <w:sz w:val="11"/>
                <w:szCs w:val="11"/>
                <w:lang w:bidi="ar"/>
              </w:rPr>
              <w:t>无</w:t>
            </w:r>
          </w:p>
        </w:tc>
      </w:tr>
      <w:tr w14:paraId="6888D91F">
        <w:tblPrEx>
          <w:tblCellMar>
            <w:top w:w="0" w:type="dxa"/>
            <w:left w:w="108" w:type="dxa"/>
            <w:bottom w:w="0" w:type="dxa"/>
            <w:right w:w="108" w:type="dxa"/>
          </w:tblCellMar>
        </w:tblPrEx>
        <w:trPr>
          <w:cantSplit/>
          <w:trHeight w:val="90" w:hRule="atLeast"/>
        </w:trPr>
        <w:tc>
          <w:tcPr>
            <w:tcW w:w="4183" w:type="dxa"/>
            <w:gridSpan w:val="5"/>
            <w:tcBorders>
              <w:top w:val="single" w:color="000000" w:sz="4" w:space="0"/>
              <w:left w:val="single" w:color="000000" w:sz="4" w:space="0"/>
              <w:bottom w:val="single" w:color="000000" w:sz="4" w:space="0"/>
              <w:right w:val="single" w:color="000000" w:sz="4" w:space="0"/>
            </w:tcBorders>
            <w:vAlign w:val="center"/>
          </w:tcPr>
          <w:p w14:paraId="4D756AF4">
            <w:pPr>
              <w:textAlignment w:val="center"/>
              <w:rPr>
                <w:rFonts w:hint="eastAsia" w:ascii="黑体" w:hAnsi="黑体" w:eastAsia="黑体" w:cs="黑体"/>
                <w:color w:val="000000"/>
                <w:sz w:val="11"/>
                <w:szCs w:val="11"/>
                <w:lang w:val="en-US" w:eastAsia="zh-CN"/>
              </w:rPr>
            </w:pPr>
            <w:r>
              <w:rPr>
                <w:rFonts w:hint="eastAsia" w:ascii="黑体" w:hAnsi="黑体" w:eastAsia="黑体" w:cs="黑体"/>
                <w:color w:val="000000"/>
                <w:sz w:val="11"/>
                <w:szCs w:val="11"/>
                <w:lang w:bidi="ar"/>
              </w:rPr>
              <w:t>项目负责人：</w:t>
            </w:r>
            <w:r>
              <w:rPr>
                <w:rFonts w:hint="eastAsia" w:ascii="黑体" w:hAnsi="黑体" w:eastAsia="黑体" w:cs="黑体"/>
                <w:color w:val="000000"/>
                <w:sz w:val="11"/>
                <w:szCs w:val="11"/>
                <w:lang w:val="en-US" w:eastAsia="zh-CN" w:bidi="ar"/>
              </w:rPr>
              <w:t>赵紫扬</w:t>
            </w:r>
          </w:p>
        </w:tc>
        <w:tc>
          <w:tcPr>
            <w:tcW w:w="4617" w:type="dxa"/>
            <w:gridSpan w:val="6"/>
            <w:tcBorders>
              <w:top w:val="single" w:color="000000" w:sz="4" w:space="0"/>
              <w:left w:val="single" w:color="000000" w:sz="4" w:space="0"/>
              <w:bottom w:val="single" w:color="000000" w:sz="4" w:space="0"/>
              <w:right w:val="single" w:color="000000" w:sz="4" w:space="0"/>
            </w:tcBorders>
            <w:vAlign w:val="center"/>
          </w:tcPr>
          <w:p w14:paraId="2C94EE5B">
            <w:pPr>
              <w:textAlignment w:val="center"/>
              <w:rPr>
                <w:rFonts w:hint="eastAsia" w:ascii="黑体" w:hAnsi="黑体" w:eastAsia="黑体" w:cs="黑体"/>
                <w:color w:val="000000"/>
                <w:sz w:val="11"/>
                <w:szCs w:val="11"/>
                <w:lang w:val="en-US" w:eastAsia="zh-CN"/>
              </w:rPr>
            </w:pPr>
            <w:r>
              <w:rPr>
                <w:rFonts w:hint="eastAsia" w:ascii="黑体" w:hAnsi="黑体" w:eastAsia="黑体" w:cs="黑体"/>
                <w:color w:val="000000"/>
                <w:sz w:val="11"/>
                <w:szCs w:val="11"/>
                <w:lang w:bidi="ar"/>
              </w:rPr>
              <w:t>财务负责人：</w:t>
            </w:r>
            <w:r>
              <w:rPr>
                <w:rFonts w:hint="eastAsia" w:ascii="黑体" w:hAnsi="黑体" w:eastAsia="黑体" w:cs="黑体"/>
                <w:color w:val="000000"/>
                <w:sz w:val="11"/>
                <w:szCs w:val="11"/>
                <w:lang w:val="en-US" w:eastAsia="zh-CN" w:bidi="ar"/>
              </w:rPr>
              <w:t>易贵荣</w:t>
            </w:r>
          </w:p>
        </w:tc>
      </w:tr>
    </w:tbl>
    <w:p w14:paraId="64FE5FB6">
      <w:pPr>
        <w:pStyle w:val="2"/>
        <w:rPr>
          <w:rFonts w:hint="eastAsia" w:ascii="仿宋" w:hAnsi="仿宋" w:eastAsia="仿宋" w:cs="仿宋"/>
          <w:sz w:val="32"/>
          <w:szCs w:val="32"/>
        </w:rPr>
      </w:pPr>
    </w:p>
    <w:tbl>
      <w:tblPr>
        <w:tblStyle w:val="17"/>
        <w:tblW w:w="8600" w:type="dxa"/>
        <w:tblInd w:w="299" w:type="dxa"/>
        <w:tblLayout w:type="autofit"/>
        <w:tblCellMar>
          <w:top w:w="0" w:type="dxa"/>
          <w:left w:w="108" w:type="dxa"/>
          <w:bottom w:w="0" w:type="dxa"/>
          <w:right w:w="108" w:type="dxa"/>
        </w:tblCellMar>
      </w:tblPr>
      <w:tblGrid>
        <w:gridCol w:w="418"/>
        <w:gridCol w:w="1037"/>
        <w:gridCol w:w="803"/>
        <w:gridCol w:w="1162"/>
        <w:gridCol w:w="378"/>
        <w:gridCol w:w="546"/>
        <w:gridCol w:w="408"/>
        <w:gridCol w:w="985"/>
        <w:gridCol w:w="469"/>
        <w:gridCol w:w="469"/>
        <w:gridCol w:w="1925"/>
      </w:tblGrid>
      <w:tr w14:paraId="6BA3E457">
        <w:tblPrEx>
          <w:tblCellMar>
            <w:top w:w="0" w:type="dxa"/>
            <w:left w:w="108" w:type="dxa"/>
            <w:bottom w:w="0" w:type="dxa"/>
            <w:right w:w="108" w:type="dxa"/>
          </w:tblCellMar>
        </w:tblPrEx>
        <w:trPr>
          <w:cantSplit/>
          <w:trHeight w:val="106" w:hRule="atLeast"/>
        </w:trPr>
        <w:tc>
          <w:tcPr>
            <w:tcW w:w="8600" w:type="dxa"/>
            <w:gridSpan w:val="11"/>
            <w:tcBorders>
              <w:top w:val="single" w:color="000000" w:sz="4" w:space="0"/>
              <w:left w:val="single" w:color="000000" w:sz="4" w:space="0"/>
              <w:bottom w:val="single" w:color="000000" w:sz="4" w:space="0"/>
              <w:right w:val="single" w:color="000000" w:sz="4" w:space="0"/>
            </w:tcBorders>
            <w:vAlign w:val="center"/>
          </w:tcPr>
          <w:p w14:paraId="0DAAC713">
            <w:pPr>
              <w:jc w:val="center"/>
              <w:textAlignment w:val="center"/>
              <w:rPr>
                <w:rFonts w:hint="eastAsia" w:ascii="黑体" w:hAnsi="宋体" w:eastAsia="黑体" w:cs="黑体"/>
                <w:b/>
                <w:bCs/>
                <w:color w:val="000000"/>
                <w:sz w:val="10"/>
                <w:szCs w:val="10"/>
              </w:rPr>
            </w:pPr>
            <w:r>
              <w:rPr>
                <w:rFonts w:hint="eastAsia" w:ascii="黑体" w:hAnsi="宋体" w:eastAsia="黑体" w:cs="黑体"/>
                <w:b/>
                <w:bCs/>
                <w:color w:val="000000"/>
                <w:sz w:val="10"/>
                <w:szCs w:val="10"/>
                <w:lang w:bidi="ar"/>
              </w:rPr>
              <w:t>部门预算项目支出绩效自评表（2024年度）</w:t>
            </w:r>
          </w:p>
        </w:tc>
      </w:tr>
      <w:tr w14:paraId="3C2C4B72">
        <w:tblPrEx>
          <w:tblCellMar>
            <w:top w:w="0" w:type="dxa"/>
            <w:left w:w="108" w:type="dxa"/>
            <w:bottom w:w="0" w:type="dxa"/>
            <w:right w:w="108" w:type="dxa"/>
          </w:tblCellMar>
        </w:tblPrEx>
        <w:trPr>
          <w:cantSplit/>
          <w:trHeight w:val="341" w:hRule="atLeast"/>
        </w:trPr>
        <w:tc>
          <w:tcPr>
            <w:tcW w:w="1455" w:type="dxa"/>
            <w:gridSpan w:val="2"/>
            <w:tcBorders>
              <w:top w:val="single" w:color="000000" w:sz="4" w:space="0"/>
              <w:left w:val="single" w:color="000000" w:sz="4" w:space="0"/>
              <w:bottom w:val="single" w:color="000000" w:sz="4" w:space="0"/>
              <w:right w:val="single" w:color="000000" w:sz="4" w:space="0"/>
            </w:tcBorders>
            <w:vAlign w:val="center"/>
          </w:tcPr>
          <w:p w14:paraId="097BBF8A">
            <w:pPr>
              <w:textAlignment w:val="center"/>
              <w:rPr>
                <w:rFonts w:hint="eastAsia" w:ascii="宋体" w:hAnsi="宋体" w:eastAsia="宋体" w:cs="宋体"/>
                <w:color w:val="000000"/>
                <w:sz w:val="10"/>
                <w:szCs w:val="10"/>
              </w:rPr>
            </w:pPr>
            <w:r>
              <w:rPr>
                <w:rFonts w:ascii="宋体" w:hAnsi="宋体" w:eastAsia="宋体" w:cs="宋体"/>
                <w:color w:val="000000"/>
                <w:sz w:val="10"/>
                <w:szCs w:val="10"/>
                <w:lang w:bidi="ar"/>
              </w:rPr>
              <w:t>项目名称</w:t>
            </w:r>
          </w:p>
        </w:tc>
        <w:tc>
          <w:tcPr>
            <w:tcW w:w="7145" w:type="dxa"/>
            <w:gridSpan w:val="9"/>
            <w:tcBorders>
              <w:top w:val="single" w:color="000000" w:sz="4" w:space="0"/>
              <w:left w:val="single" w:color="000000" w:sz="4" w:space="0"/>
              <w:bottom w:val="single" w:color="000000" w:sz="4" w:space="0"/>
              <w:right w:val="single" w:color="000000" w:sz="4" w:space="0"/>
            </w:tcBorders>
            <w:vAlign w:val="center"/>
          </w:tcPr>
          <w:p w14:paraId="6B6FD431">
            <w:pPr>
              <w:textAlignment w:val="center"/>
              <w:rPr>
                <w:rFonts w:hint="eastAsia" w:ascii="宋体" w:hAnsi="宋体" w:eastAsia="宋体" w:cs="宋体"/>
                <w:color w:val="000000"/>
                <w:sz w:val="10"/>
                <w:szCs w:val="10"/>
              </w:rPr>
            </w:pPr>
            <w:r>
              <w:rPr>
                <w:rFonts w:ascii="宋体" w:hAnsi="宋体" w:eastAsia="宋体" w:cs="宋体"/>
                <w:color w:val="000000"/>
                <w:sz w:val="10"/>
                <w:szCs w:val="10"/>
                <w:lang w:bidi="ar"/>
              </w:rPr>
              <w:t>51000021Y000000011490-日常公用经费</w:t>
            </w:r>
          </w:p>
        </w:tc>
      </w:tr>
      <w:tr w14:paraId="7CA5CA57">
        <w:tblPrEx>
          <w:tblCellMar>
            <w:top w:w="0" w:type="dxa"/>
            <w:left w:w="108" w:type="dxa"/>
            <w:bottom w:w="0" w:type="dxa"/>
            <w:right w:w="108" w:type="dxa"/>
          </w:tblCellMar>
        </w:tblPrEx>
        <w:trPr>
          <w:cantSplit/>
          <w:trHeight w:val="341" w:hRule="atLeast"/>
        </w:trPr>
        <w:tc>
          <w:tcPr>
            <w:tcW w:w="1455" w:type="dxa"/>
            <w:gridSpan w:val="2"/>
            <w:tcBorders>
              <w:top w:val="single" w:color="000000" w:sz="4" w:space="0"/>
              <w:left w:val="single" w:color="000000" w:sz="4" w:space="0"/>
              <w:bottom w:val="single" w:color="000000" w:sz="4" w:space="0"/>
              <w:right w:val="single" w:color="000000" w:sz="4" w:space="0"/>
            </w:tcBorders>
            <w:vAlign w:val="center"/>
          </w:tcPr>
          <w:p w14:paraId="0A5720C5">
            <w:pPr>
              <w:textAlignment w:val="center"/>
              <w:rPr>
                <w:rFonts w:hint="eastAsia" w:ascii="宋体" w:hAnsi="宋体" w:eastAsia="宋体" w:cs="宋体"/>
                <w:color w:val="000000"/>
                <w:sz w:val="10"/>
                <w:szCs w:val="10"/>
              </w:rPr>
            </w:pPr>
            <w:r>
              <w:rPr>
                <w:rFonts w:ascii="宋体" w:hAnsi="宋体" w:eastAsia="宋体" w:cs="宋体"/>
                <w:color w:val="000000"/>
                <w:sz w:val="10"/>
                <w:szCs w:val="10"/>
                <w:lang w:bidi="ar"/>
              </w:rPr>
              <w:t>主管部门</w:t>
            </w:r>
          </w:p>
        </w:tc>
        <w:tc>
          <w:tcPr>
            <w:tcW w:w="3297" w:type="dxa"/>
            <w:gridSpan w:val="5"/>
            <w:tcBorders>
              <w:top w:val="single" w:color="000000" w:sz="4" w:space="0"/>
              <w:left w:val="single" w:color="000000" w:sz="4" w:space="0"/>
              <w:bottom w:val="single" w:color="000000" w:sz="4" w:space="0"/>
              <w:right w:val="single" w:color="000000" w:sz="4" w:space="0"/>
            </w:tcBorders>
            <w:vAlign w:val="center"/>
          </w:tcPr>
          <w:p w14:paraId="4B90DC90">
            <w:pPr>
              <w:textAlignment w:val="center"/>
              <w:rPr>
                <w:rFonts w:hint="eastAsia" w:ascii="宋体" w:hAnsi="宋体" w:eastAsia="宋体" w:cs="宋体"/>
                <w:color w:val="000000"/>
                <w:sz w:val="10"/>
                <w:szCs w:val="10"/>
              </w:rPr>
            </w:pPr>
            <w:r>
              <w:rPr>
                <w:rFonts w:ascii="宋体" w:hAnsi="宋体" w:eastAsia="宋体" w:cs="宋体"/>
                <w:color w:val="000000"/>
                <w:sz w:val="10"/>
                <w:szCs w:val="10"/>
                <w:lang w:bidi="ar"/>
              </w:rPr>
              <w:t>州生态环境局部门</w:t>
            </w:r>
          </w:p>
        </w:tc>
        <w:tc>
          <w:tcPr>
            <w:tcW w:w="985" w:type="dxa"/>
            <w:tcBorders>
              <w:top w:val="nil"/>
              <w:left w:val="nil"/>
              <w:bottom w:val="nil"/>
              <w:right w:val="nil"/>
            </w:tcBorders>
            <w:vAlign w:val="center"/>
          </w:tcPr>
          <w:p w14:paraId="0F6A6698">
            <w:pPr>
              <w:textAlignment w:val="center"/>
              <w:rPr>
                <w:rFonts w:hint="eastAsia" w:ascii="黑体" w:hAnsi="黑体" w:eastAsia="黑体" w:cs="黑体"/>
                <w:color w:val="000000"/>
                <w:sz w:val="10"/>
                <w:szCs w:val="10"/>
              </w:rPr>
            </w:pPr>
            <w:r>
              <w:rPr>
                <w:rFonts w:hint="eastAsia" w:ascii="黑体" w:hAnsi="黑体" w:eastAsia="黑体" w:cs="黑体"/>
                <w:color w:val="000000"/>
                <w:sz w:val="10"/>
                <w:szCs w:val="10"/>
                <w:lang w:bidi="ar"/>
              </w:rPr>
              <w:t>实施单位 （盖章）</w:t>
            </w:r>
          </w:p>
        </w:tc>
        <w:tc>
          <w:tcPr>
            <w:tcW w:w="2863" w:type="dxa"/>
            <w:gridSpan w:val="3"/>
            <w:tcBorders>
              <w:top w:val="single" w:color="000000" w:sz="4" w:space="0"/>
              <w:left w:val="single" w:color="000000" w:sz="4" w:space="0"/>
              <w:bottom w:val="single" w:color="000000" w:sz="4" w:space="0"/>
              <w:right w:val="single" w:color="000000" w:sz="4" w:space="0"/>
            </w:tcBorders>
            <w:vAlign w:val="center"/>
          </w:tcPr>
          <w:p w14:paraId="7FEE865E">
            <w:pPr>
              <w:jc w:val="center"/>
              <w:textAlignment w:val="center"/>
              <w:rPr>
                <w:rFonts w:hint="eastAsia" w:ascii="宋体" w:hAnsi="宋体" w:eastAsia="宋体" w:cs="宋体"/>
                <w:color w:val="000000"/>
                <w:sz w:val="10"/>
                <w:szCs w:val="10"/>
              </w:rPr>
            </w:pPr>
            <w:r>
              <w:rPr>
                <w:rFonts w:ascii="宋体" w:hAnsi="宋体" w:eastAsia="宋体" w:cs="宋体"/>
                <w:color w:val="000000"/>
                <w:sz w:val="10"/>
                <w:szCs w:val="10"/>
                <w:lang w:bidi="ar"/>
              </w:rPr>
              <w:t>黑水县环境监测站</w:t>
            </w:r>
          </w:p>
        </w:tc>
      </w:tr>
      <w:tr w14:paraId="66594E4D">
        <w:tblPrEx>
          <w:tblCellMar>
            <w:top w:w="0" w:type="dxa"/>
            <w:left w:w="108" w:type="dxa"/>
            <w:bottom w:w="0" w:type="dxa"/>
            <w:right w:w="108" w:type="dxa"/>
          </w:tblCellMar>
        </w:tblPrEx>
        <w:trPr>
          <w:cantSplit/>
          <w:trHeight w:val="341" w:hRule="atLeast"/>
        </w:trPr>
        <w:tc>
          <w:tcPr>
            <w:tcW w:w="418" w:type="dxa"/>
            <w:vMerge w:val="restart"/>
            <w:tcBorders>
              <w:top w:val="single" w:color="000000" w:sz="4" w:space="0"/>
              <w:left w:val="single" w:color="000000" w:sz="4" w:space="0"/>
              <w:bottom w:val="single" w:color="000000" w:sz="4" w:space="0"/>
              <w:right w:val="single" w:color="000000" w:sz="4" w:space="0"/>
            </w:tcBorders>
            <w:vAlign w:val="center"/>
          </w:tcPr>
          <w:p w14:paraId="7F507818">
            <w:pPr>
              <w:textAlignment w:val="center"/>
              <w:rPr>
                <w:rFonts w:hint="eastAsia" w:ascii="宋体" w:hAnsi="宋体" w:eastAsia="宋体" w:cs="宋体"/>
                <w:color w:val="000000"/>
                <w:sz w:val="10"/>
                <w:szCs w:val="10"/>
              </w:rPr>
            </w:pPr>
            <w:r>
              <w:rPr>
                <w:rFonts w:ascii="宋体" w:hAnsi="宋体" w:eastAsia="宋体" w:cs="宋体"/>
                <w:color w:val="000000"/>
                <w:sz w:val="10"/>
                <w:szCs w:val="10"/>
                <w:lang w:bidi="ar"/>
              </w:rPr>
              <w:t>项目基本情况</w:t>
            </w:r>
          </w:p>
        </w:tc>
        <w:tc>
          <w:tcPr>
            <w:tcW w:w="1037" w:type="dxa"/>
            <w:vMerge w:val="restart"/>
            <w:tcBorders>
              <w:top w:val="single" w:color="000000" w:sz="4" w:space="0"/>
              <w:left w:val="single" w:color="000000" w:sz="4" w:space="0"/>
              <w:bottom w:val="single" w:color="000000" w:sz="4" w:space="0"/>
              <w:right w:val="single" w:color="000000" w:sz="4" w:space="0"/>
            </w:tcBorders>
            <w:vAlign w:val="center"/>
          </w:tcPr>
          <w:p w14:paraId="4D1C20BC">
            <w:pPr>
              <w:textAlignment w:val="center"/>
              <w:rPr>
                <w:rFonts w:hint="eastAsia" w:ascii="宋体" w:hAnsi="宋体" w:eastAsia="宋体" w:cs="宋体"/>
                <w:color w:val="000000"/>
                <w:sz w:val="10"/>
                <w:szCs w:val="10"/>
              </w:rPr>
            </w:pPr>
            <w:r>
              <w:rPr>
                <w:rFonts w:ascii="宋体" w:hAnsi="宋体" w:eastAsia="宋体" w:cs="宋体"/>
                <w:color w:val="000000"/>
                <w:sz w:val="10"/>
                <w:szCs w:val="10"/>
                <w:lang w:bidi="ar"/>
              </w:rPr>
              <w:t>1.项目年度目标完成情况</w:t>
            </w:r>
          </w:p>
        </w:tc>
        <w:tc>
          <w:tcPr>
            <w:tcW w:w="3297" w:type="dxa"/>
            <w:gridSpan w:val="5"/>
            <w:tcBorders>
              <w:top w:val="single" w:color="000000" w:sz="4" w:space="0"/>
              <w:left w:val="single" w:color="000000" w:sz="4" w:space="0"/>
              <w:bottom w:val="single" w:color="000000" w:sz="4" w:space="0"/>
              <w:right w:val="single" w:color="000000" w:sz="4" w:space="0"/>
            </w:tcBorders>
            <w:vAlign w:val="center"/>
          </w:tcPr>
          <w:p w14:paraId="4B20BB6A">
            <w:pPr>
              <w:jc w:val="center"/>
              <w:textAlignment w:val="center"/>
              <w:rPr>
                <w:rFonts w:hint="eastAsia" w:ascii="宋体" w:hAnsi="宋体" w:eastAsia="宋体" w:cs="宋体"/>
                <w:color w:val="000000"/>
                <w:sz w:val="10"/>
                <w:szCs w:val="10"/>
              </w:rPr>
            </w:pPr>
            <w:r>
              <w:rPr>
                <w:rFonts w:ascii="宋体" w:hAnsi="宋体" w:eastAsia="宋体" w:cs="宋体"/>
                <w:color w:val="000000"/>
                <w:sz w:val="10"/>
                <w:szCs w:val="10"/>
                <w:lang w:bidi="ar"/>
              </w:rPr>
              <w:t>项目年度目标</w:t>
            </w:r>
          </w:p>
        </w:tc>
        <w:tc>
          <w:tcPr>
            <w:tcW w:w="3848" w:type="dxa"/>
            <w:gridSpan w:val="4"/>
            <w:tcBorders>
              <w:top w:val="single" w:color="000000" w:sz="4" w:space="0"/>
              <w:left w:val="single" w:color="000000" w:sz="4" w:space="0"/>
              <w:bottom w:val="single" w:color="000000" w:sz="4" w:space="0"/>
              <w:right w:val="single" w:color="000000" w:sz="4" w:space="0"/>
            </w:tcBorders>
            <w:vAlign w:val="center"/>
          </w:tcPr>
          <w:p w14:paraId="41C2B9A9">
            <w:pPr>
              <w:jc w:val="center"/>
              <w:textAlignment w:val="center"/>
              <w:rPr>
                <w:rFonts w:hint="eastAsia" w:ascii="黑体" w:hAnsi="黑体" w:eastAsia="黑体" w:cs="黑体"/>
                <w:color w:val="000000"/>
                <w:sz w:val="10"/>
                <w:szCs w:val="10"/>
              </w:rPr>
            </w:pPr>
            <w:r>
              <w:rPr>
                <w:rFonts w:hint="eastAsia" w:ascii="黑体" w:hAnsi="黑体" w:eastAsia="黑体" w:cs="黑体"/>
                <w:color w:val="000000"/>
                <w:sz w:val="10"/>
                <w:szCs w:val="10"/>
                <w:lang w:bidi="ar"/>
              </w:rPr>
              <w:t>年度目标完成情况</w:t>
            </w:r>
          </w:p>
        </w:tc>
      </w:tr>
      <w:tr w14:paraId="08C67171">
        <w:tblPrEx>
          <w:tblCellMar>
            <w:top w:w="0" w:type="dxa"/>
            <w:left w:w="108" w:type="dxa"/>
            <w:bottom w:w="0" w:type="dxa"/>
            <w:right w:w="108" w:type="dxa"/>
          </w:tblCellMar>
        </w:tblPrEx>
        <w:trPr>
          <w:cantSplit/>
          <w:trHeight w:val="341" w:hRule="atLeast"/>
        </w:trPr>
        <w:tc>
          <w:tcPr>
            <w:tcW w:w="418" w:type="dxa"/>
            <w:vMerge w:val="continue"/>
            <w:tcBorders>
              <w:top w:val="single" w:color="000000" w:sz="4" w:space="0"/>
              <w:left w:val="single" w:color="000000" w:sz="4" w:space="0"/>
              <w:bottom w:val="single" w:color="000000" w:sz="4" w:space="0"/>
              <w:right w:val="single" w:color="000000" w:sz="4" w:space="0"/>
            </w:tcBorders>
            <w:vAlign w:val="center"/>
          </w:tcPr>
          <w:p w14:paraId="0B1DCBDF">
            <w:pPr>
              <w:rPr>
                <w:rFonts w:hint="eastAsia" w:ascii="宋体" w:hAnsi="宋体" w:eastAsia="宋体" w:cs="宋体"/>
                <w:color w:val="000000"/>
                <w:sz w:val="10"/>
                <w:szCs w:val="10"/>
              </w:rPr>
            </w:pP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1122F312">
            <w:pPr>
              <w:rPr>
                <w:rFonts w:hint="eastAsia" w:ascii="宋体" w:hAnsi="宋体" w:eastAsia="宋体" w:cs="宋体"/>
                <w:color w:val="000000"/>
                <w:sz w:val="10"/>
                <w:szCs w:val="10"/>
              </w:rPr>
            </w:pPr>
          </w:p>
        </w:tc>
        <w:tc>
          <w:tcPr>
            <w:tcW w:w="3297" w:type="dxa"/>
            <w:gridSpan w:val="5"/>
            <w:tcBorders>
              <w:top w:val="single" w:color="000000" w:sz="4" w:space="0"/>
              <w:left w:val="single" w:color="000000" w:sz="4" w:space="0"/>
              <w:bottom w:val="single" w:color="000000" w:sz="4" w:space="0"/>
              <w:right w:val="single" w:color="000000" w:sz="4" w:space="0"/>
            </w:tcBorders>
            <w:vAlign w:val="center"/>
          </w:tcPr>
          <w:p w14:paraId="04D3B0D7">
            <w:pPr>
              <w:textAlignment w:val="center"/>
              <w:rPr>
                <w:rFonts w:hint="eastAsia" w:ascii="宋体" w:hAnsi="宋体" w:eastAsia="宋体" w:cs="宋体"/>
                <w:color w:val="000000"/>
                <w:sz w:val="10"/>
                <w:szCs w:val="10"/>
              </w:rPr>
            </w:pPr>
            <w:r>
              <w:rPr>
                <w:rFonts w:ascii="宋体" w:hAnsi="宋体" w:eastAsia="宋体" w:cs="宋体"/>
                <w:color w:val="000000"/>
                <w:sz w:val="10"/>
                <w:szCs w:val="10"/>
                <w:lang w:bidi="ar"/>
              </w:rPr>
              <w:t>提高预算编制质量，严格执行预算，保障单位日常运转。</w:t>
            </w:r>
          </w:p>
        </w:tc>
        <w:tc>
          <w:tcPr>
            <w:tcW w:w="3848" w:type="dxa"/>
            <w:gridSpan w:val="4"/>
            <w:tcBorders>
              <w:top w:val="single" w:color="000000" w:sz="4" w:space="0"/>
              <w:left w:val="single" w:color="000000" w:sz="4" w:space="0"/>
              <w:bottom w:val="single" w:color="000000" w:sz="4" w:space="0"/>
              <w:right w:val="single" w:color="000000" w:sz="4" w:space="0"/>
            </w:tcBorders>
            <w:vAlign w:val="center"/>
          </w:tcPr>
          <w:p w14:paraId="4833DD87">
            <w:pPr>
              <w:textAlignment w:val="center"/>
              <w:rPr>
                <w:rFonts w:hint="eastAsia" w:ascii="黑体" w:hAnsi="黑体" w:eastAsia="黑体" w:cs="黑体"/>
                <w:color w:val="000000"/>
                <w:sz w:val="10"/>
                <w:szCs w:val="10"/>
              </w:rPr>
            </w:pPr>
            <w:r>
              <w:rPr>
                <w:rFonts w:hint="eastAsia" w:ascii="黑体" w:hAnsi="黑体" w:eastAsia="黑体" w:cs="黑体"/>
                <w:color w:val="000000"/>
                <w:sz w:val="10"/>
                <w:szCs w:val="10"/>
                <w:lang w:bidi="ar"/>
              </w:rPr>
              <w:t>保障单位日常运转，提高预算编制质量，严格执行预算</w:t>
            </w:r>
          </w:p>
        </w:tc>
      </w:tr>
      <w:tr w14:paraId="39487584">
        <w:tblPrEx>
          <w:tblCellMar>
            <w:top w:w="0" w:type="dxa"/>
            <w:left w:w="108" w:type="dxa"/>
            <w:bottom w:w="0" w:type="dxa"/>
            <w:right w:w="108" w:type="dxa"/>
          </w:tblCellMar>
        </w:tblPrEx>
        <w:trPr>
          <w:cantSplit/>
          <w:trHeight w:val="663" w:hRule="atLeast"/>
        </w:trPr>
        <w:tc>
          <w:tcPr>
            <w:tcW w:w="418" w:type="dxa"/>
            <w:vMerge w:val="continue"/>
            <w:tcBorders>
              <w:top w:val="single" w:color="000000" w:sz="4" w:space="0"/>
              <w:left w:val="single" w:color="000000" w:sz="4" w:space="0"/>
              <w:bottom w:val="single" w:color="000000" w:sz="4" w:space="0"/>
              <w:right w:val="single" w:color="000000" w:sz="4" w:space="0"/>
            </w:tcBorders>
            <w:vAlign w:val="center"/>
          </w:tcPr>
          <w:p w14:paraId="3FFAB705">
            <w:pPr>
              <w:rPr>
                <w:rFonts w:hint="eastAsia" w:ascii="宋体" w:hAnsi="宋体" w:eastAsia="宋体" w:cs="宋体"/>
                <w:color w:val="000000"/>
                <w:sz w:val="10"/>
                <w:szCs w:val="10"/>
              </w:rPr>
            </w:pPr>
          </w:p>
        </w:tc>
        <w:tc>
          <w:tcPr>
            <w:tcW w:w="1037" w:type="dxa"/>
            <w:tcBorders>
              <w:top w:val="single" w:color="000000" w:sz="4" w:space="0"/>
              <w:left w:val="single" w:color="000000" w:sz="4" w:space="0"/>
              <w:bottom w:val="single" w:color="000000" w:sz="4" w:space="0"/>
              <w:right w:val="single" w:color="000000" w:sz="4" w:space="0"/>
            </w:tcBorders>
            <w:vAlign w:val="center"/>
          </w:tcPr>
          <w:p w14:paraId="104C12C9">
            <w:pPr>
              <w:textAlignment w:val="center"/>
              <w:rPr>
                <w:rFonts w:hint="eastAsia" w:ascii="宋体" w:hAnsi="宋体" w:eastAsia="宋体" w:cs="宋体"/>
                <w:color w:val="000000"/>
                <w:sz w:val="10"/>
                <w:szCs w:val="10"/>
              </w:rPr>
            </w:pPr>
            <w:r>
              <w:rPr>
                <w:rFonts w:ascii="宋体" w:hAnsi="宋体" w:eastAsia="宋体" w:cs="宋体"/>
                <w:color w:val="000000"/>
                <w:sz w:val="10"/>
                <w:szCs w:val="10"/>
                <w:lang w:bidi="ar"/>
              </w:rPr>
              <w:t>2.项目实施内容及过程概述</w:t>
            </w:r>
          </w:p>
        </w:tc>
        <w:tc>
          <w:tcPr>
            <w:tcW w:w="7145" w:type="dxa"/>
            <w:gridSpan w:val="9"/>
            <w:tcBorders>
              <w:top w:val="single" w:color="000000" w:sz="4" w:space="0"/>
              <w:left w:val="single" w:color="000000" w:sz="4" w:space="0"/>
              <w:bottom w:val="single" w:color="000000" w:sz="4" w:space="0"/>
              <w:right w:val="single" w:color="000000" w:sz="4" w:space="0"/>
            </w:tcBorders>
            <w:vAlign w:val="center"/>
          </w:tcPr>
          <w:p w14:paraId="517965EF">
            <w:pPr>
              <w:textAlignment w:val="center"/>
              <w:rPr>
                <w:rFonts w:hint="eastAsia" w:ascii="宋体" w:hAnsi="宋体" w:eastAsia="宋体" w:cs="宋体"/>
                <w:color w:val="000000"/>
                <w:sz w:val="10"/>
                <w:szCs w:val="10"/>
              </w:rPr>
            </w:pPr>
            <w:r>
              <w:rPr>
                <w:rFonts w:ascii="宋体" w:hAnsi="宋体" w:eastAsia="宋体" w:cs="宋体"/>
                <w:color w:val="000000"/>
                <w:sz w:val="10"/>
                <w:szCs w:val="10"/>
                <w:lang w:bidi="ar"/>
              </w:rPr>
              <w:t>保障单位日常运转，提高预算编制质量，严格执行预算</w:t>
            </w:r>
          </w:p>
        </w:tc>
      </w:tr>
      <w:tr w14:paraId="517634AE">
        <w:tblPrEx>
          <w:tblCellMar>
            <w:top w:w="0" w:type="dxa"/>
            <w:left w:w="108" w:type="dxa"/>
            <w:bottom w:w="0" w:type="dxa"/>
            <w:right w:w="108" w:type="dxa"/>
          </w:tblCellMar>
        </w:tblPrEx>
        <w:trPr>
          <w:cantSplit/>
          <w:trHeight w:val="341" w:hRule="atLeast"/>
        </w:trPr>
        <w:tc>
          <w:tcPr>
            <w:tcW w:w="418" w:type="dxa"/>
            <w:vMerge w:val="restart"/>
            <w:tcBorders>
              <w:top w:val="single" w:color="000000" w:sz="4" w:space="0"/>
              <w:left w:val="single" w:color="000000" w:sz="4" w:space="0"/>
              <w:bottom w:val="single" w:color="000000" w:sz="4" w:space="0"/>
              <w:right w:val="single" w:color="000000" w:sz="4" w:space="0"/>
            </w:tcBorders>
            <w:vAlign w:val="center"/>
          </w:tcPr>
          <w:p w14:paraId="2BD10DD0">
            <w:pPr>
              <w:jc w:val="center"/>
              <w:textAlignment w:val="center"/>
              <w:rPr>
                <w:rFonts w:hint="eastAsia" w:ascii="宋体" w:hAnsi="宋体" w:eastAsia="宋体" w:cs="宋体"/>
                <w:color w:val="000000"/>
                <w:sz w:val="10"/>
                <w:szCs w:val="10"/>
              </w:rPr>
            </w:pPr>
            <w:r>
              <w:rPr>
                <w:rFonts w:ascii="宋体" w:hAnsi="宋体" w:eastAsia="宋体" w:cs="宋体"/>
                <w:color w:val="000000"/>
                <w:sz w:val="10"/>
                <w:szCs w:val="10"/>
                <w:lang w:bidi="ar"/>
              </w:rPr>
              <w:t>预算执行情况（10分）</w:t>
            </w:r>
          </w:p>
        </w:tc>
        <w:tc>
          <w:tcPr>
            <w:tcW w:w="1037" w:type="dxa"/>
            <w:tcBorders>
              <w:top w:val="single" w:color="000000" w:sz="4" w:space="0"/>
              <w:left w:val="single" w:color="000000" w:sz="4" w:space="0"/>
              <w:bottom w:val="single" w:color="000000" w:sz="4" w:space="0"/>
              <w:right w:val="single" w:color="000000" w:sz="4" w:space="0"/>
            </w:tcBorders>
            <w:vAlign w:val="center"/>
          </w:tcPr>
          <w:p w14:paraId="0E0BBBA2">
            <w:pPr>
              <w:jc w:val="center"/>
              <w:textAlignment w:val="center"/>
              <w:rPr>
                <w:rFonts w:hint="eastAsia" w:ascii="宋体" w:hAnsi="宋体" w:eastAsia="宋体" w:cs="宋体"/>
                <w:color w:val="000000"/>
                <w:sz w:val="10"/>
                <w:szCs w:val="10"/>
              </w:rPr>
            </w:pPr>
            <w:r>
              <w:rPr>
                <w:rFonts w:ascii="宋体" w:hAnsi="宋体" w:eastAsia="宋体" w:cs="宋体"/>
                <w:color w:val="000000"/>
                <w:sz w:val="10"/>
                <w:szCs w:val="10"/>
                <w:lang w:bidi="ar"/>
              </w:rPr>
              <w:t>年度预算数（万元）</w:t>
            </w:r>
          </w:p>
        </w:tc>
        <w:tc>
          <w:tcPr>
            <w:tcW w:w="803" w:type="dxa"/>
            <w:tcBorders>
              <w:top w:val="single" w:color="000000" w:sz="4" w:space="0"/>
              <w:left w:val="single" w:color="000000" w:sz="4" w:space="0"/>
              <w:bottom w:val="single" w:color="000000" w:sz="4" w:space="0"/>
              <w:right w:val="single" w:color="000000" w:sz="4" w:space="0"/>
            </w:tcBorders>
            <w:vAlign w:val="center"/>
          </w:tcPr>
          <w:p w14:paraId="7329EBDF">
            <w:pPr>
              <w:jc w:val="center"/>
              <w:textAlignment w:val="center"/>
              <w:rPr>
                <w:rFonts w:hint="eastAsia" w:ascii="宋体" w:hAnsi="宋体" w:eastAsia="宋体" w:cs="宋体"/>
                <w:color w:val="000000"/>
                <w:sz w:val="10"/>
                <w:szCs w:val="10"/>
              </w:rPr>
            </w:pPr>
            <w:r>
              <w:rPr>
                <w:rFonts w:ascii="宋体" w:hAnsi="宋体" w:eastAsia="宋体" w:cs="宋体"/>
                <w:color w:val="000000"/>
                <w:sz w:val="10"/>
                <w:szCs w:val="10"/>
                <w:lang w:bidi="ar"/>
              </w:rPr>
              <w:t>年初预算</w:t>
            </w:r>
          </w:p>
        </w:tc>
        <w:tc>
          <w:tcPr>
            <w:tcW w:w="1162" w:type="dxa"/>
            <w:tcBorders>
              <w:top w:val="single" w:color="000000" w:sz="4" w:space="0"/>
              <w:left w:val="single" w:color="000000" w:sz="4" w:space="0"/>
              <w:bottom w:val="single" w:color="000000" w:sz="4" w:space="0"/>
              <w:right w:val="single" w:color="000000" w:sz="4" w:space="0"/>
            </w:tcBorders>
            <w:vAlign w:val="center"/>
          </w:tcPr>
          <w:p w14:paraId="2A4AC8CB">
            <w:pPr>
              <w:jc w:val="center"/>
              <w:textAlignment w:val="center"/>
              <w:rPr>
                <w:rFonts w:hint="eastAsia" w:ascii="宋体" w:hAnsi="宋体" w:eastAsia="宋体" w:cs="宋体"/>
                <w:color w:val="000000"/>
                <w:sz w:val="10"/>
                <w:szCs w:val="10"/>
              </w:rPr>
            </w:pPr>
            <w:r>
              <w:rPr>
                <w:rFonts w:ascii="宋体" w:hAnsi="宋体" w:eastAsia="宋体" w:cs="宋体"/>
                <w:color w:val="000000"/>
                <w:sz w:val="10"/>
                <w:szCs w:val="10"/>
                <w:lang w:bidi="ar"/>
              </w:rPr>
              <w:t>调整后预算数</w:t>
            </w:r>
          </w:p>
        </w:tc>
        <w:tc>
          <w:tcPr>
            <w:tcW w:w="1332" w:type="dxa"/>
            <w:gridSpan w:val="3"/>
            <w:tcBorders>
              <w:top w:val="single" w:color="000000" w:sz="4" w:space="0"/>
              <w:left w:val="single" w:color="000000" w:sz="4" w:space="0"/>
              <w:bottom w:val="single" w:color="000000" w:sz="4" w:space="0"/>
              <w:right w:val="single" w:color="000000" w:sz="4" w:space="0"/>
            </w:tcBorders>
            <w:vAlign w:val="center"/>
          </w:tcPr>
          <w:p w14:paraId="1205D41D">
            <w:pPr>
              <w:jc w:val="center"/>
              <w:textAlignment w:val="center"/>
              <w:rPr>
                <w:rFonts w:hint="eastAsia" w:ascii="宋体" w:hAnsi="宋体" w:eastAsia="宋体" w:cs="宋体"/>
                <w:color w:val="000000"/>
                <w:sz w:val="10"/>
                <w:szCs w:val="10"/>
              </w:rPr>
            </w:pPr>
            <w:r>
              <w:rPr>
                <w:rFonts w:ascii="宋体" w:hAnsi="宋体" w:eastAsia="宋体" w:cs="宋体"/>
                <w:color w:val="000000"/>
                <w:sz w:val="10"/>
                <w:szCs w:val="10"/>
                <w:lang w:bidi="ar"/>
              </w:rPr>
              <w:t>预算执行数</w:t>
            </w:r>
          </w:p>
        </w:tc>
        <w:tc>
          <w:tcPr>
            <w:tcW w:w="985" w:type="dxa"/>
            <w:tcBorders>
              <w:top w:val="single" w:color="000000" w:sz="4" w:space="0"/>
              <w:left w:val="single" w:color="000000" w:sz="4" w:space="0"/>
              <w:bottom w:val="single" w:color="000000" w:sz="4" w:space="0"/>
              <w:right w:val="single" w:color="000000" w:sz="4" w:space="0"/>
            </w:tcBorders>
            <w:vAlign w:val="center"/>
          </w:tcPr>
          <w:p w14:paraId="04A71124">
            <w:pPr>
              <w:jc w:val="center"/>
              <w:textAlignment w:val="center"/>
              <w:rPr>
                <w:rFonts w:hint="eastAsia" w:ascii="宋体" w:hAnsi="宋体" w:eastAsia="宋体" w:cs="宋体"/>
                <w:color w:val="000000"/>
                <w:sz w:val="10"/>
                <w:szCs w:val="10"/>
              </w:rPr>
            </w:pPr>
            <w:r>
              <w:rPr>
                <w:rFonts w:ascii="宋体" w:hAnsi="宋体" w:eastAsia="宋体" w:cs="宋体"/>
                <w:color w:val="000000"/>
                <w:sz w:val="10"/>
                <w:szCs w:val="10"/>
                <w:lang w:bidi="ar"/>
              </w:rPr>
              <w:t>预算执行率</w:t>
            </w:r>
          </w:p>
        </w:tc>
        <w:tc>
          <w:tcPr>
            <w:tcW w:w="469" w:type="dxa"/>
            <w:tcBorders>
              <w:top w:val="single" w:color="000000" w:sz="4" w:space="0"/>
              <w:left w:val="single" w:color="000000" w:sz="4" w:space="0"/>
              <w:bottom w:val="single" w:color="000000" w:sz="4" w:space="0"/>
              <w:right w:val="single" w:color="000000" w:sz="4" w:space="0"/>
            </w:tcBorders>
            <w:vAlign w:val="center"/>
          </w:tcPr>
          <w:p w14:paraId="184932D3">
            <w:pPr>
              <w:jc w:val="center"/>
              <w:textAlignment w:val="center"/>
              <w:rPr>
                <w:rFonts w:hint="eastAsia" w:ascii="宋体" w:hAnsi="宋体" w:eastAsia="宋体" w:cs="宋体"/>
                <w:color w:val="000000"/>
                <w:sz w:val="10"/>
                <w:szCs w:val="10"/>
              </w:rPr>
            </w:pPr>
            <w:r>
              <w:rPr>
                <w:rFonts w:ascii="宋体" w:hAnsi="宋体" w:eastAsia="宋体" w:cs="宋体"/>
                <w:color w:val="000000"/>
                <w:sz w:val="10"/>
                <w:szCs w:val="10"/>
                <w:lang w:bidi="ar"/>
              </w:rPr>
              <w:t>权重</w:t>
            </w:r>
          </w:p>
        </w:tc>
        <w:tc>
          <w:tcPr>
            <w:tcW w:w="469" w:type="dxa"/>
            <w:tcBorders>
              <w:top w:val="single" w:color="000000" w:sz="4" w:space="0"/>
              <w:left w:val="single" w:color="000000" w:sz="4" w:space="0"/>
              <w:bottom w:val="single" w:color="000000" w:sz="4" w:space="0"/>
              <w:right w:val="single" w:color="000000" w:sz="4" w:space="0"/>
            </w:tcBorders>
            <w:vAlign w:val="center"/>
          </w:tcPr>
          <w:p w14:paraId="4B2F8A97">
            <w:pPr>
              <w:jc w:val="center"/>
              <w:textAlignment w:val="center"/>
              <w:rPr>
                <w:rFonts w:hint="eastAsia" w:ascii="宋体" w:hAnsi="宋体" w:eastAsia="宋体" w:cs="宋体"/>
                <w:color w:val="000000"/>
                <w:sz w:val="10"/>
                <w:szCs w:val="10"/>
              </w:rPr>
            </w:pPr>
            <w:r>
              <w:rPr>
                <w:rFonts w:ascii="宋体" w:hAnsi="宋体" w:eastAsia="宋体" w:cs="宋体"/>
                <w:color w:val="000000"/>
                <w:sz w:val="10"/>
                <w:szCs w:val="10"/>
                <w:lang w:bidi="ar"/>
              </w:rPr>
              <w:t>得分</w:t>
            </w:r>
          </w:p>
        </w:tc>
        <w:tc>
          <w:tcPr>
            <w:tcW w:w="1925" w:type="dxa"/>
            <w:tcBorders>
              <w:top w:val="single" w:color="000000" w:sz="4" w:space="0"/>
              <w:left w:val="single" w:color="000000" w:sz="4" w:space="0"/>
              <w:bottom w:val="single" w:color="000000" w:sz="4" w:space="0"/>
              <w:right w:val="single" w:color="000000" w:sz="4" w:space="0"/>
            </w:tcBorders>
            <w:vAlign w:val="center"/>
          </w:tcPr>
          <w:p w14:paraId="79E496B2">
            <w:pPr>
              <w:jc w:val="center"/>
              <w:textAlignment w:val="center"/>
              <w:rPr>
                <w:rFonts w:hint="eastAsia" w:ascii="宋体" w:hAnsi="宋体" w:eastAsia="宋体" w:cs="宋体"/>
                <w:color w:val="000000"/>
                <w:sz w:val="10"/>
                <w:szCs w:val="10"/>
              </w:rPr>
            </w:pPr>
            <w:r>
              <w:rPr>
                <w:rFonts w:ascii="宋体" w:hAnsi="宋体" w:eastAsia="宋体" w:cs="宋体"/>
                <w:color w:val="000000"/>
                <w:sz w:val="10"/>
                <w:szCs w:val="10"/>
                <w:lang w:bidi="ar"/>
              </w:rPr>
              <w:t>原因</w:t>
            </w:r>
          </w:p>
        </w:tc>
      </w:tr>
      <w:tr w14:paraId="6D99BEA5">
        <w:tblPrEx>
          <w:tblCellMar>
            <w:top w:w="0" w:type="dxa"/>
            <w:left w:w="108" w:type="dxa"/>
            <w:bottom w:w="0" w:type="dxa"/>
            <w:right w:w="108" w:type="dxa"/>
          </w:tblCellMar>
        </w:tblPrEx>
        <w:trPr>
          <w:cantSplit/>
          <w:trHeight w:val="341" w:hRule="atLeast"/>
        </w:trPr>
        <w:tc>
          <w:tcPr>
            <w:tcW w:w="418" w:type="dxa"/>
            <w:vMerge w:val="continue"/>
            <w:tcBorders>
              <w:top w:val="single" w:color="000000" w:sz="4" w:space="0"/>
              <w:left w:val="single" w:color="000000" w:sz="4" w:space="0"/>
              <w:bottom w:val="single" w:color="000000" w:sz="4" w:space="0"/>
              <w:right w:val="single" w:color="000000" w:sz="4" w:space="0"/>
            </w:tcBorders>
            <w:vAlign w:val="center"/>
          </w:tcPr>
          <w:p w14:paraId="3ECFE787">
            <w:pPr>
              <w:jc w:val="center"/>
              <w:rPr>
                <w:rFonts w:hint="eastAsia" w:ascii="宋体" w:hAnsi="宋体" w:eastAsia="宋体" w:cs="宋体"/>
                <w:color w:val="000000"/>
                <w:sz w:val="10"/>
                <w:szCs w:val="10"/>
              </w:rPr>
            </w:pPr>
          </w:p>
        </w:tc>
        <w:tc>
          <w:tcPr>
            <w:tcW w:w="1037" w:type="dxa"/>
            <w:tcBorders>
              <w:top w:val="single" w:color="000000" w:sz="4" w:space="0"/>
              <w:left w:val="single" w:color="000000" w:sz="4" w:space="0"/>
              <w:bottom w:val="single" w:color="000000" w:sz="4" w:space="0"/>
              <w:right w:val="single" w:color="000000" w:sz="4" w:space="0"/>
            </w:tcBorders>
            <w:vAlign w:val="center"/>
          </w:tcPr>
          <w:p w14:paraId="48F20A99">
            <w:pPr>
              <w:jc w:val="center"/>
              <w:textAlignment w:val="center"/>
              <w:rPr>
                <w:rFonts w:hint="eastAsia" w:ascii="宋体" w:hAnsi="宋体" w:eastAsia="宋体" w:cs="宋体"/>
                <w:color w:val="000000"/>
                <w:sz w:val="10"/>
                <w:szCs w:val="10"/>
              </w:rPr>
            </w:pPr>
            <w:r>
              <w:rPr>
                <w:rFonts w:ascii="宋体" w:hAnsi="宋体" w:eastAsia="宋体" w:cs="宋体"/>
                <w:color w:val="000000"/>
                <w:sz w:val="10"/>
                <w:szCs w:val="10"/>
                <w:lang w:bidi="ar"/>
              </w:rPr>
              <w:t>总额</w:t>
            </w:r>
          </w:p>
        </w:tc>
        <w:tc>
          <w:tcPr>
            <w:tcW w:w="803" w:type="dxa"/>
            <w:tcBorders>
              <w:top w:val="single" w:color="000000" w:sz="4" w:space="0"/>
              <w:left w:val="single" w:color="000000" w:sz="4" w:space="0"/>
              <w:bottom w:val="single" w:color="000000" w:sz="4" w:space="0"/>
              <w:right w:val="single" w:color="000000" w:sz="4" w:space="0"/>
            </w:tcBorders>
            <w:vAlign w:val="center"/>
          </w:tcPr>
          <w:p w14:paraId="088D6049">
            <w:pPr>
              <w:jc w:val="center"/>
              <w:textAlignment w:val="center"/>
              <w:rPr>
                <w:rFonts w:hint="default" w:ascii="宋体" w:hAnsi="宋体" w:eastAsia="宋体" w:cs="宋体"/>
                <w:color w:val="000000"/>
                <w:sz w:val="10"/>
                <w:szCs w:val="10"/>
                <w:lang w:val="en-US" w:eastAsia="zh-CN"/>
              </w:rPr>
            </w:pPr>
            <w:r>
              <w:rPr>
                <w:rFonts w:hint="eastAsia" w:ascii="宋体" w:hAnsi="宋体" w:eastAsia="宋体" w:cs="宋体"/>
                <w:color w:val="000000"/>
                <w:sz w:val="10"/>
                <w:szCs w:val="10"/>
                <w:lang w:val="en-US" w:eastAsia="zh-CN" w:bidi="ar"/>
              </w:rPr>
              <w:t>29.63</w:t>
            </w:r>
          </w:p>
        </w:tc>
        <w:tc>
          <w:tcPr>
            <w:tcW w:w="1162" w:type="dxa"/>
            <w:tcBorders>
              <w:top w:val="single" w:color="000000" w:sz="4" w:space="0"/>
              <w:left w:val="single" w:color="000000" w:sz="4" w:space="0"/>
              <w:bottom w:val="single" w:color="000000" w:sz="4" w:space="0"/>
              <w:right w:val="single" w:color="000000" w:sz="4" w:space="0"/>
            </w:tcBorders>
            <w:vAlign w:val="center"/>
          </w:tcPr>
          <w:p w14:paraId="32B375AF">
            <w:pPr>
              <w:jc w:val="center"/>
              <w:textAlignment w:val="center"/>
              <w:rPr>
                <w:rFonts w:hint="default" w:ascii="宋体" w:hAnsi="宋体" w:eastAsia="宋体" w:cs="宋体"/>
                <w:color w:val="000000"/>
                <w:sz w:val="10"/>
                <w:szCs w:val="10"/>
                <w:lang w:val="en-US" w:eastAsia="zh-CN"/>
              </w:rPr>
            </w:pPr>
            <w:r>
              <w:rPr>
                <w:rFonts w:hint="eastAsia" w:ascii="宋体" w:hAnsi="宋体" w:eastAsia="宋体" w:cs="宋体"/>
                <w:color w:val="000000"/>
                <w:sz w:val="10"/>
                <w:szCs w:val="10"/>
                <w:lang w:val="en-US" w:eastAsia="zh-CN" w:bidi="ar"/>
              </w:rPr>
              <w:t>22.73</w:t>
            </w:r>
          </w:p>
        </w:tc>
        <w:tc>
          <w:tcPr>
            <w:tcW w:w="1332" w:type="dxa"/>
            <w:gridSpan w:val="3"/>
            <w:tcBorders>
              <w:top w:val="single" w:color="000000" w:sz="4" w:space="0"/>
              <w:left w:val="single" w:color="000000" w:sz="4" w:space="0"/>
              <w:bottom w:val="single" w:color="000000" w:sz="4" w:space="0"/>
              <w:right w:val="single" w:color="000000" w:sz="4" w:space="0"/>
            </w:tcBorders>
            <w:vAlign w:val="center"/>
          </w:tcPr>
          <w:p w14:paraId="29B69803">
            <w:pPr>
              <w:jc w:val="center"/>
              <w:textAlignment w:val="center"/>
              <w:rPr>
                <w:rFonts w:hint="eastAsia" w:ascii="宋体" w:hAnsi="宋体" w:eastAsia="宋体" w:cs="宋体"/>
                <w:color w:val="000000"/>
                <w:sz w:val="10"/>
                <w:szCs w:val="10"/>
              </w:rPr>
            </w:pPr>
            <w:r>
              <w:rPr>
                <w:rFonts w:hint="eastAsia" w:ascii="宋体" w:hAnsi="宋体" w:eastAsia="宋体" w:cs="宋体"/>
                <w:color w:val="000000"/>
                <w:sz w:val="10"/>
                <w:szCs w:val="10"/>
                <w:lang w:val="en-US" w:eastAsia="zh-CN" w:bidi="ar"/>
              </w:rPr>
              <w:t>22.73</w:t>
            </w:r>
          </w:p>
        </w:tc>
        <w:tc>
          <w:tcPr>
            <w:tcW w:w="985" w:type="dxa"/>
            <w:tcBorders>
              <w:top w:val="single" w:color="000000" w:sz="4" w:space="0"/>
              <w:left w:val="single" w:color="000000" w:sz="4" w:space="0"/>
              <w:bottom w:val="single" w:color="000000" w:sz="4" w:space="0"/>
              <w:right w:val="single" w:color="000000" w:sz="4" w:space="0"/>
            </w:tcBorders>
            <w:vAlign w:val="center"/>
          </w:tcPr>
          <w:p w14:paraId="5CF271F8">
            <w:pPr>
              <w:jc w:val="center"/>
              <w:textAlignment w:val="center"/>
              <w:rPr>
                <w:rFonts w:hint="eastAsia" w:ascii="宋体" w:hAnsi="宋体" w:eastAsia="宋体" w:cs="宋体"/>
                <w:color w:val="000000"/>
                <w:sz w:val="10"/>
                <w:szCs w:val="10"/>
              </w:rPr>
            </w:pPr>
            <w:r>
              <w:rPr>
                <w:rFonts w:ascii="宋体" w:hAnsi="宋体" w:eastAsia="宋体" w:cs="宋体"/>
                <w:color w:val="000000"/>
                <w:sz w:val="10"/>
                <w:szCs w:val="10"/>
                <w:lang w:bidi="ar"/>
              </w:rPr>
              <w:t>100.00%</w:t>
            </w:r>
          </w:p>
        </w:tc>
        <w:tc>
          <w:tcPr>
            <w:tcW w:w="469" w:type="dxa"/>
            <w:tcBorders>
              <w:top w:val="single" w:color="000000" w:sz="4" w:space="0"/>
              <w:left w:val="single" w:color="000000" w:sz="4" w:space="0"/>
              <w:bottom w:val="single" w:color="000000" w:sz="4" w:space="0"/>
              <w:right w:val="single" w:color="000000" w:sz="4" w:space="0"/>
            </w:tcBorders>
            <w:vAlign w:val="center"/>
          </w:tcPr>
          <w:p w14:paraId="5C0B30DA">
            <w:pPr>
              <w:jc w:val="center"/>
              <w:textAlignment w:val="center"/>
              <w:rPr>
                <w:rFonts w:hint="eastAsia" w:ascii="宋体" w:hAnsi="宋体" w:eastAsia="宋体" w:cs="宋体"/>
                <w:color w:val="000000"/>
                <w:sz w:val="10"/>
                <w:szCs w:val="10"/>
              </w:rPr>
            </w:pPr>
            <w:r>
              <w:rPr>
                <w:rFonts w:ascii="宋体" w:hAnsi="宋体" w:eastAsia="宋体" w:cs="宋体"/>
                <w:color w:val="000000"/>
                <w:sz w:val="10"/>
                <w:szCs w:val="10"/>
                <w:lang w:bidi="ar"/>
              </w:rPr>
              <w:t>10</w:t>
            </w:r>
          </w:p>
        </w:tc>
        <w:tc>
          <w:tcPr>
            <w:tcW w:w="469" w:type="dxa"/>
            <w:tcBorders>
              <w:top w:val="single" w:color="000000" w:sz="4" w:space="0"/>
              <w:left w:val="single" w:color="000000" w:sz="4" w:space="0"/>
              <w:bottom w:val="single" w:color="000000" w:sz="4" w:space="0"/>
              <w:right w:val="single" w:color="000000" w:sz="4" w:space="0"/>
            </w:tcBorders>
            <w:vAlign w:val="center"/>
          </w:tcPr>
          <w:p w14:paraId="345DFB67">
            <w:pPr>
              <w:jc w:val="center"/>
              <w:textAlignment w:val="center"/>
              <w:rPr>
                <w:rFonts w:hint="eastAsia" w:ascii="宋体" w:hAnsi="宋体" w:eastAsia="宋体" w:cs="宋体"/>
                <w:color w:val="000000"/>
                <w:sz w:val="10"/>
                <w:szCs w:val="10"/>
              </w:rPr>
            </w:pPr>
            <w:r>
              <w:rPr>
                <w:rFonts w:ascii="宋体" w:hAnsi="宋体" w:eastAsia="宋体" w:cs="宋体"/>
                <w:color w:val="000000"/>
                <w:sz w:val="10"/>
                <w:szCs w:val="10"/>
                <w:lang w:bidi="ar"/>
              </w:rPr>
              <w:t>10</w:t>
            </w:r>
          </w:p>
        </w:tc>
        <w:tc>
          <w:tcPr>
            <w:tcW w:w="1925" w:type="dxa"/>
            <w:vMerge w:val="restart"/>
            <w:tcBorders>
              <w:top w:val="single" w:color="000000" w:sz="4" w:space="0"/>
              <w:left w:val="single" w:color="000000" w:sz="4" w:space="0"/>
              <w:bottom w:val="single" w:color="000000" w:sz="4" w:space="0"/>
              <w:right w:val="single" w:color="000000" w:sz="4" w:space="0"/>
            </w:tcBorders>
            <w:vAlign w:val="center"/>
          </w:tcPr>
          <w:p w14:paraId="148280F4">
            <w:pPr>
              <w:textAlignment w:val="center"/>
              <w:rPr>
                <w:rFonts w:hint="eastAsia" w:ascii="黑体" w:hAnsi="黑体" w:eastAsia="黑体" w:cs="黑体"/>
                <w:i/>
                <w:iCs/>
                <w:color w:val="000000"/>
                <w:sz w:val="10"/>
                <w:szCs w:val="10"/>
              </w:rPr>
            </w:pPr>
            <w:r>
              <w:rPr>
                <w:rFonts w:hint="eastAsia" w:ascii="黑体" w:hAnsi="黑体" w:eastAsia="黑体" w:cs="黑体"/>
                <w:i/>
                <w:iCs/>
                <w:color w:val="000000"/>
                <w:sz w:val="10"/>
                <w:szCs w:val="10"/>
                <w:lang w:bidi="ar"/>
              </w:rPr>
              <w:t>1.预算执行率=预算执行数/调整后预算数，预算执行率未达到90%的需说明原因（100字以内）;2.年中发生预算调整的（追加或调减）,应单独说明理由；3.其他资金包括：社会投入资金、银行贷款.</w:t>
            </w:r>
          </w:p>
        </w:tc>
      </w:tr>
      <w:tr w14:paraId="1465B9A5">
        <w:tblPrEx>
          <w:tblCellMar>
            <w:top w:w="0" w:type="dxa"/>
            <w:left w:w="108" w:type="dxa"/>
            <w:bottom w:w="0" w:type="dxa"/>
            <w:right w:w="108" w:type="dxa"/>
          </w:tblCellMar>
        </w:tblPrEx>
        <w:trPr>
          <w:cantSplit/>
          <w:trHeight w:val="341" w:hRule="atLeast"/>
        </w:trPr>
        <w:tc>
          <w:tcPr>
            <w:tcW w:w="418" w:type="dxa"/>
            <w:vMerge w:val="continue"/>
            <w:tcBorders>
              <w:top w:val="single" w:color="000000" w:sz="4" w:space="0"/>
              <w:left w:val="single" w:color="000000" w:sz="4" w:space="0"/>
              <w:bottom w:val="single" w:color="000000" w:sz="4" w:space="0"/>
              <w:right w:val="single" w:color="000000" w:sz="4" w:space="0"/>
            </w:tcBorders>
            <w:vAlign w:val="center"/>
          </w:tcPr>
          <w:p w14:paraId="3E33AE03">
            <w:pPr>
              <w:jc w:val="center"/>
              <w:rPr>
                <w:rFonts w:hint="eastAsia" w:ascii="宋体" w:hAnsi="宋体" w:eastAsia="宋体" w:cs="宋体"/>
                <w:color w:val="000000"/>
                <w:sz w:val="10"/>
                <w:szCs w:val="10"/>
              </w:rPr>
            </w:pPr>
          </w:p>
        </w:tc>
        <w:tc>
          <w:tcPr>
            <w:tcW w:w="1037" w:type="dxa"/>
            <w:tcBorders>
              <w:top w:val="single" w:color="000000" w:sz="4" w:space="0"/>
              <w:left w:val="single" w:color="000000" w:sz="4" w:space="0"/>
              <w:bottom w:val="single" w:color="000000" w:sz="4" w:space="0"/>
              <w:right w:val="single" w:color="000000" w:sz="4" w:space="0"/>
            </w:tcBorders>
            <w:vAlign w:val="center"/>
          </w:tcPr>
          <w:p w14:paraId="5FA77C7C">
            <w:pPr>
              <w:jc w:val="center"/>
              <w:textAlignment w:val="center"/>
              <w:rPr>
                <w:rFonts w:hint="eastAsia" w:ascii="宋体" w:hAnsi="宋体" w:eastAsia="宋体" w:cs="宋体"/>
                <w:color w:val="000000"/>
                <w:sz w:val="10"/>
                <w:szCs w:val="10"/>
              </w:rPr>
            </w:pPr>
            <w:r>
              <w:rPr>
                <w:rFonts w:ascii="宋体" w:hAnsi="宋体" w:eastAsia="宋体" w:cs="宋体"/>
                <w:color w:val="000000"/>
                <w:sz w:val="10"/>
                <w:szCs w:val="10"/>
                <w:lang w:bidi="ar"/>
              </w:rPr>
              <w:t>其中：财政资金</w:t>
            </w:r>
          </w:p>
        </w:tc>
        <w:tc>
          <w:tcPr>
            <w:tcW w:w="803" w:type="dxa"/>
            <w:tcBorders>
              <w:top w:val="single" w:color="000000" w:sz="4" w:space="0"/>
              <w:left w:val="single" w:color="000000" w:sz="4" w:space="0"/>
              <w:bottom w:val="single" w:color="000000" w:sz="4" w:space="0"/>
              <w:right w:val="single" w:color="000000" w:sz="4" w:space="0"/>
            </w:tcBorders>
            <w:vAlign w:val="center"/>
          </w:tcPr>
          <w:p w14:paraId="375F8141">
            <w:pPr>
              <w:jc w:val="center"/>
              <w:textAlignment w:val="center"/>
              <w:rPr>
                <w:rFonts w:hint="eastAsia" w:ascii="宋体" w:hAnsi="宋体" w:eastAsia="宋体" w:cs="宋体"/>
                <w:color w:val="000000"/>
                <w:sz w:val="10"/>
                <w:szCs w:val="10"/>
              </w:rPr>
            </w:pPr>
            <w:r>
              <w:rPr>
                <w:rFonts w:hint="eastAsia" w:ascii="宋体" w:hAnsi="宋体" w:eastAsia="宋体" w:cs="宋体"/>
                <w:color w:val="000000"/>
                <w:sz w:val="10"/>
                <w:szCs w:val="10"/>
                <w:lang w:val="en-US" w:eastAsia="zh-CN" w:bidi="ar"/>
              </w:rPr>
              <w:t>29.63</w:t>
            </w:r>
          </w:p>
        </w:tc>
        <w:tc>
          <w:tcPr>
            <w:tcW w:w="1162" w:type="dxa"/>
            <w:tcBorders>
              <w:top w:val="single" w:color="000000" w:sz="4" w:space="0"/>
              <w:left w:val="single" w:color="000000" w:sz="4" w:space="0"/>
              <w:bottom w:val="single" w:color="000000" w:sz="4" w:space="0"/>
              <w:right w:val="single" w:color="000000" w:sz="4" w:space="0"/>
            </w:tcBorders>
            <w:vAlign w:val="center"/>
          </w:tcPr>
          <w:p w14:paraId="65EE7D24">
            <w:pPr>
              <w:jc w:val="center"/>
              <w:textAlignment w:val="center"/>
              <w:rPr>
                <w:rFonts w:hint="eastAsia" w:ascii="宋体" w:hAnsi="宋体" w:eastAsia="宋体" w:cs="宋体"/>
                <w:color w:val="000000"/>
                <w:sz w:val="10"/>
                <w:szCs w:val="10"/>
              </w:rPr>
            </w:pPr>
            <w:r>
              <w:rPr>
                <w:rFonts w:hint="eastAsia" w:ascii="宋体" w:hAnsi="宋体" w:eastAsia="宋体" w:cs="宋体"/>
                <w:color w:val="000000"/>
                <w:sz w:val="10"/>
                <w:szCs w:val="10"/>
                <w:lang w:val="en-US" w:eastAsia="zh-CN" w:bidi="ar"/>
              </w:rPr>
              <w:t>22.73</w:t>
            </w:r>
          </w:p>
        </w:tc>
        <w:tc>
          <w:tcPr>
            <w:tcW w:w="1332" w:type="dxa"/>
            <w:gridSpan w:val="3"/>
            <w:tcBorders>
              <w:top w:val="single" w:color="000000" w:sz="4" w:space="0"/>
              <w:left w:val="single" w:color="000000" w:sz="4" w:space="0"/>
              <w:bottom w:val="single" w:color="000000" w:sz="4" w:space="0"/>
              <w:right w:val="single" w:color="000000" w:sz="4" w:space="0"/>
            </w:tcBorders>
            <w:vAlign w:val="center"/>
          </w:tcPr>
          <w:p w14:paraId="0943C8D0">
            <w:pPr>
              <w:jc w:val="center"/>
              <w:textAlignment w:val="center"/>
              <w:rPr>
                <w:rFonts w:hint="eastAsia" w:ascii="宋体" w:hAnsi="宋体" w:eastAsia="宋体" w:cs="宋体"/>
                <w:color w:val="000000"/>
                <w:sz w:val="10"/>
                <w:szCs w:val="10"/>
              </w:rPr>
            </w:pPr>
            <w:r>
              <w:rPr>
                <w:rFonts w:hint="eastAsia" w:ascii="宋体" w:hAnsi="宋体" w:eastAsia="宋体" w:cs="宋体"/>
                <w:color w:val="000000"/>
                <w:sz w:val="10"/>
                <w:szCs w:val="10"/>
                <w:lang w:val="en-US" w:eastAsia="zh-CN" w:bidi="ar"/>
              </w:rPr>
              <w:t>22.73</w:t>
            </w:r>
          </w:p>
        </w:tc>
        <w:tc>
          <w:tcPr>
            <w:tcW w:w="985" w:type="dxa"/>
            <w:tcBorders>
              <w:top w:val="single" w:color="000000" w:sz="4" w:space="0"/>
              <w:left w:val="single" w:color="000000" w:sz="4" w:space="0"/>
              <w:bottom w:val="single" w:color="000000" w:sz="4" w:space="0"/>
              <w:right w:val="single" w:color="000000" w:sz="4" w:space="0"/>
            </w:tcBorders>
            <w:vAlign w:val="center"/>
          </w:tcPr>
          <w:p w14:paraId="087B9B46">
            <w:pPr>
              <w:jc w:val="center"/>
              <w:textAlignment w:val="center"/>
              <w:rPr>
                <w:rFonts w:hint="eastAsia" w:ascii="宋体" w:hAnsi="宋体" w:eastAsia="宋体" w:cs="宋体"/>
                <w:color w:val="000000"/>
                <w:sz w:val="10"/>
                <w:szCs w:val="10"/>
              </w:rPr>
            </w:pPr>
            <w:r>
              <w:rPr>
                <w:rFonts w:ascii="宋体" w:hAnsi="宋体" w:eastAsia="宋体" w:cs="宋体"/>
                <w:color w:val="000000"/>
                <w:sz w:val="10"/>
                <w:szCs w:val="10"/>
                <w:lang w:bidi="ar"/>
              </w:rPr>
              <w:t>100.00%</w:t>
            </w:r>
          </w:p>
        </w:tc>
        <w:tc>
          <w:tcPr>
            <w:tcW w:w="469" w:type="dxa"/>
            <w:tcBorders>
              <w:top w:val="single" w:color="000000" w:sz="4" w:space="0"/>
              <w:left w:val="single" w:color="000000" w:sz="4" w:space="0"/>
              <w:bottom w:val="single" w:color="000000" w:sz="4" w:space="0"/>
              <w:right w:val="single" w:color="000000" w:sz="4" w:space="0"/>
            </w:tcBorders>
            <w:vAlign w:val="center"/>
          </w:tcPr>
          <w:p w14:paraId="09007964">
            <w:pPr>
              <w:jc w:val="center"/>
              <w:textAlignment w:val="center"/>
              <w:rPr>
                <w:rFonts w:hint="eastAsia" w:ascii="宋体" w:hAnsi="宋体" w:eastAsia="宋体" w:cs="宋体"/>
                <w:color w:val="000000"/>
                <w:sz w:val="10"/>
                <w:szCs w:val="10"/>
              </w:rPr>
            </w:pPr>
            <w:r>
              <w:rPr>
                <w:rFonts w:ascii="宋体" w:hAnsi="宋体" w:eastAsia="宋体" w:cs="宋体"/>
                <w:color w:val="000000"/>
                <w:sz w:val="10"/>
                <w:szCs w:val="10"/>
                <w:lang w:bidi="ar"/>
              </w:rPr>
              <w:t>/</w:t>
            </w:r>
          </w:p>
        </w:tc>
        <w:tc>
          <w:tcPr>
            <w:tcW w:w="469" w:type="dxa"/>
            <w:tcBorders>
              <w:top w:val="single" w:color="000000" w:sz="4" w:space="0"/>
              <w:left w:val="single" w:color="000000" w:sz="4" w:space="0"/>
              <w:bottom w:val="single" w:color="000000" w:sz="4" w:space="0"/>
              <w:right w:val="single" w:color="000000" w:sz="4" w:space="0"/>
            </w:tcBorders>
            <w:vAlign w:val="center"/>
          </w:tcPr>
          <w:p w14:paraId="723DA434">
            <w:pPr>
              <w:jc w:val="center"/>
              <w:textAlignment w:val="center"/>
              <w:rPr>
                <w:rFonts w:hint="eastAsia" w:ascii="宋体" w:hAnsi="宋体" w:eastAsia="宋体" w:cs="宋体"/>
                <w:color w:val="000000"/>
                <w:sz w:val="10"/>
                <w:szCs w:val="10"/>
              </w:rPr>
            </w:pPr>
            <w:r>
              <w:rPr>
                <w:rFonts w:ascii="宋体" w:hAnsi="宋体" w:eastAsia="宋体" w:cs="宋体"/>
                <w:color w:val="000000"/>
                <w:sz w:val="10"/>
                <w:szCs w:val="10"/>
                <w:lang w:bidi="ar"/>
              </w:rPr>
              <w:t>/</w:t>
            </w:r>
          </w:p>
        </w:tc>
        <w:tc>
          <w:tcPr>
            <w:tcW w:w="1925" w:type="dxa"/>
            <w:vMerge w:val="continue"/>
            <w:tcBorders>
              <w:top w:val="single" w:color="000000" w:sz="4" w:space="0"/>
              <w:left w:val="single" w:color="000000" w:sz="4" w:space="0"/>
              <w:bottom w:val="single" w:color="000000" w:sz="4" w:space="0"/>
              <w:right w:val="single" w:color="000000" w:sz="4" w:space="0"/>
            </w:tcBorders>
            <w:vAlign w:val="center"/>
          </w:tcPr>
          <w:p w14:paraId="41D1458B">
            <w:pPr>
              <w:rPr>
                <w:rFonts w:hint="eastAsia" w:ascii="黑体" w:hAnsi="黑体" w:eastAsia="黑体" w:cs="黑体"/>
                <w:i/>
                <w:iCs/>
                <w:color w:val="000000"/>
                <w:sz w:val="10"/>
                <w:szCs w:val="10"/>
              </w:rPr>
            </w:pPr>
          </w:p>
        </w:tc>
      </w:tr>
      <w:tr w14:paraId="0935548E">
        <w:tblPrEx>
          <w:tblCellMar>
            <w:top w:w="0" w:type="dxa"/>
            <w:left w:w="108" w:type="dxa"/>
            <w:bottom w:w="0" w:type="dxa"/>
            <w:right w:w="108" w:type="dxa"/>
          </w:tblCellMar>
        </w:tblPrEx>
        <w:trPr>
          <w:cantSplit/>
          <w:trHeight w:val="341" w:hRule="atLeast"/>
        </w:trPr>
        <w:tc>
          <w:tcPr>
            <w:tcW w:w="418" w:type="dxa"/>
            <w:vMerge w:val="continue"/>
            <w:tcBorders>
              <w:top w:val="single" w:color="000000" w:sz="4" w:space="0"/>
              <w:left w:val="single" w:color="000000" w:sz="4" w:space="0"/>
              <w:bottom w:val="single" w:color="000000" w:sz="4" w:space="0"/>
              <w:right w:val="single" w:color="000000" w:sz="4" w:space="0"/>
            </w:tcBorders>
            <w:vAlign w:val="center"/>
          </w:tcPr>
          <w:p w14:paraId="1D8FA1BF">
            <w:pPr>
              <w:jc w:val="center"/>
              <w:rPr>
                <w:rFonts w:hint="eastAsia" w:ascii="宋体" w:hAnsi="宋体" w:eastAsia="宋体" w:cs="宋体"/>
                <w:color w:val="000000"/>
                <w:sz w:val="10"/>
                <w:szCs w:val="10"/>
              </w:rPr>
            </w:pPr>
          </w:p>
        </w:tc>
        <w:tc>
          <w:tcPr>
            <w:tcW w:w="1037" w:type="dxa"/>
            <w:tcBorders>
              <w:top w:val="single" w:color="000000" w:sz="4" w:space="0"/>
              <w:left w:val="single" w:color="000000" w:sz="4" w:space="0"/>
              <w:bottom w:val="single" w:color="000000" w:sz="4" w:space="0"/>
              <w:right w:val="single" w:color="000000" w:sz="4" w:space="0"/>
            </w:tcBorders>
            <w:vAlign w:val="center"/>
          </w:tcPr>
          <w:p w14:paraId="2A3CD5B5">
            <w:pPr>
              <w:jc w:val="center"/>
              <w:textAlignment w:val="center"/>
              <w:rPr>
                <w:rFonts w:hint="eastAsia" w:ascii="宋体" w:hAnsi="宋体" w:eastAsia="宋体" w:cs="宋体"/>
                <w:color w:val="000000"/>
                <w:sz w:val="10"/>
                <w:szCs w:val="10"/>
              </w:rPr>
            </w:pPr>
            <w:r>
              <w:rPr>
                <w:rFonts w:ascii="宋体" w:hAnsi="宋体" w:eastAsia="宋体" w:cs="宋体"/>
                <w:color w:val="000000"/>
                <w:sz w:val="10"/>
                <w:szCs w:val="10"/>
                <w:lang w:bidi="ar"/>
              </w:rPr>
              <w:t>财政专户管理资金</w:t>
            </w:r>
          </w:p>
        </w:tc>
        <w:tc>
          <w:tcPr>
            <w:tcW w:w="803" w:type="dxa"/>
            <w:tcBorders>
              <w:top w:val="single" w:color="000000" w:sz="4" w:space="0"/>
              <w:left w:val="single" w:color="000000" w:sz="4" w:space="0"/>
              <w:bottom w:val="single" w:color="000000" w:sz="4" w:space="0"/>
              <w:right w:val="single" w:color="000000" w:sz="4" w:space="0"/>
            </w:tcBorders>
            <w:vAlign w:val="center"/>
          </w:tcPr>
          <w:p w14:paraId="7ADF58DE">
            <w:pPr>
              <w:jc w:val="center"/>
              <w:textAlignment w:val="center"/>
              <w:rPr>
                <w:rFonts w:hint="eastAsia" w:ascii="宋体" w:hAnsi="宋体" w:eastAsia="宋体" w:cs="宋体"/>
                <w:color w:val="000000"/>
                <w:sz w:val="10"/>
                <w:szCs w:val="10"/>
              </w:rPr>
            </w:pPr>
            <w:r>
              <w:rPr>
                <w:rFonts w:ascii="宋体" w:hAnsi="宋体" w:eastAsia="宋体" w:cs="宋体"/>
                <w:color w:val="000000"/>
                <w:sz w:val="10"/>
                <w:szCs w:val="10"/>
                <w:lang w:bidi="ar"/>
              </w:rPr>
              <w:t>0.00</w:t>
            </w:r>
          </w:p>
        </w:tc>
        <w:tc>
          <w:tcPr>
            <w:tcW w:w="1162" w:type="dxa"/>
            <w:tcBorders>
              <w:top w:val="single" w:color="000000" w:sz="4" w:space="0"/>
              <w:left w:val="single" w:color="000000" w:sz="4" w:space="0"/>
              <w:bottom w:val="single" w:color="000000" w:sz="4" w:space="0"/>
              <w:right w:val="single" w:color="000000" w:sz="4" w:space="0"/>
            </w:tcBorders>
            <w:vAlign w:val="center"/>
          </w:tcPr>
          <w:p w14:paraId="65612DDD">
            <w:pPr>
              <w:jc w:val="center"/>
              <w:textAlignment w:val="center"/>
              <w:rPr>
                <w:rFonts w:hint="eastAsia" w:ascii="宋体" w:hAnsi="宋体" w:eastAsia="宋体" w:cs="宋体"/>
                <w:color w:val="000000"/>
                <w:sz w:val="10"/>
                <w:szCs w:val="10"/>
              </w:rPr>
            </w:pPr>
            <w:r>
              <w:rPr>
                <w:rFonts w:ascii="宋体" w:hAnsi="宋体" w:eastAsia="宋体" w:cs="宋体"/>
                <w:color w:val="000000"/>
                <w:sz w:val="10"/>
                <w:szCs w:val="10"/>
                <w:lang w:bidi="ar"/>
              </w:rPr>
              <w:t>0.00</w:t>
            </w:r>
          </w:p>
        </w:tc>
        <w:tc>
          <w:tcPr>
            <w:tcW w:w="1332" w:type="dxa"/>
            <w:gridSpan w:val="3"/>
            <w:tcBorders>
              <w:top w:val="single" w:color="000000" w:sz="4" w:space="0"/>
              <w:left w:val="single" w:color="000000" w:sz="4" w:space="0"/>
              <w:bottom w:val="single" w:color="000000" w:sz="4" w:space="0"/>
              <w:right w:val="single" w:color="000000" w:sz="4" w:space="0"/>
            </w:tcBorders>
            <w:vAlign w:val="center"/>
          </w:tcPr>
          <w:p w14:paraId="5C2962CE">
            <w:pPr>
              <w:jc w:val="center"/>
              <w:textAlignment w:val="center"/>
              <w:rPr>
                <w:rFonts w:hint="eastAsia" w:ascii="宋体" w:hAnsi="宋体" w:eastAsia="宋体" w:cs="宋体"/>
                <w:color w:val="000000"/>
                <w:sz w:val="10"/>
                <w:szCs w:val="10"/>
              </w:rPr>
            </w:pPr>
            <w:r>
              <w:rPr>
                <w:rFonts w:ascii="宋体" w:hAnsi="宋体" w:eastAsia="宋体" w:cs="宋体"/>
                <w:color w:val="000000"/>
                <w:sz w:val="10"/>
                <w:szCs w:val="10"/>
                <w:lang w:bidi="ar"/>
              </w:rPr>
              <w:t>0.00</w:t>
            </w:r>
          </w:p>
        </w:tc>
        <w:tc>
          <w:tcPr>
            <w:tcW w:w="985" w:type="dxa"/>
            <w:tcBorders>
              <w:top w:val="single" w:color="000000" w:sz="4" w:space="0"/>
              <w:left w:val="single" w:color="000000" w:sz="4" w:space="0"/>
              <w:bottom w:val="single" w:color="000000" w:sz="4" w:space="0"/>
              <w:right w:val="single" w:color="000000" w:sz="4" w:space="0"/>
            </w:tcBorders>
            <w:vAlign w:val="center"/>
          </w:tcPr>
          <w:p w14:paraId="3AC06BC7">
            <w:pPr>
              <w:jc w:val="center"/>
              <w:textAlignment w:val="center"/>
              <w:rPr>
                <w:rFonts w:hint="eastAsia" w:ascii="宋体" w:hAnsi="宋体" w:eastAsia="宋体" w:cs="宋体"/>
                <w:color w:val="000000"/>
                <w:sz w:val="10"/>
                <w:szCs w:val="10"/>
              </w:rPr>
            </w:pPr>
            <w:r>
              <w:rPr>
                <w:rFonts w:ascii="宋体" w:hAnsi="宋体" w:eastAsia="宋体" w:cs="宋体"/>
                <w:color w:val="000000"/>
                <w:sz w:val="10"/>
                <w:szCs w:val="10"/>
                <w:lang w:bidi="ar"/>
              </w:rPr>
              <w:t>0.00%</w:t>
            </w:r>
          </w:p>
        </w:tc>
        <w:tc>
          <w:tcPr>
            <w:tcW w:w="469" w:type="dxa"/>
            <w:tcBorders>
              <w:top w:val="single" w:color="000000" w:sz="4" w:space="0"/>
              <w:left w:val="single" w:color="000000" w:sz="4" w:space="0"/>
              <w:bottom w:val="single" w:color="000000" w:sz="4" w:space="0"/>
              <w:right w:val="single" w:color="000000" w:sz="4" w:space="0"/>
            </w:tcBorders>
            <w:vAlign w:val="center"/>
          </w:tcPr>
          <w:p w14:paraId="02F37D33">
            <w:pPr>
              <w:jc w:val="center"/>
              <w:textAlignment w:val="center"/>
              <w:rPr>
                <w:rFonts w:hint="eastAsia" w:ascii="宋体" w:hAnsi="宋体" w:eastAsia="宋体" w:cs="宋体"/>
                <w:color w:val="000000"/>
                <w:sz w:val="10"/>
                <w:szCs w:val="10"/>
              </w:rPr>
            </w:pPr>
            <w:r>
              <w:rPr>
                <w:rFonts w:ascii="宋体" w:hAnsi="宋体" w:eastAsia="宋体" w:cs="宋体"/>
                <w:color w:val="000000"/>
                <w:sz w:val="10"/>
                <w:szCs w:val="10"/>
                <w:lang w:bidi="ar"/>
              </w:rPr>
              <w:t>/</w:t>
            </w:r>
          </w:p>
        </w:tc>
        <w:tc>
          <w:tcPr>
            <w:tcW w:w="469" w:type="dxa"/>
            <w:tcBorders>
              <w:top w:val="single" w:color="000000" w:sz="4" w:space="0"/>
              <w:left w:val="single" w:color="000000" w:sz="4" w:space="0"/>
              <w:bottom w:val="single" w:color="000000" w:sz="4" w:space="0"/>
              <w:right w:val="single" w:color="000000" w:sz="4" w:space="0"/>
            </w:tcBorders>
            <w:vAlign w:val="center"/>
          </w:tcPr>
          <w:p w14:paraId="5216C114">
            <w:pPr>
              <w:jc w:val="center"/>
              <w:textAlignment w:val="center"/>
              <w:rPr>
                <w:rFonts w:hint="eastAsia" w:ascii="宋体" w:hAnsi="宋体" w:eastAsia="宋体" w:cs="宋体"/>
                <w:color w:val="000000"/>
                <w:sz w:val="10"/>
                <w:szCs w:val="10"/>
              </w:rPr>
            </w:pPr>
            <w:r>
              <w:rPr>
                <w:rFonts w:ascii="宋体" w:hAnsi="宋体" w:eastAsia="宋体" w:cs="宋体"/>
                <w:color w:val="000000"/>
                <w:sz w:val="10"/>
                <w:szCs w:val="10"/>
                <w:lang w:bidi="ar"/>
              </w:rPr>
              <w:t>/</w:t>
            </w:r>
          </w:p>
        </w:tc>
        <w:tc>
          <w:tcPr>
            <w:tcW w:w="1925" w:type="dxa"/>
            <w:vMerge w:val="continue"/>
            <w:tcBorders>
              <w:top w:val="single" w:color="000000" w:sz="4" w:space="0"/>
              <w:left w:val="single" w:color="000000" w:sz="4" w:space="0"/>
              <w:bottom w:val="single" w:color="000000" w:sz="4" w:space="0"/>
              <w:right w:val="single" w:color="000000" w:sz="4" w:space="0"/>
            </w:tcBorders>
            <w:vAlign w:val="center"/>
          </w:tcPr>
          <w:p w14:paraId="4DF9F4E8">
            <w:pPr>
              <w:rPr>
                <w:rFonts w:hint="eastAsia" w:ascii="黑体" w:hAnsi="黑体" w:eastAsia="黑体" w:cs="黑体"/>
                <w:i/>
                <w:iCs/>
                <w:color w:val="000000"/>
                <w:sz w:val="10"/>
                <w:szCs w:val="10"/>
              </w:rPr>
            </w:pPr>
          </w:p>
        </w:tc>
      </w:tr>
      <w:tr w14:paraId="47FE5E10">
        <w:tblPrEx>
          <w:tblCellMar>
            <w:top w:w="0" w:type="dxa"/>
            <w:left w:w="108" w:type="dxa"/>
            <w:bottom w:w="0" w:type="dxa"/>
            <w:right w:w="108" w:type="dxa"/>
          </w:tblCellMar>
        </w:tblPrEx>
        <w:trPr>
          <w:cantSplit/>
          <w:trHeight w:val="341" w:hRule="atLeast"/>
        </w:trPr>
        <w:tc>
          <w:tcPr>
            <w:tcW w:w="418" w:type="dxa"/>
            <w:vMerge w:val="continue"/>
            <w:tcBorders>
              <w:top w:val="single" w:color="000000" w:sz="4" w:space="0"/>
              <w:left w:val="single" w:color="000000" w:sz="4" w:space="0"/>
              <w:bottom w:val="single" w:color="000000" w:sz="4" w:space="0"/>
              <w:right w:val="single" w:color="000000" w:sz="4" w:space="0"/>
            </w:tcBorders>
            <w:vAlign w:val="center"/>
          </w:tcPr>
          <w:p w14:paraId="5DF9911E">
            <w:pPr>
              <w:jc w:val="center"/>
              <w:rPr>
                <w:rFonts w:hint="eastAsia" w:ascii="宋体" w:hAnsi="宋体" w:eastAsia="宋体" w:cs="宋体"/>
                <w:color w:val="000000"/>
                <w:sz w:val="10"/>
                <w:szCs w:val="10"/>
              </w:rPr>
            </w:pPr>
          </w:p>
        </w:tc>
        <w:tc>
          <w:tcPr>
            <w:tcW w:w="1037" w:type="dxa"/>
            <w:tcBorders>
              <w:top w:val="single" w:color="000000" w:sz="4" w:space="0"/>
              <w:left w:val="single" w:color="000000" w:sz="4" w:space="0"/>
              <w:bottom w:val="single" w:color="000000" w:sz="4" w:space="0"/>
              <w:right w:val="single" w:color="000000" w:sz="4" w:space="0"/>
            </w:tcBorders>
            <w:vAlign w:val="center"/>
          </w:tcPr>
          <w:p w14:paraId="4A411B51">
            <w:pPr>
              <w:jc w:val="center"/>
              <w:textAlignment w:val="center"/>
              <w:rPr>
                <w:rFonts w:hint="eastAsia" w:ascii="宋体" w:hAnsi="宋体" w:eastAsia="宋体" w:cs="宋体"/>
                <w:color w:val="000000"/>
                <w:sz w:val="10"/>
                <w:szCs w:val="10"/>
              </w:rPr>
            </w:pPr>
            <w:r>
              <w:rPr>
                <w:rFonts w:ascii="宋体" w:hAnsi="宋体" w:eastAsia="宋体" w:cs="宋体"/>
                <w:color w:val="000000"/>
                <w:sz w:val="10"/>
                <w:szCs w:val="10"/>
                <w:lang w:bidi="ar"/>
              </w:rPr>
              <w:t>单位资金</w:t>
            </w:r>
          </w:p>
        </w:tc>
        <w:tc>
          <w:tcPr>
            <w:tcW w:w="803" w:type="dxa"/>
            <w:tcBorders>
              <w:top w:val="single" w:color="000000" w:sz="4" w:space="0"/>
              <w:left w:val="single" w:color="000000" w:sz="4" w:space="0"/>
              <w:bottom w:val="single" w:color="000000" w:sz="4" w:space="0"/>
              <w:right w:val="single" w:color="000000" w:sz="4" w:space="0"/>
            </w:tcBorders>
            <w:vAlign w:val="center"/>
          </w:tcPr>
          <w:p w14:paraId="3EC1D016">
            <w:pPr>
              <w:jc w:val="center"/>
              <w:textAlignment w:val="center"/>
              <w:rPr>
                <w:rFonts w:hint="eastAsia" w:ascii="宋体" w:hAnsi="宋体" w:eastAsia="宋体" w:cs="宋体"/>
                <w:color w:val="000000"/>
                <w:sz w:val="10"/>
                <w:szCs w:val="10"/>
              </w:rPr>
            </w:pPr>
            <w:r>
              <w:rPr>
                <w:rFonts w:ascii="宋体" w:hAnsi="宋体" w:eastAsia="宋体" w:cs="宋体"/>
                <w:color w:val="000000"/>
                <w:sz w:val="10"/>
                <w:szCs w:val="10"/>
                <w:lang w:bidi="ar"/>
              </w:rPr>
              <w:t>0.00</w:t>
            </w:r>
          </w:p>
        </w:tc>
        <w:tc>
          <w:tcPr>
            <w:tcW w:w="1162" w:type="dxa"/>
            <w:tcBorders>
              <w:top w:val="single" w:color="000000" w:sz="4" w:space="0"/>
              <w:left w:val="single" w:color="000000" w:sz="4" w:space="0"/>
              <w:bottom w:val="single" w:color="000000" w:sz="4" w:space="0"/>
              <w:right w:val="single" w:color="000000" w:sz="4" w:space="0"/>
            </w:tcBorders>
            <w:vAlign w:val="center"/>
          </w:tcPr>
          <w:p w14:paraId="2C58B7C8">
            <w:pPr>
              <w:jc w:val="center"/>
              <w:textAlignment w:val="center"/>
              <w:rPr>
                <w:rFonts w:hint="eastAsia" w:ascii="宋体" w:hAnsi="宋体" w:eastAsia="宋体" w:cs="宋体"/>
                <w:color w:val="000000"/>
                <w:sz w:val="10"/>
                <w:szCs w:val="10"/>
              </w:rPr>
            </w:pPr>
            <w:r>
              <w:rPr>
                <w:rFonts w:ascii="宋体" w:hAnsi="宋体" w:eastAsia="宋体" w:cs="宋体"/>
                <w:color w:val="000000"/>
                <w:sz w:val="10"/>
                <w:szCs w:val="10"/>
                <w:lang w:bidi="ar"/>
              </w:rPr>
              <w:t>0.00</w:t>
            </w:r>
          </w:p>
        </w:tc>
        <w:tc>
          <w:tcPr>
            <w:tcW w:w="1332" w:type="dxa"/>
            <w:gridSpan w:val="3"/>
            <w:tcBorders>
              <w:top w:val="single" w:color="000000" w:sz="4" w:space="0"/>
              <w:left w:val="single" w:color="000000" w:sz="4" w:space="0"/>
              <w:bottom w:val="single" w:color="000000" w:sz="4" w:space="0"/>
              <w:right w:val="single" w:color="000000" w:sz="4" w:space="0"/>
            </w:tcBorders>
            <w:vAlign w:val="center"/>
          </w:tcPr>
          <w:p w14:paraId="628F3AB0">
            <w:pPr>
              <w:jc w:val="center"/>
              <w:textAlignment w:val="center"/>
              <w:rPr>
                <w:rFonts w:hint="eastAsia" w:ascii="宋体" w:hAnsi="宋体" w:eastAsia="宋体" w:cs="宋体"/>
                <w:color w:val="000000"/>
                <w:sz w:val="10"/>
                <w:szCs w:val="10"/>
              </w:rPr>
            </w:pPr>
            <w:r>
              <w:rPr>
                <w:rFonts w:ascii="宋体" w:hAnsi="宋体" w:eastAsia="宋体" w:cs="宋体"/>
                <w:color w:val="000000"/>
                <w:sz w:val="10"/>
                <w:szCs w:val="10"/>
                <w:lang w:bidi="ar"/>
              </w:rPr>
              <w:t>0.00</w:t>
            </w:r>
          </w:p>
        </w:tc>
        <w:tc>
          <w:tcPr>
            <w:tcW w:w="985" w:type="dxa"/>
            <w:tcBorders>
              <w:top w:val="single" w:color="000000" w:sz="4" w:space="0"/>
              <w:left w:val="single" w:color="000000" w:sz="4" w:space="0"/>
              <w:bottom w:val="single" w:color="000000" w:sz="4" w:space="0"/>
              <w:right w:val="single" w:color="000000" w:sz="4" w:space="0"/>
            </w:tcBorders>
            <w:vAlign w:val="center"/>
          </w:tcPr>
          <w:p w14:paraId="2BCB5345">
            <w:pPr>
              <w:jc w:val="center"/>
              <w:textAlignment w:val="center"/>
              <w:rPr>
                <w:rFonts w:hint="eastAsia" w:ascii="宋体" w:hAnsi="宋体" w:eastAsia="宋体" w:cs="宋体"/>
                <w:color w:val="000000"/>
                <w:sz w:val="10"/>
                <w:szCs w:val="10"/>
              </w:rPr>
            </w:pPr>
            <w:r>
              <w:rPr>
                <w:rFonts w:ascii="宋体" w:hAnsi="宋体" w:eastAsia="宋体" w:cs="宋体"/>
                <w:color w:val="000000"/>
                <w:sz w:val="10"/>
                <w:szCs w:val="10"/>
                <w:lang w:bidi="ar"/>
              </w:rPr>
              <w:t>0.00%</w:t>
            </w:r>
          </w:p>
        </w:tc>
        <w:tc>
          <w:tcPr>
            <w:tcW w:w="469" w:type="dxa"/>
            <w:tcBorders>
              <w:top w:val="single" w:color="000000" w:sz="4" w:space="0"/>
              <w:left w:val="single" w:color="000000" w:sz="4" w:space="0"/>
              <w:bottom w:val="single" w:color="000000" w:sz="4" w:space="0"/>
              <w:right w:val="single" w:color="000000" w:sz="4" w:space="0"/>
            </w:tcBorders>
            <w:vAlign w:val="center"/>
          </w:tcPr>
          <w:p w14:paraId="32465609">
            <w:pPr>
              <w:jc w:val="center"/>
              <w:textAlignment w:val="center"/>
              <w:rPr>
                <w:rFonts w:hint="eastAsia" w:ascii="宋体" w:hAnsi="宋体" w:eastAsia="宋体" w:cs="宋体"/>
                <w:color w:val="000000"/>
                <w:sz w:val="10"/>
                <w:szCs w:val="10"/>
              </w:rPr>
            </w:pPr>
            <w:r>
              <w:rPr>
                <w:rFonts w:ascii="宋体" w:hAnsi="宋体" w:eastAsia="宋体" w:cs="宋体"/>
                <w:color w:val="000000"/>
                <w:sz w:val="10"/>
                <w:szCs w:val="10"/>
                <w:lang w:bidi="ar"/>
              </w:rPr>
              <w:t>/</w:t>
            </w:r>
          </w:p>
        </w:tc>
        <w:tc>
          <w:tcPr>
            <w:tcW w:w="469" w:type="dxa"/>
            <w:tcBorders>
              <w:top w:val="single" w:color="000000" w:sz="4" w:space="0"/>
              <w:left w:val="single" w:color="000000" w:sz="4" w:space="0"/>
              <w:bottom w:val="single" w:color="000000" w:sz="4" w:space="0"/>
              <w:right w:val="single" w:color="000000" w:sz="4" w:space="0"/>
            </w:tcBorders>
            <w:vAlign w:val="center"/>
          </w:tcPr>
          <w:p w14:paraId="4F5F5430">
            <w:pPr>
              <w:jc w:val="center"/>
              <w:textAlignment w:val="center"/>
              <w:rPr>
                <w:rFonts w:hint="eastAsia" w:ascii="宋体" w:hAnsi="宋体" w:eastAsia="宋体" w:cs="宋体"/>
                <w:color w:val="000000"/>
                <w:sz w:val="10"/>
                <w:szCs w:val="10"/>
              </w:rPr>
            </w:pPr>
            <w:r>
              <w:rPr>
                <w:rFonts w:ascii="宋体" w:hAnsi="宋体" w:eastAsia="宋体" w:cs="宋体"/>
                <w:color w:val="000000"/>
                <w:sz w:val="10"/>
                <w:szCs w:val="10"/>
                <w:lang w:bidi="ar"/>
              </w:rPr>
              <w:t>/</w:t>
            </w:r>
          </w:p>
        </w:tc>
        <w:tc>
          <w:tcPr>
            <w:tcW w:w="1925" w:type="dxa"/>
            <w:vMerge w:val="continue"/>
            <w:tcBorders>
              <w:top w:val="single" w:color="000000" w:sz="4" w:space="0"/>
              <w:left w:val="single" w:color="000000" w:sz="4" w:space="0"/>
              <w:bottom w:val="single" w:color="000000" w:sz="4" w:space="0"/>
              <w:right w:val="single" w:color="000000" w:sz="4" w:space="0"/>
            </w:tcBorders>
            <w:vAlign w:val="center"/>
          </w:tcPr>
          <w:p w14:paraId="172D82C4">
            <w:pPr>
              <w:rPr>
                <w:rFonts w:hint="eastAsia" w:ascii="黑体" w:hAnsi="黑体" w:eastAsia="黑体" w:cs="黑体"/>
                <w:i/>
                <w:iCs/>
                <w:color w:val="000000"/>
                <w:sz w:val="10"/>
                <w:szCs w:val="10"/>
              </w:rPr>
            </w:pPr>
          </w:p>
        </w:tc>
      </w:tr>
      <w:tr w14:paraId="43D72050">
        <w:tblPrEx>
          <w:tblCellMar>
            <w:top w:w="0" w:type="dxa"/>
            <w:left w:w="108" w:type="dxa"/>
            <w:bottom w:w="0" w:type="dxa"/>
            <w:right w:w="108" w:type="dxa"/>
          </w:tblCellMar>
        </w:tblPrEx>
        <w:trPr>
          <w:cantSplit/>
          <w:trHeight w:val="379" w:hRule="atLeast"/>
        </w:trPr>
        <w:tc>
          <w:tcPr>
            <w:tcW w:w="418" w:type="dxa"/>
            <w:vMerge w:val="continue"/>
            <w:tcBorders>
              <w:top w:val="single" w:color="000000" w:sz="4" w:space="0"/>
              <w:left w:val="single" w:color="000000" w:sz="4" w:space="0"/>
              <w:bottom w:val="single" w:color="000000" w:sz="4" w:space="0"/>
              <w:right w:val="single" w:color="000000" w:sz="4" w:space="0"/>
            </w:tcBorders>
            <w:vAlign w:val="center"/>
          </w:tcPr>
          <w:p w14:paraId="046B62E2">
            <w:pPr>
              <w:jc w:val="center"/>
              <w:rPr>
                <w:rFonts w:hint="eastAsia" w:ascii="宋体" w:hAnsi="宋体" w:eastAsia="宋体" w:cs="宋体"/>
                <w:color w:val="000000"/>
                <w:sz w:val="10"/>
                <w:szCs w:val="10"/>
              </w:rPr>
            </w:pPr>
          </w:p>
        </w:tc>
        <w:tc>
          <w:tcPr>
            <w:tcW w:w="1037" w:type="dxa"/>
            <w:tcBorders>
              <w:top w:val="single" w:color="000000" w:sz="4" w:space="0"/>
              <w:left w:val="single" w:color="000000" w:sz="4" w:space="0"/>
              <w:bottom w:val="single" w:color="000000" w:sz="4" w:space="0"/>
              <w:right w:val="single" w:color="000000" w:sz="4" w:space="0"/>
            </w:tcBorders>
            <w:vAlign w:val="center"/>
          </w:tcPr>
          <w:p w14:paraId="26BD2E20">
            <w:pPr>
              <w:jc w:val="center"/>
              <w:textAlignment w:val="center"/>
              <w:rPr>
                <w:rFonts w:hint="eastAsia" w:ascii="宋体" w:hAnsi="宋体" w:eastAsia="宋体" w:cs="宋体"/>
                <w:color w:val="000000"/>
                <w:sz w:val="10"/>
                <w:szCs w:val="10"/>
              </w:rPr>
            </w:pPr>
            <w:r>
              <w:rPr>
                <w:rFonts w:ascii="宋体" w:hAnsi="宋体" w:eastAsia="宋体" w:cs="宋体"/>
                <w:color w:val="000000"/>
                <w:sz w:val="10"/>
                <w:szCs w:val="10"/>
                <w:lang w:bidi="ar"/>
              </w:rPr>
              <w:t>其他资金</w:t>
            </w:r>
          </w:p>
        </w:tc>
        <w:tc>
          <w:tcPr>
            <w:tcW w:w="803" w:type="dxa"/>
            <w:tcBorders>
              <w:top w:val="single" w:color="000000" w:sz="4" w:space="0"/>
              <w:left w:val="single" w:color="000000" w:sz="4" w:space="0"/>
              <w:bottom w:val="single" w:color="000000" w:sz="4" w:space="0"/>
              <w:right w:val="single" w:color="000000" w:sz="4" w:space="0"/>
            </w:tcBorders>
            <w:vAlign w:val="center"/>
          </w:tcPr>
          <w:p w14:paraId="429F5A0A">
            <w:pPr>
              <w:jc w:val="center"/>
              <w:rPr>
                <w:rFonts w:hint="eastAsia" w:ascii="微软雅黑" w:hAnsi="微软雅黑" w:eastAsia="微软雅黑" w:cs="微软雅黑"/>
                <w:i/>
                <w:iCs/>
                <w:color w:val="000000"/>
                <w:sz w:val="10"/>
                <w:szCs w:val="10"/>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64E185B">
            <w:pPr>
              <w:jc w:val="center"/>
              <w:rPr>
                <w:rFonts w:hint="eastAsia" w:ascii="微软雅黑" w:hAnsi="微软雅黑" w:eastAsia="微软雅黑" w:cs="微软雅黑"/>
                <w:i/>
                <w:iCs/>
                <w:color w:val="000000"/>
                <w:sz w:val="10"/>
                <w:szCs w:val="10"/>
              </w:rPr>
            </w:pPr>
          </w:p>
        </w:tc>
        <w:tc>
          <w:tcPr>
            <w:tcW w:w="1332" w:type="dxa"/>
            <w:gridSpan w:val="3"/>
            <w:tcBorders>
              <w:top w:val="single" w:color="000000" w:sz="4" w:space="0"/>
              <w:left w:val="single" w:color="000000" w:sz="4" w:space="0"/>
              <w:bottom w:val="single" w:color="000000" w:sz="4" w:space="0"/>
              <w:right w:val="single" w:color="000000" w:sz="4" w:space="0"/>
            </w:tcBorders>
            <w:vAlign w:val="center"/>
          </w:tcPr>
          <w:p w14:paraId="2D095C63">
            <w:pPr>
              <w:jc w:val="center"/>
              <w:rPr>
                <w:rFonts w:hint="eastAsia" w:ascii="微软雅黑" w:hAnsi="微软雅黑" w:eastAsia="微软雅黑" w:cs="微软雅黑"/>
                <w:i/>
                <w:iCs/>
                <w:color w:val="000000"/>
                <w:sz w:val="10"/>
                <w:szCs w:val="10"/>
              </w:rPr>
            </w:pPr>
          </w:p>
        </w:tc>
        <w:tc>
          <w:tcPr>
            <w:tcW w:w="985" w:type="dxa"/>
            <w:tcBorders>
              <w:top w:val="single" w:color="000000" w:sz="4" w:space="0"/>
              <w:left w:val="single" w:color="000000" w:sz="4" w:space="0"/>
              <w:bottom w:val="single" w:color="000000" w:sz="4" w:space="0"/>
              <w:right w:val="single" w:color="000000" w:sz="4" w:space="0"/>
            </w:tcBorders>
            <w:vAlign w:val="center"/>
          </w:tcPr>
          <w:p w14:paraId="5B2A0938">
            <w:pPr>
              <w:jc w:val="center"/>
              <w:rPr>
                <w:rFonts w:hint="eastAsia" w:ascii="微软雅黑" w:hAnsi="微软雅黑" w:eastAsia="微软雅黑" w:cs="微软雅黑"/>
                <w:i/>
                <w:iCs/>
                <w:color w:val="000000"/>
                <w:sz w:val="10"/>
                <w:szCs w:val="10"/>
              </w:rPr>
            </w:pPr>
          </w:p>
        </w:tc>
        <w:tc>
          <w:tcPr>
            <w:tcW w:w="469" w:type="dxa"/>
            <w:tcBorders>
              <w:top w:val="single" w:color="000000" w:sz="4" w:space="0"/>
              <w:left w:val="single" w:color="000000" w:sz="4" w:space="0"/>
              <w:bottom w:val="single" w:color="000000" w:sz="4" w:space="0"/>
              <w:right w:val="single" w:color="000000" w:sz="4" w:space="0"/>
            </w:tcBorders>
            <w:vAlign w:val="center"/>
          </w:tcPr>
          <w:p w14:paraId="76B09F94">
            <w:pPr>
              <w:jc w:val="center"/>
              <w:textAlignment w:val="center"/>
              <w:rPr>
                <w:rFonts w:hint="eastAsia" w:ascii="宋体" w:hAnsi="宋体" w:eastAsia="宋体" w:cs="宋体"/>
                <w:color w:val="000000"/>
                <w:sz w:val="10"/>
                <w:szCs w:val="10"/>
              </w:rPr>
            </w:pPr>
            <w:r>
              <w:rPr>
                <w:rFonts w:ascii="宋体" w:hAnsi="宋体" w:eastAsia="宋体" w:cs="宋体"/>
                <w:color w:val="000000"/>
                <w:sz w:val="10"/>
                <w:szCs w:val="10"/>
                <w:lang w:bidi="ar"/>
              </w:rPr>
              <w:t>/</w:t>
            </w:r>
          </w:p>
        </w:tc>
        <w:tc>
          <w:tcPr>
            <w:tcW w:w="469" w:type="dxa"/>
            <w:tcBorders>
              <w:top w:val="single" w:color="000000" w:sz="4" w:space="0"/>
              <w:left w:val="single" w:color="000000" w:sz="4" w:space="0"/>
              <w:bottom w:val="single" w:color="000000" w:sz="4" w:space="0"/>
              <w:right w:val="single" w:color="000000" w:sz="4" w:space="0"/>
            </w:tcBorders>
            <w:vAlign w:val="center"/>
          </w:tcPr>
          <w:p w14:paraId="70E6E2BB">
            <w:pPr>
              <w:jc w:val="center"/>
              <w:textAlignment w:val="center"/>
              <w:rPr>
                <w:rFonts w:hint="eastAsia" w:ascii="宋体" w:hAnsi="宋体" w:eastAsia="宋体" w:cs="宋体"/>
                <w:color w:val="000000"/>
                <w:sz w:val="10"/>
                <w:szCs w:val="10"/>
              </w:rPr>
            </w:pPr>
            <w:r>
              <w:rPr>
                <w:rFonts w:ascii="宋体" w:hAnsi="宋体" w:eastAsia="宋体" w:cs="宋体"/>
                <w:color w:val="000000"/>
                <w:sz w:val="10"/>
                <w:szCs w:val="10"/>
                <w:lang w:bidi="ar"/>
              </w:rPr>
              <w:t>/</w:t>
            </w:r>
          </w:p>
        </w:tc>
        <w:tc>
          <w:tcPr>
            <w:tcW w:w="1925" w:type="dxa"/>
            <w:vMerge w:val="continue"/>
            <w:tcBorders>
              <w:top w:val="single" w:color="000000" w:sz="4" w:space="0"/>
              <w:left w:val="single" w:color="000000" w:sz="4" w:space="0"/>
              <w:bottom w:val="single" w:color="000000" w:sz="4" w:space="0"/>
              <w:right w:val="single" w:color="000000" w:sz="4" w:space="0"/>
            </w:tcBorders>
            <w:vAlign w:val="center"/>
          </w:tcPr>
          <w:p w14:paraId="64950469">
            <w:pPr>
              <w:rPr>
                <w:rFonts w:hint="eastAsia" w:ascii="黑体" w:hAnsi="黑体" w:eastAsia="黑体" w:cs="黑体"/>
                <w:i/>
                <w:iCs/>
                <w:color w:val="000000"/>
                <w:sz w:val="10"/>
                <w:szCs w:val="10"/>
              </w:rPr>
            </w:pPr>
          </w:p>
        </w:tc>
      </w:tr>
      <w:tr w14:paraId="4E47985E">
        <w:tblPrEx>
          <w:tblCellMar>
            <w:top w:w="0" w:type="dxa"/>
            <w:left w:w="108" w:type="dxa"/>
            <w:bottom w:w="0" w:type="dxa"/>
            <w:right w:w="108" w:type="dxa"/>
          </w:tblCellMar>
        </w:tblPrEx>
        <w:trPr>
          <w:cantSplit/>
          <w:trHeight w:val="1306" w:hRule="atLeast"/>
        </w:trPr>
        <w:tc>
          <w:tcPr>
            <w:tcW w:w="418" w:type="dxa"/>
            <w:vMerge w:val="restart"/>
            <w:tcBorders>
              <w:top w:val="single" w:color="000000" w:sz="4" w:space="0"/>
              <w:left w:val="single" w:color="000000" w:sz="4" w:space="0"/>
              <w:bottom w:val="single" w:color="000000" w:sz="4" w:space="0"/>
              <w:right w:val="single" w:color="000000" w:sz="4" w:space="0"/>
            </w:tcBorders>
            <w:vAlign w:val="center"/>
          </w:tcPr>
          <w:p w14:paraId="2EFF73AE">
            <w:pPr>
              <w:jc w:val="center"/>
              <w:textAlignment w:val="center"/>
              <w:rPr>
                <w:rFonts w:hint="eastAsia" w:ascii="宋体" w:hAnsi="宋体" w:eastAsia="宋体" w:cs="宋体"/>
                <w:color w:val="000000"/>
                <w:sz w:val="10"/>
                <w:szCs w:val="10"/>
              </w:rPr>
            </w:pPr>
            <w:r>
              <w:rPr>
                <w:rFonts w:ascii="宋体" w:hAnsi="宋体" w:eastAsia="宋体" w:cs="宋体"/>
                <w:color w:val="000000"/>
                <w:sz w:val="10"/>
                <w:szCs w:val="10"/>
                <w:lang w:bidi="ar"/>
              </w:rPr>
              <w:t>绩效指标（90分）</w:t>
            </w:r>
          </w:p>
        </w:tc>
        <w:tc>
          <w:tcPr>
            <w:tcW w:w="1037" w:type="dxa"/>
            <w:tcBorders>
              <w:top w:val="single" w:color="000000" w:sz="4" w:space="0"/>
              <w:left w:val="single" w:color="000000" w:sz="4" w:space="0"/>
              <w:bottom w:val="single" w:color="000000" w:sz="4" w:space="0"/>
              <w:right w:val="single" w:color="000000" w:sz="4" w:space="0"/>
            </w:tcBorders>
            <w:vAlign w:val="center"/>
          </w:tcPr>
          <w:p w14:paraId="1905B327">
            <w:pPr>
              <w:jc w:val="center"/>
              <w:textAlignment w:val="center"/>
              <w:rPr>
                <w:rFonts w:hint="eastAsia" w:ascii="宋体" w:hAnsi="宋体" w:eastAsia="宋体" w:cs="宋体"/>
                <w:color w:val="000000"/>
                <w:sz w:val="10"/>
                <w:szCs w:val="10"/>
              </w:rPr>
            </w:pPr>
            <w:r>
              <w:rPr>
                <w:rFonts w:ascii="宋体" w:hAnsi="宋体" w:eastAsia="宋体" w:cs="宋体"/>
                <w:color w:val="000000"/>
                <w:sz w:val="10"/>
                <w:szCs w:val="10"/>
                <w:lang w:bidi="ar"/>
              </w:rPr>
              <w:t>一级指标</w:t>
            </w:r>
          </w:p>
        </w:tc>
        <w:tc>
          <w:tcPr>
            <w:tcW w:w="803" w:type="dxa"/>
            <w:tcBorders>
              <w:top w:val="single" w:color="000000" w:sz="4" w:space="0"/>
              <w:left w:val="single" w:color="000000" w:sz="4" w:space="0"/>
              <w:bottom w:val="single" w:color="000000" w:sz="4" w:space="0"/>
              <w:right w:val="single" w:color="000000" w:sz="4" w:space="0"/>
            </w:tcBorders>
            <w:vAlign w:val="center"/>
          </w:tcPr>
          <w:p w14:paraId="0AB6A9F3">
            <w:pPr>
              <w:jc w:val="center"/>
              <w:textAlignment w:val="center"/>
              <w:rPr>
                <w:rFonts w:hint="eastAsia" w:ascii="宋体" w:hAnsi="宋体" w:eastAsia="宋体" w:cs="宋体"/>
                <w:color w:val="000000"/>
                <w:sz w:val="10"/>
                <w:szCs w:val="10"/>
              </w:rPr>
            </w:pPr>
            <w:r>
              <w:rPr>
                <w:rFonts w:ascii="宋体" w:hAnsi="宋体" w:eastAsia="宋体" w:cs="宋体"/>
                <w:color w:val="000000"/>
                <w:sz w:val="10"/>
                <w:szCs w:val="10"/>
                <w:lang w:bidi="ar"/>
              </w:rPr>
              <w:t>二级指标</w:t>
            </w:r>
          </w:p>
        </w:tc>
        <w:tc>
          <w:tcPr>
            <w:tcW w:w="1162" w:type="dxa"/>
            <w:tcBorders>
              <w:top w:val="single" w:color="000000" w:sz="4" w:space="0"/>
              <w:left w:val="single" w:color="000000" w:sz="4" w:space="0"/>
              <w:bottom w:val="single" w:color="000000" w:sz="4" w:space="0"/>
              <w:right w:val="single" w:color="000000" w:sz="4" w:space="0"/>
            </w:tcBorders>
            <w:vAlign w:val="center"/>
          </w:tcPr>
          <w:p w14:paraId="1CA28D65">
            <w:pPr>
              <w:jc w:val="center"/>
              <w:textAlignment w:val="center"/>
              <w:rPr>
                <w:rFonts w:hint="eastAsia" w:ascii="宋体" w:hAnsi="宋体" w:eastAsia="宋体" w:cs="宋体"/>
                <w:color w:val="000000"/>
                <w:sz w:val="10"/>
                <w:szCs w:val="10"/>
              </w:rPr>
            </w:pPr>
            <w:r>
              <w:rPr>
                <w:rFonts w:ascii="宋体" w:hAnsi="宋体" w:eastAsia="宋体" w:cs="宋体"/>
                <w:color w:val="000000"/>
                <w:sz w:val="10"/>
                <w:szCs w:val="10"/>
                <w:lang w:bidi="ar"/>
              </w:rPr>
              <w:t>三级指标</w:t>
            </w:r>
          </w:p>
        </w:tc>
        <w:tc>
          <w:tcPr>
            <w:tcW w:w="378" w:type="dxa"/>
            <w:tcBorders>
              <w:top w:val="single" w:color="000000" w:sz="4" w:space="0"/>
              <w:left w:val="single" w:color="000000" w:sz="4" w:space="0"/>
              <w:bottom w:val="single" w:color="000000" w:sz="4" w:space="0"/>
              <w:right w:val="single" w:color="000000" w:sz="4" w:space="0"/>
            </w:tcBorders>
            <w:vAlign w:val="center"/>
          </w:tcPr>
          <w:p w14:paraId="2317256C">
            <w:pPr>
              <w:jc w:val="center"/>
              <w:textAlignment w:val="center"/>
              <w:rPr>
                <w:rFonts w:hint="eastAsia" w:ascii="宋体" w:hAnsi="宋体" w:eastAsia="宋体" w:cs="宋体"/>
                <w:color w:val="000000"/>
                <w:sz w:val="10"/>
                <w:szCs w:val="10"/>
              </w:rPr>
            </w:pPr>
            <w:r>
              <w:rPr>
                <w:rFonts w:ascii="宋体" w:hAnsi="宋体" w:eastAsia="宋体" w:cs="宋体"/>
                <w:color w:val="000000"/>
                <w:sz w:val="10"/>
                <w:szCs w:val="10"/>
                <w:lang w:bidi="ar"/>
              </w:rPr>
              <w:t>指标性质</w:t>
            </w:r>
          </w:p>
        </w:tc>
        <w:tc>
          <w:tcPr>
            <w:tcW w:w="546" w:type="dxa"/>
            <w:tcBorders>
              <w:top w:val="single" w:color="000000" w:sz="4" w:space="0"/>
              <w:left w:val="single" w:color="000000" w:sz="4" w:space="0"/>
              <w:bottom w:val="single" w:color="000000" w:sz="4" w:space="0"/>
              <w:right w:val="single" w:color="000000" w:sz="4" w:space="0"/>
            </w:tcBorders>
            <w:vAlign w:val="center"/>
          </w:tcPr>
          <w:p w14:paraId="4A036FE2">
            <w:pPr>
              <w:jc w:val="center"/>
              <w:textAlignment w:val="center"/>
              <w:rPr>
                <w:rFonts w:hint="eastAsia" w:ascii="宋体" w:hAnsi="宋体" w:eastAsia="宋体" w:cs="宋体"/>
                <w:color w:val="000000"/>
                <w:sz w:val="10"/>
                <w:szCs w:val="10"/>
              </w:rPr>
            </w:pPr>
            <w:r>
              <w:rPr>
                <w:rFonts w:ascii="宋体" w:hAnsi="宋体" w:eastAsia="宋体" w:cs="宋体"/>
                <w:color w:val="000000"/>
                <w:sz w:val="10"/>
                <w:szCs w:val="10"/>
                <w:lang w:bidi="ar"/>
              </w:rPr>
              <w:t>指标值</w:t>
            </w:r>
          </w:p>
        </w:tc>
        <w:tc>
          <w:tcPr>
            <w:tcW w:w="408" w:type="dxa"/>
            <w:tcBorders>
              <w:top w:val="single" w:color="000000" w:sz="4" w:space="0"/>
              <w:left w:val="single" w:color="000000" w:sz="4" w:space="0"/>
              <w:bottom w:val="single" w:color="000000" w:sz="4" w:space="0"/>
              <w:right w:val="single" w:color="000000" w:sz="4" w:space="0"/>
            </w:tcBorders>
            <w:vAlign w:val="center"/>
          </w:tcPr>
          <w:p w14:paraId="00E80E2B">
            <w:pPr>
              <w:jc w:val="center"/>
              <w:textAlignment w:val="center"/>
              <w:rPr>
                <w:rFonts w:hint="eastAsia" w:ascii="宋体" w:hAnsi="宋体" w:eastAsia="宋体" w:cs="宋体"/>
                <w:color w:val="000000"/>
                <w:sz w:val="10"/>
                <w:szCs w:val="10"/>
              </w:rPr>
            </w:pPr>
            <w:r>
              <w:rPr>
                <w:rFonts w:ascii="宋体" w:hAnsi="宋体" w:eastAsia="宋体" w:cs="宋体"/>
                <w:color w:val="000000"/>
                <w:sz w:val="10"/>
                <w:szCs w:val="10"/>
                <w:lang w:bidi="ar"/>
              </w:rPr>
              <w:t>度量单位</w:t>
            </w:r>
          </w:p>
        </w:tc>
        <w:tc>
          <w:tcPr>
            <w:tcW w:w="985" w:type="dxa"/>
            <w:tcBorders>
              <w:top w:val="single" w:color="000000" w:sz="4" w:space="0"/>
              <w:left w:val="single" w:color="000000" w:sz="4" w:space="0"/>
              <w:bottom w:val="single" w:color="000000" w:sz="4" w:space="0"/>
              <w:right w:val="single" w:color="000000" w:sz="4" w:space="0"/>
            </w:tcBorders>
            <w:vAlign w:val="center"/>
          </w:tcPr>
          <w:p w14:paraId="61742BA9">
            <w:pPr>
              <w:jc w:val="center"/>
              <w:textAlignment w:val="center"/>
              <w:rPr>
                <w:rFonts w:hint="eastAsia" w:ascii="宋体" w:hAnsi="宋体" w:eastAsia="宋体" w:cs="宋体"/>
                <w:color w:val="000000"/>
                <w:sz w:val="10"/>
                <w:szCs w:val="10"/>
              </w:rPr>
            </w:pPr>
            <w:r>
              <w:rPr>
                <w:rFonts w:ascii="宋体" w:hAnsi="宋体" w:eastAsia="宋体" w:cs="宋体"/>
                <w:color w:val="000000"/>
                <w:sz w:val="10"/>
                <w:szCs w:val="10"/>
                <w:lang w:bidi="ar"/>
              </w:rPr>
              <w:t>完成值</w:t>
            </w:r>
          </w:p>
        </w:tc>
        <w:tc>
          <w:tcPr>
            <w:tcW w:w="469" w:type="dxa"/>
            <w:tcBorders>
              <w:top w:val="single" w:color="000000" w:sz="4" w:space="0"/>
              <w:left w:val="single" w:color="000000" w:sz="4" w:space="0"/>
              <w:bottom w:val="single" w:color="000000" w:sz="4" w:space="0"/>
              <w:right w:val="single" w:color="000000" w:sz="4" w:space="0"/>
            </w:tcBorders>
            <w:vAlign w:val="center"/>
          </w:tcPr>
          <w:p w14:paraId="40BBDA65">
            <w:pPr>
              <w:jc w:val="center"/>
              <w:textAlignment w:val="center"/>
              <w:rPr>
                <w:rFonts w:hint="eastAsia" w:ascii="宋体" w:hAnsi="宋体" w:eastAsia="宋体" w:cs="宋体"/>
                <w:color w:val="000000"/>
                <w:sz w:val="10"/>
                <w:szCs w:val="10"/>
              </w:rPr>
            </w:pPr>
            <w:r>
              <w:rPr>
                <w:rFonts w:ascii="宋体" w:hAnsi="宋体" w:eastAsia="宋体" w:cs="宋体"/>
                <w:color w:val="000000"/>
                <w:sz w:val="10"/>
                <w:szCs w:val="10"/>
                <w:lang w:bidi="ar"/>
              </w:rPr>
              <w:t>权重</w:t>
            </w:r>
          </w:p>
        </w:tc>
        <w:tc>
          <w:tcPr>
            <w:tcW w:w="469" w:type="dxa"/>
            <w:tcBorders>
              <w:top w:val="single" w:color="000000" w:sz="4" w:space="0"/>
              <w:left w:val="single" w:color="000000" w:sz="4" w:space="0"/>
              <w:bottom w:val="single" w:color="000000" w:sz="4" w:space="0"/>
              <w:right w:val="single" w:color="000000" w:sz="4" w:space="0"/>
            </w:tcBorders>
            <w:vAlign w:val="center"/>
          </w:tcPr>
          <w:p w14:paraId="01B63E7F">
            <w:pPr>
              <w:jc w:val="center"/>
              <w:textAlignment w:val="center"/>
              <w:rPr>
                <w:rFonts w:hint="eastAsia" w:ascii="宋体" w:hAnsi="宋体" w:eastAsia="宋体" w:cs="宋体"/>
                <w:color w:val="000000"/>
                <w:sz w:val="10"/>
                <w:szCs w:val="10"/>
              </w:rPr>
            </w:pPr>
            <w:r>
              <w:rPr>
                <w:rFonts w:ascii="宋体" w:hAnsi="宋体" w:eastAsia="宋体" w:cs="宋体"/>
                <w:color w:val="000000"/>
                <w:sz w:val="10"/>
                <w:szCs w:val="10"/>
                <w:lang w:bidi="ar"/>
              </w:rPr>
              <w:t>得分</w:t>
            </w:r>
          </w:p>
        </w:tc>
        <w:tc>
          <w:tcPr>
            <w:tcW w:w="1925" w:type="dxa"/>
            <w:tcBorders>
              <w:top w:val="single" w:color="000000" w:sz="4" w:space="0"/>
              <w:left w:val="single" w:color="000000" w:sz="4" w:space="0"/>
              <w:bottom w:val="single" w:color="000000" w:sz="4" w:space="0"/>
              <w:right w:val="single" w:color="000000" w:sz="4" w:space="0"/>
            </w:tcBorders>
            <w:vAlign w:val="center"/>
          </w:tcPr>
          <w:p w14:paraId="47882D88">
            <w:pPr>
              <w:jc w:val="center"/>
              <w:textAlignment w:val="center"/>
              <w:rPr>
                <w:rFonts w:hint="eastAsia" w:ascii="宋体" w:hAnsi="宋体" w:eastAsia="宋体" w:cs="宋体"/>
                <w:color w:val="000000"/>
                <w:sz w:val="10"/>
                <w:szCs w:val="10"/>
              </w:rPr>
            </w:pPr>
            <w:r>
              <w:rPr>
                <w:rFonts w:ascii="宋体" w:hAnsi="宋体" w:eastAsia="宋体" w:cs="宋体"/>
                <w:color w:val="000000"/>
                <w:sz w:val="10"/>
                <w:szCs w:val="10"/>
                <w:lang w:bidi="ar"/>
              </w:rPr>
              <w:t>未完成原因分析</w:t>
            </w:r>
          </w:p>
        </w:tc>
      </w:tr>
      <w:tr w14:paraId="5FBCA2AB">
        <w:tblPrEx>
          <w:tblCellMar>
            <w:top w:w="0" w:type="dxa"/>
            <w:left w:w="108" w:type="dxa"/>
            <w:bottom w:w="0" w:type="dxa"/>
            <w:right w:w="108" w:type="dxa"/>
          </w:tblCellMar>
        </w:tblPrEx>
        <w:trPr>
          <w:cantSplit/>
          <w:trHeight w:val="341" w:hRule="atLeast"/>
        </w:trPr>
        <w:tc>
          <w:tcPr>
            <w:tcW w:w="418" w:type="dxa"/>
            <w:vMerge w:val="continue"/>
            <w:tcBorders>
              <w:top w:val="single" w:color="000000" w:sz="4" w:space="0"/>
              <w:left w:val="single" w:color="000000" w:sz="4" w:space="0"/>
              <w:bottom w:val="single" w:color="000000" w:sz="4" w:space="0"/>
              <w:right w:val="single" w:color="000000" w:sz="4" w:space="0"/>
            </w:tcBorders>
            <w:vAlign w:val="center"/>
          </w:tcPr>
          <w:p w14:paraId="2BAD3673">
            <w:pPr>
              <w:jc w:val="center"/>
              <w:rPr>
                <w:rFonts w:hint="eastAsia" w:ascii="宋体" w:hAnsi="宋体" w:eastAsia="宋体" w:cs="宋体"/>
                <w:color w:val="000000"/>
                <w:sz w:val="10"/>
                <w:szCs w:val="10"/>
              </w:rPr>
            </w:pPr>
          </w:p>
        </w:tc>
        <w:tc>
          <w:tcPr>
            <w:tcW w:w="1037" w:type="dxa"/>
            <w:vMerge w:val="restart"/>
            <w:tcBorders>
              <w:top w:val="single" w:color="000000" w:sz="4" w:space="0"/>
              <w:left w:val="single" w:color="000000" w:sz="4" w:space="0"/>
              <w:bottom w:val="single" w:color="000000" w:sz="4" w:space="0"/>
              <w:right w:val="single" w:color="000000" w:sz="4" w:space="0"/>
            </w:tcBorders>
            <w:vAlign w:val="center"/>
          </w:tcPr>
          <w:p w14:paraId="2F0EADA0">
            <w:pPr>
              <w:jc w:val="center"/>
              <w:textAlignment w:val="center"/>
              <w:rPr>
                <w:rFonts w:hint="eastAsia" w:ascii="宋体" w:hAnsi="宋体" w:eastAsia="宋体" w:cs="宋体"/>
                <w:color w:val="000000"/>
                <w:sz w:val="10"/>
                <w:szCs w:val="10"/>
              </w:rPr>
            </w:pPr>
            <w:r>
              <w:rPr>
                <w:rFonts w:ascii="宋体" w:hAnsi="宋体" w:eastAsia="宋体" w:cs="宋体"/>
                <w:color w:val="000000"/>
                <w:sz w:val="10"/>
                <w:szCs w:val="10"/>
                <w:lang w:bidi="ar"/>
              </w:rPr>
              <w:t>产出指标</w:t>
            </w:r>
          </w:p>
        </w:tc>
        <w:tc>
          <w:tcPr>
            <w:tcW w:w="803" w:type="dxa"/>
            <w:tcBorders>
              <w:top w:val="single" w:color="000000" w:sz="4" w:space="0"/>
              <w:left w:val="single" w:color="000000" w:sz="4" w:space="0"/>
              <w:bottom w:val="single" w:color="000000" w:sz="4" w:space="0"/>
              <w:right w:val="single" w:color="000000" w:sz="4" w:space="0"/>
            </w:tcBorders>
            <w:vAlign w:val="center"/>
          </w:tcPr>
          <w:p w14:paraId="6127906A">
            <w:pPr>
              <w:jc w:val="center"/>
              <w:textAlignment w:val="center"/>
              <w:rPr>
                <w:rFonts w:hint="eastAsia" w:ascii="宋体" w:hAnsi="宋体" w:eastAsia="宋体" w:cs="宋体"/>
                <w:color w:val="000000"/>
                <w:sz w:val="10"/>
                <w:szCs w:val="10"/>
              </w:rPr>
            </w:pPr>
            <w:r>
              <w:rPr>
                <w:rFonts w:ascii="宋体" w:hAnsi="宋体" w:eastAsia="宋体" w:cs="宋体"/>
                <w:color w:val="000000"/>
                <w:sz w:val="10"/>
                <w:szCs w:val="10"/>
                <w:lang w:bidi="ar"/>
              </w:rPr>
              <w:t>数量指标</w:t>
            </w:r>
          </w:p>
        </w:tc>
        <w:tc>
          <w:tcPr>
            <w:tcW w:w="1162" w:type="dxa"/>
            <w:tcBorders>
              <w:top w:val="single" w:color="000000" w:sz="4" w:space="0"/>
              <w:left w:val="single" w:color="000000" w:sz="4" w:space="0"/>
              <w:bottom w:val="single" w:color="000000" w:sz="4" w:space="0"/>
              <w:right w:val="single" w:color="000000" w:sz="4" w:space="0"/>
            </w:tcBorders>
            <w:vAlign w:val="center"/>
          </w:tcPr>
          <w:p w14:paraId="45DC22AD">
            <w:pPr>
              <w:jc w:val="center"/>
              <w:textAlignment w:val="center"/>
              <w:rPr>
                <w:rFonts w:hint="eastAsia" w:ascii="宋体" w:hAnsi="宋体" w:eastAsia="宋体" w:cs="宋体"/>
                <w:color w:val="000000"/>
                <w:sz w:val="10"/>
                <w:szCs w:val="10"/>
              </w:rPr>
            </w:pPr>
            <w:r>
              <w:rPr>
                <w:rFonts w:ascii="宋体" w:hAnsi="宋体" w:eastAsia="宋体" w:cs="宋体"/>
                <w:color w:val="000000"/>
                <w:sz w:val="10"/>
                <w:szCs w:val="10"/>
                <w:lang w:bidi="ar"/>
              </w:rPr>
              <w:t>科目调整次数</w:t>
            </w:r>
          </w:p>
        </w:tc>
        <w:tc>
          <w:tcPr>
            <w:tcW w:w="378" w:type="dxa"/>
            <w:tcBorders>
              <w:top w:val="single" w:color="000000" w:sz="4" w:space="0"/>
              <w:left w:val="single" w:color="000000" w:sz="4" w:space="0"/>
              <w:bottom w:val="single" w:color="000000" w:sz="4" w:space="0"/>
              <w:right w:val="single" w:color="000000" w:sz="4" w:space="0"/>
            </w:tcBorders>
            <w:vAlign w:val="center"/>
          </w:tcPr>
          <w:p w14:paraId="292B1D77">
            <w:pPr>
              <w:jc w:val="center"/>
              <w:textAlignment w:val="center"/>
              <w:rPr>
                <w:rFonts w:hint="eastAsia" w:ascii="宋体" w:hAnsi="宋体" w:eastAsia="宋体" w:cs="宋体"/>
                <w:color w:val="000000"/>
                <w:sz w:val="10"/>
                <w:szCs w:val="10"/>
              </w:rPr>
            </w:pPr>
            <w:r>
              <w:rPr>
                <w:rFonts w:ascii="宋体" w:hAnsi="宋体" w:eastAsia="宋体" w:cs="宋体"/>
                <w:color w:val="000000"/>
                <w:sz w:val="10"/>
                <w:szCs w:val="10"/>
                <w:lang w:bidi="ar"/>
              </w:rPr>
              <w:t>≤</w:t>
            </w:r>
          </w:p>
        </w:tc>
        <w:tc>
          <w:tcPr>
            <w:tcW w:w="546" w:type="dxa"/>
            <w:tcBorders>
              <w:top w:val="single" w:color="000000" w:sz="4" w:space="0"/>
              <w:left w:val="single" w:color="000000" w:sz="4" w:space="0"/>
              <w:bottom w:val="single" w:color="000000" w:sz="4" w:space="0"/>
              <w:right w:val="single" w:color="000000" w:sz="4" w:space="0"/>
            </w:tcBorders>
            <w:vAlign w:val="center"/>
          </w:tcPr>
          <w:p w14:paraId="7616372B">
            <w:pPr>
              <w:jc w:val="center"/>
              <w:textAlignment w:val="center"/>
              <w:rPr>
                <w:rFonts w:hint="eastAsia" w:ascii="宋体" w:hAnsi="宋体" w:eastAsia="宋体" w:cs="宋体"/>
                <w:color w:val="000000"/>
                <w:sz w:val="10"/>
                <w:szCs w:val="10"/>
              </w:rPr>
            </w:pPr>
            <w:r>
              <w:rPr>
                <w:rFonts w:ascii="宋体" w:hAnsi="宋体" w:eastAsia="宋体" w:cs="宋体"/>
                <w:color w:val="000000"/>
                <w:sz w:val="10"/>
                <w:szCs w:val="10"/>
                <w:lang w:bidi="ar"/>
              </w:rPr>
              <w:t>5</w:t>
            </w:r>
          </w:p>
        </w:tc>
        <w:tc>
          <w:tcPr>
            <w:tcW w:w="408" w:type="dxa"/>
            <w:tcBorders>
              <w:top w:val="single" w:color="000000" w:sz="4" w:space="0"/>
              <w:left w:val="single" w:color="000000" w:sz="4" w:space="0"/>
              <w:bottom w:val="single" w:color="000000" w:sz="4" w:space="0"/>
              <w:right w:val="single" w:color="000000" w:sz="4" w:space="0"/>
            </w:tcBorders>
            <w:vAlign w:val="center"/>
          </w:tcPr>
          <w:p w14:paraId="4D4F5DC3">
            <w:pPr>
              <w:jc w:val="center"/>
              <w:textAlignment w:val="center"/>
              <w:rPr>
                <w:rFonts w:hint="eastAsia" w:ascii="宋体" w:hAnsi="宋体" w:eastAsia="宋体" w:cs="宋体"/>
                <w:color w:val="000000"/>
                <w:sz w:val="10"/>
                <w:szCs w:val="10"/>
              </w:rPr>
            </w:pPr>
            <w:r>
              <w:rPr>
                <w:rFonts w:ascii="宋体" w:hAnsi="宋体" w:eastAsia="宋体" w:cs="宋体"/>
                <w:color w:val="000000"/>
                <w:sz w:val="10"/>
                <w:szCs w:val="10"/>
                <w:lang w:bidi="ar"/>
              </w:rPr>
              <w:t>次</w:t>
            </w:r>
          </w:p>
        </w:tc>
        <w:tc>
          <w:tcPr>
            <w:tcW w:w="985" w:type="dxa"/>
            <w:tcBorders>
              <w:top w:val="single" w:color="000000" w:sz="4" w:space="0"/>
              <w:left w:val="single" w:color="000000" w:sz="4" w:space="0"/>
              <w:bottom w:val="single" w:color="000000" w:sz="4" w:space="0"/>
              <w:right w:val="single" w:color="000000" w:sz="4" w:space="0"/>
            </w:tcBorders>
            <w:vAlign w:val="center"/>
          </w:tcPr>
          <w:p w14:paraId="78CCE677">
            <w:pPr>
              <w:jc w:val="center"/>
              <w:textAlignment w:val="center"/>
              <w:rPr>
                <w:rFonts w:hint="eastAsia" w:ascii="微软雅黑" w:hAnsi="微软雅黑" w:eastAsia="微软雅黑" w:cs="微软雅黑"/>
                <w:i/>
                <w:iCs/>
                <w:color w:val="000000"/>
                <w:sz w:val="10"/>
                <w:szCs w:val="10"/>
              </w:rPr>
            </w:pPr>
            <w:r>
              <w:rPr>
                <w:rFonts w:hint="eastAsia" w:ascii="微软雅黑" w:hAnsi="微软雅黑" w:eastAsia="微软雅黑" w:cs="微软雅黑"/>
                <w:i/>
                <w:iCs/>
                <w:color w:val="000000"/>
                <w:sz w:val="10"/>
                <w:szCs w:val="10"/>
                <w:lang w:bidi="ar"/>
              </w:rPr>
              <w:t>5</w:t>
            </w:r>
          </w:p>
        </w:tc>
        <w:tc>
          <w:tcPr>
            <w:tcW w:w="469" w:type="dxa"/>
            <w:tcBorders>
              <w:top w:val="single" w:color="000000" w:sz="4" w:space="0"/>
              <w:left w:val="single" w:color="000000" w:sz="4" w:space="0"/>
              <w:bottom w:val="single" w:color="000000" w:sz="4" w:space="0"/>
              <w:right w:val="single" w:color="000000" w:sz="4" w:space="0"/>
            </w:tcBorders>
            <w:vAlign w:val="center"/>
          </w:tcPr>
          <w:p w14:paraId="67B26142">
            <w:pPr>
              <w:jc w:val="center"/>
              <w:textAlignment w:val="center"/>
              <w:rPr>
                <w:rFonts w:hint="eastAsia" w:ascii="宋体" w:hAnsi="宋体" w:eastAsia="宋体" w:cs="宋体"/>
                <w:color w:val="000000"/>
                <w:sz w:val="10"/>
                <w:szCs w:val="10"/>
              </w:rPr>
            </w:pPr>
            <w:r>
              <w:rPr>
                <w:rFonts w:ascii="宋体" w:hAnsi="宋体" w:eastAsia="宋体" w:cs="宋体"/>
                <w:color w:val="000000"/>
                <w:sz w:val="10"/>
                <w:szCs w:val="10"/>
                <w:lang w:bidi="ar"/>
              </w:rPr>
              <w:t>20</w:t>
            </w:r>
          </w:p>
        </w:tc>
        <w:tc>
          <w:tcPr>
            <w:tcW w:w="469" w:type="dxa"/>
            <w:tcBorders>
              <w:top w:val="single" w:color="000000" w:sz="4" w:space="0"/>
              <w:left w:val="single" w:color="000000" w:sz="4" w:space="0"/>
              <w:bottom w:val="single" w:color="000000" w:sz="4" w:space="0"/>
              <w:right w:val="single" w:color="000000" w:sz="4" w:space="0"/>
            </w:tcBorders>
            <w:vAlign w:val="center"/>
          </w:tcPr>
          <w:p w14:paraId="414A0EE6">
            <w:pPr>
              <w:jc w:val="center"/>
              <w:textAlignment w:val="center"/>
              <w:rPr>
                <w:rFonts w:hint="eastAsia" w:ascii="宋体" w:hAnsi="宋体" w:eastAsia="宋体" w:cs="宋体"/>
                <w:color w:val="000000"/>
                <w:sz w:val="10"/>
                <w:szCs w:val="10"/>
              </w:rPr>
            </w:pPr>
            <w:r>
              <w:rPr>
                <w:rFonts w:ascii="宋体" w:hAnsi="宋体" w:eastAsia="宋体" w:cs="宋体"/>
                <w:color w:val="000000"/>
                <w:sz w:val="10"/>
                <w:szCs w:val="10"/>
                <w:lang w:bidi="ar"/>
              </w:rPr>
              <w:t>20</w:t>
            </w:r>
          </w:p>
        </w:tc>
        <w:tc>
          <w:tcPr>
            <w:tcW w:w="1925" w:type="dxa"/>
            <w:tcBorders>
              <w:top w:val="single" w:color="000000" w:sz="4" w:space="0"/>
              <w:left w:val="single" w:color="000000" w:sz="4" w:space="0"/>
              <w:bottom w:val="single" w:color="000000" w:sz="4" w:space="0"/>
              <w:right w:val="single" w:color="000000" w:sz="4" w:space="0"/>
            </w:tcBorders>
            <w:vAlign w:val="center"/>
          </w:tcPr>
          <w:p w14:paraId="512A52F0">
            <w:pPr>
              <w:jc w:val="center"/>
              <w:rPr>
                <w:rFonts w:hint="eastAsia" w:ascii="微软雅黑" w:hAnsi="微软雅黑" w:eastAsia="微软雅黑" w:cs="微软雅黑"/>
                <w:i/>
                <w:iCs/>
                <w:color w:val="000000"/>
                <w:sz w:val="10"/>
                <w:szCs w:val="10"/>
              </w:rPr>
            </w:pPr>
          </w:p>
        </w:tc>
      </w:tr>
      <w:tr w14:paraId="493A3A51">
        <w:tblPrEx>
          <w:tblCellMar>
            <w:top w:w="0" w:type="dxa"/>
            <w:left w:w="108" w:type="dxa"/>
            <w:bottom w:w="0" w:type="dxa"/>
            <w:right w:w="108" w:type="dxa"/>
          </w:tblCellMar>
        </w:tblPrEx>
        <w:trPr>
          <w:cantSplit/>
          <w:trHeight w:val="1306" w:hRule="atLeast"/>
        </w:trPr>
        <w:tc>
          <w:tcPr>
            <w:tcW w:w="418" w:type="dxa"/>
            <w:vMerge w:val="continue"/>
            <w:tcBorders>
              <w:top w:val="single" w:color="000000" w:sz="4" w:space="0"/>
              <w:left w:val="single" w:color="000000" w:sz="4" w:space="0"/>
              <w:bottom w:val="single" w:color="000000" w:sz="4" w:space="0"/>
              <w:right w:val="single" w:color="000000" w:sz="4" w:space="0"/>
            </w:tcBorders>
            <w:vAlign w:val="center"/>
          </w:tcPr>
          <w:p w14:paraId="62B96006">
            <w:pPr>
              <w:jc w:val="center"/>
              <w:rPr>
                <w:rFonts w:hint="eastAsia" w:ascii="宋体" w:hAnsi="宋体" w:eastAsia="宋体" w:cs="宋体"/>
                <w:color w:val="000000"/>
                <w:sz w:val="10"/>
                <w:szCs w:val="10"/>
              </w:rPr>
            </w:pP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7CA5A137">
            <w:pPr>
              <w:jc w:val="center"/>
              <w:rPr>
                <w:rFonts w:hint="eastAsia" w:ascii="宋体" w:hAnsi="宋体" w:eastAsia="宋体" w:cs="宋体"/>
                <w:color w:val="000000"/>
                <w:sz w:val="10"/>
                <w:szCs w:val="10"/>
              </w:rPr>
            </w:pPr>
          </w:p>
        </w:tc>
        <w:tc>
          <w:tcPr>
            <w:tcW w:w="803" w:type="dxa"/>
            <w:tcBorders>
              <w:top w:val="single" w:color="000000" w:sz="4" w:space="0"/>
              <w:left w:val="single" w:color="000000" w:sz="4" w:space="0"/>
              <w:bottom w:val="single" w:color="000000" w:sz="4" w:space="0"/>
              <w:right w:val="single" w:color="000000" w:sz="4" w:space="0"/>
            </w:tcBorders>
            <w:vAlign w:val="center"/>
          </w:tcPr>
          <w:p w14:paraId="7926AF6A">
            <w:pPr>
              <w:jc w:val="center"/>
              <w:textAlignment w:val="center"/>
              <w:rPr>
                <w:rFonts w:hint="eastAsia" w:ascii="宋体" w:hAnsi="宋体" w:eastAsia="宋体" w:cs="宋体"/>
                <w:color w:val="000000"/>
                <w:sz w:val="10"/>
                <w:szCs w:val="10"/>
              </w:rPr>
            </w:pPr>
            <w:r>
              <w:rPr>
                <w:rFonts w:ascii="宋体" w:hAnsi="宋体" w:eastAsia="宋体" w:cs="宋体"/>
                <w:color w:val="000000"/>
                <w:sz w:val="10"/>
                <w:szCs w:val="10"/>
                <w:lang w:bidi="ar"/>
              </w:rPr>
              <w:t>质量指标</w:t>
            </w:r>
          </w:p>
        </w:tc>
        <w:tc>
          <w:tcPr>
            <w:tcW w:w="1162" w:type="dxa"/>
            <w:tcBorders>
              <w:top w:val="single" w:color="000000" w:sz="4" w:space="0"/>
              <w:left w:val="single" w:color="000000" w:sz="4" w:space="0"/>
              <w:bottom w:val="single" w:color="000000" w:sz="4" w:space="0"/>
              <w:right w:val="single" w:color="000000" w:sz="4" w:space="0"/>
            </w:tcBorders>
            <w:vAlign w:val="center"/>
          </w:tcPr>
          <w:p w14:paraId="5C248033">
            <w:pPr>
              <w:jc w:val="center"/>
              <w:textAlignment w:val="center"/>
              <w:rPr>
                <w:rFonts w:hint="eastAsia" w:ascii="宋体" w:hAnsi="宋体" w:eastAsia="宋体" w:cs="宋体"/>
                <w:color w:val="000000"/>
                <w:sz w:val="10"/>
                <w:szCs w:val="10"/>
              </w:rPr>
            </w:pPr>
            <w:r>
              <w:rPr>
                <w:rFonts w:ascii="宋体" w:hAnsi="宋体" w:eastAsia="宋体" w:cs="宋体"/>
                <w:color w:val="000000"/>
                <w:sz w:val="10"/>
                <w:szCs w:val="10"/>
                <w:lang w:bidi="ar"/>
              </w:rPr>
              <w:t>预算编制准确率（计算方法为：∣（执行数-预算数）/预算数∣）</w:t>
            </w:r>
          </w:p>
        </w:tc>
        <w:tc>
          <w:tcPr>
            <w:tcW w:w="378" w:type="dxa"/>
            <w:tcBorders>
              <w:top w:val="single" w:color="000000" w:sz="4" w:space="0"/>
              <w:left w:val="single" w:color="000000" w:sz="4" w:space="0"/>
              <w:bottom w:val="single" w:color="000000" w:sz="4" w:space="0"/>
              <w:right w:val="single" w:color="000000" w:sz="4" w:space="0"/>
            </w:tcBorders>
            <w:vAlign w:val="center"/>
          </w:tcPr>
          <w:p w14:paraId="7F5706C1">
            <w:pPr>
              <w:jc w:val="center"/>
              <w:textAlignment w:val="center"/>
              <w:rPr>
                <w:rFonts w:hint="eastAsia" w:ascii="宋体" w:hAnsi="宋体" w:eastAsia="宋体" w:cs="宋体"/>
                <w:color w:val="000000"/>
                <w:sz w:val="10"/>
                <w:szCs w:val="10"/>
              </w:rPr>
            </w:pPr>
            <w:r>
              <w:rPr>
                <w:rFonts w:ascii="宋体" w:hAnsi="宋体" w:eastAsia="宋体" w:cs="宋体"/>
                <w:color w:val="000000"/>
                <w:sz w:val="10"/>
                <w:szCs w:val="10"/>
                <w:lang w:bidi="ar"/>
              </w:rPr>
              <w:t>≤</w:t>
            </w:r>
          </w:p>
        </w:tc>
        <w:tc>
          <w:tcPr>
            <w:tcW w:w="546" w:type="dxa"/>
            <w:tcBorders>
              <w:top w:val="single" w:color="000000" w:sz="4" w:space="0"/>
              <w:left w:val="single" w:color="000000" w:sz="4" w:space="0"/>
              <w:bottom w:val="single" w:color="000000" w:sz="4" w:space="0"/>
              <w:right w:val="single" w:color="000000" w:sz="4" w:space="0"/>
            </w:tcBorders>
            <w:vAlign w:val="center"/>
          </w:tcPr>
          <w:p w14:paraId="48AB1F56">
            <w:pPr>
              <w:jc w:val="center"/>
              <w:textAlignment w:val="center"/>
              <w:rPr>
                <w:rFonts w:hint="eastAsia" w:ascii="宋体" w:hAnsi="宋体" w:eastAsia="宋体" w:cs="宋体"/>
                <w:color w:val="000000"/>
                <w:sz w:val="10"/>
                <w:szCs w:val="10"/>
              </w:rPr>
            </w:pPr>
            <w:r>
              <w:rPr>
                <w:rFonts w:ascii="宋体" w:hAnsi="宋体" w:eastAsia="宋体" w:cs="宋体"/>
                <w:color w:val="000000"/>
                <w:sz w:val="10"/>
                <w:szCs w:val="10"/>
                <w:lang w:bidi="ar"/>
              </w:rPr>
              <w:t>5</w:t>
            </w:r>
          </w:p>
        </w:tc>
        <w:tc>
          <w:tcPr>
            <w:tcW w:w="408" w:type="dxa"/>
            <w:tcBorders>
              <w:top w:val="single" w:color="000000" w:sz="4" w:space="0"/>
              <w:left w:val="single" w:color="000000" w:sz="4" w:space="0"/>
              <w:bottom w:val="single" w:color="000000" w:sz="4" w:space="0"/>
              <w:right w:val="single" w:color="000000" w:sz="4" w:space="0"/>
            </w:tcBorders>
            <w:vAlign w:val="center"/>
          </w:tcPr>
          <w:p w14:paraId="67DDFE95">
            <w:pPr>
              <w:jc w:val="center"/>
              <w:textAlignment w:val="center"/>
              <w:rPr>
                <w:rFonts w:hint="eastAsia" w:ascii="宋体" w:hAnsi="宋体" w:eastAsia="宋体" w:cs="宋体"/>
                <w:color w:val="000000"/>
                <w:sz w:val="10"/>
                <w:szCs w:val="10"/>
              </w:rPr>
            </w:pPr>
            <w:r>
              <w:rPr>
                <w:rFonts w:ascii="宋体" w:hAnsi="宋体" w:eastAsia="宋体" w:cs="宋体"/>
                <w:color w:val="000000"/>
                <w:sz w:val="10"/>
                <w:szCs w:val="10"/>
                <w:lang w:bidi="ar"/>
              </w:rPr>
              <w:t>%</w:t>
            </w:r>
          </w:p>
        </w:tc>
        <w:tc>
          <w:tcPr>
            <w:tcW w:w="985" w:type="dxa"/>
            <w:tcBorders>
              <w:top w:val="single" w:color="000000" w:sz="4" w:space="0"/>
              <w:left w:val="single" w:color="000000" w:sz="4" w:space="0"/>
              <w:bottom w:val="single" w:color="000000" w:sz="4" w:space="0"/>
              <w:right w:val="single" w:color="000000" w:sz="4" w:space="0"/>
            </w:tcBorders>
            <w:vAlign w:val="center"/>
          </w:tcPr>
          <w:p w14:paraId="4A7C79E3">
            <w:pPr>
              <w:jc w:val="center"/>
              <w:textAlignment w:val="center"/>
              <w:rPr>
                <w:rFonts w:hint="eastAsia" w:ascii="微软雅黑" w:hAnsi="微软雅黑" w:eastAsia="微软雅黑" w:cs="微软雅黑"/>
                <w:i/>
                <w:iCs/>
                <w:color w:val="000000"/>
                <w:sz w:val="10"/>
                <w:szCs w:val="10"/>
              </w:rPr>
            </w:pPr>
            <w:r>
              <w:rPr>
                <w:rFonts w:hint="eastAsia" w:ascii="微软雅黑" w:hAnsi="微软雅黑" w:eastAsia="微软雅黑" w:cs="微软雅黑"/>
                <w:i/>
                <w:iCs/>
                <w:color w:val="000000"/>
                <w:sz w:val="10"/>
                <w:szCs w:val="10"/>
                <w:lang w:bidi="ar"/>
              </w:rPr>
              <w:t>5</w:t>
            </w:r>
          </w:p>
        </w:tc>
        <w:tc>
          <w:tcPr>
            <w:tcW w:w="469" w:type="dxa"/>
            <w:tcBorders>
              <w:top w:val="single" w:color="000000" w:sz="4" w:space="0"/>
              <w:left w:val="single" w:color="000000" w:sz="4" w:space="0"/>
              <w:bottom w:val="single" w:color="000000" w:sz="4" w:space="0"/>
              <w:right w:val="single" w:color="000000" w:sz="4" w:space="0"/>
            </w:tcBorders>
            <w:vAlign w:val="center"/>
          </w:tcPr>
          <w:p w14:paraId="245CD88D">
            <w:pPr>
              <w:jc w:val="center"/>
              <w:textAlignment w:val="center"/>
              <w:rPr>
                <w:rFonts w:hint="eastAsia" w:ascii="宋体" w:hAnsi="宋体" w:eastAsia="宋体" w:cs="宋体"/>
                <w:color w:val="000000"/>
                <w:sz w:val="10"/>
                <w:szCs w:val="10"/>
              </w:rPr>
            </w:pPr>
            <w:r>
              <w:rPr>
                <w:rFonts w:ascii="宋体" w:hAnsi="宋体" w:eastAsia="宋体" w:cs="宋体"/>
                <w:color w:val="000000"/>
                <w:sz w:val="10"/>
                <w:szCs w:val="10"/>
                <w:lang w:bidi="ar"/>
              </w:rPr>
              <w:t>30</w:t>
            </w:r>
          </w:p>
        </w:tc>
        <w:tc>
          <w:tcPr>
            <w:tcW w:w="469" w:type="dxa"/>
            <w:tcBorders>
              <w:top w:val="single" w:color="000000" w:sz="4" w:space="0"/>
              <w:left w:val="single" w:color="000000" w:sz="4" w:space="0"/>
              <w:bottom w:val="single" w:color="000000" w:sz="4" w:space="0"/>
              <w:right w:val="single" w:color="000000" w:sz="4" w:space="0"/>
            </w:tcBorders>
            <w:vAlign w:val="center"/>
          </w:tcPr>
          <w:p w14:paraId="18EC5FF5">
            <w:pPr>
              <w:jc w:val="center"/>
              <w:textAlignment w:val="center"/>
              <w:rPr>
                <w:rFonts w:hint="eastAsia" w:ascii="宋体" w:hAnsi="宋体" w:eastAsia="宋体" w:cs="宋体"/>
                <w:color w:val="000000"/>
                <w:sz w:val="10"/>
                <w:szCs w:val="10"/>
              </w:rPr>
            </w:pPr>
            <w:r>
              <w:rPr>
                <w:rFonts w:ascii="宋体" w:hAnsi="宋体" w:eastAsia="宋体" w:cs="宋体"/>
                <w:color w:val="000000"/>
                <w:sz w:val="10"/>
                <w:szCs w:val="10"/>
                <w:lang w:bidi="ar"/>
              </w:rPr>
              <w:t>30</w:t>
            </w:r>
          </w:p>
        </w:tc>
        <w:tc>
          <w:tcPr>
            <w:tcW w:w="1925" w:type="dxa"/>
            <w:tcBorders>
              <w:top w:val="single" w:color="000000" w:sz="4" w:space="0"/>
              <w:left w:val="single" w:color="000000" w:sz="4" w:space="0"/>
              <w:bottom w:val="single" w:color="000000" w:sz="4" w:space="0"/>
              <w:right w:val="single" w:color="000000" w:sz="4" w:space="0"/>
            </w:tcBorders>
            <w:vAlign w:val="center"/>
          </w:tcPr>
          <w:p w14:paraId="3F29FF76">
            <w:pPr>
              <w:jc w:val="center"/>
              <w:rPr>
                <w:rFonts w:hint="eastAsia" w:ascii="微软雅黑" w:hAnsi="微软雅黑" w:eastAsia="微软雅黑" w:cs="微软雅黑"/>
                <w:i/>
                <w:iCs/>
                <w:color w:val="000000"/>
                <w:sz w:val="10"/>
                <w:szCs w:val="10"/>
              </w:rPr>
            </w:pPr>
          </w:p>
        </w:tc>
      </w:tr>
      <w:tr w14:paraId="51D9E59B">
        <w:tblPrEx>
          <w:tblCellMar>
            <w:top w:w="0" w:type="dxa"/>
            <w:left w:w="108" w:type="dxa"/>
            <w:bottom w:w="0" w:type="dxa"/>
            <w:right w:w="108" w:type="dxa"/>
          </w:tblCellMar>
        </w:tblPrEx>
        <w:trPr>
          <w:cantSplit/>
          <w:trHeight w:val="1306" w:hRule="atLeast"/>
        </w:trPr>
        <w:tc>
          <w:tcPr>
            <w:tcW w:w="418" w:type="dxa"/>
            <w:vMerge w:val="continue"/>
            <w:tcBorders>
              <w:top w:val="single" w:color="000000" w:sz="4" w:space="0"/>
              <w:left w:val="single" w:color="000000" w:sz="4" w:space="0"/>
              <w:bottom w:val="single" w:color="000000" w:sz="4" w:space="0"/>
              <w:right w:val="single" w:color="000000" w:sz="4" w:space="0"/>
            </w:tcBorders>
            <w:vAlign w:val="center"/>
          </w:tcPr>
          <w:p w14:paraId="59DC1735">
            <w:pPr>
              <w:jc w:val="center"/>
              <w:rPr>
                <w:rFonts w:hint="eastAsia" w:ascii="宋体" w:hAnsi="宋体" w:eastAsia="宋体" w:cs="宋体"/>
                <w:color w:val="000000"/>
                <w:sz w:val="10"/>
                <w:szCs w:val="10"/>
              </w:rPr>
            </w:pPr>
          </w:p>
        </w:tc>
        <w:tc>
          <w:tcPr>
            <w:tcW w:w="1037" w:type="dxa"/>
            <w:vMerge w:val="restart"/>
            <w:tcBorders>
              <w:top w:val="single" w:color="000000" w:sz="4" w:space="0"/>
              <w:left w:val="single" w:color="000000" w:sz="4" w:space="0"/>
              <w:bottom w:val="single" w:color="000000" w:sz="4" w:space="0"/>
              <w:right w:val="single" w:color="000000" w:sz="4" w:space="0"/>
            </w:tcBorders>
            <w:vAlign w:val="center"/>
          </w:tcPr>
          <w:p w14:paraId="6B7327AA">
            <w:pPr>
              <w:jc w:val="center"/>
              <w:textAlignment w:val="center"/>
              <w:rPr>
                <w:rFonts w:hint="eastAsia" w:ascii="宋体" w:hAnsi="宋体" w:eastAsia="宋体" w:cs="宋体"/>
                <w:color w:val="000000"/>
                <w:sz w:val="10"/>
                <w:szCs w:val="10"/>
              </w:rPr>
            </w:pPr>
            <w:r>
              <w:rPr>
                <w:rFonts w:ascii="宋体" w:hAnsi="宋体" w:eastAsia="宋体" w:cs="宋体"/>
                <w:color w:val="000000"/>
                <w:sz w:val="10"/>
                <w:szCs w:val="10"/>
                <w:lang w:bidi="ar"/>
              </w:rPr>
              <w:t>效益指标</w:t>
            </w:r>
          </w:p>
        </w:tc>
        <w:tc>
          <w:tcPr>
            <w:tcW w:w="803" w:type="dxa"/>
            <w:tcBorders>
              <w:top w:val="single" w:color="000000" w:sz="4" w:space="0"/>
              <w:left w:val="single" w:color="000000" w:sz="4" w:space="0"/>
              <w:bottom w:val="single" w:color="000000" w:sz="4" w:space="0"/>
              <w:right w:val="single" w:color="000000" w:sz="4" w:space="0"/>
            </w:tcBorders>
            <w:vAlign w:val="center"/>
          </w:tcPr>
          <w:p w14:paraId="3BC595AD">
            <w:pPr>
              <w:jc w:val="center"/>
              <w:textAlignment w:val="center"/>
              <w:rPr>
                <w:rFonts w:hint="eastAsia" w:ascii="宋体" w:hAnsi="宋体" w:eastAsia="宋体" w:cs="宋体"/>
                <w:color w:val="000000"/>
                <w:sz w:val="10"/>
                <w:szCs w:val="10"/>
              </w:rPr>
            </w:pPr>
            <w:r>
              <w:rPr>
                <w:rFonts w:ascii="宋体" w:hAnsi="宋体" w:eastAsia="宋体" w:cs="宋体"/>
                <w:color w:val="000000"/>
                <w:sz w:val="10"/>
                <w:szCs w:val="10"/>
                <w:lang w:bidi="ar"/>
              </w:rPr>
              <w:t>经济效益指标</w:t>
            </w:r>
          </w:p>
        </w:tc>
        <w:tc>
          <w:tcPr>
            <w:tcW w:w="1162" w:type="dxa"/>
            <w:tcBorders>
              <w:top w:val="single" w:color="000000" w:sz="4" w:space="0"/>
              <w:left w:val="single" w:color="000000" w:sz="4" w:space="0"/>
              <w:bottom w:val="single" w:color="000000" w:sz="4" w:space="0"/>
              <w:right w:val="single" w:color="000000" w:sz="4" w:space="0"/>
            </w:tcBorders>
            <w:vAlign w:val="center"/>
          </w:tcPr>
          <w:p w14:paraId="260BDD80">
            <w:pPr>
              <w:jc w:val="center"/>
              <w:textAlignment w:val="center"/>
              <w:rPr>
                <w:rFonts w:hint="eastAsia" w:ascii="宋体" w:hAnsi="宋体" w:eastAsia="宋体" w:cs="宋体"/>
                <w:color w:val="000000"/>
                <w:sz w:val="10"/>
                <w:szCs w:val="10"/>
              </w:rPr>
            </w:pPr>
            <w:r>
              <w:rPr>
                <w:rFonts w:ascii="宋体" w:hAnsi="宋体" w:eastAsia="宋体" w:cs="宋体"/>
                <w:color w:val="000000"/>
                <w:sz w:val="10"/>
                <w:szCs w:val="10"/>
                <w:lang w:bidi="ar"/>
              </w:rPr>
              <w:t>“三公经费”控制率[计算方法为：（三公经费实际支出数/预算安排数]×100%）</w:t>
            </w:r>
          </w:p>
        </w:tc>
        <w:tc>
          <w:tcPr>
            <w:tcW w:w="378" w:type="dxa"/>
            <w:tcBorders>
              <w:top w:val="single" w:color="000000" w:sz="4" w:space="0"/>
              <w:left w:val="single" w:color="000000" w:sz="4" w:space="0"/>
              <w:bottom w:val="single" w:color="000000" w:sz="4" w:space="0"/>
              <w:right w:val="single" w:color="000000" w:sz="4" w:space="0"/>
            </w:tcBorders>
            <w:vAlign w:val="center"/>
          </w:tcPr>
          <w:p w14:paraId="303D2E33">
            <w:pPr>
              <w:jc w:val="center"/>
              <w:textAlignment w:val="center"/>
              <w:rPr>
                <w:rFonts w:hint="eastAsia" w:ascii="宋体" w:hAnsi="宋体" w:eastAsia="宋体" w:cs="宋体"/>
                <w:color w:val="000000"/>
                <w:sz w:val="10"/>
                <w:szCs w:val="10"/>
              </w:rPr>
            </w:pPr>
            <w:r>
              <w:rPr>
                <w:rFonts w:ascii="宋体" w:hAnsi="宋体" w:eastAsia="宋体" w:cs="宋体"/>
                <w:color w:val="000000"/>
                <w:sz w:val="10"/>
                <w:szCs w:val="10"/>
                <w:lang w:bidi="ar"/>
              </w:rPr>
              <w:t>≤</w:t>
            </w:r>
          </w:p>
        </w:tc>
        <w:tc>
          <w:tcPr>
            <w:tcW w:w="546" w:type="dxa"/>
            <w:tcBorders>
              <w:top w:val="single" w:color="000000" w:sz="4" w:space="0"/>
              <w:left w:val="single" w:color="000000" w:sz="4" w:space="0"/>
              <w:bottom w:val="single" w:color="000000" w:sz="4" w:space="0"/>
              <w:right w:val="single" w:color="000000" w:sz="4" w:space="0"/>
            </w:tcBorders>
            <w:vAlign w:val="center"/>
          </w:tcPr>
          <w:p w14:paraId="362224EF">
            <w:pPr>
              <w:jc w:val="center"/>
              <w:textAlignment w:val="center"/>
              <w:rPr>
                <w:rFonts w:hint="eastAsia" w:ascii="宋体" w:hAnsi="宋体" w:eastAsia="宋体" w:cs="宋体"/>
                <w:color w:val="000000"/>
                <w:sz w:val="10"/>
                <w:szCs w:val="10"/>
              </w:rPr>
            </w:pPr>
            <w:r>
              <w:rPr>
                <w:rFonts w:ascii="宋体" w:hAnsi="宋体" w:eastAsia="宋体" w:cs="宋体"/>
                <w:color w:val="000000"/>
                <w:sz w:val="10"/>
                <w:szCs w:val="10"/>
                <w:lang w:bidi="ar"/>
              </w:rPr>
              <w:t>100</w:t>
            </w:r>
          </w:p>
        </w:tc>
        <w:tc>
          <w:tcPr>
            <w:tcW w:w="408" w:type="dxa"/>
            <w:tcBorders>
              <w:top w:val="single" w:color="000000" w:sz="4" w:space="0"/>
              <w:left w:val="single" w:color="000000" w:sz="4" w:space="0"/>
              <w:bottom w:val="single" w:color="000000" w:sz="4" w:space="0"/>
              <w:right w:val="single" w:color="000000" w:sz="4" w:space="0"/>
            </w:tcBorders>
            <w:vAlign w:val="center"/>
          </w:tcPr>
          <w:p w14:paraId="56EFA676">
            <w:pPr>
              <w:jc w:val="center"/>
              <w:textAlignment w:val="center"/>
              <w:rPr>
                <w:rFonts w:hint="eastAsia" w:ascii="宋体" w:hAnsi="宋体" w:eastAsia="宋体" w:cs="宋体"/>
                <w:color w:val="000000"/>
                <w:sz w:val="10"/>
                <w:szCs w:val="10"/>
              </w:rPr>
            </w:pPr>
            <w:r>
              <w:rPr>
                <w:rFonts w:ascii="宋体" w:hAnsi="宋体" w:eastAsia="宋体" w:cs="宋体"/>
                <w:color w:val="000000"/>
                <w:sz w:val="10"/>
                <w:szCs w:val="10"/>
                <w:lang w:bidi="ar"/>
              </w:rPr>
              <w:t>%</w:t>
            </w:r>
          </w:p>
        </w:tc>
        <w:tc>
          <w:tcPr>
            <w:tcW w:w="985" w:type="dxa"/>
            <w:tcBorders>
              <w:top w:val="single" w:color="000000" w:sz="4" w:space="0"/>
              <w:left w:val="single" w:color="000000" w:sz="4" w:space="0"/>
              <w:bottom w:val="single" w:color="000000" w:sz="4" w:space="0"/>
              <w:right w:val="single" w:color="000000" w:sz="4" w:space="0"/>
            </w:tcBorders>
            <w:vAlign w:val="center"/>
          </w:tcPr>
          <w:p w14:paraId="42D1DB34">
            <w:pPr>
              <w:jc w:val="center"/>
              <w:textAlignment w:val="center"/>
              <w:rPr>
                <w:rFonts w:hint="eastAsia" w:ascii="微软雅黑" w:hAnsi="微软雅黑" w:eastAsia="微软雅黑" w:cs="微软雅黑"/>
                <w:i/>
                <w:iCs/>
                <w:color w:val="000000"/>
                <w:sz w:val="10"/>
                <w:szCs w:val="10"/>
              </w:rPr>
            </w:pPr>
            <w:r>
              <w:rPr>
                <w:rFonts w:hint="eastAsia" w:ascii="微软雅黑" w:hAnsi="微软雅黑" w:eastAsia="微软雅黑" w:cs="微软雅黑"/>
                <w:i/>
                <w:iCs/>
                <w:color w:val="000000"/>
                <w:sz w:val="10"/>
                <w:szCs w:val="10"/>
                <w:lang w:bidi="ar"/>
              </w:rPr>
              <w:t>100</w:t>
            </w:r>
          </w:p>
        </w:tc>
        <w:tc>
          <w:tcPr>
            <w:tcW w:w="469" w:type="dxa"/>
            <w:tcBorders>
              <w:top w:val="single" w:color="000000" w:sz="4" w:space="0"/>
              <w:left w:val="single" w:color="000000" w:sz="4" w:space="0"/>
              <w:bottom w:val="single" w:color="000000" w:sz="4" w:space="0"/>
              <w:right w:val="single" w:color="000000" w:sz="4" w:space="0"/>
            </w:tcBorders>
            <w:vAlign w:val="center"/>
          </w:tcPr>
          <w:p w14:paraId="07D327AC">
            <w:pPr>
              <w:jc w:val="center"/>
              <w:textAlignment w:val="center"/>
              <w:rPr>
                <w:rFonts w:hint="eastAsia" w:ascii="宋体" w:hAnsi="宋体" w:eastAsia="宋体" w:cs="宋体"/>
                <w:color w:val="000000"/>
                <w:sz w:val="10"/>
                <w:szCs w:val="10"/>
              </w:rPr>
            </w:pPr>
            <w:r>
              <w:rPr>
                <w:rFonts w:ascii="宋体" w:hAnsi="宋体" w:eastAsia="宋体" w:cs="宋体"/>
                <w:color w:val="000000"/>
                <w:sz w:val="10"/>
                <w:szCs w:val="10"/>
                <w:lang w:bidi="ar"/>
              </w:rPr>
              <w:t>20</w:t>
            </w:r>
          </w:p>
        </w:tc>
        <w:tc>
          <w:tcPr>
            <w:tcW w:w="469" w:type="dxa"/>
            <w:tcBorders>
              <w:top w:val="single" w:color="000000" w:sz="4" w:space="0"/>
              <w:left w:val="single" w:color="000000" w:sz="4" w:space="0"/>
              <w:bottom w:val="single" w:color="000000" w:sz="4" w:space="0"/>
              <w:right w:val="single" w:color="000000" w:sz="4" w:space="0"/>
            </w:tcBorders>
            <w:vAlign w:val="center"/>
          </w:tcPr>
          <w:p w14:paraId="4AA5936D">
            <w:pPr>
              <w:jc w:val="center"/>
              <w:textAlignment w:val="center"/>
              <w:rPr>
                <w:rFonts w:hint="eastAsia" w:ascii="宋体" w:hAnsi="宋体" w:eastAsia="宋体" w:cs="宋体"/>
                <w:color w:val="000000"/>
                <w:sz w:val="10"/>
                <w:szCs w:val="10"/>
              </w:rPr>
            </w:pPr>
            <w:r>
              <w:rPr>
                <w:rFonts w:ascii="宋体" w:hAnsi="宋体" w:eastAsia="宋体" w:cs="宋体"/>
                <w:color w:val="000000"/>
                <w:sz w:val="10"/>
                <w:szCs w:val="10"/>
                <w:lang w:bidi="ar"/>
              </w:rPr>
              <w:t>20</w:t>
            </w:r>
          </w:p>
        </w:tc>
        <w:tc>
          <w:tcPr>
            <w:tcW w:w="1925" w:type="dxa"/>
            <w:tcBorders>
              <w:top w:val="single" w:color="000000" w:sz="4" w:space="0"/>
              <w:left w:val="single" w:color="000000" w:sz="4" w:space="0"/>
              <w:bottom w:val="single" w:color="000000" w:sz="4" w:space="0"/>
              <w:right w:val="single" w:color="000000" w:sz="4" w:space="0"/>
            </w:tcBorders>
            <w:vAlign w:val="center"/>
          </w:tcPr>
          <w:p w14:paraId="4D15A14D">
            <w:pPr>
              <w:jc w:val="center"/>
              <w:rPr>
                <w:rFonts w:hint="eastAsia" w:ascii="微软雅黑" w:hAnsi="微软雅黑" w:eastAsia="微软雅黑" w:cs="微软雅黑"/>
                <w:i/>
                <w:iCs/>
                <w:color w:val="000000"/>
                <w:sz w:val="10"/>
                <w:szCs w:val="10"/>
              </w:rPr>
            </w:pPr>
          </w:p>
        </w:tc>
      </w:tr>
      <w:tr w14:paraId="6B953809">
        <w:tblPrEx>
          <w:tblCellMar>
            <w:top w:w="0" w:type="dxa"/>
            <w:left w:w="108" w:type="dxa"/>
            <w:bottom w:w="0" w:type="dxa"/>
            <w:right w:w="108" w:type="dxa"/>
          </w:tblCellMar>
        </w:tblPrEx>
        <w:trPr>
          <w:cantSplit/>
          <w:trHeight w:val="663" w:hRule="atLeast"/>
        </w:trPr>
        <w:tc>
          <w:tcPr>
            <w:tcW w:w="418" w:type="dxa"/>
            <w:vMerge w:val="continue"/>
            <w:tcBorders>
              <w:top w:val="single" w:color="000000" w:sz="4" w:space="0"/>
              <w:left w:val="single" w:color="000000" w:sz="4" w:space="0"/>
              <w:bottom w:val="single" w:color="000000" w:sz="4" w:space="0"/>
              <w:right w:val="single" w:color="000000" w:sz="4" w:space="0"/>
            </w:tcBorders>
            <w:vAlign w:val="center"/>
          </w:tcPr>
          <w:p w14:paraId="2F4A54F5">
            <w:pPr>
              <w:jc w:val="center"/>
              <w:rPr>
                <w:rFonts w:hint="eastAsia" w:ascii="宋体" w:hAnsi="宋体" w:eastAsia="宋体" w:cs="宋体"/>
                <w:color w:val="000000"/>
                <w:sz w:val="10"/>
                <w:szCs w:val="10"/>
              </w:rPr>
            </w:pP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51AA1930">
            <w:pPr>
              <w:jc w:val="center"/>
              <w:rPr>
                <w:rFonts w:hint="eastAsia" w:ascii="宋体" w:hAnsi="宋体" w:eastAsia="宋体" w:cs="宋体"/>
                <w:color w:val="000000"/>
                <w:sz w:val="10"/>
                <w:szCs w:val="10"/>
              </w:rPr>
            </w:pPr>
          </w:p>
        </w:tc>
        <w:tc>
          <w:tcPr>
            <w:tcW w:w="803" w:type="dxa"/>
            <w:tcBorders>
              <w:top w:val="single" w:color="000000" w:sz="4" w:space="0"/>
              <w:left w:val="single" w:color="000000" w:sz="4" w:space="0"/>
              <w:bottom w:val="single" w:color="000000" w:sz="4" w:space="0"/>
              <w:right w:val="single" w:color="000000" w:sz="4" w:space="0"/>
            </w:tcBorders>
            <w:vAlign w:val="center"/>
          </w:tcPr>
          <w:p w14:paraId="05952CA5">
            <w:pPr>
              <w:jc w:val="center"/>
              <w:textAlignment w:val="center"/>
              <w:rPr>
                <w:rFonts w:hint="eastAsia" w:ascii="宋体" w:hAnsi="宋体" w:eastAsia="宋体" w:cs="宋体"/>
                <w:color w:val="000000"/>
                <w:sz w:val="10"/>
                <w:szCs w:val="10"/>
              </w:rPr>
            </w:pPr>
            <w:r>
              <w:rPr>
                <w:rFonts w:ascii="宋体" w:hAnsi="宋体" w:eastAsia="宋体" w:cs="宋体"/>
                <w:color w:val="000000"/>
                <w:sz w:val="10"/>
                <w:szCs w:val="10"/>
                <w:lang w:bidi="ar"/>
              </w:rPr>
              <w:t>社会效益指标</w:t>
            </w:r>
          </w:p>
        </w:tc>
        <w:tc>
          <w:tcPr>
            <w:tcW w:w="1162" w:type="dxa"/>
            <w:tcBorders>
              <w:top w:val="single" w:color="000000" w:sz="4" w:space="0"/>
              <w:left w:val="single" w:color="000000" w:sz="4" w:space="0"/>
              <w:bottom w:val="single" w:color="000000" w:sz="4" w:space="0"/>
              <w:right w:val="single" w:color="000000" w:sz="4" w:space="0"/>
            </w:tcBorders>
            <w:vAlign w:val="center"/>
          </w:tcPr>
          <w:p w14:paraId="46DE6020">
            <w:pPr>
              <w:jc w:val="center"/>
              <w:textAlignment w:val="center"/>
              <w:rPr>
                <w:rFonts w:hint="eastAsia" w:ascii="宋体" w:hAnsi="宋体" w:eastAsia="宋体" w:cs="宋体"/>
                <w:color w:val="000000"/>
                <w:sz w:val="10"/>
                <w:szCs w:val="10"/>
              </w:rPr>
            </w:pPr>
            <w:r>
              <w:rPr>
                <w:rFonts w:ascii="宋体" w:hAnsi="宋体" w:eastAsia="宋体" w:cs="宋体"/>
                <w:color w:val="000000"/>
                <w:sz w:val="10"/>
                <w:szCs w:val="10"/>
                <w:lang w:bidi="ar"/>
              </w:rPr>
              <w:t>运转保障率</w:t>
            </w:r>
          </w:p>
        </w:tc>
        <w:tc>
          <w:tcPr>
            <w:tcW w:w="378" w:type="dxa"/>
            <w:tcBorders>
              <w:top w:val="single" w:color="000000" w:sz="4" w:space="0"/>
              <w:left w:val="single" w:color="000000" w:sz="4" w:space="0"/>
              <w:bottom w:val="single" w:color="000000" w:sz="4" w:space="0"/>
              <w:right w:val="single" w:color="000000" w:sz="4" w:space="0"/>
            </w:tcBorders>
            <w:vAlign w:val="center"/>
          </w:tcPr>
          <w:p w14:paraId="5C1A8F94">
            <w:pPr>
              <w:jc w:val="center"/>
              <w:textAlignment w:val="center"/>
              <w:rPr>
                <w:rFonts w:hint="eastAsia" w:ascii="宋体" w:hAnsi="宋体" w:eastAsia="宋体" w:cs="宋体"/>
                <w:color w:val="000000"/>
                <w:sz w:val="10"/>
                <w:szCs w:val="10"/>
              </w:rPr>
            </w:pPr>
            <w:r>
              <w:rPr>
                <w:rFonts w:ascii="宋体" w:hAnsi="宋体" w:eastAsia="宋体" w:cs="宋体"/>
                <w:color w:val="000000"/>
                <w:sz w:val="10"/>
                <w:szCs w:val="10"/>
                <w:lang w:bidi="ar"/>
              </w:rPr>
              <w:t>＝</w:t>
            </w:r>
          </w:p>
        </w:tc>
        <w:tc>
          <w:tcPr>
            <w:tcW w:w="546" w:type="dxa"/>
            <w:tcBorders>
              <w:top w:val="single" w:color="000000" w:sz="4" w:space="0"/>
              <w:left w:val="single" w:color="000000" w:sz="4" w:space="0"/>
              <w:bottom w:val="single" w:color="000000" w:sz="4" w:space="0"/>
              <w:right w:val="single" w:color="000000" w:sz="4" w:space="0"/>
            </w:tcBorders>
            <w:vAlign w:val="center"/>
          </w:tcPr>
          <w:p w14:paraId="02030673">
            <w:pPr>
              <w:jc w:val="center"/>
              <w:textAlignment w:val="center"/>
              <w:rPr>
                <w:rFonts w:hint="eastAsia" w:ascii="宋体" w:hAnsi="宋体" w:eastAsia="宋体" w:cs="宋体"/>
                <w:color w:val="000000"/>
                <w:sz w:val="10"/>
                <w:szCs w:val="10"/>
              </w:rPr>
            </w:pPr>
            <w:r>
              <w:rPr>
                <w:rFonts w:ascii="宋体" w:hAnsi="宋体" w:eastAsia="宋体" w:cs="宋体"/>
                <w:color w:val="000000"/>
                <w:sz w:val="10"/>
                <w:szCs w:val="10"/>
                <w:lang w:bidi="ar"/>
              </w:rPr>
              <w:t>100</w:t>
            </w:r>
          </w:p>
        </w:tc>
        <w:tc>
          <w:tcPr>
            <w:tcW w:w="408" w:type="dxa"/>
            <w:tcBorders>
              <w:top w:val="single" w:color="000000" w:sz="4" w:space="0"/>
              <w:left w:val="single" w:color="000000" w:sz="4" w:space="0"/>
              <w:bottom w:val="single" w:color="000000" w:sz="4" w:space="0"/>
              <w:right w:val="single" w:color="000000" w:sz="4" w:space="0"/>
            </w:tcBorders>
            <w:vAlign w:val="center"/>
          </w:tcPr>
          <w:p w14:paraId="491B098C">
            <w:pPr>
              <w:jc w:val="center"/>
              <w:textAlignment w:val="center"/>
              <w:rPr>
                <w:rFonts w:hint="eastAsia" w:ascii="宋体" w:hAnsi="宋体" w:eastAsia="宋体" w:cs="宋体"/>
                <w:color w:val="000000"/>
                <w:sz w:val="10"/>
                <w:szCs w:val="10"/>
              </w:rPr>
            </w:pPr>
            <w:r>
              <w:rPr>
                <w:rFonts w:ascii="宋体" w:hAnsi="宋体" w:eastAsia="宋体" w:cs="宋体"/>
                <w:color w:val="000000"/>
                <w:sz w:val="10"/>
                <w:szCs w:val="10"/>
                <w:lang w:bidi="ar"/>
              </w:rPr>
              <w:t>%</w:t>
            </w:r>
          </w:p>
        </w:tc>
        <w:tc>
          <w:tcPr>
            <w:tcW w:w="985" w:type="dxa"/>
            <w:tcBorders>
              <w:top w:val="single" w:color="000000" w:sz="4" w:space="0"/>
              <w:left w:val="single" w:color="000000" w:sz="4" w:space="0"/>
              <w:bottom w:val="single" w:color="000000" w:sz="4" w:space="0"/>
              <w:right w:val="single" w:color="000000" w:sz="4" w:space="0"/>
            </w:tcBorders>
            <w:vAlign w:val="center"/>
          </w:tcPr>
          <w:p w14:paraId="2D4A1A4D">
            <w:pPr>
              <w:jc w:val="center"/>
              <w:textAlignment w:val="center"/>
              <w:rPr>
                <w:rFonts w:hint="eastAsia" w:ascii="微软雅黑" w:hAnsi="微软雅黑" w:eastAsia="微软雅黑" w:cs="微软雅黑"/>
                <w:i/>
                <w:iCs/>
                <w:color w:val="000000"/>
                <w:sz w:val="10"/>
                <w:szCs w:val="10"/>
              </w:rPr>
            </w:pPr>
            <w:r>
              <w:rPr>
                <w:rFonts w:hint="eastAsia" w:ascii="微软雅黑" w:hAnsi="微软雅黑" w:eastAsia="微软雅黑" w:cs="微软雅黑"/>
                <w:i/>
                <w:iCs/>
                <w:color w:val="000000"/>
                <w:sz w:val="10"/>
                <w:szCs w:val="10"/>
                <w:lang w:bidi="ar"/>
              </w:rPr>
              <w:t>100</w:t>
            </w:r>
          </w:p>
        </w:tc>
        <w:tc>
          <w:tcPr>
            <w:tcW w:w="469" w:type="dxa"/>
            <w:tcBorders>
              <w:top w:val="single" w:color="000000" w:sz="4" w:space="0"/>
              <w:left w:val="single" w:color="000000" w:sz="4" w:space="0"/>
              <w:bottom w:val="single" w:color="000000" w:sz="4" w:space="0"/>
              <w:right w:val="single" w:color="000000" w:sz="4" w:space="0"/>
            </w:tcBorders>
            <w:vAlign w:val="center"/>
          </w:tcPr>
          <w:p w14:paraId="0EDFCFAC">
            <w:pPr>
              <w:jc w:val="center"/>
              <w:textAlignment w:val="center"/>
              <w:rPr>
                <w:rFonts w:hint="eastAsia" w:ascii="宋体" w:hAnsi="宋体" w:eastAsia="宋体" w:cs="宋体"/>
                <w:color w:val="000000"/>
                <w:sz w:val="10"/>
                <w:szCs w:val="10"/>
              </w:rPr>
            </w:pPr>
            <w:r>
              <w:rPr>
                <w:rFonts w:ascii="宋体" w:hAnsi="宋体" w:eastAsia="宋体" w:cs="宋体"/>
                <w:color w:val="000000"/>
                <w:sz w:val="10"/>
                <w:szCs w:val="10"/>
                <w:lang w:bidi="ar"/>
              </w:rPr>
              <w:t>20</w:t>
            </w:r>
          </w:p>
        </w:tc>
        <w:tc>
          <w:tcPr>
            <w:tcW w:w="469" w:type="dxa"/>
            <w:tcBorders>
              <w:top w:val="single" w:color="000000" w:sz="4" w:space="0"/>
              <w:left w:val="single" w:color="000000" w:sz="4" w:space="0"/>
              <w:bottom w:val="single" w:color="000000" w:sz="4" w:space="0"/>
              <w:right w:val="single" w:color="000000" w:sz="4" w:space="0"/>
            </w:tcBorders>
            <w:vAlign w:val="center"/>
          </w:tcPr>
          <w:p w14:paraId="3B2EA8D7">
            <w:pPr>
              <w:jc w:val="center"/>
              <w:textAlignment w:val="center"/>
              <w:rPr>
                <w:rFonts w:hint="eastAsia" w:ascii="宋体" w:hAnsi="宋体" w:eastAsia="宋体" w:cs="宋体"/>
                <w:color w:val="000000"/>
                <w:sz w:val="10"/>
                <w:szCs w:val="10"/>
              </w:rPr>
            </w:pPr>
            <w:r>
              <w:rPr>
                <w:rFonts w:ascii="宋体" w:hAnsi="宋体" w:eastAsia="宋体" w:cs="宋体"/>
                <w:color w:val="000000"/>
                <w:sz w:val="10"/>
                <w:szCs w:val="10"/>
                <w:lang w:bidi="ar"/>
              </w:rPr>
              <w:t>20</w:t>
            </w:r>
          </w:p>
        </w:tc>
        <w:tc>
          <w:tcPr>
            <w:tcW w:w="1925" w:type="dxa"/>
            <w:tcBorders>
              <w:top w:val="single" w:color="000000" w:sz="4" w:space="0"/>
              <w:left w:val="single" w:color="000000" w:sz="4" w:space="0"/>
              <w:bottom w:val="single" w:color="000000" w:sz="4" w:space="0"/>
              <w:right w:val="single" w:color="000000" w:sz="4" w:space="0"/>
            </w:tcBorders>
            <w:vAlign w:val="center"/>
          </w:tcPr>
          <w:p w14:paraId="08101228">
            <w:pPr>
              <w:jc w:val="center"/>
              <w:rPr>
                <w:rFonts w:hint="eastAsia" w:ascii="微软雅黑" w:hAnsi="微软雅黑" w:eastAsia="微软雅黑" w:cs="微软雅黑"/>
                <w:i/>
                <w:iCs/>
                <w:color w:val="000000"/>
                <w:sz w:val="10"/>
                <w:szCs w:val="10"/>
              </w:rPr>
            </w:pPr>
          </w:p>
        </w:tc>
      </w:tr>
      <w:tr w14:paraId="60127104">
        <w:tblPrEx>
          <w:tblCellMar>
            <w:top w:w="0" w:type="dxa"/>
            <w:left w:w="108" w:type="dxa"/>
            <w:bottom w:w="0" w:type="dxa"/>
            <w:right w:w="108" w:type="dxa"/>
          </w:tblCellMar>
        </w:tblPrEx>
        <w:trPr>
          <w:cantSplit/>
          <w:trHeight w:val="90" w:hRule="atLeast"/>
        </w:trPr>
        <w:tc>
          <w:tcPr>
            <w:tcW w:w="5737" w:type="dxa"/>
            <w:gridSpan w:val="8"/>
            <w:tcBorders>
              <w:top w:val="single" w:color="000000" w:sz="4" w:space="0"/>
              <w:left w:val="single" w:color="000000" w:sz="4" w:space="0"/>
              <w:bottom w:val="single" w:color="000000" w:sz="4" w:space="0"/>
              <w:right w:val="single" w:color="000000" w:sz="4" w:space="0"/>
            </w:tcBorders>
            <w:vAlign w:val="center"/>
          </w:tcPr>
          <w:p w14:paraId="56939140">
            <w:pPr>
              <w:jc w:val="center"/>
              <w:textAlignment w:val="center"/>
              <w:rPr>
                <w:rFonts w:hint="eastAsia" w:ascii="宋体" w:hAnsi="宋体" w:eastAsia="宋体" w:cs="宋体"/>
                <w:color w:val="000000"/>
                <w:sz w:val="10"/>
                <w:szCs w:val="10"/>
              </w:rPr>
            </w:pPr>
            <w:r>
              <w:rPr>
                <w:rFonts w:ascii="宋体" w:hAnsi="宋体" w:eastAsia="宋体" w:cs="宋体"/>
                <w:color w:val="000000"/>
                <w:sz w:val="10"/>
                <w:szCs w:val="10"/>
                <w:lang w:bidi="ar"/>
              </w:rPr>
              <w:t>合计</w:t>
            </w:r>
          </w:p>
        </w:tc>
        <w:tc>
          <w:tcPr>
            <w:tcW w:w="469" w:type="dxa"/>
            <w:tcBorders>
              <w:top w:val="single" w:color="000000" w:sz="4" w:space="0"/>
              <w:left w:val="single" w:color="000000" w:sz="4" w:space="0"/>
              <w:bottom w:val="single" w:color="000000" w:sz="4" w:space="0"/>
              <w:right w:val="single" w:color="000000" w:sz="4" w:space="0"/>
            </w:tcBorders>
            <w:vAlign w:val="center"/>
          </w:tcPr>
          <w:p w14:paraId="76383850">
            <w:pPr>
              <w:jc w:val="center"/>
              <w:textAlignment w:val="center"/>
              <w:rPr>
                <w:rFonts w:hint="eastAsia" w:ascii="宋体" w:hAnsi="宋体" w:eastAsia="宋体" w:cs="宋体"/>
                <w:color w:val="000000"/>
                <w:sz w:val="10"/>
                <w:szCs w:val="10"/>
              </w:rPr>
            </w:pPr>
            <w:r>
              <w:rPr>
                <w:rFonts w:ascii="宋体" w:hAnsi="宋体" w:eastAsia="宋体" w:cs="宋体"/>
                <w:color w:val="000000"/>
                <w:sz w:val="10"/>
                <w:szCs w:val="10"/>
                <w:lang w:bidi="ar"/>
              </w:rPr>
              <w:t>100</w:t>
            </w:r>
          </w:p>
        </w:tc>
        <w:tc>
          <w:tcPr>
            <w:tcW w:w="469" w:type="dxa"/>
            <w:tcBorders>
              <w:top w:val="single" w:color="000000" w:sz="4" w:space="0"/>
              <w:left w:val="single" w:color="000000" w:sz="4" w:space="0"/>
              <w:bottom w:val="single" w:color="000000" w:sz="4" w:space="0"/>
              <w:right w:val="single" w:color="000000" w:sz="4" w:space="0"/>
            </w:tcBorders>
            <w:vAlign w:val="center"/>
          </w:tcPr>
          <w:p w14:paraId="65D53CC3">
            <w:pPr>
              <w:jc w:val="right"/>
              <w:textAlignment w:val="center"/>
              <w:rPr>
                <w:rFonts w:hint="eastAsia" w:ascii="宋体" w:hAnsi="宋体" w:eastAsia="宋体" w:cs="宋体"/>
                <w:color w:val="000000"/>
                <w:sz w:val="10"/>
                <w:szCs w:val="10"/>
              </w:rPr>
            </w:pPr>
            <w:r>
              <w:rPr>
                <w:rFonts w:ascii="宋体" w:hAnsi="宋体" w:eastAsia="宋体" w:cs="宋体"/>
                <w:color w:val="000000"/>
                <w:sz w:val="10"/>
                <w:szCs w:val="10"/>
                <w:lang w:bidi="ar"/>
              </w:rPr>
              <w:t>100</w:t>
            </w:r>
          </w:p>
        </w:tc>
        <w:tc>
          <w:tcPr>
            <w:tcW w:w="1925" w:type="dxa"/>
            <w:tcBorders>
              <w:top w:val="single" w:color="000000" w:sz="4" w:space="0"/>
              <w:left w:val="single" w:color="000000" w:sz="4" w:space="0"/>
              <w:bottom w:val="single" w:color="000000" w:sz="4" w:space="0"/>
              <w:right w:val="single" w:color="000000" w:sz="4" w:space="0"/>
            </w:tcBorders>
            <w:vAlign w:val="center"/>
          </w:tcPr>
          <w:p w14:paraId="4088EDAA">
            <w:pPr>
              <w:rPr>
                <w:rFonts w:hint="eastAsia" w:ascii="宋体" w:hAnsi="宋体" w:eastAsia="宋体" w:cs="宋体"/>
                <w:color w:val="000000"/>
                <w:sz w:val="10"/>
                <w:szCs w:val="10"/>
              </w:rPr>
            </w:pPr>
          </w:p>
        </w:tc>
      </w:tr>
      <w:tr w14:paraId="0C125E8E">
        <w:tblPrEx>
          <w:tblCellMar>
            <w:top w:w="0" w:type="dxa"/>
            <w:left w:w="108" w:type="dxa"/>
            <w:bottom w:w="0" w:type="dxa"/>
            <w:right w:w="108" w:type="dxa"/>
          </w:tblCellMar>
        </w:tblPrEx>
        <w:trPr>
          <w:cantSplit/>
          <w:trHeight w:val="663" w:hRule="atLeast"/>
        </w:trPr>
        <w:tc>
          <w:tcPr>
            <w:tcW w:w="418" w:type="dxa"/>
            <w:tcBorders>
              <w:top w:val="single" w:color="000000" w:sz="4" w:space="0"/>
              <w:left w:val="single" w:color="000000" w:sz="4" w:space="0"/>
              <w:bottom w:val="single" w:color="000000" w:sz="4" w:space="0"/>
              <w:right w:val="single" w:color="000000" w:sz="4" w:space="0"/>
            </w:tcBorders>
            <w:vAlign w:val="center"/>
          </w:tcPr>
          <w:p w14:paraId="3E8693A0">
            <w:pPr>
              <w:jc w:val="center"/>
              <w:textAlignment w:val="center"/>
              <w:rPr>
                <w:rFonts w:hint="eastAsia" w:ascii="宋体" w:hAnsi="宋体" w:eastAsia="宋体" w:cs="宋体"/>
                <w:color w:val="000000"/>
                <w:sz w:val="10"/>
                <w:szCs w:val="10"/>
              </w:rPr>
            </w:pPr>
            <w:r>
              <w:rPr>
                <w:rFonts w:ascii="宋体" w:hAnsi="宋体" w:eastAsia="宋体" w:cs="宋体"/>
                <w:color w:val="000000"/>
                <w:sz w:val="10"/>
                <w:szCs w:val="10"/>
                <w:lang w:bidi="ar"/>
              </w:rPr>
              <w:t>评价结论</w:t>
            </w:r>
          </w:p>
        </w:tc>
        <w:tc>
          <w:tcPr>
            <w:tcW w:w="8182" w:type="dxa"/>
            <w:gridSpan w:val="10"/>
            <w:tcBorders>
              <w:top w:val="single" w:color="000000" w:sz="4" w:space="0"/>
              <w:left w:val="single" w:color="000000" w:sz="4" w:space="0"/>
              <w:bottom w:val="single" w:color="000000" w:sz="4" w:space="0"/>
              <w:right w:val="single" w:color="000000" w:sz="4" w:space="0"/>
            </w:tcBorders>
            <w:vAlign w:val="center"/>
          </w:tcPr>
          <w:p w14:paraId="4BDA2D8D">
            <w:pPr>
              <w:textAlignment w:val="center"/>
              <w:rPr>
                <w:rFonts w:hint="eastAsia" w:ascii="微软雅黑" w:hAnsi="微软雅黑" w:eastAsia="微软雅黑" w:cs="微软雅黑"/>
                <w:i/>
                <w:iCs/>
                <w:color w:val="000000"/>
                <w:sz w:val="10"/>
                <w:szCs w:val="10"/>
              </w:rPr>
            </w:pPr>
            <w:r>
              <w:rPr>
                <w:rFonts w:hint="eastAsia" w:ascii="微软雅黑" w:hAnsi="微软雅黑" w:eastAsia="微软雅黑" w:cs="微软雅黑"/>
                <w:i/>
                <w:iCs/>
                <w:color w:val="000000"/>
                <w:sz w:val="10"/>
                <w:szCs w:val="10"/>
                <w:lang w:bidi="ar"/>
              </w:rPr>
              <w:t>自评得分100分</w:t>
            </w:r>
          </w:p>
        </w:tc>
      </w:tr>
      <w:tr w14:paraId="3B213C4D">
        <w:tblPrEx>
          <w:tblCellMar>
            <w:top w:w="0" w:type="dxa"/>
            <w:left w:w="108" w:type="dxa"/>
            <w:bottom w:w="0" w:type="dxa"/>
            <w:right w:w="108" w:type="dxa"/>
          </w:tblCellMar>
        </w:tblPrEx>
        <w:trPr>
          <w:cantSplit/>
          <w:trHeight w:val="663" w:hRule="atLeast"/>
        </w:trPr>
        <w:tc>
          <w:tcPr>
            <w:tcW w:w="418" w:type="dxa"/>
            <w:tcBorders>
              <w:top w:val="single" w:color="000000" w:sz="4" w:space="0"/>
              <w:left w:val="single" w:color="000000" w:sz="4" w:space="0"/>
              <w:bottom w:val="single" w:color="000000" w:sz="4" w:space="0"/>
              <w:right w:val="single" w:color="000000" w:sz="4" w:space="0"/>
            </w:tcBorders>
            <w:vAlign w:val="center"/>
          </w:tcPr>
          <w:p w14:paraId="37C22961">
            <w:pPr>
              <w:jc w:val="center"/>
              <w:textAlignment w:val="center"/>
              <w:rPr>
                <w:rFonts w:hint="eastAsia" w:ascii="宋体" w:hAnsi="宋体" w:eastAsia="宋体" w:cs="宋体"/>
                <w:color w:val="000000"/>
                <w:sz w:val="10"/>
                <w:szCs w:val="10"/>
              </w:rPr>
            </w:pPr>
            <w:r>
              <w:rPr>
                <w:rFonts w:ascii="宋体" w:hAnsi="宋体" w:eastAsia="宋体" w:cs="宋体"/>
                <w:color w:val="000000"/>
                <w:sz w:val="10"/>
                <w:szCs w:val="10"/>
                <w:lang w:bidi="ar"/>
              </w:rPr>
              <w:t>存在问题</w:t>
            </w:r>
          </w:p>
        </w:tc>
        <w:tc>
          <w:tcPr>
            <w:tcW w:w="8182" w:type="dxa"/>
            <w:gridSpan w:val="10"/>
            <w:tcBorders>
              <w:top w:val="single" w:color="000000" w:sz="4" w:space="0"/>
              <w:left w:val="single" w:color="000000" w:sz="4" w:space="0"/>
              <w:bottom w:val="single" w:color="000000" w:sz="4" w:space="0"/>
              <w:right w:val="single" w:color="000000" w:sz="4" w:space="0"/>
            </w:tcBorders>
            <w:vAlign w:val="center"/>
          </w:tcPr>
          <w:p w14:paraId="2EBA4621">
            <w:pPr>
              <w:textAlignment w:val="center"/>
              <w:rPr>
                <w:rFonts w:hint="eastAsia" w:ascii="微软雅黑" w:hAnsi="微软雅黑" w:eastAsia="微软雅黑" w:cs="微软雅黑"/>
                <w:i/>
                <w:iCs/>
                <w:color w:val="000000"/>
                <w:sz w:val="10"/>
                <w:szCs w:val="10"/>
              </w:rPr>
            </w:pPr>
            <w:r>
              <w:rPr>
                <w:rFonts w:hint="eastAsia" w:ascii="微软雅黑" w:hAnsi="微软雅黑" w:eastAsia="微软雅黑" w:cs="微软雅黑"/>
                <w:i/>
                <w:iCs/>
                <w:color w:val="000000"/>
                <w:sz w:val="10"/>
                <w:szCs w:val="10"/>
                <w:lang w:bidi="ar"/>
              </w:rPr>
              <w:t>无</w:t>
            </w:r>
          </w:p>
        </w:tc>
      </w:tr>
      <w:tr w14:paraId="7993536E">
        <w:tblPrEx>
          <w:tblCellMar>
            <w:top w:w="0" w:type="dxa"/>
            <w:left w:w="108" w:type="dxa"/>
            <w:bottom w:w="0" w:type="dxa"/>
            <w:right w:w="108" w:type="dxa"/>
          </w:tblCellMar>
        </w:tblPrEx>
        <w:trPr>
          <w:cantSplit/>
          <w:trHeight w:val="663" w:hRule="atLeast"/>
        </w:trPr>
        <w:tc>
          <w:tcPr>
            <w:tcW w:w="418" w:type="dxa"/>
            <w:tcBorders>
              <w:top w:val="single" w:color="000000" w:sz="4" w:space="0"/>
              <w:left w:val="single" w:color="000000" w:sz="4" w:space="0"/>
              <w:bottom w:val="single" w:color="000000" w:sz="4" w:space="0"/>
              <w:right w:val="single" w:color="000000" w:sz="4" w:space="0"/>
            </w:tcBorders>
            <w:vAlign w:val="center"/>
          </w:tcPr>
          <w:p w14:paraId="0513276C">
            <w:pPr>
              <w:jc w:val="center"/>
              <w:textAlignment w:val="center"/>
              <w:rPr>
                <w:rFonts w:hint="eastAsia" w:ascii="宋体" w:hAnsi="宋体" w:eastAsia="宋体" w:cs="宋体"/>
                <w:color w:val="000000"/>
                <w:sz w:val="10"/>
                <w:szCs w:val="10"/>
              </w:rPr>
            </w:pPr>
            <w:r>
              <w:rPr>
                <w:rFonts w:ascii="宋体" w:hAnsi="宋体" w:eastAsia="宋体" w:cs="宋体"/>
                <w:color w:val="000000"/>
                <w:sz w:val="10"/>
                <w:szCs w:val="10"/>
                <w:lang w:bidi="ar"/>
              </w:rPr>
              <w:t>改进措施</w:t>
            </w:r>
          </w:p>
        </w:tc>
        <w:tc>
          <w:tcPr>
            <w:tcW w:w="8182" w:type="dxa"/>
            <w:gridSpan w:val="10"/>
            <w:tcBorders>
              <w:top w:val="single" w:color="000000" w:sz="4" w:space="0"/>
              <w:left w:val="single" w:color="000000" w:sz="4" w:space="0"/>
              <w:bottom w:val="single" w:color="000000" w:sz="4" w:space="0"/>
              <w:right w:val="single" w:color="000000" w:sz="4" w:space="0"/>
            </w:tcBorders>
            <w:vAlign w:val="center"/>
          </w:tcPr>
          <w:p w14:paraId="4ADC1EB8">
            <w:pPr>
              <w:textAlignment w:val="center"/>
              <w:rPr>
                <w:rFonts w:hint="eastAsia" w:ascii="微软雅黑" w:hAnsi="微软雅黑" w:eastAsia="微软雅黑" w:cs="微软雅黑"/>
                <w:i/>
                <w:iCs/>
                <w:color w:val="000000"/>
                <w:sz w:val="10"/>
                <w:szCs w:val="10"/>
              </w:rPr>
            </w:pPr>
            <w:r>
              <w:rPr>
                <w:rFonts w:hint="eastAsia" w:ascii="微软雅黑" w:hAnsi="微软雅黑" w:eastAsia="微软雅黑" w:cs="微软雅黑"/>
                <w:i/>
                <w:iCs/>
                <w:color w:val="000000"/>
                <w:sz w:val="10"/>
                <w:szCs w:val="10"/>
                <w:lang w:bidi="ar"/>
              </w:rPr>
              <w:t>无</w:t>
            </w:r>
          </w:p>
        </w:tc>
      </w:tr>
      <w:tr w14:paraId="49DEB30C">
        <w:tblPrEx>
          <w:tblCellMar>
            <w:top w:w="0" w:type="dxa"/>
            <w:left w:w="108" w:type="dxa"/>
            <w:bottom w:w="0" w:type="dxa"/>
            <w:right w:w="108" w:type="dxa"/>
          </w:tblCellMar>
        </w:tblPrEx>
        <w:trPr>
          <w:cantSplit/>
          <w:trHeight w:val="361" w:hRule="atLeast"/>
        </w:trPr>
        <w:tc>
          <w:tcPr>
            <w:tcW w:w="3798" w:type="dxa"/>
            <w:gridSpan w:val="5"/>
            <w:tcBorders>
              <w:top w:val="single" w:color="000000" w:sz="4" w:space="0"/>
              <w:left w:val="single" w:color="000000" w:sz="4" w:space="0"/>
              <w:bottom w:val="single" w:color="000000" w:sz="4" w:space="0"/>
              <w:right w:val="single" w:color="000000" w:sz="4" w:space="0"/>
            </w:tcBorders>
            <w:vAlign w:val="center"/>
          </w:tcPr>
          <w:p w14:paraId="23F493F4">
            <w:pPr>
              <w:textAlignment w:val="center"/>
              <w:rPr>
                <w:rFonts w:hint="eastAsia" w:ascii="黑体" w:hAnsi="黑体" w:eastAsia="黑体" w:cs="黑体"/>
                <w:color w:val="000000"/>
                <w:sz w:val="10"/>
                <w:szCs w:val="10"/>
                <w:lang w:val="en-US" w:eastAsia="zh-CN"/>
              </w:rPr>
            </w:pPr>
            <w:r>
              <w:rPr>
                <w:rFonts w:hint="eastAsia" w:ascii="黑体" w:hAnsi="黑体" w:eastAsia="黑体" w:cs="黑体"/>
                <w:color w:val="000000"/>
                <w:sz w:val="10"/>
                <w:szCs w:val="10"/>
                <w:lang w:bidi="ar"/>
              </w:rPr>
              <w:t>项目负责人：</w:t>
            </w:r>
            <w:r>
              <w:rPr>
                <w:rFonts w:hint="eastAsia" w:ascii="黑体" w:hAnsi="黑体" w:eastAsia="黑体" w:cs="黑体"/>
                <w:color w:val="000000"/>
                <w:sz w:val="10"/>
                <w:szCs w:val="10"/>
                <w:lang w:val="en-US" w:eastAsia="zh-CN" w:bidi="ar"/>
              </w:rPr>
              <w:t>赵紫扬</w:t>
            </w:r>
          </w:p>
        </w:tc>
        <w:tc>
          <w:tcPr>
            <w:tcW w:w="4802" w:type="dxa"/>
            <w:gridSpan w:val="6"/>
            <w:tcBorders>
              <w:top w:val="single" w:color="000000" w:sz="4" w:space="0"/>
              <w:left w:val="single" w:color="000000" w:sz="4" w:space="0"/>
              <w:bottom w:val="single" w:color="000000" w:sz="4" w:space="0"/>
              <w:right w:val="single" w:color="000000" w:sz="4" w:space="0"/>
            </w:tcBorders>
            <w:vAlign w:val="center"/>
          </w:tcPr>
          <w:p w14:paraId="78DCCE2E">
            <w:pPr>
              <w:textAlignment w:val="center"/>
              <w:rPr>
                <w:rFonts w:hint="eastAsia" w:ascii="黑体" w:hAnsi="黑体" w:eastAsia="黑体" w:cs="黑体"/>
                <w:color w:val="000000"/>
                <w:sz w:val="10"/>
                <w:szCs w:val="10"/>
                <w:lang w:val="en-US" w:eastAsia="zh-CN"/>
              </w:rPr>
            </w:pPr>
            <w:r>
              <w:rPr>
                <w:rFonts w:hint="eastAsia" w:ascii="黑体" w:hAnsi="黑体" w:eastAsia="黑体" w:cs="黑体"/>
                <w:color w:val="000000"/>
                <w:sz w:val="10"/>
                <w:szCs w:val="10"/>
                <w:lang w:bidi="ar"/>
              </w:rPr>
              <w:t>财务负责人：</w:t>
            </w:r>
            <w:r>
              <w:rPr>
                <w:rFonts w:hint="eastAsia" w:ascii="黑体" w:hAnsi="黑体" w:eastAsia="黑体" w:cs="黑体"/>
                <w:color w:val="000000"/>
                <w:sz w:val="10"/>
                <w:szCs w:val="10"/>
                <w:lang w:val="en-US" w:eastAsia="zh-CN" w:bidi="ar"/>
              </w:rPr>
              <w:t>易贵荣</w:t>
            </w:r>
          </w:p>
        </w:tc>
      </w:tr>
    </w:tbl>
    <w:tbl>
      <w:tblPr>
        <w:tblStyle w:val="17"/>
        <w:tblpPr w:leftFromText="180" w:rightFromText="180" w:vertAnchor="text" w:horzAnchor="page" w:tblpX="1660" w:tblpY="415"/>
        <w:tblOverlap w:val="never"/>
        <w:tblW w:w="8775" w:type="dxa"/>
        <w:tblInd w:w="0" w:type="dxa"/>
        <w:tblLayout w:type="autofit"/>
        <w:tblCellMar>
          <w:top w:w="0" w:type="dxa"/>
          <w:left w:w="108" w:type="dxa"/>
          <w:bottom w:w="0" w:type="dxa"/>
          <w:right w:w="108" w:type="dxa"/>
        </w:tblCellMar>
      </w:tblPr>
      <w:tblGrid>
        <w:gridCol w:w="656"/>
        <w:gridCol w:w="1082"/>
        <w:gridCol w:w="840"/>
        <w:gridCol w:w="1206"/>
        <w:gridCol w:w="396"/>
        <w:gridCol w:w="570"/>
        <w:gridCol w:w="396"/>
        <w:gridCol w:w="1027"/>
        <w:gridCol w:w="486"/>
        <w:gridCol w:w="486"/>
        <w:gridCol w:w="1630"/>
      </w:tblGrid>
      <w:tr w14:paraId="116E61D3">
        <w:tblPrEx>
          <w:tblCellMar>
            <w:top w:w="0" w:type="dxa"/>
            <w:left w:w="108" w:type="dxa"/>
            <w:bottom w:w="0" w:type="dxa"/>
            <w:right w:w="108" w:type="dxa"/>
          </w:tblCellMar>
        </w:tblPrEx>
        <w:trPr>
          <w:cantSplit/>
          <w:trHeight w:val="904" w:hRule="atLeast"/>
        </w:trPr>
        <w:tc>
          <w:tcPr>
            <w:tcW w:w="8775" w:type="dxa"/>
            <w:gridSpan w:val="11"/>
            <w:tcBorders>
              <w:top w:val="single" w:color="000000" w:sz="4" w:space="0"/>
              <w:left w:val="single" w:color="000000" w:sz="4" w:space="0"/>
              <w:bottom w:val="single" w:color="000000" w:sz="4" w:space="0"/>
              <w:right w:val="single" w:color="000000" w:sz="4" w:space="0"/>
            </w:tcBorders>
            <w:vAlign w:val="center"/>
          </w:tcPr>
          <w:p w14:paraId="7F87A268">
            <w:pPr>
              <w:jc w:val="center"/>
              <w:textAlignment w:val="center"/>
              <w:rPr>
                <w:rFonts w:hint="eastAsia" w:ascii="黑体" w:hAnsi="宋体" w:eastAsia="黑体" w:cs="黑体"/>
                <w:b/>
                <w:bCs/>
                <w:color w:val="000000"/>
                <w:sz w:val="13"/>
                <w:szCs w:val="13"/>
              </w:rPr>
            </w:pPr>
            <w:r>
              <w:rPr>
                <w:rFonts w:hint="eastAsia" w:ascii="黑体" w:hAnsi="宋体" w:eastAsia="黑体" w:cs="黑体"/>
                <w:b/>
                <w:bCs/>
                <w:color w:val="000000"/>
                <w:sz w:val="13"/>
                <w:szCs w:val="13"/>
                <w:lang w:bidi="ar"/>
              </w:rPr>
              <w:t>部门预算项目支出绩效自评表（2024年度）</w:t>
            </w:r>
          </w:p>
        </w:tc>
      </w:tr>
      <w:tr w14:paraId="7EBBE8FA">
        <w:tblPrEx>
          <w:tblCellMar>
            <w:top w:w="0" w:type="dxa"/>
            <w:left w:w="108" w:type="dxa"/>
            <w:bottom w:w="0" w:type="dxa"/>
            <w:right w:w="108" w:type="dxa"/>
          </w:tblCellMar>
        </w:tblPrEx>
        <w:trPr>
          <w:cantSplit/>
          <w:trHeight w:val="286" w:hRule="atLeast"/>
        </w:trPr>
        <w:tc>
          <w:tcPr>
            <w:tcW w:w="1738" w:type="dxa"/>
            <w:gridSpan w:val="2"/>
            <w:tcBorders>
              <w:top w:val="single" w:color="000000" w:sz="4" w:space="0"/>
              <w:left w:val="single" w:color="000000" w:sz="4" w:space="0"/>
              <w:bottom w:val="single" w:color="000000" w:sz="4" w:space="0"/>
              <w:right w:val="single" w:color="000000" w:sz="4" w:space="0"/>
            </w:tcBorders>
            <w:vAlign w:val="center"/>
          </w:tcPr>
          <w:p w14:paraId="52ABA0CF">
            <w:pP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项目名称</w:t>
            </w:r>
          </w:p>
        </w:tc>
        <w:tc>
          <w:tcPr>
            <w:tcW w:w="7037" w:type="dxa"/>
            <w:gridSpan w:val="9"/>
            <w:tcBorders>
              <w:top w:val="single" w:color="000000" w:sz="4" w:space="0"/>
              <w:left w:val="single" w:color="000000" w:sz="4" w:space="0"/>
              <w:bottom w:val="single" w:color="000000" w:sz="4" w:space="0"/>
              <w:right w:val="single" w:color="000000" w:sz="4" w:space="0"/>
            </w:tcBorders>
            <w:vAlign w:val="center"/>
          </w:tcPr>
          <w:p w14:paraId="1D451824">
            <w:pP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51000021R000000019953-单位缴费</w:t>
            </w:r>
          </w:p>
        </w:tc>
      </w:tr>
      <w:tr w14:paraId="1F2183F8">
        <w:tblPrEx>
          <w:tblCellMar>
            <w:top w:w="0" w:type="dxa"/>
            <w:left w:w="108" w:type="dxa"/>
            <w:bottom w:w="0" w:type="dxa"/>
            <w:right w:w="108" w:type="dxa"/>
          </w:tblCellMar>
        </w:tblPrEx>
        <w:trPr>
          <w:cantSplit/>
          <w:trHeight w:val="512" w:hRule="atLeast"/>
        </w:trPr>
        <w:tc>
          <w:tcPr>
            <w:tcW w:w="1738" w:type="dxa"/>
            <w:gridSpan w:val="2"/>
            <w:tcBorders>
              <w:top w:val="single" w:color="000000" w:sz="4" w:space="0"/>
              <w:left w:val="single" w:color="000000" w:sz="4" w:space="0"/>
              <w:bottom w:val="single" w:color="000000" w:sz="4" w:space="0"/>
              <w:right w:val="single" w:color="000000" w:sz="4" w:space="0"/>
            </w:tcBorders>
            <w:vAlign w:val="center"/>
          </w:tcPr>
          <w:p w14:paraId="09E5BF1A">
            <w:pP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主管部门</w:t>
            </w:r>
          </w:p>
        </w:tc>
        <w:tc>
          <w:tcPr>
            <w:tcW w:w="3408" w:type="dxa"/>
            <w:gridSpan w:val="5"/>
            <w:tcBorders>
              <w:top w:val="single" w:color="000000" w:sz="4" w:space="0"/>
              <w:left w:val="single" w:color="000000" w:sz="4" w:space="0"/>
              <w:bottom w:val="single" w:color="000000" w:sz="4" w:space="0"/>
              <w:right w:val="single" w:color="000000" w:sz="4" w:space="0"/>
            </w:tcBorders>
            <w:vAlign w:val="center"/>
          </w:tcPr>
          <w:p w14:paraId="4DE0FAB9">
            <w:pP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州生态环境局部门</w:t>
            </w:r>
          </w:p>
        </w:tc>
        <w:tc>
          <w:tcPr>
            <w:tcW w:w="1027" w:type="dxa"/>
            <w:tcBorders>
              <w:top w:val="nil"/>
              <w:left w:val="nil"/>
              <w:bottom w:val="nil"/>
              <w:right w:val="nil"/>
            </w:tcBorders>
            <w:vAlign w:val="center"/>
          </w:tcPr>
          <w:p w14:paraId="4AFF607A">
            <w:pPr>
              <w:textAlignment w:val="center"/>
              <w:rPr>
                <w:rFonts w:hint="eastAsia" w:ascii="黑体" w:hAnsi="黑体" w:eastAsia="黑体" w:cs="黑体"/>
                <w:color w:val="000000"/>
                <w:sz w:val="13"/>
                <w:szCs w:val="13"/>
              </w:rPr>
            </w:pPr>
            <w:r>
              <w:rPr>
                <w:rFonts w:hint="eastAsia" w:ascii="黑体" w:hAnsi="黑体" w:eastAsia="黑体" w:cs="黑体"/>
                <w:color w:val="000000"/>
                <w:sz w:val="13"/>
                <w:szCs w:val="13"/>
                <w:lang w:bidi="ar"/>
              </w:rPr>
              <w:t>实施单位 （盖章）</w:t>
            </w:r>
          </w:p>
        </w:tc>
        <w:tc>
          <w:tcPr>
            <w:tcW w:w="2602" w:type="dxa"/>
            <w:gridSpan w:val="3"/>
            <w:tcBorders>
              <w:top w:val="single" w:color="000000" w:sz="4" w:space="0"/>
              <w:left w:val="single" w:color="000000" w:sz="4" w:space="0"/>
              <w:bottom w:val="single" w:color="000000" w:sz="4" w:space="0"/>
              <w:right w:val="single" w:color="000000" w:sz="4" w:space="0"/>
            </w:tcBorders>
            <w:vAlign w:val="center"/>
          </w:tcPr>
          <w:p w14:paraId="4224F6EC">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黑水县环境监测站</w:t>
            </w:r>
          </w:p>
        </w:tc>
      </w:tr>
      <w:tr w14:paraId="6055F714">
        <w:tblPrEx>
          <w:tblCellMar>
            <w:top w:w="0" w:type="dxa"/>
            <w:left w:w="108" w:type="dxa"/>
            <w:bottom w:w="0" w:type="dxa"/>
            <w:right w:w="108" w:type="dxa"/>
          </w:tblCellMar>
        </w:tblPrEx>
        <w:trPr>
          <w:cantSplit/>
          <w:trHeight w:val="286" w:hRule="atLeast"/>
        </w:trPr>
        <w:tc>
          <w:tcPr>
            <w:tcW w:w="656" w:type="dxa"/>
            <w:vMerge w:val="restart"/>
            <w:tcBorders>
              <w:top w:val="single" w:color="000000" w:sz="4" w:space="0"/>
              <w:left w:val="single" w:color="000000" w:sz="4" w:space="0"/>
              <w:bottom w:val="single" w:color="000000" w:sz="4" w:space="0"/>
              <w:right w:val="single" w:color="000000" w:sz="4" w:space="0"/>
            </w:tcBorders>
            <w:vAlign w:val="center"/>
          </w:tcPr>
          <w:p w14:paraId="63D07877">
            <w:pP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项目基本情况</w:t>
            </w:r>
          </w:p>
        </w:tc>
        <w:tc>
          <w:tcPr>
            <w:tcW w:w="1082" w:type="dxa"/>
            <w:vMerge w:val="restart"/>
            <w:tcBorders>
              <w:top w:val="single" w:color="000000" w:sz="4" w:space="0"/>
              <w:left w:val="single" w:color="000000" w:sz="4" w:space="0"/>
              <w:bottom w:val="single" w:color="000000" w:sz="4" w:space="0"/>
              <w:right w:val="single" w:color="000000" w:sz="4" w:space="0"/>
            </w:tcBorders>
            <w:vAlign w:val="center"/>
          </w:tcPr>
          <w:p w14:paraId="4FAA4FFC">
            <w:pP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1.项目年度目标完成情况</w:t>
            </w:r>
          </w:p>
        </w:tc>
        <w:tc>
          <w:tcPr>
            <w:tcW w:w="3408" w:type="dxa"/>
            <w:gridSpan w:val="5"/>
            <w:tcBorders>
              <w:top w:val="single" w:color="000000" w:sz="4" w:space="0"/>
              <w:left w:val="single" w:color="000000" w:sz="4" w:space="0"/>
              <w:bottom w:val="single" w:color="000000" w:sz="4" w:space="0"/>
              <w:right w:val="single" w:color="000000" w:sz="4" w:space="0"/>
            </w:tcBorders>
            <w:vAlign w:val="center"/>
          </w:tcPr>
          <w:p w14:paraId="53CB5FD2">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项目年度目标</w:t>
            </w:r>
          </w:p>
        </w:tc>
        <w:tc>
          <w:tcPr>
            <w:tcW w:w="3629" w:type="dxa"/>
            <w:gridSpan w:val="4"/>
            <w:tcBorders>
              <w:top w:val="single" w:color="000000" w:sz="4" w:space="0"/>
              <w:left w:val="single" w:color="000000" w:sz="4" w:space="0"/>
              <w:bottom w:val="single" w:color="000000" w:sz="4" w:space="0"/>
              <w:right w:val="single" w:color="000000" w:sz="4" w:space="0"/>
            </w:tcBorders>
            <w:vAlign w:val="center"/>
          </w:tcPr>
          <w:p w14:paraId="3C27DCFF">
            <w:pPr>
              <w:jc w:val="center"/>
              <w:textAlignment w:val="center"/>
              <w:rPr>
                <w:rFonts w:hint="eastAsia" w:ascii="黑体" w:hAnsi="黑体" w:eastAsia="黑体" w:cs="黑体"/>
                <w:color w:val="000000"/>
                <w:sz w:val="13"/>
                <w:szCs w:val="13"/>
              </w:rPr>
            </w:pPr>
            <w:r>
              <w:rPr>
                <w:rFonts w:hint="eastAsia" w:ascii="黑体" w:hAnsi="黑体" w:eastAsia="黑体" w:cs="黑体"/>
                <w:color w:val="000000"/>
                <w:sz w:val="13"/>
                <w:szCs w:val="13"/>
                <w:lang w:bidi="ar"/>
              </w:rPr>
              <w:t>年度目标完成情况</w:t>
            </w:r>
          </w:p>
        </w:tc>
      </w:tr>
      <w:tr w14:paraId="6A8978AF">
        <w:tblPrEx>
          <w:tblCellMar>
            <w:top w:w="0" w:type="dxa"/>
            <w:left w:w="108" w:type="dxa"/>
            <w:bottom w:w="0" w:type="dxa"/>
            <w:right w:w="108" w:type="dxa"/>
          </w:tblCellMar>
        </w:tblPrEx>
        <w:trPr>
          <w:cantSplit/>
          <w:trHeight w:val="708" w:hRule="atLeast"/>
        </w:trPr>
        <w:tc>
          <w:tcPr>
            <w:tcW w:w="656" w:type="dxa"/>
            <w:vMerge w:val="continue"/>
            <w:tcBorders>
              <w:top w:val="single" w:color="000000" w:sz="4" w:space="0"/>
              <w:left w:val="single" w:color="000000" w:sz="4" w:space="0"/>
              <w:bottom w:val="single" w:color="000000" w:sz="4" w:space="0"/>
              <w:right w:val="single" w:color="000000" w:sz="4" w:space="0"/>
            </w:tcBorders>
            <w:vAlign w:val="center"/>
          </w:tcPr>
          <w:p w14:paraId="5CF4AF4D">
            <w:pPr>
              <w:rPr>
                <w:rFonts w:hint="eastAsia" w:ascii="宋体" w:hAnsi="宋体" w:eastAsia="宋体" w:cs="宋体"/>
                <w:color w:val="000000"/>
                <w:sz w:val="13"/>
                <w:szCs w:val="13"/>
              </w:rPr>
            </w:pPr>
          </w:p>
        </w:tc>
        <w:tc>
          <w:tcPr>
            <w:tcW w:w="1082" w:type="dxa"/>
            <w:vMerge w:val="continue"/>
            <w:tcBorders>
              <w:top w:val="single" w:color="000000" w:sz="4" w:space="0"/>
              <w:left w:val="single" w:color="000000" w:sz="4" w:space="0"/>
              <w:bottom w:val="single" w:color="000000" w:sz="4" w:space="0"/>
              <w:right w:val="single" w:color="000000" w:sz="4" w:space="0"/>
            </w:tcBorders>
            <w:vAlign w:val="center"/>
          </w:tcPr>
          <w:p w14:paraId="31F61289">
            <w:pPr>
              <w:rPr>
                <w:rFonts w:hint="eastAsia" w:ascii="宋体" w:hAnsi="宋体" w:eastAsia="宋体" w:cs="宋体"/>
                <w:color w:val="000000"/>
                <w:sz w:val="13"/>
                <w:szCs w:val="13"/>
              </w:rPr>
            </w:pPr>
          </w:p>
        </w:tc>
        <w:tc>
          <w:tcPr>
            <w:tcW w:w="3408" w:type="dxa"/>
            <w:gridSpan w:val="5"/>
            <w:tcBorders>
              <w:top w:val="single" w:color="000000" w:sz="4" w:space="0"/>
              <w:left w:val="single" w:color="000000" w:sz="4" w:space="0"/>
              <w:bottom w:val="single" w:color="000000" w:sz="4" w:space="0"/>
              <w:right w:val="single" w:color="000000" w:sz="4" w:space="0"/>
            </w:tcBorders>
            <w:vAlign w:val="center"/>
          </w:tcPr>
          <w:p w14:paraId="4831EB62">
            <w:pP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严格执行相关政策，保障工资及时、足额发放或社保及时、足额缴纳，预算编制科学合理，减少结余资金。</w:t>
            </w:r>
          </w:p>
        </w:tc>
        <w:tc>
          <w:tcPr>
            <w:tcW w:w="3629" w:type="dxa"/>
            <w:gridSpan w:val="4"/>
            <w:tcBorders>
              <w:top w:val="single" w:color="000000" w:sz="4" w:space="0"/>
              <w:left w:val="single" w:color="000000" w:sz="4" w:space="0"/>
              <w:bottom w:val="single" w:color="000000" w:sz="4" w:space="0"/>
              <w:right w:val="single" w:color="000000" w:sz="4" w:space="0"/>
            </w:tcBorders>
            <w:vAlign w:val="center"/>
          </w:tcPr>
          <w:p w14:paraId="3E1FF1BB">
            <w:pPr>
              <w:textAlignment w:val="center"/>
              <w:rPr>
                <w:rFonts w:hint="eastAsia" w:ascii="黑体" w:hAnsi="黑体" w:eastAsia="黑体" w:cs="黑体"/>
                <w:color w:val="000000"/>
                <w:sz w:val="13"/>
                <w:szCs w:val="13"/>
              </w:rPr>
            </w:pPr>
            <w:r>
              <w:rPr>
                <w:rFonts w:hint="eastAsia" w:ascii="黑体" w:hAnsi="黑体" w:eastAsia="黑体" w:cs="黑体"/>
                <w:color w:val="000000"/>
                <w:sz w:val="13"/>
                <w:szCs w:val="13"/>
                <w:lang w:bidi="ar"/>
              </w:rPr>
              <w:t>完成工资及时发放、足额发放，预算编制科学合理，减少结余资金</w:t>
            </w:r>
          </w:p>
        </w:tc>
      </w:tr>
      <w:tr w14:paraId="0EEF8A18">
        <w:tblPrEx>
          <w:tblCellMar>
            <w:top w:w="0" w:type="dxa"/>
            <w:left w:w="108" w:type="dxa"/>
            <w:bottom w:w="0" w:type="dxa"/>
            <w:right w:w="108" w:type="dxa"/>
          </w:tblCellMar>
        </w:tblPrEx>
        <w:trPr>
          <w:cantSplit/>
          <w:trHeight w:val="693" w:hRule="atLeast"/>
        </w:trPr>
        <w:tc>
          <w:tcPr>
            <w:tcW w:w="656" w:type="dxa"/>
            <w:vMerge w:val="continue"/>
            <w:tcBorders>
              <w:top w:val="single" w:color="000000" w:sz="4" w:space="0"/>
              <w:left w:val="single" w:color="000000" w:sz="4" w:space="0"/>
              <w:bottom w:val="single" w:color="000000" w:sz="4" w:space="0"/>
              <w:right w:val="single" w:color="000000" w:sz="4" w:space="0"/>
            </w:tcBorders>
            <w:vAlign w:val="center"/>
          </w:tcPr>
          <w:p w14:paraId="36E7C50A">
            <w:pPr>
              <w:rPr>
                <w:rFonts w:hint="eastAsia" w:ascii="宋体" w:hAnsi="宋体" w:eastAsia="宋体" w:cs="宋体"/>
                <w:color w:val="000000"/>
                <w:sz w:val="13"/>
                <w:szCs w:val="13"/>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747EE6F3">
            <w:pP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2.项目实施内容及过程概述</w:t>
            </w:r>
          </w:p>
        </w:tc>
        <w:tc>
          <w:tcPr>
            <w:tcW w:w="7037" w:type="dxa"/>
            <w:gridSpan w:val="9"/>
            <w:tcBorders>
              <w:top w:val="single" w:color="000000" w:sz="4" w:space="0"/>
              <w:left w:val="single" w:color="000000" w:sz="4" w:space="0"/>
              <w:bottom w:val="single" w:color="000000" w:sz="4" w:space="0"/>
              <w:right w:val="single" w:color="000000" w:sz="4" w:space="0"/>
            </w:tcBorders>
            <w:vAlign w:val="center"/>
          </w:tcPr>
          <w:p w14:paraId="436EDBB5">
            <w:pP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完成工资及时发放、足额发放，预算编制科学合理，减少结余资金</w:t>
            </w:r>
          </w:p>
        </w:tc>
      </w:tr>
      <w:tr w14:paraId="2DD06D2D">
        <w:tblPrEx>
          <w:tblCellMar>
            <w:top w:w="0" w:type="dxa"/>
            <w:left w:w="108" w:type="dxa"/>
            <w:bottom w:w="0" w:type="dxa"/>
            <w:right w:w="108" w:type="dxa"/>
          </w:tblCellMar>
        </w:tblPrEx>
        <w:trPr>
          <w:cantSplit/>
          <w:trHeight w:val="361" w:hRule="atLeast"/>
        </w:trPr>
        <w:tc>
          <w:tcPr>
            <w:tcW w:w="656" w:type="dxa"/>
            <w:vMerge w:val="restart"/>
            <w:tcBorders>
              <w:top w:val="single" w:color="000000" w:sz="4" w:space="0"/>
              <w:left w:val="single" w:color="000000" w:sz="4" w:space="0"/>
              <w:bottom w:val="single" w:color="000000" w:sz="4" w:space="0"/>
              <w:right w:val="single" w:color="000000" w:sz="4" w:space="0"/>
            </w:tcBorders>
            <w:vAlign w:val="center"/>
          </w:tcPr>
          <w:p w14:paraId="16917E4F">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预算执行情况（10分）</w:t>
            </w:r>
          </w:p>
        </w:tc>
        <w:tc>
          <w:tcPr>
            <w:tcW w:w="1082" w:type="dxa"/>
            <w:tcBorders>
              <w:top w:val="single" w:color="000000" w:sz="4" w:space="0"/>
              <w:left w:val="single" w:color="000000" w:sz="4" w:space="0"/>
              <w:bottom w:val="single" w:color="000000" w:sz="4" w:space="0"/>
              <w:right w:val="single" w:color="000000" w:sz="4" w:space="0"/>
            </w:tcBorders>
            <w:vAlign w:val="center"/>
          </w:tcPr>
          <w:p w14:paraId="66A74A07">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年度预算数（万元）</w:t>
            </w:r>
          </w:p>
        </w:tc>
        <w:tc>
          <w:tcPr>
            <w:tcW w:w="840" w:type="dxa"/>
            <w:tcBorders>
              <w:top w:val="single" w:color="000000" w:sz="4" w:space="0"/>
              <w:left w:val="single" w:color="000000" w:sz="4" w:space="0"/>
              <w:bottom w:val="single" w:color="000000" w:sz="4" w:space="0"/>
              <w:right w:val="single" w:color="000000" w:sz="4" w:space="0"/>
            </w:tcBorders>
            <w:vAlign w:val="center"/>
          </w:tcPr>
          <w:p w14:paraId="3ACFEAA0">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年初预算</w:t>
            </w:r>
          </w:p>
        </w:tc>
        <w:tc>
          <w:tcPr>
            <w:tcW w:w="1206" w:type="dxa"/>
            <w:tcBorders>
              <w:top w:val="single" w:color="000000" w:sz="4" w:space="0"/>
              <w:left w:val="single" w:color="000000" w:sz="4" w:space="0"/>
              <w:bottom w:val="single" w:color="000000" w:sz="4" w:space="0"/>
              <w:right w:val="single" w:color="000000" w:sz="4" w:space="0"/>
            </w:tcBorders>
            <w:vAlign w:val="center"/>
          </w:tcPr>
          <w:p w14:paraId="5568CE2C">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调整后预算数</w:t>
            </w:r>
          </w:p>
        </w:tc>
        <w:tc>
          <w:tcPr>
            <w:tcW w:w="1362" w:type="dxa"/>
            <w:gridSpan w:val="3"/>
            <w:tcBorders>
              <w:top w:val="single" w:color="000000" w:sz="4" w:space="0"/>
              <w:left w:val="single" w:color="000000" w:sz="4" w:space="0"/>
              <w:bottom w:val="single" w:color="000000" w:sz="4" w:space="0"/>
              <w:right w:val="single" w:color="000000" w:sz="4" w:space="0"/>
            </w:tcBorders>
            <w:vAlign w:val="center"/>
          </w:tcPr>
          <w:p w14:paraId="30BA43DA">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预算执行数</w:t>
            </w:r>
          </w:p>
        </w:tc>
        <w:tc>
          <w:tcPr>
            <w:tcW w:w="1027" w:type="dxa"/>
            <w:tcBorders>
              <w:top w:val="single" w:color="000000" w:sz="4" w:space="0"/>
              <w:left w:val="single" w:color="000000" w:sz="4" w:space="0"/>
              <w:bottom w:val="single" w:color="000000" w:sz="4" w:space="0"/>
              <w:right w:val="single" w:color="000000" w:sz="4" w:space="0"/>
            </w:tcBorders>
            <w:vAlign w:val="center"/>
          </w:tcPr>
          <w:p w14:paraId="74C9E22D">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预算执行率</w:t>
            </w:r>
          </w:p>
        </w:tc>
        <w:tc>
          <w:tcPr>
            <w:tcW w:w="486" w:type="dxa"/>
            <w:tcBorders>
              <w:top w:val="single" w:color="000000" w:sz="4" w:space="0"/>
              <w:left w:val="single" w:color="000000" w:sz="4" w:space="0"/>
              <w:bottom w:val="single" w:color="000000" w:sz="4" w:space="0"/>
              <w:right w:val="single" w:color="000000" w:sz="4" w:space="0"/>
            </w:tcBorders>
            <w:vAlign w:val="center"/>
          </w:tcPr>
          <w:p w14:paraId="7FF6CC55">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权重</w:t>
            </w:r>
          </w:p>
        </w:tc>
        <w:tc>
          <w:tcPr>
            <w:tcW w:w="486" w:type="dxa"/>
            <w:tcBorders>
              <w:top w:val="single" w:color="000000" w:sz="4" w:space="0"/>
              <w:left w:val="single" w:color="000000" w:sz="4" w:space="0"/>
              <w:bottom w:val="single" w:color="000000" w:sz="4" w:space="0"/>
              <w:right w:val="single" w:color="000000" w:sz="4" w:space="0"/>
            </w:tcBorders>
            <w:vAlign w:val="center"/>
          </w:tcPr>
          <w:p w14:paraId="3A09DFFA">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得分</w:t>
            </w:r>
          </w:p>
        </w:tc>
        <w:tc>
          <w:tcPr>
            <w:tcW w:w="1630" w:type="dxa"/>
            <w:tcBorders>
              <w:top w:val="single" w:color="000000" w:sz="4" w:space="0"/>
              <w:left w:val="single" w:color="000000" w:sz="4" w:space="0"/>
              <w:bottom w:val="single" w:color="000000" w:sz="4" w:space="0"/>
              <w:right w:val="single" w:color="000000" w:sz="4" w:space="0"/>
            </w:tcBorders>
            <w:vAlign w:val="center"/>
          </w:tcPr>
          <w:p w14:paraId="27E2407B">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原因</w:t>
            </w:r>
          </w:p>
        </w:tc>
      </w:tr>
      <w:tr w14:paraId="1F2FCD45">
        <w:tblPrEx>
          <w:tblCellMar>
            <w:top w:w="0" w:type="dxa"/>
            <w:left w:w="108" w:type="dxa"/>
            <w:bottom w:w="0" w:type="dxa"/>
            <w:right w:w="108" w:type="dxa"/>
          </w:tblCellMar>
        </w:tblPrEx>
        <w:trPr>
          <w:cantSplit/>
          <w:trHeight w:val="346" w:hRule="atLeast"/>
        </w:trPr>
        <w:tc>
          <w:tcPr>
            <w:tcW w:w="656" w:type="dxa"/>
            <w:vMerge w:val="continue"/>
            <w:tcBorders>
              <w:top w:val="single" w:color="000000" w:sz="4" w:space="0"/>
              <w:left w:val="single" w:color="000000" w:sz="4" w:space="0"/>
              <w:bottom w:val="single" w:color="000000" w:sz="4" w:space="0"/>
              <w:right w:val="single" w:color="000000" w:sz="4" w:space="0"/>
            </w:tcBorders>
            <w:vAlign w:val="center"/>
          </w:tcPr>
          <w:p w14:paraId="2FF91D8F">
            <w:pPr>
              <w:jc w:val="center"/>
              <w:rPr>
                <w:rFonts w:hint="eastAsia" w:ascii="宋体" w:hAnsi="宋体" w:eastAsia="宋体" w:cs="宋体"/>
                <w:color w:val="000000"/>
                <w:sz w:val="13"/>
                <w:szCs w:val="13"/>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02EFB1FF">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总额</w:t>
            </w:r>
          </w:p>
        </w:tc>
        <w:tc>
          <w:tcPr>
            <w:tcW w:w="840" w:type="dxa"/>
            <w:tcBorders>
              <w:top w:val="single" w:color="000000" w:sz="4" w:space="0"/>
              <w:left w:val="single" w:color="000000" w:sz="4" w:space="0"/>
              <w:bottom w:val="single" w:color="000000" w:sz="4" w:space="0"/>
              <w:right w:val="single" w:color="000000" w:sz="4" w:space="0"/>
            </w:tcBorders>
            <w:vAlign w:val="center"/>
          </w:tcPr>
          <w:p w14:paraId="408C3C35">
            <w:pPr>
              <w:jc w:val="center"/>
              <w:textAlignment w:val="center"/>
              <w:rPr>
                <w:rFonts w:hint="default" w:ascii="宋体" w:hAnsi="宋体" w:eastAsia="宋体" w:cs="宋体"/>
                <w:color w:val="000000"/>
                <w:sz w:val="13"/>
                <w:szCs w:val="13"/>
                <w:lang w:val="en-US" w:eastAsia="zh-CN"/>
              </w:rPr>
            </w:pPr>
            <w:r>
              <w:rPr>
                <w:rFonts w:hint="eastAsia" w:ascii="宋体" w:hAnsi="宋体" w:eastAsia="宋体" w:cs="宋体"/>
                <w:color w:val="000000"/>
                <w:sz w:val="13"/>
                <w:szCs w:val="13"/>
                <w:lang w:val="en-US" w:eastAsia="zh-CN" w:bidi="ar"/>
              </w:rPr>
              <w:t>88.45</w:t>
            </w:r>
          </w:p>
        </w:tc>
        <w:tc>
          <w:tcPr>
            <w:tcW w:w="1206" w:type="dxa"/>
            <w:tcBorders>
              <w:top w:val="single" w:color="000000" w:sz="4" w:space="0"/>
              <w:left w:val="single" w:color="000000" w:sz="4" w:space="0"/>
              <w:bottom w:val="single" w:color="000000" w:sz="4" w:space="0"/>
              <w:right w:val="single" w:color="000000" w:sz="4" w:space="0"/>
            </w:tcBorders>
            <w:vAlign w:val="center"/>
          </w:tcPr>
          <w:p w14:paraId="5EEE9C6A">
            <w:pPr>
              <w:jc w:val="center"/>
              <w:textAlignment w:val="center"/>
              <w:rPr>
                <w:rFonts w:hint="default" w:ascii="宋体" w:hAnsi="宋体" w:eastAsia="宋体" w:cs="宋体"/>
                <w:color w:val="000000"/>
                <w:sz w:val="13"/>
                <w:szCs w:val="13"/>
                <w:lang w:val="en-US" w:eastAsia="zh-CN"/>
              </w:rPr>
            </w:pPr>
            <w:r>
              <w:rPr>
                <w:rFonts w:hint="eastAsia" w:ascii="宋体" w:hAnsi="宋体" w:eastAsia="宋体" w:cs="宋体"/>
                <w:color w:val="000000"/>
                <w:sz w:val="13"/>
                <w:szCs w:val="13"/>
                <w:lang w:val="en-US" w:eastAsia="zh-CN" w:bidi="ar"/>
              </w:rPr>
              <w:t>73.69</w:t>
            </w:r>
          </w:p>
        </w:tc>
        <w:tc>
          <w:tcPr>
            <w:tcW w:w="1362" w:type="dxa"/>
            <w:gridSpan w:val="3"/>
            <w:tcBorders>
              <w:top w:val="single" w:color="000000" w:sz="4" w:space="0"/>
              <w:left w:val="single" w:color="000000" w:sz="4" w:space="0"/>
              <w:bottom w:val="single" w:color="000000" w:sz="4" w:space="0"/>
              <w:right w:val="single" w:color="000000" w:sz="4" w:space="0"/>
            </w:tcBorders>
            <w:vAlign w:val="center"/>
          </w:tcPr>
          <w:p w14:paraId="02F37337">
            <w:pPr>
              <w:jc w:val="center"/>
              <w:textAlignment w:val="center"/>
              <w:rPr>
                <w:rFonts w:hint="eastAsia" w:ascii="宋体" w:hAnsi="宋体" w:eastAsia="宋体" w:cs="宋体"/>
                <w:color w:val="000000"/>
                <w:sz w:val="13"/>
                <w:szCs w:val="13"/>
              </w:rPr>
            </w:pPr>
            <w:r>
              <w:rPr>
                <w:rFonts w:hint="eastAsia" w:ascii="宋体" w:hAnsi="宋体" w:eastAsia="宋体" w:cs="宋体"/>
                <w:color w:val="000000"/>
                <w:sz w:val="13"/>
                <w:szCs w:val="13"/>
                <w:lang w:val="en-US" w:eastAsia="zh-CN" w:bidi="ar"/>
              </w:rPr>
              <w:t>73.69</w:t>
            </w:r>
          </w:p>
        </w:tc>
        <w:tc>
          <w:tcPr>
            <w:tcW w:w="1027" w:type="dxa"/>
            <w:tcBorders>
              <w:top w:val="single" w:color="000000" w:sz="4" w:space="0"/>
              <w:left w:val="single" w:color="000000" w:sz="4" w:space="0"/>
              <w:bottom w:val="single" w:color="000000" w:sz="4" w:space="0"/>
              <w:right w:val="single" w:color="000000" w:sz="4" w:space="0"/>
            </w:tcBorders>
            <w:vAlign w:val="center"/>
          </w:tcPr>
          <w:p w14:paraId="5097BD40">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100.00%</w:t>
            </w:r>
          </w:p>
        </w:tc>
        <w:tc>
          <w:tcPr>
            <w:tcW w:w="486" w:type="dxa"/>
            <w:tcBorders>
              <w:top w:val="single" w:color="000000" w:sz="4" w:space="0"/>
              <w:left w:val="single" w:color="000000" w:sz="4" w:space="0"/>
              <w:bottom w:val="single" w:color="000000" w:sz="4" w:space="0"/>
              <w:right w:val="single" w:color="000000" w:sz="4" w:space="0"/>
            </w:tcBorders>
            <w:vAlign w:val="center"/>
          </w:tcPr>
          <w:p w14:paraId="684429E6">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10</w:t>
            </w:r>
          </w:p>
        </w:tc>
        <w:tc>
          <w:tcPr>
            <w:tcW w:w="486" w:type="dxa"/>
            <w:tcBorders>
              <w:top w:val="single" w:color="000000" w:sz="4" w:space="0"/>
              <w:left w:val="single" w:color="000000" w:sz="4" w:space="0"/>
              <w:bottom w:val="single" w:color="000000" w:sz="4" w:space="0"/>
              <w:right w:val="single" w:color="000000" w:sz="4" w:space="0"/>
            </w:tcBorders>
            <w:vAlign w:val="center"/>
          </w:tcPr>
          <w:p w14:paraId="1A0851BF">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10</w:t>
            </w:r>
          </w:p>
        </w:tc>
        <w:tc>
          <w:tcPr>
            <w:tcW w:w="1630" w:type="dxa"/>
            <w:vMerge w:val="restart"/>
            <w:tcBorders>
              <w:top w:val="single" w:color="000000" w:sz="4" w:space="0"/>
              <w:left w:val="single" w:color="000000" w:sz="4" w:space="0"/>
              <w:bottom w:val="single" w:color="000000" w:sz="4" w:space="0"/>
              <w:right w:val="single" w:color="000000" w:sz="4" w:space="0"/>
            </w:tcBorders>
            <w:vAlign w:val="center"/>
          </w:tcPr>
          <w:p w14:paraId="4C34C329">
            <w:pPr>
              <w:textAlignment w:val="center"/>
              <w:rPr>
                <w:rFonts w:hint="eastAsia" w:ascii="黑体" w:hAnsi="黑体" w:eastAsia="黑体" w:cs="黑体"/>
                <w:i/>
                <w:iCs/>
                <w:color w:val="000000"/>
                <w:sz w:val="13"/>
                <w:szCs w:val="13"/>
              </w:rPr>
            </w:pPr>
            <w:r>
              <w:rPr>
                <w:rFonts w:hint="eastAsia" w:ascii="黑体" w:hAnsi="黑体" w:eastAsia="黑体" w:cs="黑体"/>
                <w:i/>
                <w:iCs/>
                <w:color w:val="000000"/>
                <w:sz w:val="13"/>
                <w:szCs w:val="13"/>
                <w:lang w:bidi="ar"/>
              </w:rPr>
              <w:t>1.预算执行率=预算执行数/调整后预算数，预算执行率未达到90%的需说明原因（100字以内）;2.年中发生预算调整的（追加或调减）,应单独说明理由；3.其他资金包括：社会投入资金、银行贷款.</w:t>
            </w:r>
          </w:p>
        </w:tc>
      </w:tr>
      <w:tr w14:paraId="0D191F41">
        <w:tblPrEx>
          <w:tblCellMar>
            <w:top w:w="0" w:type="dxa"/>
            <w:left w:w="108" w:type="dxa"/>
            <w:bottom w:w="0" w:type="dxa"/>
            <w:right w:w="108" w:type="dxa"/>
          </w:tblCellMar>
        </w:tblPrEx>
        <w:trPr>
          <w:cantSplit/>
          <w:trHeight w:val="391" w:hRule="atLeast"/>
        </w:trPr>
        <w:tc>
          <w:tcPr>
            <w:tcW w:w="656" w:type="dxa"/>
            <w:vMerge w:val="continue"/>
            <w:tcBorders>
              <w:top w:val="single" w:color="000000" w:sz="4" w:space="0"/>
              <w:left w:val="single" w:color="000000" w:sz="4" w:space="0"/>
              <w:bottom w:val="single" w:color="000000" w:sz="4" w:space="0"/>
              <w:right w:val="single" w:color="000000" w:sz="4" w:space="0"/>
            </w:tcBorders>
            <w:vAlign w:val="center"/>
          </w:tcPr>
          <w:p w14:paraId="07E28D96">
            <w:pPr>
              <w:jc w:val="center"/>
              <w:rPr>
                <w:rFonts w:hint="eastAsia" w:ascii="宋体" w:hAnsi="宋体" w:eastAsia="宋体" w:cs="宋体"/>
                <w:color w:val="000000"/>
                <w:sz w:val="13"/>
                <w:szCs w:val="13"/>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195E6BD7">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其中：财政资金</w:t>
            </w:r>
          </w:p>
        </w:tc>
        <w:tc>
          <w:tcPr>
            <w:tcW w:w="840" w:type="dxa"/>
            <w:tcBorders>
              <w:top w:val="single" w:color="000000" w:sz="4" w:space="0"/>
              <w:left w:val="single" w:color="000000" w:sz="4" w:space="0"/>
              <w:bottom w:val="single" w:color="000000" w:sz="4" w:space="0"/>
              <w:right w:val="single" w:color="000000" w:sz="4" w:space="0"/>
            </w:tcBorders>
            <w:vAlign w:val="center"/>
          </w:tcPr>
          <w:p w14:paraId="565BE15C">
            <w:pPr>
              <w:jc w:val="center"/>
              <w:textAlignment w:val="center"/>
              <w:rPr>
                <w:rFonts w:hint="eastAsia" w:ascii="宋体" w:hAnsi="宋体" w:eastAsia="宋体" w:cs="宋体"/>
                <w:color w:val="000000"/>
                <w:sz w:val="13"/>
                <w:szCs w:val="13"/>
              </w:rPr>
            </w:pPr>
            <w:r>
              <w:rPr>
                <w:rFonts w:hint="eastAsia" w:ascii="宋体" w:hAnsi="宋体" w:eastAsia="宋体" w:cs="宋体"/>
                <w:color w:val="000000"/>
                <w:sz w:val="13"/>
                <w:szCs w:val="13"/>
                <w:lang w:val="en-US" w:eastAsia="zh-CN" w:bidi="ar"/>
              </w:rPr>
              <w:t>88.45</w:t>
            </w:r>
          </w:p>
        </w:tc>
        <w:tc>
          <w:tcPr>
            <w:tcW w:w="1206" w:type="dxa"/>
            <w:tcBorders>
              <w:top w:val="single" w:color="000000" w:sz="4" w:space="0"/>
              <w:left w:val="single" w:color="000000" w:sz="4" w:space="0"/>
              <w:bottom w:val="single" w:color="000000" w:sz="4" w:space="0"/>
              <w:right w:val="single" w:color="000000" w:sz="4" w:space="0"/>
            </w:tcBorders>
            <w:vAlign w:val="center"/>
          </w:tcPr>
          <w:p w14:paraId="1DE1607D">
            <w:pPr>
              <w:jc w:val="center"/>
              <w:textAlignment w:val="center"/>
              <w:rPr>
                <w:rFonts w:hint="eastAsia" w:ascii="宋体" w:hAnsi="宋体" w:eastAsia="宋体" w:cs="宋体"/>
                <w:color w:val="000000"/>
                <w:sz w:val="13"/>
                <w:szCs w:val="13"/>
              </w:rPr>
            </w:pPr>
            <w:r>
              <w:rPr>
                <w:rFonts w:hint="eastAsia" w:ascii="宋体" w:hAnsi="宋体" w:eastAsia="宋体" w:cs="宋体"/>
                <w:color w:val="000000"/>
                <w:sz w:val="13"/>
                <w:szCs w:val="13"/>
                <w:lang w:val="en-US" w:eastAsia="zh-CN" w:bidi="ar"/>
              </w:rPr>
              <w:t>73.69</w:t>
            </w:r>
          </w:p>
        </w:tc>
        <w:tc>
          <w:tcPr>
            <w:tcW w:w="1362" w:type="dxa"/>
            <w:gridSpan w:val="3"/>
            <w:tcBorders>
              <w:top w:val="single" w:color="000000" w:sz="4" w:space="0"/>
              <w:left w:val="single" w:color="000000" w:sz="4" w:space="0"/>
              <w:bottom w:val="single" w:color="000000" w:sz="4" w:space="0"/>
              <w:right w:val="single" w:color="000000" w:sz="4" w:space="0"/>
            </w:tcBorders>
            <w:vAlign w:val="center"/>
          </w:tcPr>
          <w:p w14:paraId="6A3F5B9F">
            <w:pPr>
              <w:jc w:val="center"/>
              <w:textAlignment w:val="center"/>
              <w:rPr>
                <w:rFonts w:hint="eastAsia" w:ascii="宋体" w:hAnsi="宋体" w:eastAsia="宋体" w:cs="宋体"/>
                <w:color w:val="000000"/>
                <w:sz w:val="13"/>
                <w:szCs w:val="13"/>
              </w:rPr>
            </w:pPr>
            <w:r>
              <w:rPr>
                <w:rFonts w:hint="eastAsia" w:ascii="宋体" w:hAnsi="宋体" w:eastAsia="宋体" w:cs="宋体"/>
                <w:color w:val="000000"/>
                <w:sz w:val="13"/>
                <w:szCs w:val="13"/>
                <w:lang w:val="en-US" w:eastAsia="zh-CN" w:bidi="ar"/>
              </w:rPr>
              <w:t>73.69</w:t>
            </w:r>
          </w:p>
        </w:tc>
        <w:tc>
          <w:tcPr>
            <w:tcW w:w="1027" w:type="dxa"/>
            <w:tcBorders>
              <w:top w:val="single" w:color="000000" w:sz="4" w:space="0"/>
              <w:left w:val="single" w:color="000000" w:sz="4" w:space="0"/>
              <w:bottom w:val="single" w:color="000000" w:sz="4" w:space="0"/>
              <w:right w:val="single" w:color="000000" w:sz="4" w:space="0"/>
            </w:tcBorders>
            <w:vAlign w:val="center"/>
          </w:tcPr>
          <w:p w14:paraId="1BAAD627">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100.00%</w:t>
            </w:r>
          </w:p>
        </w:tc>
        <w:tc>
          <w:tcPr>
            <w:tcW w:w="486" w:type="dxa"/>
            <w:tcBorders>
              <w:top w:val="single" w:color="000000" w:sz="4" w:space="0"/>
              <w:left w:val="single" w:color="000000" w:sz="4" w:space="0"/>
              <w:bottom w:val="single" w:color="000000" w:sz="4" w:space="0"/>
              <w:right w:val="single" w:color="000000" w:sz="4" w:space="0"/>
            </w:tcBorders>
            <w:vAlign w:val="center"/>
          </w:tcPr>
          <w:p w14:paraId="03E66585">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w:t>
            </w:r>
          </w:p>
        </w:tc>
        <w:tc>
          <w:tcPr>
            <w:tcW w:w="486" w:type="dxa"/>
            <w:tcBorders>
              <w:top w:val="single" w:color="000000" w:sz="4" w:space="0"/>
              <w:left w:val="single" w:color="000000" w:sz="4" w:space="0"/>
              <w:bottom w:val="single" w:color="000000" w:sz="4" w:space="0"/>
              <w:right w:val="single" w:color="000000" w:sz="4" w:space="0"/>
            </w:tcBorders>
            <w:vAlign w:val="center"/>
          </w:tcPr>
          <w:p w14:paraId="38D16081">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w:t>
            </w:r>
          </w:p>
        </w:tc>
        <w:tc>
          <w:tcPr>
            <w:tcW w:w="1630" w:type="dxa"/>
            <w:vMerge w:val="continue"/>
            <w:tcBorders>
              <w:top w:val="single" w:color="000000" w:sz="4" w:space="0"/>
              <w:left w:val="single" w:color="000000" w:sz="4" w:space="0"/>
              <w:bottom w:val="single" w:color="000000" w:sz="4" w:space="0"/>
              <w:right w:val="single" w:color="000000" w:sz="4" w:space="0"/>
            </w:tcBorders>
            <w:vAlign w:val="center"/>
          </w:tcPr>
          <w:p w14:paraId="53700FC0">
            <w:pPr>
              <w:rPr>
                <w:rFonts w:hint="eastAsia" w:ascii="黑体" w:hAnsi="黑体" w:eastAsia="黑体" w:cs="黑体"/>
                <w:i/>
                <w:iCs/>
                <w:color w:val="000000"/>
                <w:sz w:val="13"/>
                <w:szCs w:val="13"/>
              </w:rPr>
            </w:pPr>
          </w:p>
        </w:tc>
      </w:tr>
      <w:tr w14:paraId="641F01CE">
        <w:tblPrEx>
          <w:tblCellMar>
            <w:top w:w="0" w:type="dxa"/>
            <w:left w:w="108" w:type="dxa"/>
            <w:bottom w:w="0" w:type="dxa"/>
            <w:right w:w="108" w:type="dxa"/>
          </w:tblCellMar>
        </w:tblPrEx>
        <w:trPr>
          <w:cantSplit/>
          <w:trHeight w:val="407" w:hRule="atLeast"/>
        </w:trPr>
        <w:tc>
          <w:tcPr>
            <w:tcW w:w="656" w:type="dxa"/>
            <w:vMerge w:val="continue"/>
            <w:tcBorders>
              <w:top w:val="single" w:color="000000" w:sz="4" w:space="0"/>
              <w:left w:val="single" w:color="000000" w:sz="4" w:space="0"/>
              <w:bottom w:val="single" w:color="000000" w:sz="4" w:space="0"/>
              <w:right w:val="single" w:color="000000" w:sz="4" w:space="0"/>
            </w:tcBorders>
            <w:vAlign w:val="center"/>
          </w:tcPr>
          <w:p w14:paraId="17D0C6AD">
            <w:pPr>
              <w:jc w:val="center"/>
              <w:rPr>
                <w:rFonts w:hint="eastAsia" w:ascii="宋体" w:hAnsi="宋体" w:eastAsia="宋体" w:cs="宋体"/>
                <w:color w:val="000000"/>
                <w:sz w:val="13"/>
                <w:szCs w:val="13"/>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3F6287F4">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财政专户管理资金</w:t>
            </w:r>
          </w:p>
        </w:tc>
        <w:tc>
          <w:tcPr>
            <w:tcW w:w="840" w:type="dxa"/>
            <w:tcBorders>
              <w:top w:val="single" w:color="000000" w:sz="4" w:space="0"/>
              <w:left w:val="single" w:color="000000" w:sz="4" w:space="0"/>
              <w:bottom w:val="single" w:color="000000" w:sz="4" w:space="0"/>
              <w:right w:val="single" w:color="000000" w:sz="4" w:space="0"/>
            </w:tcBorders>
            <w:vAlign w:val="center"/>
          </w:tcPr>
          <w:p w14:paraId="420682D1">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0.00</w:t>
            </w:r>
          </w:p>
        </w:tc>
        <w:tc>
          <w:tcPr>
            <w:tcW w:w="1206" w:type="dxa"/>
            <w:tcBorders>
              <w:top w:val="single" w:color="000000" w:sz="4" w:space="0"/>
              <w:left w:val="single" w:color="000000" w:sz="4" w:space="0"/>
              <w:bottom w:val="single" w:color="000000" w:sz="4" w:space="0"/>
              <w:right w:val="single" w:color="000000" w:sz="4" w:space="0"/>
            </w:tcBorders>
            <w:vAlign w:val="center"/>
          </w:tcPr>
          <w:p w14:paraId="0ED56A57">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0.00</w:t>
            </w:r>
          </w:p>
        </w:tc>
        <w:tc>
          <w:tcPr>
            <w:tcW w:w="1362" w:type="dxa"/>
            <w:gridSpan w:val="3"/>
            <w:tcBorders>
              <w:top w:val="single" w:color="000000" w:sz="4" w:space="0"/>
              <w:left w:val="single" w:color="000000" w:sz="4" w:space="0"/>
              <w:bottom w:val="single" w:color="000000" w:sz="4" w:space="0"/>
              <w:right w:val="single" w:color="000000" w:sz="4" w:space="0"/>
            </w:tcBorders>
            <w:vAlign w:val="center"/>
          </w:tcPr>
          <w:p w14:paraId="2C5D39FD">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0.00</w:t>
            </w:r>
          </w:p>
        </w:tc>
        <w:tc>
          <w:tcPr>
            <w:tcW w:w="1027" w:type="dxa"/>
            <w:tcBorders>
              <w:top w:val="single" w:color="000000" w:sz="4" w:space="0"/>
              <w:left w:val="single" w:color="000000" w:sz="4" w:space="0"/>
              <w:bottom w:val="single" w:color="000000" w:sz="4" w:space="0"/>
              <w:right w:val="single" w:color="000000" w:sz="4" w:space="0"/>
            </w:tcBorders>
            <w:vAlign w:val="center"/>
          </w:tcPr>
          <w:p w14:paraId="0F866319">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0.00%</w:t>
            </w:r>
          </w:p>
        </w:tc>
        <w:tc>
          <w:tcPr>
            <w:tcW w:w="486" w:type="dxa"/>
            <w:tcBorders>
              <w:top w:val="single" w:color="000000" w:sz="4" w:space="0"/>
              <w:left w:val="single" w:color="000000" w:sz="4" w:space="0"/>
              <w:bottom w:val="single" w:color="000000" w:sz="4" w:space="0"/>
              <w:right w:val="single" w:color="000000" w:sz="4" w:space="0"/>
            </w:tcBorders>
            <w:vAlign w:val="center"/>
          </w:tcPr>
          <w:p w14:paraId="319474CC">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w:t>
            </w:r>
          </w:p>
        </w:tc>
        <w:tc>
          <w:tcPr>
            <w:tcW w:w="486" w:type="dxa"/>
            <w:tcBorders>
              <w:top w:val="single" w:color="000000" w:sz="4" w:space="0"/>
              <w:left w:val="single" w:color="000000" w:sz="4" w:space="0"/>
              <w:bottom w:val="single" w:color="000000" w:sz="4" w:space="0"/>
              <w:right w:val="single" w:color="000000" w:sz="4" w:space="0"/>
            </w:tcBorders>
            <w:vAlign w:val="center"/>
          </w:tcPr>
          <w:p w14:paraId="27519139">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w:t>
            </w:r>
          </w:p>
        </w:tc>
        <w:tc>
          <w:tcPr>
            <w:tcW w:w="1630" w:type="dxa"/>
            <w:vMerge w:val="continue"/>
            <w:tcBorders>
              <w:top w:val="single" w:color="000000" w:sz="4" w:space="0"/>
              <w:left w:val="single" w:color="000000" w:sz="4" w:space="0"/>
              <w:bottom w:val="single" w:color="000000" w:sz="4" w:space="0"/>
              <w:right w:val="single" w:color="000000" w:sz="4" w:space="0"/>
            </w:tcBorders>
            <w:vAlign w:val="center"/>
          </w:tcPr>
          <w:p w14:paraId="7F3D0CBF">
            <w:pPr>
              <w:rPr>
                <w:rFonts w:hint="eastAsia" w:ascii="黑体" w:hAnsi="黑体" w:eastAsia="黑体" w:cs="黑体"/>
                <w:i/>
                <w:iCs/>
                <w:color w:val="000000"/>
                <w:sz w:val="13"/>
                <w:szCs w:val="13"/>
              </w:rPr>
            </w:pPr>
          </w:p>
        </w:tc>
      </w:tr>
      <w:tr w14:paraId="262E453C">
        <w:tblPrEx>
          <w:tblCellMar>
            <w:top w:w="0" w:type="dxa"/>
            <w:left w:w="108" w:type="dxa"/>
            <w:bottom w:w="0" w:type="dxa"/>
            <w:right w:w="108" w:type="dxa"/>
          </w:tblCellMar>
        </w:tblPrEx>
        <w:trPr>
          <w:cantSplit/>
          <w:trHeight w:val="361" w:hRule="atLeast"/>
        </w:trPr>
        <w:tc>
          <w:tcPr>
            <w:tcW w:w="656" w:type="dxa"/>
            <w:vMerge w:val="continue"/>
            <w:tcBorders>
              <w:top w:val="single" w:color="000000" w:sz="4" w:space="0"/>
              <w:left w:val="single" w:color="000000" w:sz="4" w:space="0"/>
              <w:bottom w:val="single" w:color="000000" w:sz="4" w:space="0"/>
              <w:right w:val="single" w:color="000000" w:sz="4" w:space="0"/>
            </w:tcBorders>
            <w:vAlign w:val="center"/>
          </w:tcPr>
          <w:p w14:paraId="149536F2">
            <w:pPr>
              <w:jc w:val="center"/>
              <w:rPr>
                <w:rFonts w:hint="eastAsia" w:ascii="宋体" w:hAnsi="宋体" w:eastAsia="宋体" w:cs="宋体"/>
                <w:color w:val="000000"/>
                <w:sz w:val="13"/>
                <w:szCs w:val="13"/>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3B69A619">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单位资金</w:t>
            </w:r>
          </w:p>
        </w:tc>
        <w:tc>
          <w:tcPr>
            <w:tcW w:w="840" w:type="dxa"/>
            <w:tcBorders>
              <w:top w:val="single" w:color="000000" w:sz="4" w:space="0"/>
              <w:left w:val="single" w:color="000000" w:sz="4" w:space="0"/>
              <w:bottom w:val="single" w:color="000000" w:sz="4" w:space="0"/>
              <w:right w:val="single" w:color="000000" w:sz="4" w:space="0"/>
            </w:tcBorders>
            <w:vAlign w:val="center"/>
          </w:tcPr>
          <w:p w14:paraId="5F15F229">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0.00</w:t>
            </w:r>
          </w:p>
        </w:tc>
        <w:tc>
          <w:tcPr>
            <w:tcW w:w="1206" w:type="dxa"/>
            <w:tcBorders>
              <w:top w:val="single" w:color="000000" w:sz="4" w:space="0"/>
              <w:left w:val="single" w:color="000000" w:sz="4" w:space="0"/>
              <w:bottom w:val="single" w:color="000000" w:sz="4" w:space="0"/>
              <w:right w:val="single" w:color="000000" w:sz="4" w:space="0"/>
            </w:tcBorders>
            <w:vAlign w:val="center"/>
          </w:tcPr>
          <w:p w14:paraId="67F7EA01">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0.00</w:t>
            </w:r>
          </w:p>
        </w:tc>
        <w:tc>
          <w:tcPr>
            <w:tcW w:w="1362" w:type="dxa"/>
            <w:gridSpan w:val="3"/>
            <w:tcBorders>
              <w:top w:val="single" w:color="000000" w:sz="4" w:space="0"/>
              <w:left w:val="single" w:color="000000" w:sz="4" w:space="0"/>
              <w:bottom w:val="single" w:color="000000" w:sz="4" w:space="0"/>
              <w:right w:val="single" w:color="000000" w:sz="4" w:space="0"/>
            </w:tcBorders>
            <w:vAlign w:val="center"/>
          </w:tcPr>
          <w:p w14:paraId="2CD923C6">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0.00</w:t>
            </w:r>
          </w:p>
        </w:tc>
        <w:tc>
          <w:tcPr>
            <w:tcW w:w="1027" w:type="dxa"/>
            <w:tcBorders>
              <w:top w:val="single" w:color="000000" w:sz="4" w:space="0"/>
              <w:left w:val="single" w:color="000000" w:sz="4" w:space="0"/>
              <w:bottom w:val="single" w:color="000000" w:sz="4" w:space="0"/>
              <w:right w:val="single" w:color="000000" w:sz="4" w:space="0"/>
            </w:tcBorders>
            <w:vAlign w:val="center"/>
          </w:tcPr>
          <w:p w14:paraId="213E1CA0">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0.00%</w:t>
            </w:r>
          </w:p>
        </w:tc>
        <w:tc>
          <w:tcPr>
            <w:tcW w:w="486" w:type="dxa"/>
            <w:tcBorders>
              <w:top w:val="single" w:color="000000" w:sz="4" w:space="0"/>
              <w:left w:val="single" w:color="000000" w:sz="4" w:space="0"/>
              <w:bottom w:val="single" w:color="000000" w:sz="4" w:space="0"/>
              <w:right w:val="single" w:color="000000" w:sz="4" w:space="0"/>
            </w:tcBorders>
            <w:vAlign w:val="center"/>
          </w:tcPr>
          <w:p w14:paraId="66DCFAB8">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w:t>
            </w:r>
          </w:p>
        </w:tc>
        <w:tc>
          <w:tcPr>
            <w:tcW w:w="486" w:type="dxa"/>
            <w:tcBorders>
              <w:top w:val="single" w:color="000000" w:sz="4" w:space="0"/>
              <w:left w:val="single" w:color="000000" w:sz="4" w:space="0"/>
              <w:bottom w:val="single" w:color="000000" w:sz="4" w:space="0"/>
              <w:right w:val="single" w:color="000000" w:sz="4" w:space="0"/>
            </w:tcBorders>
            <w:vAlign w:val="center"/>
          </w:tcPr>
          <w:p w14:paraId="468B4174">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w:t>
            </w:r>
          </w:p>
        </w:tc>
        <w:tc>
          <w:tcPr>
            <w:tcW w:w="1630" w:type="dxa"/>
            <w:vMerge w:val="continue"/>
            <w:tcBorders>
              <w:top w:val="single" w:color="000000" w:sz="4" w:space="0"/>
              <w:left w:val="single" w:color="000000" w:sz="4" w:space="0"/>
              <w:bottom w:val="single" w:color="000000" w:sz="4" w:space="0"/>
              <w:right w:val="single" w:color="000000" w:sz="4" w:space="0"/>
            </w:tcBorders>
            <w:vAlign w:val="center"/>
          </w:tcPr>
          <w:p w14:paraId="675AEC75">
            <w:pPr>
              <w:rPr>
                <w:rFonts w:hint="eastAsia" w:ascii="黑体" w:hAnsi="黑体" w:eastAsia="黑体" w:cs="黑体"/>
                <w:i/>
                <w:iCs/>
                <w:color w:val="000000"/>
                <w:sz w:val="13"/>
                <w:szCs w:val="13"/>
              </w:rPr>
            </w:pPr>
          </w:p>
        </w:tc>
      </w:tr>
      <w:tr w14:paraId="3B1D2BF4">
        <w:tblPrEx>
          <w:tblCellMar>
            <w:top w:w="0" w:type="dxa"/>
            <w:left w:w="108" w:type="dxa"/>
            <w:bottom w:w="0" w:type="dxa"/>
            <w:right w:w="108" w:type="dxa"/>
          </w:tblCellMar>
        </w:tblPrEx>
        <w:trPr>
          <w:cantSplit/>
          <w:trHeight w:val="339" w:hRule="atLeast"/>
        </w:trPr>
        <w:tc>
          <w:tcPr>
            <w:tcW w:w="656" w:type="dxa"/>
            <w:vMerge w:val="continue"/>
            <w:tcBorders>
              <w:top w:val="single" w:color="000000" w:sz="4" w:space="0"/>
              <w:left w:val="single" w:color="000000" w:sz="4" w:space="0"/>
              <w:bottom w:val="single" w:color="000000" w:sz="4" w:space="0"/>
              <w:right w:val="single" w:color="000000" w:sz="4" w:space="0"/>
            </w:tcBorders>
            <w:vAlign w:val="center"/>
          </w:tcPr>
          <w:p w14:paraId="5822C485">
            <w:pPr>
              <w:jc w:val="center"/>
              <w:rPr>
                <w:rFonts w:hint="eastAsia" w:ascii="宋体" w:hAnsi="宋体" w:eastAsia="宋体" w:cs="宋体"/>
                <w:color w:val="000000"/>
                <w:sz w:val="13"/>
                <w:szCs w:val="13"/>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48DA0539">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其他资金</w:t>
            </w:r>
          </w:p>
        </w:tc>
        <w:tc>
          <w:tcPr>
            <w:tcW w:w="840" w:type="dxa"/>
            <w:tcBorders>
              <w:top w:val="single" w:color="000000" w:sz="4" w:space="0"/>
              <w:left w:val="single" w:color="000000" w:sz="4" w:space="0"/>
              <w:bottom w:val="single" w:color="000000" w:sz="4" w:space="0"/>
              <w:right w:val="single" w:color="000000" w:sz="4" w:space="0"/>
            </w:tcBorders>
            <w:vAlign w:val="center"/>
          </w:tcPr>
          <w:p w14:paraId="6F072C8D">
            <w:pPr>
              <w:jc w:val="center"/>
              <w:rPr>
                <w:rFonts w:hint="eastAsia" w:ascii="微软雅黑" w:hAnsi="微软雅黑" w:eastAsia="微软雅黑" w:cs="微软雅黑"/>
                <w:i/>
                <w:iCs/>
                <w:color w:val="000000"/>
                <w:sz w:val="13"/>
                <w:szCs w:val="13"/>
              </w:rPr>
            </w:pPr>
          </w:p>
        </w:tc>
        <w:tc>
          <w:tcPr>
            <w:tcW w:w="1206" w:type="dxa"/>
            <w:tcBorders>
              <w:top w:val="single" w:color="000000" w:sz="4" w:space="0"/>
              <w:left w:val="single" w:color="000000" w:sz="4" w:space="0"/>
              <w:bottom w:val="single" w:color="000000" w:sz="4" w:space="0"/>
              <w:right w:val="single" w:color="000000" w:sz="4" w:space="0"/>
            </w:tcBorders>
            <w:vAlign w:val="center"/>
          </w:tcPr>
          <w:p w14:paraId="01451D0E">
            <w:pPr>
              <w:jc w:val="center"/>
              <w:rPr>
                <w:rFonts w:hint="eastAsia" w:ascii="微软雅黑" w:hAnsi="微软雅黑" w:eastAsia="微软雅黑" w:cs="微软雅黑"/>
                <w:i/>
                <w:iCs/>
                <w:color w:val="000000"/>
                <w:sz w:val="13"/>
                <w:szCs w:val="13"/>
              </w:rPr>
            </w:pPr>
          </w:p>
        </w:tc>
        <w:tc>
          <w:tcPr>
            <w:tcW w:w="1362" w:type="dxa"/>
            <w:gridSpan w:val="3"/>
            <w:tcBorders>
              <w:top w:val="single" w:color="000000" w:sz="4" w:space="0"/>
              <w:left w:val="single" w:color="000000" w:sz="4" w:space="0"/>
              <w:bottom w:val="single" w:color="000000" w:sz="4" w:space="0"/>
              <w:right w:val="single" w:color="000000" w:sz="4" w:space="0"/>
            </w:tcBorders>
            <w:vAlign w:val="center"/>
          </w:tcPr>
          <w:p w14:paraId="53785111">
            <w:pPr>
              <w:jc w:val="center"/>
              <w:rPr>
                <w:rFonts w:hint="eastAsia" w:ascii="微软雅黑" w:hAnsi="微软雅黑" w:eastAsia="微软雅黑" w:cs="微软雅黑"/>
                <w:i/>
                <w:iCs/>
                <w:color w:val="000000"/>
                <w:sz w:val="13"/>
                <w:szCs w:val="13"/>
              </w:rPr>
            </w:pPr>
          </w:p>
        </w:tc>
        <w:tc>
          <w:tcPr>
            <w:tcW w:w="1027" w:type="dxa"/>
            <w:tcBorders>
              <w:top w:val="single" w:color="000000" w:sz="4" w:space="0"/>
              <w:left w:val="single" w:color="000000" w:sz="4" w:space="0"/>
              <w:bottom w:val="single" w:color="000000" w:sz="4" w:space="0"/>
              <w:right w:val="single" w:color="000000" w:sz="4" w:space="0"/>
            </w:tcBorders>
            <w:vAlign w:val="center"/>
          </w:tcPr>
          <w:p w14:paraId="49CACEBF">
            <w:pPr>
              <w:jc w:val="center"/>
              <w:rPr>
                <w:rFonts w:hint="eastAsia" w:ascii="微软雅黑" w:hAnsi="微软雅黑" w:eastAsia="微软雅黑" w:cs="微软雅黑"/>
                <w:i/>
                <w:iCs/>
                <w:color w:val="000000"/>
                <w:sz w:val="13"/>
                <w:szCs w:val="13"/>
              </w:rPr>
            </w:pPr>
          </w:p>
        </w:tc>
        <w:tc>
          <w:tcPr>
            <w:tcW w:w="486" w:type="dxa"/>
            <w:tcBorders>
              <w:top w:val="single" w:color="000000" w:sz="4" w:space="0"/>
              <w:left w:val="single" w:color="000000" w:sz="4" w:space="0"/>
              <w:bottom w:val="single" w:color="000000" w:sz="4" w:space="0"/>
              <w:right w:val="single" w:color="000000" w:sz="4" w:space="0"/>
            </w:tcBorders>
            <w:vAlign w:val="center"/>
          </w:tcPr>
          <w:p w14:paraId="046A44F7">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w:t>
            </w:r>
          </w:p>
        </w:tc>
        <w:tc>
          <w:tcPr>
            <w:tcW w:w="486" w:type="dxa"/>
            <w:tcBorders>
              <w:top w:val="single" w:color="000000" w:sz="4" w:space="0"/>
              <w:left w:val="single" w:color="000000" w:sz="4" w:space="0"/>
              <w:bottom w:val="single" w:color="000000" w:sz="4" w:space="0"/>
              <w:right w:val="single" w:color="000000" w:sz="4" w:space="0"/>
            </w:tcBorders>
            <w:vAlign w:val="center"/>
          </w:tcPr>
          <w:p w14:paraId="7BE46775">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w:t>
            </w:r>
          </w:p>
        </w:tc>
        <w:tc>
          <w:tcPr>
            <w:tcW w:w="1630" w:type="dxa"/>
            <w:vMerge w:val="continue"/>
            <w:tcBorders>
              <w:top w:val="single" w:color="000000" w:sz="4" w:space="0"/>
              <w:left w:val="single" w:color="000000" w:sz="4" w:space="0"/>
              <w:bottom w:val="single" w:color="000000" w:sz="4" w:space="0"/>
              <w:right w:val="single" w:color="000000" w:sz="4" w:space="0"/>
            </w:tcBorders>
            <w:vAlign w:val="center"/>
          </w:tcPr>
          <w:p w14:paraId="0461E865">
            <w:pPr>
              <w:rPr>
                <w:rFonts w:hint="eastAsia" w:ascii="黑体" w:hAnsi="黑体" w:eastAsia="黑体" w:cs="黑体"/>
                <w:i/>
                <w:iCs/>
                <w:color w:val="000000"/>
                <w:sz w:val="13"/>
                <w:szCs w:val="13"/>
              </w:rPr>
            </w:pPr>
          </w:p>
        </w:tc>
      </w:tr>
      <w:tr w14:paraId="6E57DEE1">
        <w:tblPrEx>
          <w:tblCellMar>
            <w:top w:w="0" w:type="dxa"/>
            <w:left w:w="108" w:type="dxa"/>
            <w:bottom w:w="0" w:type="dxa"/>
            <w:right w:w="108" w:type="dxa"/>
          </w:tblCellMar>
        </w:tblPrEx>
        <w:trPr>
          <w:cantSplit/>
          <w:trHeight w:val="452" w:hRule="atLeast"/>
        </w:trPr>
        <w:tc>
          <w:tcPr>
            <w:tcW w:w="656" w:type="dxa"/>
            <w:vMerge w:val="restart"/>
            <w:tcBorders>
              <w:top w:val="single" w:color="000000" w:sz="4" w:space="0"/>
              <w:left w:val="single" w:color="000000" w:sz="4" w:space="0"/>
              <w:bottom w:val="single" w:color="000000" w:sz="4" w:space="0"/>
              <w:right w:val="single" w:color="000000" w:sz="4" w:space="0"/>
            </w:tcBorders>
            <w:vAlign w:val="center"/>
          </w:tcPr>
          <w:p w14:paraId="692C117F">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绩效指标（90分）</w:t>
            </w:r>
          </w:p>
        </w:tc>
        <w:tc>
          <w:tcPr>
            <w:tcW w:w="1082" w:type="dxa"/>
            <w:tcBorders>
              <w:top w:val="single" w:color="000000" w:sz="4" w:space="0"/>
              <w:left w:val="single" w:color="000000" w:sz="4" w:space="0"/>
              <w:bottom w:val="single" w:color="000000" w:sz="4" w:space="0"/>
              <w:right w:val="single" w:color="000000" w:sz="4" w:space="0"/>
            </w:tcBorders>
            <w:vAlign w:val="center"/>
          </w:tcPr>
          <w:p w14:paraId="5AA81784">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一级指标</w:t>
            </w:r>
          </w:p>
        </w:tc>
        <w:tc>
          <w:tcPr>
            <w:tcW w:w="840" w:type="dxa"/>
            <w:tcBorders>
              <w:top w:val="single" w:color="000000" w:sz="4" w:space="0"/>
              <w:left w:val="single" w:color="000000" w:sz="4" w:space="0"/>
              <w:bottom w:val="single" w:color="000000" w:sz="4" w:space="0"/>
              <w:right w:val="single" w:color="000000" w:sz="4" w:space="0"/>
            </w:tcBorders>
            <w:vAlign w:val="center"/>
          </w:tcPr>
          <w:p w14:paraId="7D9B0FBF">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二级指标</w:t>
            </w:r>
          </w:p>
        </w:tc>
        <w:tc>
          <w:tcPr>
            <w:tcW w:w="1206" w:type="dxa"/>
            <w:tcBorders>
              <w:top w:val="single" w:color="000000" w:sz="4" w:space="0"/>
              <w:left w:val="single" w:color="000000" w:sz="4" w:space="0"/>
              <w:bottom w:val="single" w:color="000000" w:sz="4" w:space="0"/>
              <w:right w:val="single" w:color="000000" w:sz="4" w:space="0"/>
            </w:tcBorders>
            <w:vAlign w:val="center"/>
          </w:tcPr>
          <w:p w14:paraId="40B808B3">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三级指标</w:t>
            </w:r>
          </w:p>
        </w:tc>
        <w:tc>
          <w:tcPr>
            <w:tcW w:w="396" w:type="dxa"/>
            <w:tcBorders>
              <w:top w:val="single" w:color="000000" w:sz="4" w:space="0"/>
              <w:left w:val="single" w:color="000000" w:sz="4" w:space="0"/>
              <w:bottom w:val="single" w:color="000000" w:sz="4" w:space="0"/>
              <w:right w:val="single" w:color="000000" w:sz="4" w:space="0"/>
            </w:tcBorders>
            <w:vAlign w:val="center"/>
          </w:tcPr>
          <w:p w14:paraId="6F328DAC">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指标性质</w:t>
            </w:r>
          </w:p>
        </w:tc>
        <w:tc>
          <w:tcPr>
            <w:tcW w:w="570" w:type="dxa"/>
            <w:tcBorders>
              <w:top w:val="single" w:color="000000" w:sz="4" w:space="0"/>
              <w:left w:val="single" w:color="000000" w:sz="4" w:space="0"/>
              <w:bottom w:val="single" w:color="000000" w:sz="4" w:space="0"/>
              <w:right w:val="single" w:color="000000" w:sz="4" w:space="0"/>
            </w:tcBorders>
            <w:vAlign w:val="center"/>
          </w:tcPr>
          <w:p w14:paraId="0171E6BD">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指标值</w:t>
            </w:r>
          </w:p>
        </w:tc>
        <w:tc>
          <w:tcPr>
            <w:tcW w:w="396" w:type="dxa"/>
            <w:tcBorders>
              <w:top w:val="single" w:color="000000" w:sz="4" w:space="0"/>
              <w:left w:val="single" w:color="000000" w:sz="4" w:space="0"/>
              <w:bottom w:val="single" w:color="000000" w:sz="4" w:space="0"/>
              <w:right w:val="single" w:color="000000" w:sz="4" w:space="0"/>
            </w:tcBorders>
            <w:vAlign w:val="center"/>
          </w:tcPr>
          <w:p w14:paraId="09AD9FD4">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度量单位</w:t>
            </w:r>
          </w:p>
        </w:tc>
        <w:tc>
          <w:tcPr>
            <w:tcW w:w="1027" w:type="dxa"/>
            <w:tcBorders>
              <w:top w:val="single" w:color="000000" w:sz="4" w:space="0"/>
              <w:left w:val="single" w:color="000000" w:sz="4" w:space="0"/>
              <w:bottom w:val="single" w:color="000000" w:sz="4" w:space="0"/>
              <w:right w:val="single" w:color="000000" w:sz="4" w:space="0"/>
            </w:tcBorders>
            <w:vAlign w:val="center"/>
          </w:tcPr>
          <w:p w14:paraId="64D94036">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完成值</w:t>
            </w:r>
          </w:p>
        </w:tc>
        <w:tc>
          <w:tcPr>
            <w:tcW w:w="486" w:type="dxa"/>
            <w:tcBorders>
              <w:top w:val="single" w:color="000000" w:sz="4" w:space="0"/>
              <w:left w:val="single" w:color="000000" w:sz="4" w:space="0"/>
              <w:bottom w:val="single" w:color="000000" w:sz="4" w:space="0"/>
              <w:right w:val="single" w:color="000000" w:sz="4" w:space="0"/>
            </w:tcBorders>
            <w:vAlign w:val="center"/>
          </w:tcPr>
          <w:p w14:paraId="7D8145CC">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权重</w:t>
            </w:r>
          </w:p>
        </w:tc>
        <w:tc>
          <w:tcPr>
            <w:tcW w:w="486" w:type="dxa"/>
            <w:tcBorders>
              <w:top w:val="single" w:color="000000" w:sz="4" w:space="0"/>
              <w:left w:val="single" w:color="000000" w:sz="4" w:space="0"/>
              <w:bottom w:val="single" w:color="000000" w:sz="4" w:space="0"/>
              <w:right w:val="single" w:color="000000" w:sz="4" w:space="0"/>
            </w:tcBorders>
            <w:vAlign w:val="center"/>
          </w:tcPr>
          <w:p w14:paraId="635F9419">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得分</w:t>
            </w:r>
          </w:p>
        </w:tc>
        <w:tc>
          <w:tcPr>
            <w:tcW w:w="1630" w:type="dxa"/>
            <w:tcBorders>
              <w:top w:val="single" w:color="000000" w:sz="4" w:space="0"/>
              <w:left w:val="single" w:color="000000" w:sz="4" w:space="0"/>
              <w:bottom w:val="single" w:color="000000" w:sz="4" w:space="0"/>
              <w:right w:val="single" w:color="000000" w:sz="4" w:space="0"/>
            </w:tcBorders>
            <w:vAlign w:val="center"/>
          </w:tcPr>
          <w:p w14:paraId="64C17FFC">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未完成原因分析</w:t>
            </w:r>
          </w:p>
        </w:tc>
      </w:tr>
      <w:tr w14:paraId="244228F4">
        <w:tblPrEx>
          <w:tblCellMar>
            <w:top w:w="0" w:type="dxa"/>
            <w:left w:w="108" w:type="dxa"/>
            <w:bottom w:w="0" w:type="dxa"/>
            <w:right w:w="108" w:type="dxa"/>
          </w:tblCellMar>
        </w:tblPrEx>
        <w:trPr>
          <w:cantSplit/>
          <w:trHeight w:val="339" w:hRule="atLeast"/>
        </w:trPr>
        <w:tc>
          <w:tcPr>
            <w:tcW w:w="656" w:type="dxa"/>
            <w:vMerge w:val="continue"/>
            <w:tcBorders>
              <w:top w:val="single" w:color="000000" w:sz="4" w:space="0"/>
              <w:left w:val="single" w:color="000000" w:sz="4" w:space="0"/>
              <w:bottom w:val="single" w:color="000000" w:sz="4" w:space="0"/>
              <w:right w:val="single" w:color="000000" w:sz="4" w:space="0"/>
            </w:tcBorders>
            <w:vAlign w:val="center"/>
          </w:tcPr>
          <w:p w14:paraId="3C0E5300">
            <w:pPr>
              <w:jc w:val="center"/>
              <w:rPr>
                <w:rFonts w:hint="eastAsia" w:ascii="宋体" w:hAnsi="宋体" w:eastAsia="宋体" w:cs="宋体"/>
                <w:color w:val="000000"/>
                <w:sz w:val="13"/>
                <w:szCs w:val="13"/>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0C930B2F">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产出指标</w:t>
            </w:r>
          </w:p>
        </w:tc>
        <w:tc>
          <w:tcPr>
            <w:tcW w:w="840" w:type="dxa"/>
            <w:tcBorders>
              <w:top w:val="single" w:color="000000" w:sz="4" w:space="0"/>
              <w:left w:val="single" w:color="000000" w:sz="4" w:space="0"/>
              <w:bottom w:val="single" w:color="000000" w:sz="4" w:space="0"/>
              <w:right w:val="single" w:color="000000" w:sz="4" w:space="0"/>
            </w:tcBorders>
            <w:vAlign w:val="center"/>
          </w:tcPr>
          <w:p w14:paraId="0020B7EF">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数量指标</w:t>
            </w:r>
          </w:p>
        </w:tc>
        <w:tc>
          <w:tcPr>
            <w:tcW w:w="1206" w:type="dxa"/>
            <w:tcBorders>
              <w:top w:val="single" w:color="000000" w:sz="4" w:space="0"/>
              <w:left w:val="single" w:color="000000" w:sz="4" w:space="0"/>
              <w:bottom w:val="single" w:color="000000" w:sz="4" w:space="0"/>
              <w:right w:val="single" w:color="000000" w:sz="4" w:space="0"/>
            </w:tcBorders>
            <w:vAlign w:val="center"/>
          </w:tcPr>
          <w:p w14:paraId="023D0599">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发放（缴纳）覆盖率</w:t>
            </w:r>
          </w:p>
        </w:tc>
        <w:tc>
          <w:tcPr>
            <w:tcW w:w="396" w:type="dxa"/>
            <w:tcBorders>
              <w:top w:val="single" w:color="000000" w:sz="4" w:space="0"/>
              <w:left w:val="single" w:color="000000" w:sz="4" w:space="0"/>
              <w:bottom w:val="single" w:color="000000" w:sz="4" w:space="0"/>
              <w:right w:val="single" w:color="000000" w:sz="4" w:space="0"/>
            </w:tcBorders>
            <w:vAlign w:val="center"/>
          </w:tcPr>
          <w:p w14:paraId="7A0C73C8">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w:t>
            </w:r>
          </w:p>
        </w:tc>
        <w:tc>
          <w:tcPr>
            <w:tcW w:w="570" w:type="dxa"/>
            <w:tcBorders>
              <w:top w:val="single" w:color="000000" w:sz="4" w:space="0"/>
              <w:left w:val="single" w:color="000000" w:sz="4" w:space="0"/>
              <w:bottom w:val="single" w:color="000000" w:sz="4" w:space="0"/>
              <w:right w:val="single" w:color="000000" w:sz="4" w:space="0"/>
            </w:tcBorders>
            <w:vAlign w:val="center"/>
          </w:tcPr>
          <w:p w14:paraId="4AC2A685">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100</w:t>
            </w:r>
          </w:p>
        </w:tc>
        <w:tc>
          <w:tcPr>
            <w:tcW w:w="396" w:type="dxa"/>
            <w:tcBorders>
              <w:top w:val="single" w:color="000000" w:sz="4" w:space="0"/>
              <w:left w:val="single" w:color="000000" w:sz="4" w:space="0"/>
              <w:bottom w:val="single" w:color="000000" w:sz="4" w:space="0"/>
              <w:right w:val="single" w:color="000000" w:sz="4" w:space="0"/>
            </w:tcBorders>
            <w:vAlign w:val="center"/>
          </w:tcPr>
          <w:p w14:paraId="287B2571">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w:t>
            </w:r>
          </w:p>
        </w:tc>
        <w:tc>
          <w:tcPr>
            <w:tcW w:w="1027" w:type="dxa"/>
            <w:tcBorders>
              <w:top w:val="single" w:color="000000" w:sz="4" w:space="0"/>
              <w:left w:val="single" w:color="000000" w:sz="4" w:space="0"/>
              <w:bottom w:val="single" w:color="000000" w:sz="4" w:space="0"/>
              <w:right w:val="single" w:color="000000" w:sz="4" w:space="0"/>
            </w:tcBorders>
            <w:vAlign w:val="center"/>
          </w:tcPr>
          <w:p w14:paraId="175833D3">
            <w:pPr>
              <w:jc w:val="center"/>
              <w:textAlignment w:val="center"/>
              <w:rPr>
                <w:rFonts w:hint="eastAsia" w:ascii="微软雅黑" w:hAnsi="微软雅黑" w:eastAsia="微软雅黑" w:cs="微软雅黑"/>
                <w:i/>
                <w:iCs/>
                <w:color w:val="000000"/>
                <w:sz w:val="13"/>
                <w:szCs w:val="13"/>
              </w:rPr>
            </w:pPr>
            <w:r>
              <w:rPr>
                <w:rFonts w:hint="eastAsia" w:ascii="微软雅黑" w:hAnsi="微软雅黑" w:eastAsia="微软雅黑" w:cs="微软雅黑"/>
                <w:i/>
                <w:iCs/>
                <w:color w:val="000000"/>
                <w:sz w:val="13"/>
                <w:szCs w:val="13"/>
                <w:lang w:bidi="ar"/>
              </w:rPr>
              <w:t>100</w:t>
            </w:r>
          </w:p>
        </w:tc>
        <w:tc>
          <w:tcPr>
            <w:tcW w:w="486" w:type="dxa"/>
            <w:tcBorders>
              <w:top w:val="single" w:color="000000" w:sz="4" w:space="0"/>
              <w:left w:val="single" w:color="000000" w:sz="4" w:space="0"/>
              <w:bottom w:val="single" w:color="000000" w:sz="4" w:space="0"/>
              <w:right w:val="single" w:color="000000" w:sz="4" w:space="0"/>
            </w:tcBorders>
            <w:vAlign w:val="center"/>
          </w:tcPr>
          <w:p w14:paraId="2DC8DBFA">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60</w:t>
            </w:r>
          </w:p>
        </w:tc>
        <w:tc>
          <w:tcPr>
            <w:tcW w:w="486" w:type="dxa"/>
            <w:tcBorders>
              <w:top w:val="single" w:color="000000" w:sz="4" w:space="0"/>
              <w:left w:val="single" w:color="000000" w:sz="4" w:space="0"/>
              <w:bottom w:val="single" w:color="000000" w:sz="4" w:space="0"/>
              <w:right w:val="single" w:color="000000" w:sz="4" w:space="0"/>
            </w:tcBorders>
            <w:vAlign w:val="center"/>
          </w:tcPr>
          <w:p w14:paraId="0DABD3C0">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60</w:t>
            </w:r>
          </w:p>
        </w:tc>
        <w:tc>
          <w:tcPr>
            <w:tcW w:w="1630" w:type="dxa"/>
            <w:tcBorders>
              <w:top w:val="single" w:color="000000" w:sz="4" w:space="0"/>
              <w:left w:val="single" w:color="000000" w:sz="4" w:space="0"/>
              <w:bottom w:val="single" w:color="000000" w:sz="4" w:space="0"/>
              <w:right w:val="single" w:color="000000" w:sz="4" w:space="0"/>
            </w:tcBorders>
            <w:vAlign w:val="center"/>
          </w:tcPr>
          <w:p w14:paraId="13E71CA2">
            <w:pPr>
              <w:jc w:val="center"/>
              <w:rPr>
                <w:rFonts w:hint="eastAsia" w:ascii="微软雅黑" w:hAnsi="微软雅黑" w:eastAsia="微软雅黑" w:cs="微软雅黑"/>
                <w:i/>
                <w:iCs/>
                <w:color w:val="000000"/>
                <w:sz w:val="13"/>
                <w:szCs w:val="13"/>
              </w:rPr>
            </w:pPr>
          </w:p>
        </w:tc>
      </w:tr>
      <w:tr w14:paraId="713174D5">
        <w:tblPrEx>
          <w:tblCellMar>
            <w:top w:w="0" w:type="dxa"/>
            <w:left w:w="108" w:type="dxa"/>
            <w:bottom w:w="0" w:type="dxa"/>
            <w:right w:w="108" w:type="dxa"/>
          </w:tblCellMar>
        </w:tblPrEx>
        <w:trPr>
          <w:cantSplit/>
          <w:trHeight w:val="339" w:hRule="atLeast"/>
        </w:trPr>
        <w:tc>
          <w:tcPr>
            <w:tcW w:w="656" w:type="dxa"/>
            <w:vMerge w:val="continue"/>
            <w:tcBorders>
              <w:top w:val="single" w:color="000000" w:sz="4" w:space="0"/>
              <w:left w:val="single" w:color="000000" w:sz="4" w:space="0"/>
              <w:bottom w:val="single" w:color="000000" w:sz="4" w:space="0"/>
              <w:right w:val="single" w:color="000000" w:sz="4" w:space="0"/>
            </w:tcBorders>
            <w:vAlign w:val="center"/>
          </w:tcPr>
          <w:p w14:paraId="1929D1AA">
            <w:pPr>
              <w:jc w:val="center"/>
              <w:rPr>
                <w:rFonts w:hint="eastAsia" w:ascii="宋体" w:hAnsi="宋体" w:eastAsia="宋体" w:cs="宋体"/>
                <w:color w:val="000000"/>
                <w:sz w:val="13"/>
                <w:szCs w:val="13"/>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745D22FF">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效益指标</w:t>
            </w:r>
          </w:p>
        </w:tc>
        <w:tc>
          <w:tcPr>
            <w:tcW w:w="840" w:type="dxa"/>
            <w:tcBorders>
              <w:top w:val="single" w:color="000000" w:sz="4" w:space="0"/>
              <w:left w:val="single" w:color="000000" w:sz="4" w:space="0"/>
              <w:bottom w:val="single" w:color="000000" w:sz="4" w:space="0"/>
              <w:right w:val="single" w:color="000000" w:sz="4" w:space="0"/>
            </w:tcBorders>
            <w:vAlign w:val="center"/>
          </w:tcPr>
          <w:p w14:paraId="34149257">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社会效益指标</w:t>
            </w:r>
          </w:p>
        </w:tc>
        <w:tc>
          <w:tcPr>
            <w:tcW w:w="1206" w:type="dxa"/>
            <w:tcBorders>
              <w:top w:val="single" w:color="000000" w:sz="4" w:space="0"/>
              <w:left w:val="single" w:color="000000" w:sz="4" w:space="0"/>
              <w:bottom w:val="single" w:color="000000" w:sz="4" w:space="0"/>
              <w:right w:val="single" w:color="000000" w:sz="4" w:space="0"/>
            </w:tcBorders>
            <w:vAlign w:val="center"/>
          </w:tcPr>
          <w:p w14:paraId="143ED745">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足额保障率（参保率）</w:t>
            </w:r>
          </w:p>
        </w:tc>
        <w:tc>
          <w:tcPr>
            <w:tcW w:w="396" w:type="dxa"/>
            <w:tcBorders>
              <w:top w:val="single" w:color="000000" w:sz="4" w:space="0"/>
              <w:left w:val="single" w:color="000000" w:sz="4" w:space="0"/>
              <w:bottom w:val="single" w:color="000000" w:sz="4" w:space="0"/>
              <w:right w:val="single" w:color="000000" w:sz="4" w:space="0"/>
            </w:tcBorders>
            <w:vAlign w:val="center"/>
          </w:tcPr>
          <w:p w14:paraId="49D5265E">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w:t>
            </w:r>
          </w:p>
        </w:tc>
        <w:tc>
          <w:tcPr>
            <w:tcW w:w="570" w:type="dxa"/>
            <w:tcBorders>
              <w:top w:val="single" w:color="000000" w:sz="4" w:space="0"/>
              <w:left w:val="single" w:color="000000" w:sz="4" w:space="0"/>
              <w:bottom w:val="single" w:color="000000" w:sz="4" w:space="0"/>
              <w:right w:val="single" w:color="000000" w:sz="4" w:space="0"/>
            </w:tcBorders>
            <w:vAlign w:val="center"/>
          </w:tcPr>
          <w:p w14:paraId="112DB5C0">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100</w:t>
            </w:r>
          </w:p>
        </w:tc>
        <w:tc>
          <w:tcPr>
            <w:tcW w:w="396" w:type="dxa"/>
            <w:tcBorders>
              <w:top w:val="single" w:color="000000" w:sz="4" w:space="0"/>
              <w:left w:val="single" w:color="000000" w:sz="4" w:space="0"/>
              <w:bottom w:val="single" w:color="000000" w:sz="4" w:space="0"/>
              <w:right w:val="single" w:color="000000" w:sz="4" w:space="0"/>
            </w:tcBorders>
            <w:vAlign w:val="center"/>
          </w:tcPr>
          <w:p w14:paraId="21A232CF">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w:t>
            </w:r>
          </w:p>
        </w:tc>
        <w:tc>
          <w:tcPr>
            <w:tcW w:w="1027" w:type="dxa"/>
            <w:tcBorders>
              <w:top w:val="single" w:color="000000" w:sz="4" w:space="0"/>
              <w:left w:val="single" w:color="000000" w:sz="4" w:space="0"/>
              <w:bottom w:val="single" w:color="000000" w:sz="4" w:space="0"/>
              <w:right w:val="single" w:color="000000" w:sz="4" w:space="0"/>
            </w:tcBorders>
            <w:vAlign w:val="center"/>
          </w:tcPr>
          <w:p w14:paraId="6684018B">
            <w:pPr>
              <w:jc w:val="center"/>
              <w:textAlignment w:val="center"/>
              <w:rPr>
                <w:rFonts w:hint="eastAsia" w:ascii="微软雅黑" w:hAnsi="微软雅黑" w:eastAsia="微软雅黑" w:cs="微软雅黑"/>
                <w:i/>
                <w:iCs/>
                <w:color w:val="000000"/>
                <w:sz w:val="13"/>
                <w:szCs w:val="13"/>
              </w:rPr>
            </w:pPr>
            <w:r>
              <w:rPr>
                <w:rFonts w:hint="eastAsia" w:ascii="微软雅黑" w:hAnsi="微软雅黑" w:eastAsia="微软雅黑" w:cs="微软雅黑"/>
                <w:i/>
                <w:iCs/>
                <w:color w:val="000000"/>
                <w:sz w:val="13"/>
                <w:szCs w:val="13"/>
                <w:lang w:bidi="ar"/>
              </w:rPr>
              <w:t>100</w:t>
            </w:r>
          </w:p>
        </w:tc>
        <w:tc>
          <w:tcPr>
            <w:tcW w:w="486" w:type="dxa"/>
            <w:tcBorders>
              <w:top w:val="single" w:color="000000" w:sz="4" w:space="0"/>
              <w:left w:val="single" w:color="000000" w:sz="4" w:space="0"/>
              <w:bottom w:val="single" w:color="000000" w:sz="4" w:space="0"/>
              <w:right w:val="single" w:color="000000" w:sz="4" w:space="0"/>
            </w:tcBorders>
            <w:vAlign w:val="center"/>
          </w:tcPr>
          <w:p w14:paraId="713C233C">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30</w:t>
            </w:r>
          </w:p>
        </w:tc>
        <w:tc>
          <w:tcPr>
            <w:tcW w:w="486" w:type="dxa"/>
            <w:tcBorders>
              <w:top w:val="single" w:color="000000" w:sz="4" w:space="0"/>
              <w:left w:val="single" w:color="000000" w:sz="4" w:space="0"/>
              <w:bottom w:val="single" w:color="000000" w:sz="4" w:space="0"/>
              <w:right w:val="single" w:color="000000" w:sz="4" w:space="0"/>
            </w:tcBorders>
            <w:vAlign w:val="center"/>
          </w:tcPr>
          <w:p w14:paraId="2B20AAA9">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30</w:t>
            </w:r>
          </w:p>
        </w:tc>
        <w:tc>
          <w:tcPr>
            <w:tcW w:w="1630" w:type="dxa"/>
            <w:tcBorders>
              <w:top w:val="single" w:color="000000" w:sz="4" w:space="0"/>
              <w:left w:val="single" w:color="000000" w:sz="4" w:space="0"/>
              <w:bottom w:val="single" w:color="000000" w:sz="4" w:space="0"/>
              <w:right w:val="single" w:color="000000" w:sz="4" w:space="0"/>
            </w:tcBorders>
            <w:vAlign w:val="center"/>
          </w:tcPr>
          <w:p w14:paraId="1F3FE499">
            <w:pPr>
              <w:jc w:val="center"/>
              <w:rPr>
                <w:rFonts w:hint="eastAsia" w:ascii="微软雅黑" w:hAnsi="微软雅黑" w:eastAsia="微软雅黑" w:cs="微软雅黑"/>
                <w:i/>
                <w:iCs/>
                <w:color w:val="000000"/>
                <w:sz w:val="13"/>
                <w:szCs w:val="13"/>
              </w:rPr>
            </w:pPr>
          </w:p>
        </w:tc>
      </w:tr>
      <w:tr w14:paraId="0367DF61">
        <w:tblPrEx>
          <w:tblCellMar>
            <w:top w:w="0" w:type="dxa"/>
            <w:left w:w="108" w:type="dxa"/>
            <w:bottom w:w="0" w:type="dxa"/>
            <w:right w:w="108" w:type="dxa"/>
          </w:tblCellMar>
        </w:tblPrEx>
        <w:trPr>
          <w:cantSplit/>
          <w:trHeight w:val="286" w:hRule="atLeast"/>
        </w:trPr>
        <w:tc>
          <w:tcPr>
            <w:tcW w:w="6173" w:type="dxa"/>
            <w:gridSpan w:val="8"/>
            <w:tcBorders>
              <w:top w:val="single" w:color="000000" w:sz="4" w:space="0"/>
              <w:left w:val="single" w:color="000000" w:sz="4" w:space="0"/>
              <w:bottom w:val="single" w:color="000000" w:sz="4" w:space="0"/>
              <w:right w:val="single" w:color="000000" w:sz="4" w:space="0"/>
            </w:tcBorders>
            <w:vAlign w:val="center"/>
          </w:tcPr>
          <w:p w14:paraId="115BF283">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合计</w:t>
            </w:r>
          </w:p>
        </w:tc>
        <w:tc>
          <w:tcPr>
            <w:tcW w:w="486" w:type="dxa"/>
            <w:tcBorders>
              <w:top w:val="single" w:color="000000" w:sz="4" w:space="0"/>
              <w:left w:val="single" w:color="000000" w:sz="4" w:space="0"/>
              <w:bottom w:val="single" w:color="000000" w:sz="4" w:space="0"/>
              <w:right w:val="single" w:color="000000" w:sz="4" w:space="0"/>
            </w:tcBorders>
            <w:vAlign w:val="center"/>
          </w:tcPr>
          <w:p w14:paraId="0F734B0F">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100</w:t>
            </w:r>
          </w:p>
        </w:tc>
        <w:tc>
          <w:tcPr>
            <w:tcW w:w="486" w:type="dxa"/>
            <w:tcBorders>
              <w:top w:val="single" w:color="000000" w:sz="4" w:space="0"/>
              <w:left w:val="single" w:color="000000" w:sz="4" w:space="0"/>
              <w:bottom w:val="single" w:color="000000" w:sz="4" w:space="0"/>
              <w:right w:val="single" w:color="000000" w:sz="4" w:space="0"/>
            </w:tcBorders>
            <w:vAlign w:val="center"/>
          </w:tcPr>
          <w:p w14:paraId="55132C28">
            <w:pPr>
              <w:jc w:val="right"/>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100</w:t>
            </w:r>
          </w:p>
        </w:tc>
        <w:tc>
          <w:tcPr>
            <w:tcW w:w="1630" w:type="dxa"/>
            <w:tcBorders>
              <w:top w:val="single" w:color="000000" w:sz="4" w:space="0"/>
              <w:left w:val="single" w:color="000000" w:sz="4" w:space="0"/>
              <w:bottom w:val="single" w:color="000000" w:sz="4" w:space="0"/>
              <w:right w:val="single" w:color="000000" w:sz="4" w:space="0"/>
            </w:tcBorders>
            <w:vAlign w:val="center"/>
          </w:tcPr>
          <w:p w14:paraId="5B91CCBA">
            <w:pPr>
              <w:rPr>
                <w:rFonts w:hint="eastAsia" w:ascii="宋体" w:hAnsi="宋体" w:eastAsia="宋体" w:cs="宋体"/>
                <w:color w:val="000000"/>
                <w:sz w:val="13"/>
                <w:szCs w:val="13"/>
              </w:rPr>
            </w:pPr>
          </w:p>
        </w:tc>
      </w:tr>
      <w:tr w14:paraId="0E1F199F">
        <w:tblPrEx>
          <w:tblCellMar>
            <w:top w:w="0" w:type="dxa"/>
            <w:left w:w="108" w:type="dxa"/>
            <w:bottom w:w="0" w:type="dxa"/>
            <w:right w:w="108" w:type="dxa"/>
          </w:tblCellMar>
        </w:tblPrEx>
        <w:trPr>
          <w:cantSplit/>
          <w:trHeight w:val="603" w:hRule="atLeast"/>
        </w:trPr>
        <w:tc>
          <w:tcPr>
            <w:tcW w:w="656" w:type="dxa"/>
            <w:tcBorders>
              <w:top w:val="single" w:color="000000" w:sz="4" w:space="0"/>
              <w:left w:val="single" w:color="000000" w:sz="4" w:space="0"/>
              <w:bottom w:val="single" w:color="000000" w:sz="4" w:space="0"/>
              <w:right w:val="single" w:color="000000" w:sz="4" w:space="0"/>
            </w:tcBorders>
            <w:vAlign w:val="center"/>
          </w:tcPr>
          <w:p w14:paraId="42F13D9E">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评价结论</w:t>
            </w:r>
          </w:p>
        </w:tc>
        <w:tc>
          <w:tcPr>
            <w:tcW w:w="8119" w:type="dxa"/>
            <w:gridSpan w:val="10"/>
            <w:tcBorders>
              <w:top w:val="single" w:color="000000" w:sz="4" w:space="0"/>
              <w:left w:val="single" w:color="000000" w:sz="4" w:space="0"/>
              <w:bottom w:val="single" w:color="000000" w:sz="4" w:space="0"/>
              <w:right w:val="single" w:color="000000" w:sz="4" w:space="0"/>
            </w:tcBorders>
            <w:vAlign w:val="center"/>
          </w:tcPr>
          <w:p w14:paraId="3BD5A4C6">
            <w:pPr>
              <w:textAlignment w:val="center"/>
              <w:rPr>
                <w:rFonts w:hint="eastAsia" w:ascii="微软雅黑" w:hAnsi="微软雅黑" w:eastAsia="微软雅黑" w:cs="微软雅黑"/>
                <w:i/>
                <w:iCs/>
                <w:color w:val="000000"/>
                <w:sz w:val="13"/>
                <w:szCs w:val="13"/>
              </w:rPr>
            </w:pPr>
            <w:r>
              <w:rPr>
                <w:rFonts w:hint="eastAsia" w:ascii="微软雅黑" w:hAnsi="微软雅黑" w:eastAsia="微软雅黑" w:cs="微软雅黑"/>
                <w:i/>
                <w:iCs/>
                <w:color w:val="000000"/>
                <w:sz w:val="13"/>
                <w:szCs w:val="13"/>
                <w:lang w:bidi="ar"/>
              </w:rPr>
              <w:t>自评得分100分</w:t>
            </w:r>
          </w:p>
        </w:tc>
      </w:tr>
      <w:tr w14:paraId="5BB1040A">
        <w:tblPrEx>
          <w:tblCellMar>
            <w:top w:w="0" w:type="dxa"/>
            <w:left w:w="108" w:type="dxa"/>
            <w:bottom w:w="0" w:type="dxa"/>
            <w:right w:w="108" w:type="dxa"/>
          </w:tblCellMar>
        </w:tblPrEx>
        <w:trPr>
          <w:cantSplit/>
          <w:trHeight w:val="572" w:hRule="atLeast"/>
        </w:trPr>
        <w:tc>
          <w:tcPr>
            <w:tcW w:w="656" w:type="dxa"/>
            <w:tcBorders>
              <w:top w:val="single" w:color="000000" w:sz="4" w:space="0"/>
              <w:left w:val="single" w:color="000000" w:sz="4" w:space="0"/>
              <w:bottom w:val="single" w:color="000000" w:sz="4" w:space="0"/>
              <w:right w:val="single" w:color="000000" w:sz="4" w:space="0"/>
            </w:tcBorders>
            <w:vAlign w:val="center"/>
          </w:tcPr>
          <w:p w14:paraId="5A26AC7F">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存在问题</w:t>
            </w:r>
          </w:p>
        </w:tc>
        <w:tc>
          <w:tcPr>
            <w:tcW w:w="8119" w:type="dxa"/>
            <w:gridSpan w:val="10"/>
            <w:tcBorders>
              <w:top w:val="single" w:color="000000" w:sz="4" w:space="0"/>
              <w:left w:val="single" w:color="000000" w:sz="4" w:space="0"/>
              <w:bottom w:val="single" w:color="000000" w:sz="4" w:space="0"/>
              <w:right w:val="single" w:color="000000" w:sz="4" w:space="0"/>
            </w:tcBorders>
            <w:vAlign w:val="center"/>
          </w:tcPr>
          <w:p w14:paraId="18B465C5">
            <w:pPr>
              <w:textAlignment w:val="center"/>
              <w:rPr>
                <w:rFonts w:hint="eastAsia" w:ascii="微软雅黑" w:hAnsi="微软雅黑" w:eastAsia="微软雅黑" w:cs="微软雅黑"/>
                <w:i/>
                <w:iCs/>
                <w:color w:val="000000"/>
                <w:sz w:val="13"/>
                <w:szCs w:val="13"/>
              </w:rPr>
            </w:pPr>
            <w:r>
              <w:rPr>
                <w:rFonts w:hint="eastAsia" w:ascii="微软雅黑" w:hAnsi="微软雅黑" w:eastAsia="微软雅黑" w:cs="微软雅黑"/>
                <w:i/>
                <w:iCs/>
                <w:color w:val="000000"/>
                <w:sz w:val="13"/>
                <w:szCs w:val="13"/>
                <w:lang w:bidi="ar"/>
              </w:rPr>
              <w:t>无</w:t>
            </w:r>
          </w:p>
        </w:tc>
      </w:tr>
      <w:tr w14:paraId="3AFC1C2D">
        <w:tblPrEx>
          <w:tblCellMar>
            <w:top w:w="0" w:type="dxa"/>
            <w:left w:w="108" w:type="dxa"/>
            <w:bottom w:w="0" w:type="dxa"/>
            <w:right w:w="108" w:type="dxa"/>
          </w:tblCellMar>
        </w:tblPrEx>
        <w:trPr>
          <w:cantSplit/>
          <w:trHeight w:val="633" w:hRule="atLeast"/>
        </w:trPr>
        <w:tc>
          <w:tcPr>
            <w:tcW w:w="656" w:type="dxa"/>
            <w:tcBorders>
              <w:top w:val="single" w:color="000000" w:sz="4" w:space="0"/>
              <w:left w:val="single" w:color="000000" w:sz="4" w:space="0"/>
              <w:bottom w:val="single" w:color="000000" w:sz="4" w:space="0"/>
              <w:right w:val="single" w:color="000000" w:sz="4" w:space="0"/>
            </w:tcBorders>
            <w:vAlign w:val="center"/>
          </w:tcPr>
          <w:p w14:paraId="30F4ECCB">
            <w:pPr>
              <w:jc w:val="center"/>
              <w:textAlignment w:val="center"/>
              <w:rPr>
                <w:rFonts w:hint="eastAsia" w:ascii="宋体" w:hAnsi="宋体" w:eastAsia="宋体" w:cs="宋体"/>
                <w:color w:val="000000"/>
                <w:sz w:val="13"/>
                <w:szCs w:val="13"/>
              </w:rPr>
            </w:pPr>
            <w:r>
              <w:rPr>
                <w:rFonts w:ascii="宋体" w:hAnsi="宋体" w:eastAsia="宋体" w:cs="宋体"/>
                <w:color w:val="000000"/>
                <w:sz w:val="13"/>
                <w:szCs w:val="13"/>
                <w:lang w:bidi="ar"/>
              </w:rPr>
              <w:t>改进措施</w:t>
            </w:r>
          </w:p>
        </w:tc>
        <w:tc>
          <w:tcPr>
            <w:tcW w:w="8119" w:type="dxa"/>
            <w:gridSpan w:val="10"/>
            <w:tcBorders>
              <w:top w:val="single" w:color="000000" w:sz="4" w:space="0"/>
              <w:left w:val="single" w:color="000000" w:sz="4" w:space="0"/>
              <w:bottom w:val="single" w:color="000000" w:sz="4" w:space="0"/>
              <w:right w:val="single" w:color="000000" w:sz="4" w:space="0"/>
            </w:tcBorders>
            <w:vAlign w:val="center"/>
          </w:tcPr>
          <w:p w14:paraId="3F2CF692">
            <w:pPr>
              <w:textAlignment w:val="center"/>
              <w:rPr>
                <w:rFonts w:hint="eastAsia" w:ascii="微软雅黑" w:hAnsi="微软雅黑" w:eastAsia="微软雅黑" w:cs="微软雅黑"/>
                <w:i/>
                <w:iCs/>
                <w:color w:val="000000"/>
                <w:sz w:val="13"/>
                <w:szCs w:val="13"/>
              </w:rPr>
            </w:pPr>
            <w:r>
              <w:rPr>
                <w:rFonts w:hint="eastAsia" w:ascii="微软雅黑" w:hAnsi="微软雅黑" w:eastAsia="微软雅黑" w:cs="微软雅黑"/>
                <w:i/>
                <w:iCs/>
                <w:color w:val="000000"/>
                <w:sz w:val="13"/>
                <w:szCs w:val="13"/>
                <w:lang w:bidi="ar"/>
              </w:rPr>
              <w:t>无</w:t>
            </w:r>
          </w:p>
        </w:tc>
      </w:tr>
      <w:tr w14:paraId="0F1A48FF">
        <w:tblPrEx>
          <w:tblCellMar>
            <w:top w:w="0" w:type="dxa"/>
            <w:left w:w="108" w:type="dxa"/>
            <w:bottom w:w="0" w:type="dxa"/>
            <w:right w:w="108" w:type="dxa"/>
          </w:tblCellMar>
        </w:tblPrEx>
        <w:trPr>
          <w:cantSplit/>
          <w:trHeight w:val="286" w:hRule="atLeast"/>
        </w:trPr>
        <w:tc>
          <w:tcPr>
            <w:tcW w:w="4180" w:type="dxa"/>
            <w:gridSpan w:val="5"/>
            <w:tcBorders>
              <w:top w:val="single" w:color="000000" w:sz="4" w:space="0"/>
              <w:left w:val="single" w:color="000000" w:sz="4" w:space="0"/>
              <w:bottom w:val="single" w:color="000000" w:sz="4" w:space="0"/>
              <w:right w:val="single" w:color="000000" w:sz="4" w:space="0"/>
            </w:tcBorders>
            <w:vAlign w:val="center"/>
          </w:tcPr>
          <w:p w14:paraId="74D1BBB8">
            <w:pPr>
              <w:textAlignment w:val="center"/>
              <w:rPr>
                <w:rFonts w:hint="eastAsia" w:ascii="黑体" w:hAnsi="黑体" w:eastAsia="黑体" w:cs="黑体"/>
                <w:color w:val="000000"/>
                <w:sz w:val="13"/>
                <w:szCs w:val="13"/>
                <w:lang w:val="en-US" w:eastAsia="zh-CN"/>
              </w:rPr>
            </w:pPr>
            <w:r>
              <w:rPr>
                <w:rFonts w:hint="eastAsia" w:ascii="黑体" w:hAnsi="黑体" w:eastAsia="黑体" w:cs="黑体"/>
                <w:color w:val="000000"/>
                <w:sz w:val="13"/>
                <w:szCs w:val="13"/>
                <w:lang w:bidi="ar"/>
              </w:rPr>
              <w:t>项目负责人：</w:t>
            </w:r>
            <w:r>
              <w:rPr>
                <w:rFonts w:hint="eastAsia" w:ascii="黑体" w:hAnsi="黑体" w:eastAsia="黑体" w:cs="黑体"/>
                <w:color w:val="000000"/>
                <w:sz w:val="13"/>
                <w:szCs w:val="13"/>
                <w:lang w:val="en-US" w:eastAsia="zh-CN" w:bidi="ar"/>
              </w:rPr>
              <w:t>赵紫扬</w:t>
            </w:r>
          </w:p>
        </w:tc>
        <w:tc>
          <w:tcPr>
            <w:tcW w:w="4595" w:type="dxa"/>
            <w:gridSpan w:val="6"/>
            <w:tcBorders>
              <w:top w:val="single" w:color="000000" w:sz="4" w:space="0"/>
              <w:left w:val="single" w:color="000000" w:sz="4" w:space="0"/>
              <w:bottom w:val="single" w:color="000000" w:sz="4" w:space="0"/>
              <w:right w:val="single" w:color="000000" w:sz="4" w:space="0"/>
            </w:tcBorders>
            <w:vAlign w:val="center"/>
          </w:tcPr>
          <w:p w14:paraId="2D1B65BA">
            <w:pPr>
              <w:textAlignment w:val="center"/>
              <w:rPr>
                <w:rFonts w:hint="eastAsia" w:ascii="黑体" w:hAnsi="黑体" w:eastAsia="黑体" w:cs="黑体"/>
                <w:color w:val="000000"/>
                <w:sz w:val="13"/>
                <w:szCs w:val="13"/>
                <w:lang w:val="en-US" w:eastAsia="zh-CN"/>
              </w:rPr>
            </w:pPr>
            <w:r>
              <w:rPr>
                <w:rFonts w:hint="eastAsia" w:ascii="黑体" w:hAnsi="黑体" w:eastAsia="黑体" w:cs="黑体"/>
                <w:color w:val="000000"/>
                <w:sz w:val="13"/>
                <w:szCs w:val="13"/>
                <w:lang w:bidi="ar"/>
              </w:rPr>
              <w:t>财务负责人：</w:t>
            </w:r>
            <w:r>
              <w:rPr>
                <w:rFonts w:hint="eastAsia" w:ascii="黑体" w:hAnsi="黑体" w:eastAsia="黑体" w:cs="黑体"/>
                <w:color w:val="000000"/>
                <w:sz w:val="13"/>
                <w:szCs w:val="13"/>
                <w:lang w:val="en-US" w:eastAsia="zh-CN" w:bidi="ar"/>
              </w:rPr>
              <w:t>易贵荣</w:t>
            </w:r>
          </w:p>
        </w:tc>
      </w:tr>
    </w:tbl>
    <w:p w14:paraId="2EE53D55">
      <w:pPr>
        <w:pStyle w:val="16"/>
        <w:spacing w:beforeAutospacing="0"/>
        <w:jc w:val="both"/>
        <w:rPr>
          <w:rFonts w:hint="eastAsia"/>
          <w:shd w:val="clear" w:color="auto" w:fill="FFFFFF"/>
        </w:rPr>
      </w:pPr>
      <w:r>
        <w:rPr>
          <w:shd w:val="clear" w:color="auto" w:fill="FFFFFF"/>
        </w:rPr>
        <w:t> </w:t>
      </w:r>
    </w:p>
    <w:p w14:paraId="2B6EB441">
      <w:pPr>
        <w:pStyle w:val="16"/>
        <w:spacing w:beforeAutospacing="0"/>
        <w:ind w:firstLine="640" w:firstLineChars="200"/>
        <w:rPr>
          <w:rFonts w:hint="eastAsia" w:ascii="仿宋" w:hAnsi="仿宋" w:eastAsia="仿宋" w:cs="仿宋"/>
          <w:sz w:val="32"/>
          <w:szCs w:val="32"/>
        </w:rPr>
      </w:pPr>
      <w:r>
        <w:rPr>
          <w:rFonts w:hint="eastAsia" w:ascii="仿宋" w:hAnsi="仿宋" w:eastAsia="仿宋" w:cs="仿宋"/>
          <w:sz w:val="32"/>
          <w:szCs w:val="32"/>
          <w:shd w:val="clear" w:color="auto" w:fill="FFFFFF"/>
        </w:rPr>
        <w:t>（备注：按照绩效自评工作安排，各单位可在预算管理一体化系统—综合报表查询—预算绩效报表模块中下载本单位“部门预算项目支出绩效自评表（2024年度）”，该表格应作为附件予以公开。）</w:t>
      </w:r>
    </w:p>
    <w:p w14:paraId="5105FB4D">
      <w:pPr>
        <w:pStyle w:val="16"/>
        <w:spacing w:beforeAutospacing="0"/>
        <w:jc w:val="center"/>
        <w:rPr>
          <w:rFonts w:hint="eastAsia"/>
          <w:shd w:val="clear" w:color="auto" w:fill="FFFFFF"/>
        </w:rPr>
      </w:pPr>
    </w:p>
    <w:p w14:paraId="6D86A312">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2880" w:firstLineChars="800"/>
        <w:jc w:val="both"/>
        <w:textAlignment w:val="auto"/>
        <w:rPr>
          <w:rFonts w:ascii="黑体" w:hAnsi="黑体" w:eastAsia="黑体" w:cs="黑体"/>
          <w:b w:val="0"/>
          <w:bCs w:val="0"/>
          <w:sz w:val="36"/>
          <w:szCs w:val="36"/>
          <w:shd w:val="clear" w:color="auto" w:fill="FFFFFF"/>
        </w:rPr>
      </w:pPr>
      <w:bookmarkStart w:id="41" w:name="_Toc8456"/>
      <w:r>
        <w:rPr>
          <w:rFonts w:ascii="黑体" w:hAnsi="黑体" w:eastAsia="黑体" w:cs="黑体"/>
          <w:b w:val="0"/>
          <w:bCs w:val="0"/>
          <w:sz w:val="36"/>
          <w:szCs w:val="36"/>
          <w:shd w:val="clear" w:color="auto" w:fill="FFFFFF"/>
        </w:rPr>
        <w:t>第五部分 附表</w:t>
      </w:r>
      <w:bookmarkEnd w:id="41"/>
    </w:p>
    <w:p w14:paraId="41C12489">
      <w:pPr>
        <w:pStyle w:val="6"/>
        <w:spacing w:beforeAutospacing="0" w:afterAutospacing="0" w:line="560" w:lineRule="exact"/>
        <w:rPr>
          <w:rFonts w:ascii="仿宋_GB2312" w:hAnsi="仿宋_GB2312" w:eastAsia="仿宋_GB2312" w:cs="仿宋_GB2312"/>
          <w:sz w:val="32"/>
          <w:szCs w:val="32"/>
        </w:rPr>
      </w:pPr>
      <w:bookmarkStart w:id="42" w:name="_Toc24545"/>
      <w:r>
        <w:rPr>
          <w:rFonts w:ascii="仿宋_GB2312" w:hAnsi="仿宋_GB2312" w:eastAsia="仿宋_GB2312" w:cs="仿宋_GB2312"/>
          <w:sz w:val="32"/>
          <w:szCs w:val="32"/>
          <w:shd w:val="clear" w:color="auto" w:fill="FFFFFF"/>
        </w:rPr>
        <w:t>一、收入支出决算总表</w:t>
      </w:r>
      <w:bookmarkEnd w:id="42"/>
    </w:p>
    <w:p w14:paraId="29A37589">
      <w:pPr>
        <w:pStyle w:val="6"/>
        <w:spacing w:beforeAutospacing="0" w:afterAutospacing="0" w:line="560" w:lineRule="exact"/>
        <w:rPr>
          <w:rFonts w:ascii="仿宋_GB2312" w:hAnsi="仿宋_GB2312" w:eastAsia="仿宋_GB2312" w:cs="仿宋_GB2312"/>
          <w:sz w:val="32"/>
          <w:szCs w:val="32"/>
        </w:rPr>
      </w:pPr>
      <w:bookmarkStart w:id="43" w:name="_Toc17692"/>
      <w:r>
        <w:rPr>
          <w:rFonts w:ascii="仿宋_GB2312" w:hAnsi="仿宋_GB2312" w:eastAsia="仿宋_GB2312" w:cs="仿宋_GB2312"/>
          <w:sz w:val="32"/>
          <w:szCs w:val="32"/>
          <w:shd w:val="clear" w:color="auto" w:fill="FFFFFF"/>
        </w:rPr>
        <w:t>二、收入决算表</w:t>
      </w:r>
      <w:bookmarkEnd w:id="43"/>
    </w:p>
    <w:p w14:paraId="7EE0D378">
      <w:pPr>
        <w:pStyle w:val="6"/>
        <w:spacing w:beforeAutospacing="0" w:afterAutospacing="0" w:line="560" w:lineRule="exact"/>
        <w:rPr>
          <w:rFonts w:ascii="仿宋_GB2312" w:hAnsi="仿宋_GB2312" w:eastAsia="仿宋_GB2312" w:cs="仿宋_GB2312"/>
          <w:sz w:val="32"/>
          <w:szCs w:val="32"/>
        </w:rPr>
      </w:pPr>
      <w:bookmarkStart w:id="44" w:name="_Toc24514"/>
      <w:r>
        <w:rPr>
          <w:rFonts w:ascii="仿宋_GB2312" w:hAnsi="仿宋_GB2312" w:eastAsia="仿宋_GB2312" w:cs="仿宋_GB2312"/>
          <w:sz w:val="32"/>
          <w:szCs w:val="32"/>
          <w:shd w:val="clear" w:color="auto" w:fill="FFFFFF"/>
        </w:rPr>
        <w:t>三、支出决算表</w:t>
      </w:r>
      <w:bookmarkEnd w:id="44"/>
    </w:p>
    <w:p w14:paraId="121DA678">
      <w:pPr>
        <w:pStyle w:val="6"/>
        <w:spacing w:beforeAutospacing="0" w:afterAutospacing="0" w:line="560" w:lineRule="exact"/>
        <w:rPr>
          <w:rFonts w:ascii="仿宋_GB2312" w:hAnsi="仿宋_GB2312" w:eastAsia="仿宋_GB2312" w:cs="仿宋_GB2312"/>
          <w:sz w:val="32"/>
          <w:szCs w:val="32"/>
        </w:rPr>
      </w:pPr>
      <w:bookmarkStart w:id="45" w:name="_Toc25019"/>
      <w:r>
        <w:rPr>
          <w:rFonts w:ascii="仿宋_GB2312" w:hAnsi="仿宋_GB2312" w:eastAsia="仿宋_GB2312" w:cs="仿宋_GB2312"/>
          <w:sz w:val="32"/>
          <w:szCs w:val="32"/>
          <w:shd w:val="clear" w:color="auto" w:fill="FFFFFF"/>
        </w:rPr>
        <w:t>四、财政拨款收入支出决算总表</w:t>
      </w:r>
      <w:bookmarkEnd w:id="45"/>
    </w:p>
    <w:p w14:paraId="16881772">
      <w:pPr>
        <w:pStyle w:val="6"/>
        <w:spacing w:beforeAutospacing="0" w:afterAutospacing="0" w:line="560" w:lineRule="exact"/>
        <w:rPr>
          <w:rFonts w:ascii="仿宋_GB2312" w:hAnsi="仿宋_GB2312" w:eastAsia="仿宋_GB2312" w:cs="仿宋_GB2312"/>
          <w:sz w:val="32"/>
          <w:szCs w:val="32"/>
        </w:rPr>
      </w:pPr>
      <w:bookmarkStart w:id="46" w:name="_Toc4931"/>
      <w:r>
        <w:rPr>
          <w:rFonts w:ascii="仿宋_GB2312" w:hAnsi="仿宋_GB2312" w:eastAsia="仿宋_GB2312" w:cs="仿宋_GB2312"/>
          <w:sz w:val="32"/>
          <w:szCs w:val="32"/>
          <w:shd w:val="clear" w:color="auto" w:fill="FFFFFF"/>
        </w:rPr>
        <w:t>五、财政拨款支出决算明细表</w:t>
      </w:r>
      <w:bookmarkEnd w:id="46"/>
    </w:p>
    <w:p w14:paraId="7DF83FAF">
      <w:pPr>
        <w:pStyle w:val="6"/>
        <w:spacing w:beforeAutospacing="0" w:afterAutospacing="0" w:line="560" w:lineRule="exact"/>
        <w:rPr>
          <w:rFonts w:ascii="仿宋_GB2312" w:hAnsi="仿宋_GB2312" w:eastAsia="仿宋_GB2312" w:cs="仿宋_GB2312"/>
          <w:sz w:val="32"/>
          <w:szCs w:val="32"/>
        </w:rPr>
      </w:pPr>
      <w:bookmarkStart w:id="47" w:name="_Toc4289"/>
      <w:r>
        <w:rPr>
          <w:rFonts w:ascii="仿宋_GB2312" w:hAnsi="仿宋_GB2312" w:eastAsia="仿宋_GB2312" w:cs="仿宋_GB2312"/>
          <w:sz w:val="32"/>
          <w:szCs w:val="32"/>
          <w:shd w:val="clear" w:color="auto" w:fill="FFFFFF"/>
        </w:rPr>
        <w:t>六、一般公共预算财政拨款支出决算表</w:t>
      </w:r>
      <w:bookmarkEnd w:id="47"/>
    </w:p>
    <w:p w14:paraId="37B02385">
      <w:pPr>
        <w:pStyle w:val="6"/>
        <w:spacing w:beforeAutospacing="0" w:afterAutospacing="0" w:line="560" w:lineRule="exact"/>
        <w:rPr>
          <w:rFonts w:ascii="仿宋_GB2312" w:hAnsi="仿宋_GB2312" w:eastAsia="仿宋_GB2312" w:cs="仿宋_GB2312"/>
          <w:sz w:val="32"/>
          <w:szCs w:val="32"/>
        </w:rPr>
      </w:pPr>
      <w:bookmarkStart w:id="48" w:name="_Toc30900"/>
      <w:r>
        <w:rPr>
          <w:rFonts w:ascii="仿宋_GB2312" w:hAnsi="仿宋_GB2312" w:eastAsia="仿宋_GB2312" w:cs="仿宋_GB2312"/>
          <w:sz w:val="32"/>
          <w:szCs w:val="32"/>
          <w:shd w:val="clear" w:color="auto" w:fill="FFFFFF"/>
        </w:rPr>
        <w:t>七、一般公共预算财政拨款支出决算明细表</w:t>
      </w:r>
      <w:bookmarkEnd w:id="48"/>
    </w:p>
    <w:p w14:paraId="7B4F8466">
      <w:pPr>
        <w:pStyle w:val="6"/>
        <w:spacing w:beforeAutospacing="0" w:afterAutospacing="0" w:line="560" w:lineRule="exact"/>
        <w:rPr>
          <w:rFonts w:ascii="仿宋_GB2312" w:hAnsi="仿宋_GB2312" w:eastAsia="仿宋_GB2312" w:cs="仿宋_GB2312"/>
          <w:sz w:val="32"/>
          <w:szCs w:val="32"/>
        </w:rPr>
      </w:pPr>
      <w:bookmarkStart w:id="49" w:name="_Toc7041"/>
      <w:r>
        <w:rPr>
          <w:rFonts w:ascii="仿宋_GB2312" w:hAnsi="仿宋_GB2312" w:eastAsia="仿宋_GB2312" w:cs="仿宋_GB2312"/>
          <w:sz w:val="32"/>
          <w:szCs w:val="32"/>
          <w:shd w:val="clear" w:color="auto" w:fill="FFFFFF"/>
        </w:rPr>
        <w:t>八、一般公共预算财政拨款基本支出决算表</w:t>
      </w:r>
      <w:bookmarkEnd w:id="49"/>
    </w:p>
    <w:p w14:paraId="34972A27">
      <w:pPr>
        <w:pStyle w:val="6"/>
        <w:spacing w:beforeAutospacing="0" w:afterAutospacing="0" w:line="560" w:lineRule="exact"/>
        <w:rPr>
          <w:rFonts w:ascii="仿宋_GB2312" w:hAnsi="仿宋_GB2312" w:eastAsia="仿宋_GB2312" w:cs="仿宋_GB2312"/>
          <w:sz w:val="32"/>
          <w:szCs w:val="32"/>
        </w:rPr>
      </w:pPr>
      <w:bookmarkStart w:id="50" w:name="_Toc28507"/>
      <w:r>
        <w:rPr>
          <w:rFonts w:ascii="仿宋_GB2312" w:hAnsi="仿宋_GB2312" w:eastAsia="仿宋_GB2312" w:cs="仿宋_GB2312"/>
          <w:sz w:val="32"/>
          <w:szCs w:val="32"/>
          <w:shd w:val="clear" w:color="auto" w:fill="FFFFFF"/>
        </w:rPr>
        <w:t>九、一般公共预算财政拨款项目支出决算表</w:t>
      </w:r>
      <w:bookmarkEnd w:id="50"/>
    </w:p>
    <w:p w14:paraId="2638DFA1">
      <w:pPr>
        <w:pStyle w:val="6"/>
        <w:spacing w:beforeAutospacing="0" w:afterAutospacing="0" w:line="560" w:lineRule="exact"/>
        <w:rPr>
          <w:rFonts w:ascii="仿宋_GB2312" w:hAnsi="仿宋_GB2312" w:eastAsia="仿宋_GB2312" w:cs="仿宋_GB2312"/>
          <w:sz w:val="32"/>
          <w:szCs w:val="32"/>
        </w:rPr>
      </w:pPr>
      <w:bookmarkStart w:id="51" w:name="_Toc6779"/>
      <w:r>
        <w:rPr>
          <w:rFonts w:ascii="仿宋_GB2312" w:hAnsi="仿宋_GB2312" w:eastAsia="仿宋_GB2312" w:cs="仿宋_GB2312"/>
          <w:sz w:val="32"/>
          <w:szCs w:val="32"/>
          <w:shd w:val="clear" w:color="auto" w:fill="FFFFFF"/>
        </w:rPr>
        <w:t>十、政府性基金预算财政拨款收入支出决算表</w:t>
      </w:r>
      <w:bookmarkEnd w:id="51"/>
    </w:p>
    <w:p w14:paraId="6EE7E593">
      <w:pPr>
        <w:pStyle w:val="6"/>
        <w:spacing w:beforeAutospacing="0" w:afterAutospacing="0" w:line="560" w:lineRule="exact"/>
        <w:rPr>
          <w:rFonts w:ascii="仿宋_GB2312" w:hAnsi="仿宋_GB2312" w:eastAsia="仿宋_GB2312" w:cs="仿宋_GB2312"/>
          <w:sz w:val="32"/>
          <w:szCs w:val="32"/>
        </w:rPr>
      </w:pPr>
      <w:bookmarkStart w:id="52" w:name="_Toc21181"/>
      <w:r>
        <w:rPr>
          <w:rFonts w:ascii="仿宋_GB2312" w:hAnsi="仿宋_GB2312" w:eastAsia="仿宋_GB2312" w:cs="仿宋_GB2312"/>
          <w:sz w:val="32"/>
          <w:szCs w:val="32"/>
          <w:shd w:val="clear" w:color="auto" w:fill="FFFFFF"/>
        </w:rPr>
        <w:t>十一、国有资本经营预算财政拨款收入支出决算表</w:t>
      </w:r>
      <w:bookmarkEnd w:id="52"/>
    </w:p>
    <w:p w14:paraId="515F1A2F">
      <w:pPr>
        <w:pStyle w:val="6"/>
        <w:spacing w:beforeAutospacing="0" w:afterAutospacing="0" w:line="560" w:lineRule="exact"/>
        <w:rPr>
          <w:rFonts w:ascii="仿宋_GB2312" w:hAnsi="仿宋_GB2312" w:eastAsia="仿宋_GB2312" w:cs="仿宋_GB2312"/>
          <w:sz w:val="32"/>
          <w:szCs w:val="32"/>
        </w:rPr>
      </w:pPr>
      <w:bookmarkStart w:id="53" w:name="_Toc13316"/>
      <w:r>
        <w:rPr>
          <w:rFonts w:ascii="仿宋_GB2312" w:hAnsi="仿宋_GB2312" w:eastAsia="仿宋_GB2312" w:cs="仿宋_GB2312"/>
          <w:sz w:val="32"/>
          <w:szCs w:val="32"/>
          <w:shd w:val="clear" w:color="auto" w:fill="FFFFFF"/>
        </w:rPr>
        <w:t>十二、国有资本经营预算财政拨款支出决算表</w:t>
      </w:r>
      <w:bookmarkEnd w:id="53"/>
    </w:p>
    <w:p w14:paraId="7042A631">
      <w:pPr>
        <w:pStyle w:val="6"/>
        <w:spacing w:beforeAutospacing="0" w:afterAutospacing="0" w:line="560" w:lineRule="exact"/>
        <w:rPr>
          <w:rFonts w:hint="eastAsia"/>
        </w:rPr>
      </w:pPr>
      <w:bookmarkStart w:id="54" w:name="_Toc3385"/>
      <w:r>
        <w:rPr>
          <w:rFonts w:ascii="仿宋_GB2312" w:hAnsi="仿宋_GB2312" w:eastAsia="仿宋_GB2312" w:cs="仿宋_GB2312"/>
          <w:sz w:val="32"/>
          <w:szCs w:val="32"/>
          <w:shd w:val="clear" w:color="auto" w:fill="FFFFFF"/>
        </w:rPr>
        <w:t>十三、财政拨款“三公”经费支出决算表</w:t>
      </w:r>
      <w:bookmarkEnd w:id="54"/>
      <w:bookmarkStart w:id="55" w:name="_GoBack"/>
      <w:bookmarkEnd w:id="55"/>
    </w:p>
    <w:sectPr>
      <w:pgSz w:w="11915" w:h="16851"/>
      <w:pgMar w:top="2098" w:right="1474" w:bottom="1984"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14C3512-86CE-4A22-9B54-C9057983E1E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5C9C3BBA-B345-47FF-881E-E7CC632D9082}"/>
  </w:font>
  <w:font w:name="仿宋">
    <w:panose1 w:val="02010609060101010101"/>
    <w:charset w:val="86"/>
    <w:family w:val="modern"/>
    <w:pitch w:val="default"/>
    <w:sig w:usb0="800002BF" w:usb1="38CF7CFA" w:usb2="00000016" w:usb3="00000000" w:csb0="00040001" w:csb1="00000000"/>
    <w:embedRegular r:id="rId3" w:fontKey="{FA144D09-D0F7-4DB3-B411-D0CCDC90DE3B}"/>
  </w:font>
  <w:font w:name="楷体_GB2312">
    <w:panose1 w:val="02010609030101010101"/>
    <w:charset w:val="86"/>
    <w:family w:val="auto"/>
    <w:pitch w:val="default"/>
    <w:sig w:usb0="00000001" w:usb1="080E0000" w:usb2="00000000" w:usb3="00000000" w:csb0="00040000" w:csb1="00000000"/>
    <w:embedRegular r:id="rId4" w:fontKey="{73220B6C-63B0-4134-835F-0B1A92DA9C03}"/>
  </w:font>
  <w:font w:name="微软雅黑">
    <w:panose1 w:val="020B0503020204020204"/>
    <w:charset w:val="86"/>
    <w:family w:val="swiss"/>
    <w:pitch w:val="default"/>
    <w:sig w:usb0="80000287" w:usb1="2ACF3C50" w:usb2="00000016" w:usb3="00000000" w:csb0="0004001F" w:csb1="00000000"/>
    <w:embedRegular r:id="rId5" w:fontKey="{4E0B049E-38E1-44A9-8D47-1A8A17E31FAF}"/>
  </w:font>
  <w:font w:name="方正小标宋简体">
    <w:panose1 w:val="02010600010101010101"/>
    <w:charset w:val="86"/>
    <w:family w:val="script"/>
    <w:pitch w:val="default"/>
    <w:sig w:usb0="00000001" w:usb1="080E0000" w:usb2="00000000" w:usb3="00000000" w:csb0="00040000" w:csb1="00000000"/>
    <w:embedRegular r:id="rId6" w:fontKey="{35EBA3F5-2164-44EC-AB51-B59C351E369F}"/>
  </w:font>
  <w:font w:name="Tahoma">
    <w:panose1 w:val="020B0604030504040204"/>
    <w:charset w:val="00"/>
    <w:family w:val="auto"/>
    <w:pitch w:val="default"/>
    <w:sig w:usb0="E1002EFF" w:usb1="C000605B" w:usb2="00000029" w:usb3="00000000" w:csb0="200101FF" w:csb1="20280000"/>
  </w:font>
  <w:font w:name="汉仪典雅体简">
    <w:panose1 w:val="00020600040101010101"/>
    <w:charset w:val="86"/>
    <w:family w:val="auto"/>
    <w:pitch w:val="default"/>
    <w:sig w:usb0="A00002BF" w:usb1="18EF7CFA" w:usb2="00000016" w:usb3="00000000" w:csb0="00040000" w:csb1="00000000"/>
  </w:font>
  <w:font w:name="汉仪润圆-65简">
    <w:panose1 w:val="00020600040101010101"/>
    <w:charset w:val="86"/>
    <w:family w:val="auto"/>
    <w:pitch w:val="default"/>
    <w:sig w:usb0="A00002BF" w:usb1="1ACF7CFA" w:usb2="00000016" w:usb3="00000000" w:csb0="0004009F" w:csb1="DFD7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A4FC6">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B5EFA">
    <w:pPr>
      <w:pStyle w:val="11"/>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29D21">
    <w:pPr>
      <w:pStyle w:val="11"/>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4E4B48">
                          <w:pPr>
                            <w:pStyle w:val="11"/>
                            <w:rPr>
                              <w:rFonts w:hint="eastAsia"/>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224E4B48">
                    <w:pPr>
                      <w:pStyle w:val="11"/>
                      <w:rPr>
                        <w:rFonts w:hint="eastAsia"/>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RkZWIxMzk1M2Q4MjkwNDI5NWViOTI4Y2IwYWI4MGEifQ=="/>
  </w:docVars>
  <w:rsids>
    <w:rsidRoot w:val="005E5788"/>
    <w:rsid w:val="000426D6"/>
    <w:rsid w:val="000561C7"/>
    <w:rsid w:val="00157994"/>
    <w:rsid w:val="00183149"/>
    <w:rsid w:val="001B4568"/>
    <w:rsid w:val="002105AC"/>
    <w:rsid w:val="002274CD"/>
    <w:rsid w:val="0028525D"/>
    <w:rsid w:val="00292C88"/>
    <w:rsid w:val="003073E8"/>
    <w:rsid w:val="003B7FAD"/>
    <w:rsid w:val="003F43EC"/>
    <w:rsid w:val="004B7120"/>
    <w:rsid w:val="005A742C"/>
    <w:rsid w:val="005E5788"/>
    <w:rsid w:val="00600CE5"/>
    <w:rsid w:val="00637EA9"/>
    <w:rsid w:val="00690882"/>
    <w:rsid w:val="006E3BF3"/>
    <w:rsid w:val="006E7A3F"/>
    <w:rsid w:val="00833EB8"/>
    <w:rsid w:val="008A35AC"/>
    <w:rsid w:val="008A7A1B"/>
    <w:rsid w:val="00931D6C"/>
    <w:rsid w:val="00952267"/>
    <w:rsid w:val="00983FCD"/>
    <w:rsid w:val="009F3947"/>
    <w:rsid w:val="00A92F29"/>
    <w:rsid w:val="00AA006B"/>
    <w:rsid w:val="00AC47E9"/>
    <w:rsid w:val="00BA5546"/>
    <w:rsid w:val="00BD6DFF"/>
    <w:rsid w:val="00CE32AF"/>
    <w:rsid w:val="00D743B5"/>
    <w:rsid w:val="00DA4E51"/>
    <w:rsid w:val="00DF4579"/>
    <w:rsid w:val="00F044A4"/>
    <w:rsid w:val="00F54D88"/>
    <w:rsid w:val="01141165"/>
    <w:rsid w:val="01891B53"/>
    <w:rsid w:val="01AF34CE"/>
    <w:rsid w:val="0312471F"/>
    <w:rsid w:val="060F2056"/>
    <w:rsid w:val="07E01DA1"/>
    <w:rsid w:val="07FC2953"/>
    <w:rsid w:val="08CB6377"/>
    <w:rsid w:val="09845E4F"/>
    <w:rsid w:val="09CF1D46"/>
    <w:rsid w:val="0A8924A4"/>
    <w:rsid w:val="0B642CE9"/>
    <w:rsid w:val="0C0D3381"/>
    <w:rsid w:val="0CFD333B"/>
    <w:rsid w:val="0D367139"/>
    <w:rsid w:val="0DE46363"/>
    <w:rsid w:val="0DFA5B87"/>
    <w:rsid w:val="0E3967A8"/>
    <w:rsid w:val="0EED3C56"/>
    <w:rsid w:val="10836579"/>
    <w:rsid w:val="110765F0"/>
    <w:rsid w:val="1125116C"/>
    <w:rsid w:val="117D0ED1"/>
    <w:rsid w:val="11F528ED"/>
    <w:rsid w:val="12972BE0"/>
    <w:rsid w:val="13852D1F"/>
    <w:rsid w:val="14005579"/>
    <w:rsid w:val="14D43754"/>
    <w:rsid w:val="14F055ED"/>
    <w:rsid w:val="15B36D47"/>
    <w:rsid w:val="162739E6"/>
    <w:rsid w:val="16A91EF8"/>
    <w:rsid w:val="175F7283"/>
    <w:rsid w:val="17833833"/>
    <w:rsid w:val="18351C95"/>
    <w:rsid w:val="18A81592"/>
    <w:rsid w:val="1BF43C15"/>
    <w:rsid w:val="1C2564C4"/>
    <w:rsid w:val="1C3C6242"/>
    <w:rsid w:val="1C8A1B4D"/>
    <w:rsid w:val="1CAB05D0"/>
    <w:rsid w:val="1E0C793C"/>
    <w:rsid w:val="1EC57AEB"/>
    <w:rsid w:val="1F095831"/>
    <w:rsid w:val="20880DD0"/>
    <w:rsid w:val="228A7081"/>
    <w:rsid w:val="22C41F87"/>
    <w:rsid w:val="23935C70"/>
    <w:rsid w:val="246102B6"/>
    <w:rsid w:val="24811BFB"/>
    <w:rsid w:val="24965AFC"/>
    <w:rsid w:val="24B06F90"/>
    <w:rsid w:val="254259F1"/>
    <w:rsid w:val="25E35426"/>
    <w:rsid w:val="262C1176"/>
    <w:rsid w:val="272F1FA5"/>
    <w:rsid w:val="2838132E"/>
    <w:rsid w:val="28807582"/>
    <w:rsid w:val="28B5674C"/>
    <w:rsid w:val="2B750012"/>
    <w:rsid w:val="2CA563B6"/>
    <w:rsid w:val="2CEF7F73"/>
    <w:rsid w:val="2D7F47BC"/>
    <w:rsid w:val="2E2959A0"/>
    <w:rsid w:val="3078676B"/>
    <w:rsid w:val="32E64E1A"/>
    <w:rsid w:val="32EE0F67"/>
    <w:rsid w:val="345319C9"/>
    <w:rsid w:val="349F69BC"/>
    <w:rsid w:val="34BD77CB"/>
    <w:rsid w:val="357D65D2"/>
    <w:rsid w:val="36467762"/>
    <w:rsid w:val="38081BC6"/>
    <w:rsid w:val="3837515E"/>
    <w:rsid w:val="393A3535"/>
    <w:rsid w:val="39567B22"/>
    <w:rsid w:val="3AB72586"/>
    <w:rsid w:val="3DDB658B"/>
    <w:rsid w:val="3DEB03E6"/>
    <w:rsid w:val="3E987D95"/>
    <w:rsid w:val="40304A1F"/>
    <w:rsid w:val="414A5F02"/>
    <w:rsid w:val="41783C71"/>
    <w:rsid w:val="42C13FA2"/>
    <w:rsid w:val="45603F46"/>
    <w:rsid w:val="45863281"/>
    <w:rsid w:val="46F228D3"/>
    <w:rsid w:val="47445CC9"/>
    <w:rsid w:val="477A693C"/>
    <w:rsid w:val="48A353C8"/>
    <w:rsid w:val="48E7603B"/>
    <w:rsid w:val="491F4AA0"/>
    <w:rsid w:val="4A317C5F"/>
    <w:rsid w:val="4A5B3C35"/>
    <w:rsid w:val="4AFE3EE7"/>
    <w:rsid w:val="4C176DA8"/>
    <w:rsid w:val="4E524648"/>
    <w:rsid w:val="4E683E6B"/>
    <w:rsid w:val="4EBB3F9B"/>
    <w:rsid w:val="4EE62CF4"/>
    <w:rsid w:val="4F925EE3"/>
    <w:rsid w:val="506C7F45"/>
    <w:rsid w:val="523429E2"/>
    <w:rsid w:val="55762748"/>
    <w:rsid w:val="55AA2FBB"/>
    <w:rsid w:val="566E5D97"/>
    <w:rsid w:val="57C31EF0"/>
    <w:rsid w:val="58910DB7"/>
    <w:rsid w:val="59837DAB"/>
    <w:rsid w:val="5AA63D51"/>
    <w:rsid w:val="5C3F7E9C"/>
    <w:rsid w:val="5CF54B1C"/>
    <w:rsid w:val="5E477DFE"/>
    <w:rsid w:val="5E631F59"/>
    <w:rsid w:val="5EC24ED2"/>
    <w:rsid w:val="60281B3B"/>
    <w:rsid w:val="60A17B22"/>
    <w:rsid w:val="61860438"/>
    <w:rsid w:val="61C93D0A"/>
    <w:rsid w:val="646A2293"/>
    <w:rsid w:val="64B74FD0"/>
    <w:rsid w:val="65404DA2"/>
    <w:rsid w:val="65AB66C0"/>
    <w:rsid w:val="664A30AB"/>
    <w:rsid w:val="66761E42"/>
    <w:rsid w:val="69825989"/>
    <w:rsid w:val="6EA83964"/>
    <w:rsid w:val="719840FF"/>
    <w:rsid w:val="71E9433F"/>
    <w:rsid w:val="733777E5"/>
    <w:rsid w:val="73880040"/>
    <w:rsid w:val="739B4217"/>
    <w:rsid w:val="74542618"/>
    <w:rsid w:val="766C3C49"/>
    <w:rsid w:val="7677439C"/>
    <w:rsid w:val="77091498"/>
    <w:rsid w:val="78D83818"/>
    <w:rsid w:val="7917100A"/>
    <w:rsid w:val="79D815F5"/>
    <w:rsid w:val="7BFE0D09"/>
    <w:rsid w:val="7C4B2656"/>
    <w:rsid w:val="7C7F3FAA"/>
    <w:rsid w:val="7D9677FD"/>
    <w:rsid w:val="7F783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cs="Times New Roman" w:asciiTheme="minorEastAsia" w:hAnsiTheme="minorEastAsia" w:eastAsiaTheme="minorEastAsia"/>
      <w:sz w:val="24"/>
      <w:szCs w:val="24"/>
      <w:lang w:val="en-US" w:eastAsia="zh-CN" w:bidi="ar-SA"/>
    </w:rPr>
  </w:style>
  <w:style w:type="paragraph" w:styleId="5">
    <w:name w:val="heading 1"/>
    <w:basedOn w:val="1"/>
    <w:next w:val="1"/>
    <w:link w:val="25"/>
    <w:qFormat/>
    <w:uiPriority w:val="0"/>
    <w:pPr>
      <w:spacing w:beforeAutospacing="1" w:afterAutospacing="1"/>
      <w:outlineLvl w:val="0"/>
    </w:pPr>
    <w:rPr>
      <w:rFonts w:hint="eastAsia" w:ascii="宋体" w:hAnsi="宋体" w:eastAsia="宋体"/>
      <w:b/>
      <w:bCs/>
      <w:kern w:val="44"/>
      <w:sz w:val="48"/>
      <w:szCs w:val="48"/>
    </w:rPr>
  </w:style>
  <w:style w:type="paragraph" w:styleId="6">
    <w:name w:val="heading 2"/>
    <w:basedOn w:val="1"/>
    <w:next w:val="1"/>
    <w:link w:val="24"/>
    <w:unhideWhenUsed/>
    <w:qFormat/>
    <w:uiPriority w:val="0"/>
    <w:pPr>
      <w:spacing w:beforeAutospacing="1" w:afterAutospacing="1"/>
      <w:outlineLvl w:val="1"/>
    </w:pPr>
    <w:rPr>
      <w:rFonts w:hint="eastAsia" w:ascii="宋体" w:hAnsi="宋体" w:eastAsia="宋体"/>
      <w:b/>
      <w:bCs/>
      <w:sz w:val="36"/>
      <w:szCs w:val="36"/>
    </w:rPr>
  </w:style>
  <w:style w:type="character" w:default="1" w:styleId="18">
    <w:name w:val="Default Paragraph Font"/>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pPr>
    <w:rPr>
      <w:sz w:val="18"/>
      <w:szCs w:val="18"/>
    </w:rPr>
  </w:style>
  <w:style w:type="paragraph" w:styleId="3">
    <w:name w:val="Body Text First Indent 2"/>
    <w:basedOn w:val="4"/>
    <w:qFormat/>
    <w:uiPriority w:val="99"/>
    <w:pPr>
      <w:ind w:firstLine="420"/>
    </w:pPr>
  </w:style>
  <w:style w:type="paragraph" w:styleId="4">
    <w:name w:val="Body Text Indent"/>
    <w:basedOn w:val="1"/>
    <w:next w:val="3"/>
    <w:qFormat/>
    <w:uiPriority w:val="0"/>
    <w:pPr>
      <w:ind w:firstLine="560" w:firstLineChars="200"/>
    </w:pPr>
  </w:style>
  <w:style w:type="paragraph" w:styleId="7">
    <w:name w:val="Normal Indent"/>
    <w:basedOn w:val="1"/>
    <w:unhideWhenUsed/>
    <w:qFormat/>
    <w:uiPriority w:val="99"/>
    <w:pPr>
      <w:ind w:firstLine="680"/>
    </w:pPr>
  </w:style>
  <w:style w:type="paragraph" w:styleId="8">
    <w:name w:val="Body Text"/>
    <w:basedOn w:val="1"/>
    <w:qFormat/>
    <w:uiPriority w:val="99"/>
    <w:pPr>
      <w:spacing w:beforeLines="30"/>
    </w:pPr>
    <w:rPr>
      <w:rFonts w:ascii="仿宋_GB2312" w:eastAsia="仿宋_GB2312"/>
      <w:kern w:val="0"/>
      <w:sz w:val="30"/>
    </w:rPr>
  </w:style>
  <w:style w:type="paragraph" w:styleId="9">
    <w:name w:val="Plain Text"/>
    <w:basedOn w:val="1"/>
    <w:qFormat/>
    <w:uiPriority w:val="0"/>
    <w:rPr>
      <w:rFonts w:ascii="宋体" w:hAnsi="Courier New"/>
    </w:rPr>
  </w:style>
  <w:style w:type="paragraph" w:styleId="10">
    <w:name w:val="Body Text Indent 2"/>
    <w:basedOn w:val="1"/>
    <w:qFormat/>
    <w:uiPriority w:val="0"/>
    <w:pPr>
      <w:spacing w:after="120" w:line="480" w:lineRule="auto"/>
      <w:ind w:left="420" w:leftChars="200"/>
    </w:pPr>
  </w:style>
  <w:style w:type="paragraph" w:styleId="11">
    <w:name w:val="footer"/>
    <w:basedOn w:val="1"/>
    <w:qFormat/>
    <w:uiPriority w:val="99"/>
    <w:pPr>
      <w:tabs>
        <w:tab w:val="center" w:pos="4153"/>
        <w:tab w:val="right" w:pos="8306"/>
      </w:tabs>
      <w:snapToGrid w:val="0"/>
    </w:pPr>
    <w:rPr>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3">
    <w:name w:val="toc 1"/>
    <w:basedOn w:val="1"/>
    <w:next w:val="1"/>
    <w:qFormat/>
    <w:uiPriority w:val="0"/>
  </w:style>
  <w:style w:type="paragraph" w:styleId="14">
    <w:name w:val="table of figures"/>
    <w:basedOn w:val="1"/>
    <w:next w:val="1"/>
    <w:qFormat/>
    <w:uiPriority w:val="99"/>
    <w:pPr>
      <w:spacing w:before="100" w:beforeAutospacing="1" w:after="100" w:afterAutospacing="1"/>
      <w:ind w:left="400" w:leftChars="200" w:hanging="200" w:hangingChars="200"/>
    </w:pPr>
    <w:rPr>
      <w:sz w:val="20"/>
      <w:szCs w:val="21"/>
    </w:rPr>
  </w:style>
  <w:style w:type="paragraph" w:styleId="15">
    <w:name w:val="toc 2"/>
    <w:basedOn w:val="1"/>
    <w:next w:val="1"/>
    <w:qFormat/>
    <w:uiPriority w:val="0"/>
    <w:pPr>
      <w:ind w:left="420" w:leftChars="200"/>
    </w:pPr>
  </w:style>
  <w:style w:type="paragraph" w:styleId="16">
    <w:name w:val="Normal (Web)"/>
    <w:basedOn w:val="1"/>
    <w:qFormat/>
    <w:uiPriority w:val="0"/>
    <w:pPr>
      <w:spacing w:beforeAutospacing="1" w:afterAutospacing="1"/>
    </w:pPr>
  </w:style>
  <w:style w:type="character" w:styleId="19">
    <w:name w:val="Strong"/>
    <w:basedOn w:val="18"/>
    <w:qFormat/>
    <w:uiPriority w:val="0"/>
    <w:rPr>
      <w:b/>
    </w:rPr>
  </w:style>
  <w:style w:type="paragraph" w:customStyle="1" w:styleId="20">
    <w:name w:val="正文文本1"/>
    <w:basedOn w:val="1"/>
    <w:qFormat/>
    <w:uiPriority w:val="99"/>
    <w:pPr>
      <w:spacing w:before="93"/>
    </w:pPr>
    <w:rPr>
      <w:rFonts w:ascii="仿宋_GB2312" w:hAnsi="仿宋_GB2312" w:eastAsia="仿宋_GB2312" w:cs="仿宋_GB2312"/>
      <w:sz w:val="30"/>
      <w:szCs w:val="30"/>
    </w:rPr>
  </w:style>
  <w:style w:type="paragraph" w:customStyle="1" w:styleId="21">
    <w:name w:val="WPSOffice手动目录 1"/>
    <w:qFormat/>
    <w:uiPriority w:val="0"/>
    <w:rPr>
      <w:rFonts w:ascii="Times New Roman" w:hAnsi="Times New Roman" w:eastAsia="宋体" w:cs="Times New Roman"/>
      <w:lang w:val="en-US" w:eastAsia="zh-CN" w:bidi="ar-SA"/>
    </w:rPr>
  </w:style>
  <w:style w:type="paragraph" w:customStyle="1" w:styleId="22">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3">
    <w:name w:val="普通(网站) Char"/>
    <w:basedOn w:val="1"/>
    <w:qFormat/>
    <w:uiPriority w:val="0"/>
    <w:pPr>
      <w:spacing w:before="100" w:beforeAutospacing="1" w:after="100" w:afterAutospacing="1"/>
    </w:pPr>
    <w:rPr>
      <w:rFonts w:hint="eastAsia" w:ascii="宋体" w:hAnsi="宋体" w:eastAsia="宋体"/>
    </w:rPr>
  </w:style>
  <w:style w:type="character" w:customStyle="1" w:styleId="24">
    <w:name w:val="标题 2 字符"/>
    <w:link w:val="6"/>
    <w:qFormat/>
    <w:uiPriority w:val="0"/>
    <w:rPr>
      <w:rFonts w:hint="eastAsia" w:ascii="宋体" w:hAnsi="宋体" w:eastAsia="宋体" w:cs="宋体"/>
      <w:b/>
      <w:bCs/>
      <w:kern w:val="0"/>
      <w:sz w:val="36"/>
      <w:szCs w:val="36"/>
      <w:lang w:val="en-US" w:eastAsia="zh-CN" w:bidi="ar"/>
    </w:rPr>
  </w:style>
  <w:style w:type="character" w:customStyle="1" w:styleId="25">
    <w:name w:val="标题 1 Char"/>
    <w:basedOn w:val="18"/>
    <w:link w:val="5"/>
    <w:qFormat/>
    <w:uiPriority w:val="9"/>
    <w:rPr>
      <w:rFonts w:hint="eastAsia" w:ascii="宋体" w:hAnsi="宋体" w:eastAsia="宋体"/>
      <w:b/>
      <w:bCs/>
      <w:kern w:val="44"/>
      <w:sz w:val="48"/>
      <w:szCs w:val="48"/>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7.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图</a:t>
            </a:r>
            <a:r>
              <a:rPr lang="en-US" altLang="zh-CN"/>
              <a:t>1</a:t>
            </a:r>
            <a:r>
              <a:rPr lang="zh-CN" altLang="en-US"/>
              <a:t>：收支决算总计变动情况（单位：万元）</a:t>
            </a:r>
            <a:endParaRPr lang="zh-CN" altLang="en-US"/>
          </a:p>
        </c:rich>
      </c:tx>
      <c:layout>
        <c:manualLayout>
          <c:xMode val="edge"/>
          <c:yMode val="edge"/>
          <c:x val="0.139299507257957"/>
          <c:y val="0.0310585252482569"/>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delete val="1"/>
          </c:dLbls>
          <c:cat>
            <c:strRef>
              <c:f>Sheet1!$A$2:$A$3</c:f>
              <c:strCache>
                <c:ptCount val="2"/>
                <c:pt idx="0">
                  <c:v>收入</c:v>
                </c:pt>
                <c:pt idx="1">
                  <c:v>支出</c:v>
                </c:pt>
              </c:strCache>
            </c:strRef>
          </c:cat>
          <c:val>
            <c:numRef>
              <c:f>Sheet1!$B$2:$B$3</c:f>
              <c:numCache>
                <c:formatCode>General</c:formatCode>
                <c:ptCount val="2"/>
                <c:pt idx="0">
                  <c:v>204.5</c:v>
                </c:pt>
                <c:pt idx="1">
                  <c:v>204.5</c:v>
                </c:pt>
              </c:numCache>
            </c:numRef>
          </c:val>
        </c:ser>
        <c:ser>
          <c:idx val="1"/>
          <c:order val="1"/>
          <c:tx>
            <c:strRef>
              <c:f>Sheet1!$C$1</c:f>
              <c:strCache>
                <c:ptCount val="1"/>
                <c:pt idx="0">
                  <c:v>2024年</c:v>
                </c:pt>
              </c:strCache>
            </c:strRef>
          </c:tx>
          <c:spPr>
            <a:solidFill>
              <a:schemeClr val="accent2"/>
            </a:solidFill>
            <a:ln>
              <a:noFill/>
            </a:ln>
            <a:effectLst/>
          </c:spPr>
          <c:invertIfNegative val="0"/>
          <c:dLbls>
            <c:delete val="1"/>
          </c:dLbls>
          <c:cat>
            <c:strRef>
              <c:f>Sheet1!$A$2:$A$3</c:f>
              <c:strCache>
                <c:ptCount val="2"/>
                <c:pt idx="0">
                  <c:v>收入</c:v>
                </c:pt>
                <c:pt idx="1">
                  <c:v>支出</c:v>
                </c:pt>
              </c:strCache>
            </c:strRef>
          </c:cat>
          <c:val>
            <c:numRef>
              <c:f>Sheet1!$C$2:$C$3</c:f>
              <c:numCache>
                <c:formatCode>General</c:formatCode>
                <c:ptCount val="2"/>
                <c:pt idx="0">
                  <c:v>278.17</c:v>
                </c:pt>
                <c:pt idx="1">
                  <c:v>278.17</c:v>
                </c:pt>
              </c:numCache>
            </c:numRef>
          </c:val>
        </c:ser>
        <c:dLbls>
          <c:showLegendKey val="0"/>
          <c:showVal val="0"/>
          <c:showCatName val="0"/>
          <c:showSerName val="0"/>
          <c:showPercent val="0"/>
          <c:showBubbleSize val="0"/>
        </c:dLbls>
        <c:gapWidth val="219"/>
        <c:axId val="814543021"/>
        <c:axId val="328053704"/>
      </c:barChart>
      <c:catAx>
        <c:axId val="81454302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8053704"/>
        <c:crosses val="autoZero"/>
        <c:auto val="1"/>
        <c:lblAlgn val="ctr"/>
        <c:lblOffset val="100"/>
        <c:noMultiLvlLbl val="0"/>
      </c:catAx>
      <c:valAx>
        <c:axId val="3280537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454302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f13013b-ec80-47cc-90a6-3c51cfb4424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rPr lang="zh-CN" altLang="en-US"/>
              <a:t>图</a:t>
            </a:r>
            <a:r>
              <a:rPr lang="en-US" altLang="zh-CN"/>
              <a:t>2</a:t>
            </a:r>
            <a:r>
              <a:rPr lang="zh-CN" altLang="en-US"/>
              <a:t>：收入决算结构图</a:t>
            </a:r>
            <a:endParaRPr lang="zh-CN" altLang="en-US"/>
          </a:p>
        </c:rich>
      </c:tx>
      <c:layout>
        <c:manualLayout>
          <c:xMode val="edge"/>
          <c:yMode val="edge"/>
          <c:x val="0.44044089209746"/>
          <c:y val="0.0245901639344262"/>
        </c:manualLayout>
      </c:layout>
      <c:overlay val="0"/>
      <c:spPr>
        <a:noFill/>
        <a:ln>
          <a:noFill/>
        </a:ln>
        <a:effectLst/>
      </c:spPr>
    </c:title>
    <c:autoTitleDeleted val="0"/>
    <c:plotArea>
      <c:layout>
        <c:manualLayout>
          <c:layoutTarget val="inner"/>
          <c:xMode val="edge"/>
          <c:yMode val="edge"/>
          <c:x val="0.0298157049478435"/>
          <c:y val="0.160570858580226"/>
          <c:w val="0.497228309913626"/>
          <c:h val="0.728835978835979"/>
        </c:manualLayout>
      </c:layout>
      <c:pieChart>
        <c:varyColors val="1"/>
        <c:ser>
          <c:idx val="0"/>
          <c:order val="0"/>
          <c:tx>
            <c:strRef>
              <c:f>Sheet1!$B$1</c:f>
              <c:strCache>
                <c:ptCount val="1"/>
                <c:pt idx="0">
                  <c:v>销售额</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Pt>
            <c:idx val="4"/>
            <c:bubble3D val="0"/>
            <c:spPr>
              <a:solidFill>
                <a:schemeClr val="accent5"/>
              </a:solidFill>
              <a:ln>
                <a:noFill/>
              </a:ln>
              <a:effectLst>
                <a:outerShdw blurRad="254000" sx="102000" sy="102000" algn="ctr" rotWithShape="0">
                  <a:prstClr val="black">
                    <a:alpha val="20000"/>
                  </a:prstClr>
                </a:outerShdw>
              </a:effectLst>
            </c:spPr>
          </c:dPt>
          <c:dPt>
            <c:idx val="5"/>
            <c:bubble3D val="0"/>
            <c:spPr>
              <a:solidFill>
                <a:schemeClr val="accent6"/>
              </a:solidFill>
              <a:ln>
                <a:noFill/>
              </a:ln>
              <a:effectLst>
                <a:outerShdw blurRad="254000" sx="102000" sy="102000" algn="ctr" rotWithShape="0">
                  <a:prstClr val="black">
                    <a:alpha val="20000"/>
                  </a:prstClr>
                </a:outerShdw>
              </a:effectLst>
            </c:spPr>
          </c:dPt>
          <c:dPt>
            <c:idx val="6"/>
            <c:bubble3D val="0"/>
            <c:spPr>
              <a:solidFill>
                <a:schemeClr val="accent1">
                  <a:lumMod val="60000"/>
                </a:schemeClr>
              </a:solidFill>
              <a:ln>
                <a:noFill/>
              </a:ln>
              <a:effectLst>
                <a:outerShdw blurRad="254000" sx="102000" sy="102000" algn="ctr" rotWithShape="0">
                  <a:prstClr val="black">
                    <a:alpha val="20000"/>
                  </a:prstClr>
                </a:outerShdw>
              </a:effectLst>
            </c:spPr>
          </c:dPt>
          <c:dPt>
            <c:idx val="7"/>
            <c:bubble3D val="0"/>
            <c:spPr>
              <a:solidFill>
                <a:schemeClr val="accent2">
                  <a:lumMod val="60000"/>
                </a:schemeClr>
              </a:solidFill>
              <a:ln>
                <a:noFill/>
              </a:ln>
              <a:effectLst>
                <a:outerShdw blurRad="254000" sx="102000" sy="102000" algn="ctr" rotWithShape="0">
                  <a:prstClr val="black">
                    <a:alpha val="20000"/>
                  </a:prstClr>
                </a:outerShdw>
              </a:effectLst>
            </c:spPr>
          </c:dPt>
          <c:dLbls>
            <c:delete val="1"/>
          </c:dLbls>
          <c:cat>
            <c:strRef>
              <c:f>Sheet1!$A$2:$A$9</c:f>
              <c:strCache>
                <c:ptCount val="8"/>
                <c:pt idx="0">
                  <c:v>一般公共预算财政拨款收入</c:v>
                </c:pt>
                <c:pt idx="1">
                  <c:v>政府性基金预算财政拨软收入</c:v>
                </c:pt>
                <c:pt idx="2">
                  <c:v>国有资本经营预算财政拨款收入</c:v>
                </c:pt>
                <c:pt idx="3">
                  <c:v>上级补助收入</c:v>
                </c:pt>
                <c:pt idx="4">
                  <c:v>事业收入</c:v>
                </c:pt>
                <c:pt idx="5">
                  <c:v>经营收入</c:v>
                </c:pt>
                <c:pt idx="6">
                  <c:v>附属单位上交收入</c:v>
                </c:pt>
                <c:pt idx="7">
                  <c:v>其他收入</c:v>
                </c:pt>
              </c:strCache>
            </c:strRef>
          </c:cat>
          <c:val>
            <c:numRef>
              <c:f>Sheet1!$B$2:$B$9</c:f>
              <c:numCache>
                <c:formatCode>General</c:formatCode>
                <c:ptCount val="8"/>
                <c:pt idx="0">
                  <c:v>214.92</c:v>
                </c:pt>
                <c:pt idx="1">
                  <c:v>0</c:v>
                </c:pt>
                <c:pt idx="2">
                  <c:v>0</c:v>
                </c:pt>
                <c:pt idx="3">
                  <c:v>0</c:v>
                </c:pt>
                <c:pt idx="4">
                  <c:v>0</c:v>
                </c:pt>
                <c:pt idx="5">
                  <c:v>0</c:v>
                </c:pt>
                <c:pt idx="6">
                  <c:v>0</c:v>
                </c:pt>
                <c:pt idx="7">
                  <c:v>63.25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extLst>
      <c:ext uri="{0b15fc19-7d7d-44ad-8c2d-2c3a37ce22c3}">
        <chartProps xmlns="https://web.wps.cn/et/2018/main" chartId="{46013d5d-4cf4-4208-9a9c-70a17e9fc9d0}"/>
      </c:ext>
    </c:extLst>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rPr lang="zh-CN" altLang="en-US"/>
              <a:t>图</a:t>
            </a:r>
            <a:r>
              <a:rPr lang="en-US" altLang="zh-CN"/>
              <a:t>3</a:t>
            </a:r>
            <a:r>
              <a:rPr lang="zh-CN" altLang="en-US"/>
              <a:t>：支出决算结构图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Pt>
            <c:idx val="4"/>
            <c:bubble3D val="0"/>
            <c:spPr>
              <a:solidFill>
                <a:schemeClr val="accent5"/>
              </a:solidFill>
              <a:ln>
                <a:noFill/>
              </a:ln>
              <a:effectLst>
                <a:outerShdw blurRad="254000" sx="102000" sy="102000" algn="ctr" rotWithShape="0">
                  <a:prstClr val="black">
                    <a:alpha val="20000"/>
                  </a:prstClr>
                </a:outerShdw>
              </a:effectLst>
            </c:spPr>
          </c:dPt>
          <c:dLbls>
            <c:delete val="1"/>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170.3</c:v>
                </c:pt>
                <c:pt idx="1">
                  <c:v>0</c:v>
                </c:pt>
                <c:pt idx="2">
                  <c:v>0</c:v>
                </c:pt>
                <c:pt idx="3">
                  <c:v>0</c:v>
                </c:pt>
                <c:pt idx="4">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extLst>
      <c:ext uri="{0b15fc19-7d7d-44ad-8c2d-2c3a37ce22c3}">
        <chartProps xmlns="https://web.wps.cn/et/2018/main" chartId="{7ebee35a-6fb0-4bdd-8cfb-3b54f3455dfa}"/>
      </c:ext>
    </c:extLst>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图</a:t>
            </a:r>
            <a:r>
              <a:rPr lang="en-US" altLang="zh-CN"/>
              <a:t>4</a:t>
            </a:r>
            <a:r>
              <a:rPr lang="zh-CN" altLang="en-US"/>
              <a:t>：财政拨款收、支决算总计变动情况（单位：万元）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delete val="1"/>
          </c:dLbls>
          <c:cat>
            <c:strRef>
              <c:f>Sheet1!$A$2:$A$3</c:f>
              <c:strCache>
                <c:ptCount val="2"/>
                <c:pt idx="0">
                  <c:v>收入</c:v>
                </c:pt>
                <c:pt idx="1">
                  <c:v>支出</c:v>
                </c:pt>
              </c:strCache>
            </c:strRef>
          </c:cat>
          <c:val>
            <c:numRef>
              <c:f>Sheet1!$B$2:$B$3</c:f>
              <c:numCache>
                <c:formatCode>General</c:formatCode>
                <c:ptCount val="2"/>
                <c:pt idx="0">
                  <c:v>204.5</c:v>
                </c:pt>
                <c:pt idx="1">
                  <c:v>204.5</c:v>
                </c:pt>
              </c:numCache>
            </c:numRef>
          </c:val>
        </c:ser>
        <c:ser>
          <c:idx val="1"/>
          <c:order val="1"/>
          <c:tx>
            <c:strRef>
              <c:f>Sheet1!$C$1</c:f>
              <c:strCache>
                <c:ptCount val="1"/>
                <c:pt idx="0">
                  <c:v>2024年</c:v>
                </c:pt>
              </c:strCache>
            </c:strRef>
          </c:tx>
          <c:spPr>
            <a:solidFill>
              <a:schemeClr val="accent2"/>
            </a:solidFill>
            <a:ln>
              <a:noFill/>
            </a:ln>
            <a:effectLst/>
          </c:spPr>
          <c:invertIfNegative val="0"/>
          <c:dLbls>
            <c:delete val="1"/>
          </c:dLbls>
          <c:cat>
            <c:strRef>
              <c:f>Sheet1!$A$2:$A$3</c:f>
              <c:strCache>
                <c:ptCount val="2"/>
                <c:pt idx="0">
                  <c:v>收入</c:v>
                </c:pt>
                <c:pt idx="1">
                  <c:v>支出</c:v>
                </c:pt>
              </c:strCache>
            </c:strRef>
          </c:cat>
          <c:val>
            <c:numRef>
              <c:f>Sheet1!$C$2:$C$3</c:f>
              <c:numCache>
                <c:formatCode>General</c:formatCode>
                <c:ptCount val="2"/>
                <c:pt idx="0">
                  <c:v>278.17</c:v>
                </c:pt>
                <c:pt idx="1">
                  <c:v>278.17</c:v>
                </c:pt>
              </c:numCache>
            </c:numRef>
          </c:val>
        </c:ser>
        <c:dLbls>
          <c:showLegendKey val="0"/>
          <c:showVal val="0"/>
          <c:showCatName val="0"/>
          <c:showSerName val="0"/>
          <c:showPercent val="0"/>
          <c:showBubbleSize val="0"/>
        </c:dLbls>
        <c:gapWidth val="219"/>
        <c:overlap val="-27"/>
        <c:axId val="88466532"/>
        <c:axId val="305198011"/>
      </c:barChart>
      <c:catAx>
        <c:axId val="8846653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198011"/>
        <c:crosses val="autoZero"/>
        <c:auto val="1"/>
        <c:lblAlgn val="ctr"/>
        <c:lblOffset val="100"/>
        <c:noMultiLvlLbl val="0"/>
      </c:catAx>
      <c:valAx>
        <c:axId val="3051980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46653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526d0b1-c520-4973-ba31-cf028f16044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图</a:t>
            </a:r>
            <a:r>
              <a:rPr lang="en-US" altLang="zh-CN"/>
              <a:t>5</a:t>
            </a:r>
            <a:r>
              <a:rPr lang="zh-CN" altLang="en-US"/>
              <a:t>：一般公共预算财政拨款支出决算变动情况（单位：万元）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delete val="1"/>
          </c:dLbls>
          <c:cat>
            <c:strRef>
              <c:f>Sheet1!$A$2</c:f>
              <c:strCache>
                <c:ptCount val="1"/>
                <c:pt idx="0">
                  <c:v>支出</c:v>
                </c:pt>
              </c:strCache>
            </c:strRef>
          </c:cat>
          <c:val>
            <c:numRef>
              <c:f>Sheet1!$B$2</c:f>
              <c:numCache>
                <c:formatCode>General</c:formatCode>
                <c:ptCount val="1"/>
                <c:pt idx="0">
                  <c:v>204.5</c:v>
                </c:pt>
              </c:numCache>
            </c:numRef>
          </c:val>
        </c:ser>
        <c:ser>
          <c:idx val="1"/>
          <c:order val="1"/>
          <c:tx>
            <c:strRef>
              <c:f>Sheet1!$C$1</c:f>
              <c:strCache>
                <c:ptCount val="1"/>
                <c:pt idx="0">
                  <c:v>2024年</c:v>
                </c:pt>
              </c:strCache>
            </c:strRef>
          </c:tx>
          <c:spPr>
            <a:solidFill>
              <a:schemeClr val="accent2"/>
            </a:solidFill>
            <a:ln>
              <a:noFill/>
            </a:ln>
            <a:effectLst/>
          </c:spPr>
          <c:invertIfNegative val="0"/>
          <c:dLbls>
            <c:delete val="1"/>
          </c:dLbls>
          <c:cat>
            <c:strRef>
              <c:f>Sheet1!$A$2</c:f>
              <c:strCache>
                <c:ptCount val="1"/>
                <c:pt idx="0">
                  <c:v>支出</c:v>
                </c:pt>
              </c:strCache>
            </c:strRef>
          </c:cat>
          <c:val>
            <c:numRef>
              <c:f>Sheet1!$C$2</c:f>
              <c:numCache>
                <c:formatCode>General</c:formatCode>
                <c:ptCount val="1"/>
                <c:pt idx="0">
                  <c:v>278.17</c:v>
                </c:pt>
              </c:numCache>
            </c:numRef>
          </c:val>
        </c:ser>
        <c:dLbls>
          <c:showLegendKey val="0"/>
          <c:showVal val="0"/>
          <c:showCatName val="0"/>
          <c:showSerName val="0"/>
          <c:showPercent val="0"/>
          <c:showBubbleSize val="0"/>
        </c:dLbls>
        <c:gapWidth val="219"/>
        <c:overlap val="-27"/>
        <c:axId val="881929119"/>
        <c:axId val="351540713"/>
      </c:barChart>
      <c:catAx>
        <c:axId val="881929119"/>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51540713"/>
        <c:crosses val="autoZero"/>
        <c:auto val="1"/>
        <c:lblAlgn val="ctr"/>
        <c:lblOffset val="100"/>
        <c:noMultiLvlLbl val="0"/>
      </c:catAx>
      <c:valAx>
        <c:axId val="35154071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92911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fa1dc20-3063-4455-92f6-9f700abfc7e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 </a:t>
            </a:r>
            <a:endParaRPr lang="en-US" sz="1100"/>
          </a:p>
        </c:rich>
      </c:tx>
      <c:layout/>
      <c:overlay val="0"/>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dPt>
          <c:dPt>
            <c:idx val="3"/>
            <c:bubble3D val="0"/>
          </c:dPt>
          <c:dLbls>
            <c:dLbl>
              <c:idx val="0"/>
              <c:layout>
                <c:manualLayout>
                  <c:x val="0.0401613455209653"/>
                  <c:y val="-0.0231268434259116"/>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0406909521121061"/>
                  <c:y val="0.021392722937335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121843914146824"/>
                  <c:y val="-0.227574534909811"/>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039128657167208"/>
                  <c:y val="-0.0273068043334935"/>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社会保障和就业支出</c:v>
                </c:pt>
                <c:pt idx="1">
                  <c:v>卫生健康支出</c:v>
                </c:pt>
                <c:pt idx="2">
                  <c:v>节能环保支出</c:v>
                </c:pt>
                <c:pt idx="3">
                  <c:v>住房保障支出</c:v>
                </c:pt>
              </c:strCache>
            </c:strRef>
          </c:cat>
          <c:val>
            <c:numRef>
              <c:f>Sheet1!$B$2:$B$5</c:f>
              <c:numCache>
                <c:formatCode>General</c:formatCode>
                <c:ptCount val="4"/>
                <c:pt idx="0">
                  <c:v>12.93</c:v>
                </c:pt>
                <c:pt idx="1">
                  <c:v>5.14</c:v>
                </c:pt>
                <c:pt idx="2">
                  <c:v>74.84</c:v>
                </c:pt>
                <c:pt idx="3">
                  <c:v>7.1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d8a2a23-e435-46a1-aff8-79fbb92b0d26}"/>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“三公”经费财政拨款支出</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Sheet1!$A$2:$A$4</c:f>
              <c:strCache>
                <c:ptCount val="3"/>
                <c:pt idx="0">
                  <c:v>因公出国（境）费</c:v>
                </c:pt>
                <c:pt idx="1">
                  <c:v>公务用车运行维护费</c:v>
                </c:pt>
                <c:pt idx="2">
                  <c:v>公务接待费</c:v>
                </c:pt>
              </c:strCache>
            </c:strRef>
          </c:cat>
          <c:val>
            <c:numRef>
              <c:f>Sheet1!$B$2:$B$4</c:f>
              <c:numCache>
                <c:formatCode>General</c:formatCode>
                <c:ptCount val="3"/>
                <c:pt idx="0">
                  <c:v>0</c:v>
                </c:pt>
                <c:pt idx="1">
                  <c:v>0</c:v>
                </c:pt>
                <c:pt idx="2">
                  <c:v>0.2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202691218130312"/>
          <c:y val="0.903534414031358"/>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8874f66-d3ec-49d4-9a98-8708f277f1a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6006</Words>
  <Characters>6764</Characters>
  <Lines>260</Lines>
  <Paragraphs>501</Paragraphs>
  <TotalTime>188</TotalTime>
  <ScaleCrop>false</ScaleCrop>
  <LinksUpToDate>false</LinksUpToDate>
  <CharactersWithSpaces>6953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2025-08-28T02:03:00Z</dcterms:created>
  <dc:creator>ASUS</dc:creator>
  <cp:lastModifiedBy>燕子</cp:lastModifiedBy>
  <dcterms:modified xsi:type="dcterms:W3CDTF">2025-09-18T07:02:22Z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7A55045EE49242D381F71536DAE5F613_13</vt:lpwstr>
  </property>
  <property fmtid="{D5CDD505-2E9C-101B-9397-08002B2CF9AE}" pid="4" name="KSOTemplateDocerSaveRecord">
    <vt:lpwstr>eyJoZGlkIjoiZDRkZWIxMzk1M2Q4MjkwNDI5NWViOTI4Y2IwYWI4MGEiLCJ1c2VySWQiOiIzODkxMTM4NTAifQ==</vt:lpwstr>
  </property>
</Properties>
</file>