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AD6D">
      <w:pPr>
        <w:rPr>
          <w:rFonts w:hint="eastAsia" w:ascii="方正小标宋简体" w:hAnsi="宋体" w:eastAsia="方正小标宋简体"/>
          <w:color w:val="000000"/>
          <w:sz w:val="72"/>
          <w:szCs w:val="72"/>
        </w:rPr>
      </w:pPr>
      <w:bookmarkStart w:id="0" w:name="_Toc15396597"/>
      <w:bookmarkStart w:id="1" w:name="_Toc15396475"/>
      <w:bookmarkStart w:id="2" w:name="_Toc15377425"/>
      <w:bookmarkStart w:id="3" w:name="_Toc15377193"/>
      <w:bookmarkStart w:id="4" w:name="_Toc15306267"/>
      <w:bookmarkStart w:id="5" w:name="_Toc15378441"/>
    </w:p>
    <w:p w14:paraId="417708EF">
      <w:pPr>
        <w:rPr>
          <w:rFonts w:ascii="方正小标宋简体" w:hAnsi="宋体" w:eastAsia="方正小标宋简体"/>
          <w:color w:val="000000"/>
          <w:sz w:val="72"/>
          <w:szCs w:val="72"/>
        </w:rPr>
      </w:pPr>
    </w:p>
    <w:p w14:paraId="3D1F1596">
      <w:pPr>
        <w:ind w:left="360" w:hanging="260" w:hangingChars="50"/>
        <w:jc w:val="center"/>
        <w:rPr>
          <w:rFonts w:hint="eastAsia" w:ascii="黑体" w:hAnsi="黑体" w:eastAsia="黑体"/>
          <w:sz w:val="52"/>
          <w:szCs w:val="52"/>
        </w:rPr>
      </w:pPr>
      <w:r>
        <w:rPr>
          <w:rFonts w:ascii="黑体" w:hAnsi="黑体" w:eastAsia="黑体"/>
          <w:sz w:val="52"/>
          <w:szCs w:val="52"/>
        </w:rPr>
        <w:t>202</w:t>
      </w:r>
      <w:r>
        <w:rPr>
          <w:rFonts w:hint="eastAsia" w:ascii="黑体" w:hAnsi="黑体" w:eastAsia="黑体"/>
          <w:sz w:val="52"/>
          <w:szCs w:val="52"/>
          <w:lang w:val="en-US" w:eastAsia="zh-CN"/>
        </w:rPr>
        <w:t>4</w:t>
      </w:r>
      <w:r>
        <w:rPr>
          <w:rFonts w:hint="eastAsia" w:ascii="黑体" w:hAnsi="黑体" w:eastAsia="黑体"/>
          <w:sz w:val="52"/>
          <w:szCs w:val="52"/>
        </w:rPr>
        <w:t>年</w:t>
      </w:r>
      <w:bookmarkEnd w:id="0"/>
      <w:bookmarkEnd w:id="1"/>
      <w:bookmarkEnd w:id="2"/>
      <w:bookmarkEnd w:id="3"/>
      <w:bookmarkEnd w:id="4"/>
      <w:bookmarkEnd w:id="5"/>
      <w:bookmarkStart w:id="6" w:name="_Toc15377426"/>
      <w:bookmarkStart w:id="7" w:name="_Toc15377194"/>
      <w:bookmarkStart w:id="8" w:name="_Toc15396598"/>
      <w:bookmarkStart w:id="9" w:name="_Toc15378442"/>
      <w:bookmarkStart w:id="10" w:name="_Toc15306268"/>
      <w:bookmarkStart w:id="11" w:name="_Toc15396476"/>
      <w:r>
        <w:rPr>
          <w:rFonts w:hint="eastAsia" w:ascii="黑体" w:hAnsi="黑体" w:eastAsia="黑体"/>
          <w:sz w:val="52"/>
          <w:szCs w:val="52"/>
          <w:lang w:eastAsia="zh-CN"/>
        </w:rPr>
        <w:t>度四川省阿坝州</w:t>
      </w:r>
      <w:r>
        <w:rPr>
          <w:rFonts w:hint="eastAsia" w:ascii="黑体" w:hAnsi="黑体" w:eastAsia="黑体"/>
          <w:sz w:val="52"/>
          <w:szCs w:val="52"/>
        </w:rPr>
        <w:t>理县</w:t>
      </w:r>
    </w:p>
    <w:p w14:paraId="3F952194">
      <w:pPr>
        <w:ind w:left="360" w:hanging="260" w:hangingChars="50"/>
        <w:jc w:val="center"/>
        <w:rPr>
          <w:rFonts w:ascii="方正小标宋简体" w:eastAsia="方正小标宋简体"/>
          <w:sz w:val="52"/>
          <w:szCs w:val="52"/>
        </w:rPr>
      </w:pPr>
      <w:r>
        <w:rPr>
          <w:rFonts w:hint="eastAsia" w:ascii="方正小标宋简体" w:eastAsia="方正小标宋简体"/>
          <w:sz w:val="52"/>
          <w:szCs w:val="52"/>
        </w:rPr>
        <w:t>生态环境局决算公开</w:t>
      </w:r>
      <w:bookmarkEnd w:id="6"/>
      <w:bookmarkEnd w:id="7"/>
      <w:bookmarkEnd w:id="8"/>
      <w:bookmarkEnd w:id="9"/>
      <w:bookmarkEnd w:id="10"/>
      <w:bookmarkEnd w:id="11"/>
    </w:p>
    <w:p w14:paraId="36DB8710">
      <w:pPr>
        <w:jc w:val="center"/>
        <w:rPr>
          <w:rFonts w:ascii="方正小标宋简体" w:hAnsi="宋体" w:eastAsia="方正小标宋简体"/>
          <w:sz w:val="36"/>
          <w:szCs w:val="36"/>
        </w:rPr>
      </w:pPr>
    </w:p>
    <w:p w14:paraId="09E4754F">
      <w:pPr>
        <w:rPr>
          <w:rFonts w:ascii="方正小标宋简体" w:hAnsi="宋体" w:eastAsia="方正小标宋简体"/>
          <w:sz w:val="36"/>
          <w:szCs w:val="36"/>
        </w:rPr>
      </w:pPr>
    </w:p>
    <w:p w14:paraId="4D88D23C">
      <w:pPr>
        <w:rPr>
          <w:rFonts w:ascii="方正小标宋简体" w:hAnsi="宋体" w:eastAsia="方正小标宋简体"/>
          <w:sz w:val="36"/>
          <w:szCs w:val="36"/>
        </w:rPr>
      </w:pPr>
    </w:p>
    <w:p w14:paraId="5EDA6993">
      <w:pPr>
        <w:rPr>
          <w:rFonts w:ascii="方正小标宋简体" w:hAnsi="宋体" w:eastAsia="方正小标宋简体"/>
          <w:sz w:val="36"/>
          <w:szCs w:val="36"/>
        </w:rPr>
      </w:pPr>
    </w:p>
    <w:p w14:paraId="3E8764D3">
      <w:pPr>
        <w:rPr>
          <w:rFonts w:ascii="方正小标宋简体" w:hAnsi="宋体" w:eastAsia="方正小标宋简体"/>
          <w:sz w:val="36"/>
          <w:szCs w:val="36"/>
        </w:rPr>
      </w:pPr>
    </w:p>
    <w:p w14:paraId="46E0910B">
      <w:pPr>
        <w:pStyle w:val="9"/>
        <w:spacing w:before="93"/>
        <w:jc w:val="center"/>
        <w:rPr>
          <w:rFonts w:hint="eastAsia"/>
        </w:rPr>
      </w:pPr>
      <w:r>
        <w:rPr>
          <w:rFonts w:hint="eastAsia" w:ascii="宋体" w:hAnsi="宋体" w:cs="仿宋_GB2312"/>
          <w:sz w:val="32"/>
          <w:szCs w:val="32"/>
        </w:rPr>
        <w:t>保密审查情况：</w:t>
      </w:r>
      <w:bookmarkStart w:id="12" w:name="_Hlk113547609"/>
      <w:r>
        <w:rPr>
          <w:rFonts w:hint="eastAsia" w:cs="仿宋_GB2312"/>
          <w:sz w:val="32"/>
          <w:szCs w:val="32"/>
        </w:rPr>
        <w:t>已经保密审查、内容审定，同意对外公开</w:t>
      </w:r>
      <w:bookmarkEnd w:id="12"/>
    </w:p>
    <w:p w14:paraId="18CA67C0">
      <w:pPr>
        <w:autoSpaceDE w:val="0"/>
        <w:autoSpaceDN w:val="0"/>
        <w:adjustRightInd w:val="0"/>
        <w:ind w:left="420" w:leftChars="200"/>
        <w:jc w:val="left"/>
        <w:rPr>
          <w:rFonts w:ascii="宋体" w:hAnsi="宋体" w:cs="仿宋_GB2312"/>
          <w:sz w:val="32"/>
          <w:szCs w:val="32"/>
        </w:rPr>
      </w:pPr>
    </w:p>
    <w:p w14:paraId="153FFDEC">
      <w:pPr>
        <w:autoSpaceDE w:val="0"/>
        <w:autoSpaceDN w:val="0"/>
        <w:adjustRightInd w:val="0"/>
        <w:ind w:left="420" w:leftChars="200" w:firstLine="640" w:firstLineChars="200"/>
        <w:jc w:val="left"/>
        <w:rPr>
          <w:rFonts w:hint="eastAsia" w:ascii="宋体" w:hAnsi="宋体" w:eastAsia="宋体"/>
          <w:sz w:val="32"/>
          <w:szCs w:val="32"/>
          <w:lang w:val="en-US" w:eastAsia="zh-CN"/>
        </w:rPr>
      </w:pPr>
      <w:r>
        <w:rPr>
          <w:rFonts w:hint="eastAsia" w:ascii="宋体" w:hAnsi="宋体" w:cs="仿宋_GB2312"/>
          <w:sz w:val="32"/>
          <w:szCs w:val="32"/>
          <w:lang w:eastAsia="zh-CN"/>
        </w:rPr>
        <w:t>单位</w:t>
      </w:r>
      <w:r>
        <w:rPr>
          <w:rFonts w:hint="eastAsia" w:ascii="宋体" w:hAnsi="宋体" w:cs="仿宋_GB2312"/>
          <w:sz w:val="32"/>
          <w:szCs w:val="32"/>
        </w:rPr>
        <w:t>主要负责人审签情况：</w:t>
      </w:r>
      <w:r>
        <w:rPr>
          <w:rFonts w:hint="eastAsia" w:ascii="宋体" w:hAnsi="宋体" w:cs="仿宋_GB2312"/>
          <w:sz w:val="32"/>
          <w:szCs w:val="32"/>
          <w:lang w:eastAsia="zh-CN"/>
        </w:rPr>
        <w:t>邓运毅</w:t>
      </w:r>
    </w:p>
    <w:p w14:paraId="467B8C38">
      <w:pPr>
        <w:widowControl/>
        <w:jc w:val="center"/>
        <w:rPr>
          <w:rFonts w:ascii="方正小标宋简体" w:hAnsi="宋体" w:eastAsia="方正小标宋简体"/>
          <w:color w:val="000000"/>
          <w:sz w:val="36"/>
          <w:szCs w:val="36"/>
        </w:rPr>
      </w:pPr>
    </w:p>
    <w:p w14:paraId="0AFF526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61197660">
      <w:pPr>
        <w:pStyle w:val="18"/>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5</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20</w:t>
      </w:r>
      <w:r>
        <w:rPr>
          <w:rFonts w:hint="eastAsia" w:hAnsiTheme="minorHAnsi"/>
          <w:b w:val="0"/>
          <w:bCs w:val="0"/>
          <w:sz w:val="24"/>
          <w:szCs w:val="24"/>
        </w:rPr>
        <w:t>日</w:t>
      </w:r>
    </w:p>
    <w:p w14:paraId="32362F13">
      <w:pPr>
        <w:pStyle w:val="18"/>
        <w:tabs>
          <w:tab w:val="right" w:leader="dot" w:pos="8296"/>
        </w:tabs>
        <w:rPr>
          <w:rFonts w:hint="eastAsia"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val="0"/>
          <w:bCs w:val="0"/>
          <w:caps w:val="0"/>
          <w:smallCaps/>
          <w:color w:val="000000"/>
          <w:kern w:val="2"/>
          <w:sz w:val="30"/>
          <w:szCs w:val="30"/>
          <w:lang w:val="en-US" w:eastAsia="zh-CN" w:bidi="ar-SA"/>
        </w:rPr>
        <w:fldChar w:fldCharType="begin"/>
      </w:r>
      <w:r>
        <w:rPr>
          <w:rFonts w:hint="eastAsia" w:ascii="仿宋" w:hAnsi="仿宋" w:eastAsia="仿宋" w:cs="Times New Roman"/>
          <w:b w:val="0"/>
          <w:bCs w:val="0"/>
          <w:caps w:val="0"/>
          <w:smallCaps/>
          <w:color w:val="000000"/>
          <w:kern w:val="2"/>
          <w:sz w:val="30"/>
          <w:szCs w:val="30"/>
          <w:lang w:val="en-US" w:eastAsia="zh-CN" w:bidi="ar-SA"/>
        </w:rPr>
        <w:instrText xml:space="preserve"> TOC \o \u </w:instrText>
      </w:r>
      <w:r>
        <w:rPr>
          <w:rFonts w:hint="eastAsia" w:ascii="仿宋" w:hAnsi="仿宋" w:eastAsia="仿宋" w:cs="Times New Roman"/>
          <w:b w:val="0"/>
          <w:bCs w:val="0"/>
          <w:caps w:val="0"/>
          <w:smallCaps/>
          <w:color w:val="000000"/>
          <w:kern w:val="2"/>
          <w:sz w:val="30"/>
          <w:szCs w:val="30"/>
          <w:lang w:val="en-US" w:eastAsia="zh-CN" w:bidi="ar-SA"/>
        </w:rPr>
        <w:fldChar w:fldCharType="separate"/>
      </w:r>
      <w:r>
        <w:rPr>
          <w:rFonts w:hint="eastAsia" w:ascii="仿宋" w:hAnsi="仿宋" w:eastAsia="仿宋" w:cs="Times New Roman"/>
          <w:b/>
          <w:bCs/>
          <w:caps w:val="0"/>
          <w:smallCaps/>
          <w:color w:val="000000"/>
          <w:kern w:val="2"/>
          <w:sz w:val="30"/>
          <w:szCs w:val="30"/>
          <w:lang w:val="en-US" w:eastAsia="zh-CN" w:bidi="ar-SA"/>
        </w:rPr>
        <w:t>第一部分 单位概况......................................</w:t>
      </w:r>
      <w:r>
        <w:rPr>
          <w:rFonts w:hint="eastAsia" w:ascii="仿宋" w:hAnsi="仿宋" w:eastAsia="仿宋" w:cs="Times New Roman"/>
          <w:b w:val="0"/>
          <w:bCs w:val="0"/>
          <w:caps w:val="0"/>
          <w:smallCaps/>
          <w:color w:val="000000"/>
          <w:kern w:val="2"/>
          <w:sz w:val="30"/>
          <w:szCs w:val="30"/>
          <w:lang w:val="en-US" w:eastAsia="zh-CN" w:bidi="ar-SA"/>
        </w:rPr>
        <w:fldChar w:fldCharType="begin"/>
      </w:r>
      <w:r>
        <w:rPr>
          <w:rFonts w:hint="eastAsia" w:ascii="仿宋" w:hAnsi="仿宋" w:eastAsia="仿宋" w:cs="Times New Roman"/>
          <w:b w:val="0"/>
          <w:bCs w:val="0"/>
          <w:caps w:val="0"/>
          <w:smallCaps/>
          <w:color w:val="000000"/>
          <w:kern w:val="2"/>
          <w:sz w:val="30"/>
          <w:szCs w:val="30"/>
          <w:lang w:val="en-US" w:eastAsia="zh-CN" w:bidi="ar-SA"/>
        </w:rPr>
        <w:instrText xml:space="preserve"> PAGEREF _Toc79163851 \h </w:instrText>
      </w:r>
      <w:r>
        <w:rPr>
          <w:rFonts w:hint="eastAsia" w:ascii="仿宋" w:hAnsi="仿宋" w:eastAsia="仿宋" w:cs="Times New Roman"/>
          <w:b w:val="0"/>
          <w:bCs w:val="0"/>
          <w:caps w:val="0"/>
          <w:smallCaps/>
          <w:color w:val="000000"/>
          <w:kern w:val="2"/>
          <w:sz w:val="30"/>
          <w:szCs w:val="30"/>
          <w:lang w:val="en-US" w:eastAsia="zh-CN" w:bidi="ar-SA"/>
        </w:rPr>
        <w:fldChar w:fldCharType="separate"/>
      </w:r>
      <w:r>
        <w:rPr>
          <w:rFonts w:hint="eastAsia" w:ascii="仿宋" w:hAnsi="仿宋" w:eastAsia="仿宋" w:cs="Times New Roman"/>
          <w:b w:val="0"/>
          <w:bCs w:val="0"/>
          <w:caps w:val="0"/>
          <w:smallCaps/>
          <w:color w:val="000000"/>
          <w:kern w:val="2"/>
          <w:sz w:val="30"/>
          <w:szCs w:val="30"/>
          <w:lang w:val="en-US" w:eastAsia="zh-CN" w:bidi="ar-SA"/>
        </w:rPr>
        <w:t>4</w:t>
      </w:r>
      <w:r>
        <w:rPr>
          <w:rFonts w:hint="eastAsia" w:ascii="仿宋" w:hAnsi="仿宋" w:eastAsia="仿宋" w:cs="Times New Roman"/>
          <w:b w:val="0"/>
          <w:bCs w:val="0"/>
          <w:caps w:val="0"/>
          <w:smallCaps/>
          <w:color w:val="000000"/>
          <w:kern w:val="2"/>
          <w:sz w:val="30"/>
          <w:szCs w:val="30"/>
          <w:lang w:val="en-US" w:eastAsia="zh-CN" w:bidi="ar-SA"/>
        </w:rPr>
        <w:fldChar w:fldCharType="end"/>
      </w:r>
    </w:p>
    <w:p w14:paraId="16B1113F">
      <w:pPr>
        <w:pStyle w:val="21"/>
        <w:tabs>
          <w:tab w:val="left" w:pos="840"/>
          <w:tab w:val="right" w:leader="dot" w:pos="8296"/>
        </w:tabs>
        <w:ind w:left="0" w:leftChars="0"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一、主要职责................................................................................6</w:t>
      </w:r>
    </w:p>
    <w:p w14:paraId="4B4456EB">
      <w:pPr>
        <w:pStyle w:val="21"/>
        <w:tabs>
          <w:tab w:val="left" w:pos="840"/>
          <w:tab w:val="right" w:leader="dot" w:pos="8296"/>
        </w:tabs>
        <w:ind w:left="0" w:leftChars="0"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二、机构设置..............................................................................10</w:t>
      </w:r>
    </w:p>
    <w:p w14:paraId="43A864EE">
      <w:pPr>
        <w:pStyle w:val="21"/>
        <w:tabs>
          <w:tab w:val="left" w:pos="840"/>
          <w:tab w:val="right" w:leader="dot" w:pos="8296"/>
        </w:tabs>
        <w:ind w:left="0" w:leftChars="0" w:firstLine="0" w:firstLineChars="0"/>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第二部分 2024年度单位决算情况说明.....................7</w:t>
      </w:r>
    </w:p>
    <w:p w14:paraId="39BDF76D">
      <w:pPr>
        <w:pStyle w:val="21"/>
        <w:tabs>
          <w:tab w:val="left" w:pos="840"/>
          <w:tab w:val="right" w:leader="dot" w:pos="8296"/>
        </w:tabs>
        <w:ind w:left="0" w:leftChars="0" w:firstLine="600" w:firstLineChars="200"/>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一、收入支出决算总体情况说明..............................................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_Toc79163860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7</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0F239C6B">
      <w:pPr>
        <w:pStyle w:val="21"/>
        <w:tabs>
          <w:tab w:val="left" w:pos="840"/>
          <w:tab w:val="right" w:leader="dot" w:pos="8296"/>
        </w:tabs>
        <w:ind w:left="0" w:leftChars="0"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二、收入决算情况说明..............................................................7</w:t>
      </w:r>
    </w:p>
    <w:p w14:paraId="0A3E098B">
      <w:pPr>
        <w:pStyle w:val="21"/>
        <w:tabs>
          <w:tab w:val="left" w:pos="840"/>
          <w:tab w:val="right" w:leader="dot" w:pos="8296"/>
        </w:tabs>
        <w:ind w:left="0" w:leftChars="0"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三、支出决算情况说明..............................................................8</w:t>
      </w:r>
    </w:p>
    <w:p w14:paraId="0EEE809B">
      <w:pPr>
        <w:pStyle w:val="18"/>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四、财政拨款收入支出决算总体情..........................................9</w:t>
      </w:r>
    </w:p>
    <w:p w14:paraId="27586937">
      <w:pPr>
        <w:pStyle w:val="18"/>
        <w:tabs>
          <w:tab w:val="right" w:leader="dot" w:pos="8296"/>
        </w:tabs>
        <w:ind w:firstLine="600" w:firstLineChars="200"/>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五、一般公共预算财政拨款支出决算情况说明.....................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_Toc79163864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9</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0AF113ED">
      <w:pPr>
        <w:pStyle w:val="18"/>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六、一般公共预算财政拨款基本支出决算情况说明.............11</w:t>
      </w:r>
    </w:p>
    <w:p w14:paraId="4805FCC2">
      <w:pPr>
        <w:pStyle w:val="18"/>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七、财政拨款“三公”经费支出决算情况说明.......................12</w:t>
      </w:r>
    </w:p>
    <w:p w14:paraId="0F027807">
      <w:pPr>
        <w:pStyle w:val="18"/>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八、政府性基金预算支出决算情况说明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.................................13</w:t>
      </w:r>
    </w:p>
    <w:p w14:paraId="311C1BE0">
      <w:pPr>
        <w:pStyle w:val="18"/>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九、 国有资本经营预算支出决算情况说明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...........................13</w:t>
      </w:r>
    </w:p>
    <w:p w14:paraId="5404BB69">
      <w:pPr>
        <w:pStyle w:val="18"/>
        <w:tabs>
          <w:tab w:val="right" w:leader="dot" w:pos="8296"/>
        </w:tabs>
        <w:ind w:firstLine="600" w:firstLineChars="20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十、其他重要事项的情况说明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.................................................13</w:t>
      </w:r>
    </w:p>
    <w:p w14:paraId="4B932331">
      <w:pPr>
        <w:pStyle w:val="18"/>
        <w:tabs>
          <w:tab w:val="right" w:leader="dot" w:pos="8296"/>
        </w:tabs>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第三部分 名词解释</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.....................................15</w:t>
      </w:r>
    </w:p>
    <w:p w14:paraId="2D88975C">
      <w:pPr>
        <w:pStyle w:val="18"/>
        <w:tabs>
          <w:tab w:val="right" w:leader="dot" w:pos="8296"/>
        </w:tabs>
        <w:rPr>
          <w:rFonts w:hint="default" w:ascii="方正仿宋_GBK" w:hAnsi="方正仿宋_GBK" w:eastAsia="方正仿宋_GBK" w:cs="方正仿宋_GBK"/>
          <w:kern w:val="2"/>
          <w:sz w:val="32"/>
          <w:szCs w:val="32"/>
          <w:lang w:val="en-US" w:eastAsia="zh-CN" w:bidi="ar-SA"/>
        </w:rPr>
      </w:pPr>
      <w:r>
        <w:rPr>
          <w:rFonts w:hint="eastAsia" w:ascii="仿宋" w:hAnsi="仿宋" w:eastAsia="仿宋" w:cs="Times New Roman"/>
          <w:b/>
          <w:bCs/>
          <w:caps w:val="0"/>
          <w:smallCaps/>
          <w:color w:val="000000"/>
          <w:kern w:val="2"/>
          <w:sz w:val="30"/>
          <w:szCs w:val="30"/>
          <w:lang w:val="en-US" w:eastAsia="zh-CN" w:bidi="ar-SA"/>
        </w:rPr>
        <w:t>第四部分 附件</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.........................................18</w:t>
      </w:r>
    </w:p>
    <w:p w14:paraId="0BAF2FF3">
      <w:pPr>
        <w:pStyle w:val="18"/>
        <w:tabs>
          <w:tab w:val="right" w:leader="dot" w:pos="8296"/>
        </w:tabs>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第五部分 附表</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.........................................42</w:t>
      </w:r>
    </w:p>
    <w:p w14:paraId="38530FA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一、收入支出决算总表........................................................42</w:t>
      </w:r>
    </w:p>
    <w:p w14:paraId="4128F66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二、收入决算表....................................................................42</w:t>
      </w:r>
    </w:p>
    <w:p w14:paraId="1E1E151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三、支出决算表....................................................................42</w:t>
      </w:r>
    </w:p>
    <w:p w14:paraId="633058B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四、财政拨款收入支出决算总表........................................42</w:t>
      </w:r>
    </w:p>
    <w:p w14:paraId="199078F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五、财政拨款支出决算明细表............................................42</w:t>
      </w:r>
    </w:p>
    <w:p w14:paraId="234D2C2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六、一般公共预算财政拨款支出决算表............................42</w:t>
      </w:r>
    </w:p>
    <w:p w14:paraId="1628AFD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七、一般公共预算财政拨款支出决算明细表....................42</w:t>
      </w:r>
    </w:p>
    <w:p w14:paraId="1AE31AB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八、一般公共预算财政拨款基本支出决算明细表............42</w:t>
      </w:r>
    </w:p>
    <w:p w14:paraId="5597F49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九、一般公共预算财政拨款项目支出决算表....................42</w:t>
      </w:r>
    </w:p>
    <w:p w14:paraId="51BD227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方正仿宋_GBK" w:hAnsi="方正仿宋_GBK" w:eastAsia="方正仿宋_GBK" w:cs="方正仿宋_GBK"/>
          <w:sz w:val="32"/>
          <w:szCs w:val="32"/>
          <w:lang w:val="en-US" w:eastAsia="zh-CN"/>
        </w:rPr>
        <w:t>十、政府性基金预算财政拨款收入支出决算表................42</w:t>
      </w:r>
    </w:p>
    <w:p w14:paraId="7ABD8D0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十一、国有资本经营预算财政拨款收入支出决算表........42</w:t>
      </w:r>
    </w:p>
    <w:p w14:paraId="109650F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十二、国有资本经营预算财政拨款支出决算表................42</w:t>
      </w:r>
    </w:p>
    <w:p w14:paraId="3DD6FEA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十三、财政拨款“三公”经费支出决算表............................42</w:t>
      </w:r>
    </w:p>
    <w:p w14:paraId="7F8BB6B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p>
    <w:p w14:paraId="2D74E2B0">
      <w:pPr>
        <w:pStyle w:val="21"/>
        <w:tabs>
          <w:tab w:val="right" w:leader="dot" w:pos="8296"/>
        </w:tabs>
        <w:rPr>
          <w:rFonts w:hint="eastAsia" w:ascii="仿宋" w:hAnsi="仿宋" w:eastAsia="仿宋" w:cs="Times New Roman"/>
          <w:b w:val="0"/>
          <w:bCs w:val="0"/>
          <w:caps w:val="0"/>
          <w:smallCaps/>
          <w:color w:val="000000"/>
          <w:kern w:val="2"/>
          <w:sz w:val="30"/>
          <w:szCs w:val="30"/>
          <w:lang w:val="en-US" w:eastAsia="zh-CN" w:bidi="ar-SA"/>
        </w:rPr>
      </w:pPr>
    </w:p>
    <w:p w14:paraId="25C1CBF8">
      <w:pPr>
        <w:rPr>
          <w:rFonts w:hint="eastAsia" w:ascii="仿宋" w:hAnsi="仿宋" w:eastAsia="仿宋" w:cs="Times New Roman"/>
          <w:b w:val="0"/>
          <w:bCs w:val="0"/>
          <w:caps w:val="0"/>
          <w:smallCaps/>
          <w:color w:val="000000"/>
          <w:kern w:val="2"/>
          <w:sz w:val="30"/>
          <w:szCs w:val="30"/>
          <w:lang w:val="en-US" w:eastAsia="zh-CN" w:bidi="ar-SA"/>
        </w:rPr>
      </w:pPr>
    </w:p>
    <w:p w14:paraId="0E875BAC">
      <w:pPr>
        <w:pStyle w:val="6"/>
        <w:rPr>
          <w:rFonts w:hint="eastAsia" w:ascii="仿宋" w:hAnsi="仿宋" w:eastAsia="仿宋" w:cs="Times New Roman"/>
          <w:b w:val="0"/>
          <w:bCs w:val="0"/>
          <w:caps w:val="0"/>
          <w:smallCaps/>
          <w:color w:val="000000"/>
          <w:kern w:val="2"/>
          <w:sz w:val="30"/>
          <w:szCs w:val="30"/>
          <w:lang w:val="en-US" w:eastAsia="zh-CN" w:bidi="ar-SA"/>
        </w:rPr>
      </w:pPr>
    </w:p>
    <w:p w14:paraId="20258A54">
      <w:pPr>
        <w:pStyle w:val="6"/>
        <w:rPr>
          <w:rFonts w:hint="eastAsia" w:ascii="仿宋" w:hAnsi="仿宋" w:eastAsia="仿宋" w:cs="Times New Roman"/>
          <w:b w:val="0"/>
          <w:bCs w:val="0"/>
          <w:caps w:val="0"/>
          <w:smallCaps/>
          <w:color w:val="000000"/>
          <w:kern w:val="2"/>
          <w:sz w:val="30"/>
          <w:szCs w:val="30"/>
          <w:lang w:val="en-US" w:eastAsia="zh-CN" w:bidi="ar-SA"/>
        </w:rPr>
      </w:pPr>
    </w:p>
    <w:p w14:paraId="41281970">
      <w:pPr>
        <w:pStyle w:val="6"/>
        <w:rPr>
          <w:rFonts w:hint="eastAsia" w:ascii="仿宋" w:hAnsi="仿宋" w:eastAsia="仿宋" w:cs="Times New Roman"/>
          <w:b w:val="0"/>
          <w:bCs w:val="0"/>
          <w:caps w:val="0"/>
          <w:smallCaps/>
          <w:color w:val="000000"/>
          <w:kern w:val="2"/>
          <w:sz w:val="30"/>
          <w:szCs w:val="30"/>
          <w:lang w:val="en-US" w:eastAsia="zh-CN" w:bidi="ar-SA"/>
        </w:rPr>
      </w:pPr>
    </w:p>
    <w:p w14:paraId="05CD15ED">
      <w:pPr>
        <w:pStyle w:val="6"/>
        <w:rPr>
          <w:rFonts w:hint="eastAsia" w:ascii="仿宋" w:hAnsi="仿宋" w:eastAsia="仿宋" w:cs="Times New Roman"/>
          <w:b w:val="0"/>
          <w:bCs w:val="0"/>
          <w:caps w:val="0"/>
          <w:smallCaps/>
          <w:color w:val="000000"/>
          <w:kern w:val="2"/>
          <w:sz w:val="30"/>
          <w:szCs w:val="30"/>
          <w:lang w:val="en-US" w:eastAsia="zh-CN" w:bidi="ar-SA"/>
        </w:rPr>
      </w:pPr>
    </w:p>
    <w:p w14:paraId="3D5113FE">
      <w:pPr>
        <w:rPr>
          <w:rFonts w:hint="eastAsia" w:ascii="黑体" w:hAnsi="黑体" w:eastAsia="黑体"/>
          <w:b w:val="0"/>
        </w:rPr>
      </w:pPr>
      <w:r>
        <w:rPr>
          <w:rFonts w:hint="eastAsia" w:ascii="仿宋" w:hAnsi="仿宋" w:eastAsia="仿宋" w:cs="Times New Roman"/>
          <w:b w:val="0"/>
          <w:bCs w:val="0"/>
          <w:caps w:val="0"/>
          <w:smallCaps/>
          <w:color w:val="000000"/>
          <w:kern w:val="2"/>
          <w:sz w:val="30"/>
          <w:szCs w:val="30"/>
          <w:lang w:val="en-US" w:eastAsia="zh-CN" w:bidi="ar-SA"/>
        </w:rPr>
        <w:fldChar w:fldCharType="end"/>
      </w:r>
      <w:bookmarkStart w:id="13" w:name="_Toc15377196"/>
      <w:bookmarkStart w:id="14" w:name="_Toc79163601"/>
      <w:bookmarkStart w:id="15" w:name="_Toc15396599"/>
      <w:bookmarkStart w:id="16" w:name="_Toc79163851"/>
    </w:p>
    <w:p w14:paraId="1ABB34D3">
      <w:pPr>
        <w:pStyle w:val="2"/>
        <w:jc w:val="center"/>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Fonts w:hint="eastAsia" w:ascii="黑体" w:hAnsi="黑体" w:eastAsia="黑体"/>
          <w:b w:val="0"/>
          <w:lang w:val="en-US" w:eastAsia="zh-CN"/>
        </w:rPr>
        <w:t>单位</w:t>
      </w:r>
      <w:r>
        <w:rPr>
          <w:rStyle w:val="30"/>
          <w:rFonts w:hint="eastAsia" w:ascii="黑体" w:hAnsi="黑体" w:eastAsia="黑体"/>
          <w:b w:val="0"/>
          <w:bCs w:val="0"/>
        </w:rPr>
        <w:t>概况</w:t>
      </w:r>
      <w:bookmarkEnd w:id="13"/>
      <w:bookmarkEnd w:id="14"/>
      <w:bookmarkEnd w:id="15"/>
      <w:bookmarkEnd w:id="16"/>
    </w:p>
    <w:p w14:paraId="2A829B54">
      <w:pPr>
        <w:pStyle w:val="3"/>
        <w:pageBreakBefore w:val="0"/>
        <w:numPr>
          <w:ilvl w:val="0"/>
          <w:numId w:val="0"/>
        </w:numPr>
        <w:kinsoku/>
        <w:wordWrap/>
        <w:overflowPunct/>
        <w:topLinePunct w:val="0"/>
        <w:autoSpaceDE/>
        <w:autoSpaceDN/>
        <w:bidi w:val="0"/>
        <w:spacing w:line="576" w:lineRule="exact"/>
        <w:ind w:leftChars="0" w:firstLine="640" w:firstLineChars="200"/>
        <w:textAlignment w:val="auto"/>
        <w:rPr>
          <w:rFonts w:hint="eastAsia" w:ascii="黑体" w:hAnsi="黑体" w:eastAsia="黑体"/>
          <w:b w:val="0"/>
          <w:color w:val="000000"/>
          <w:lang w:eastAsia="zh-CN"/>
        </w:rPr>
      </w:pPr>
      <w:bookmarkStart w:id="17" w:name="_Toc15396600"/>
      <w:bookmarkStart w:id="18" w:name="_Toc15377197"/>
      <w:bookmarkStart w:id="19" w:name="_Toc79163602"/>
      <w:bookmarkStart w:id="20" w:name="_Toc79163852"/>
      <w:r>
        <w:rPr>
          <w:rFonts w:hint="eastAsia" w:ascii="黑体" w:hAnsi="黑体" w:eastAsia="黑体"/>
          <w:b w:val="0"/>
          <w:color w:val="000000"/>
          <w:lang w:eastAsia="zh-CN"/>
        </w:rPr>
        <w:t>一、</w:t>
      </w:r>
      <w:bookmarkEnd w:id="17"/>
      <w:bookmarkEnd w:id="18"/>
      <w:bookmarkEnd w:id="19"/>
      <w:bookmarkEnd w:id="20"/>
      <w:r>
        <w:rPr>
          <w:rFonts w:hint="eastAsia" w:ascii="黑体" w:hAnsi="黑体" w:eastAsia="黑体"/>
          <w:b w:val="0"/>
          <w:color w:val="000000"/>
          <w:lang w:eastAsia="zh-CN"/>
        </w:rPr>
        <w:t>主要职责</w:t>
      </w:r>
    </w:p>
    <w:p w14:paraId="49933063">
      <w:pPr>
        <w:pStyle w:val="9"/>
        <w:keepNext w:val="0"/>
        <w:keepLines w:val="0"/>
        <w:pageBreakBefore w:val="0"/>
        <w:kinsoku/>
        <w:wordWrap/>
        <w:overflowPunct/>
        <w:topLinePunct w:val="0"/>
        <w:autoSpaceDE/>
        <w:autoSpaceDN/>
        <w:bidi w:val="0"/>
        <w:adjustRightInd w:val="0"/>
        <w:snapToGrid w:val="0"/>
        <w:spacing w:beforeLines="0" w:line="572" w:lineRule="exact"/>
        <w:ind w:firstLine="643" w:firstLineChars="200"/>
        <w:textAlignment w:val="auto"/>
        <w:outlineLvl w:val="2"/>
        <w:rPr>
          <w:rFonts w:hint="eastAsia" w:ascii="仿宋" w:hAnsi="仿宋" w:eastAsia="仿宋" w:cs="Times New Roman"/>
          <w:b/>
          <w:bCs/>
          <w:color w:val="000000"/>
          <w:sz w:val="32"/>
          <w:szCs w:val="32"/>
        </w:rPr>
      </w:pPr>
      <w:r>
        <w:rPr>
          <w:rFonts w:hint="eastAsia" w:ascii="仿宋" w:hAnsi="仿宋" w:eastAsia="仿宋" w:cs="Times New Roman"/>
          <w:b/>
          <w:bCs/>
          <w:color w:val="000000"/>
          <w:sz w:val="32"/>
          <w:szCs w:val="32"/>
          <w:lang w:eastAsia="zh-CN"/>
        </w:rPr>
        <w:t>（一）</w:t>
      </w:r>
      <w:r>
        <w:rPr>
          <w:rFonts w:hint="eastAsia" w:ascii="仿宋" w:hAnsi="仿宋" w:eastAsia="仿宋" w:cs="Times New Roman"/>
          <w:b/>
          <w:bCs/>
          <w:color w:val="000000"/>
          <w:sz w:val="32"/>
          <w:szCs w:val="32"/>
        </w:rPr>
        <w:t>主要职能</w:t>
      </w:r>
    </w:p>
    <w:p w14:paraId="7DF8B997">
      <w:pPr>
        <w:pStyle w:val="9"/>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bookmarkStart w:id="21" w:name="_Toc79163604"/>
      <w:bookmarkStart w:id="22" w:name="_Toc15377199"/>
      <w:bookmarkStart w:id="23" w:name="_Toc79163854"/>
      <w:bookmarkStart w:id="24" w:name="_Toc15378446"/>
      <w:r>
        <w:rPr>
          <w:rFonts w:hint="eastAsia" w:ascii="仿宋_GB2312" w:hAnsi="仿宋_GB2312" w:eastAsia="仿宋_GB2312" w:cs="仿宋_GB2312"/>
          <w:kern w:val="2"/>
          <w:sz w:val="32"/>
          <w:szCs w:val="32"/>
          <w:lang w:val="en-US" w:eastAsia="zh-CN" w:bidi="ar-SA"/>
        </w:rPr>
        <w:t>1.承担机关政务及党务工作。</w:t>
      </w:r>
    </w:p>
    <w:p w14:paraId="5C1A600F">
      <w:pPr>
        <w:pStyle w:val="9"/>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2.负责监督管理全州减排目标的落实。</w:t>
      </w:r>
    </w:p>
    <w:p w14:paraId="4E9D3CDE">
      <w:pPr>
        <w:pStyle w:val="9"/>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3.负责建立健全全县生态环境基本制度。</w:t>
      </w:r>
    </w:p>
    <w:p w14:paraId="2B8FA79D">
      <w:pPr>
        <w:pStyle w:val="9"/>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4.负责全县生态环境准入的监督管理。</w:t>
      </w:r>
    </w:p>
    <w:p w14:paraId="395238A6">
      <w:pPr>
        <w:pStyle w:val="9"/>
        <w:keepNext w:val="0"/>
        <w:keepLines w:val="0"/>
        <w:pageBreakBefore w:val="0"/>
        <w:kinsoku/>
        <w:wordWrap/>
        <w:overflowPunct/>
        <w:topLinePunct w:val="0"/>
        <w:autoSpaceDE/>
        <w:autoSpaceDN/>
        <w:bidi w:val="0"/>
        <w:adjustRightInd w:val="0"/>
        <w:snapToGrid w:val="0"/>
        <w:spacing w:before="93" w:line="572"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5.加强全县生态环境监督执法管理、指导工作。</w:t>
      </w:r>
    </w:p>
    <w:p w14:paraId="535B206C">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6.监督执行国家、省、州的生态环境监测制度和规范。</w:t>
      </w:r>
    </w:p>
    <w:p w14:paraId="2C28C515">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7.负责办单位实施的建设项目的监督管理。</w:t>
      </w:r>
    </w:p>
    <w:p w14:paraId="5A435617">
      <w:pPr>
        <w:pStyle w:val="9"/>
        <w:keepNext w:val="0"/>
        <w:keepLines w:val="0"/>
        <w:pageBreakBefore w:val="0"/>
        <w:kinsoku/>
        <w:wordWrap/>
        <w:overflowPunct/>
        <w:topLinePunct w:val="0"/>
        <w:autoSpaceDE/>
        <w:autoSpaceDN/>
        <w:bidi w:val="0"/>
        <w:adjustRightInd w:val="0"/>
        <w:snapToGrid w:val="0"/>
        <w:spacing w:before="93" w:line="572" w:lineRule="exact"/>
        <w:ind w:firstLine="675" w:firstLineChars="210"/>
        <w:textAlignment w:val="auto"/>
        <w:outlineLvl w:val="2"/>
        <w:rPr>
          <w:rFonts w:hint="eastAsia" w:ascii="仿宋" w:hAnsi="仿宋" w:eastAsia="仿宋"/>
          <w:b/>
          <w:bCs/>
          <w:color w:val="000000"/>
          <w:sz w:val="32"/>
          <w:szCs w:val="32"/>
        </w:rPr>
      </w:pPr>
      <w:r>
        <w:rPr>
          <w:rFonts w:hint="eastAsia" w:ascii="仿宋" w:hAnsi="仿宋" w:eastAsia="仿宋"/>
          <w:b/>
          <w:bCs/>
          <w:color w:val="000000"/>
          <w:sz w:val="32"/>
          <w:szCs w:val="32"/>
        </w:rPr>
        <w:t>（二）</w:t>
      </w:r>
      <w:r>
        <w:rPr>
          <w:rFonts w:ascii="仿宋" w:hAnsi="仿宋" w:eastAsia="仿宋"/>
          <w:b/>
          <w:bCs/>
          <w:color w:val="000000"/>
          <w:sz w:val="32"/>
          <w:szCs w:val="32"/>
        </w:rPr>
        <w:t>202</w:t>
      </w: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年</w:t>
      </w:r>
      <w:r>
        <w:rPr>
          <w:rFonts w:hint="eastAsia" w:ascii="仿宋" w:hAnsi="仿宋" w:eastAsia="仿宋"/>
          <w:b/>
          <w:bCs/>
          <w:color w:val="000000"/>
          <w:sz w:val="32"/>
          <w:szCs w:val="32"/>
          <w:lang w:eastAsia="zh-CN"/>
        </w:rPr>
        <w:t>度主要工作</w:t>
      </w:r>
      <w:r>
        <w:rPr>
          <w:rFonts w:hint="eastAsia" w:ascii="仿宋" w:hAnsi="仿宋" w:eastAsia="仿宋"/>
          <w:b/>
          <w:bCs/>
          <w:color w:val="000000"/>
          <w:sz w:val="32"/>
          <w:szCs w:val="32"/>
        </w:rPr>
        <w:t>。</w:t>
      </w:r>
      <w:bookmarkEnd w:id="21"/>
      <w:bookmarkEnd w:id="22"/>
      <w:bookmarkEnd w:id="23"/>
      <w:bookmarkEnd w:id="24"/>
    </w:p>
    <w:p w14:paraId="553211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bCs/>
          <w:sz w:val="32"/>
          <w:szCs w:val="32"/>
          <w:lang w:val="en-US" w:eastAsia="zh-CN"/>
        </w:rPr>
        <w:t>1.</w:t>
      </w:r>
      <w:r>
        <w:rPr>
          <w:rFonts w:hint="default" w:ascii="Times New Roman" w:hAnsi="Times New Roman" w:eastAsia="楷体_GB2312" w:cs="Times New Roman"/>
          <w:b/>
          <w:bCs/>
          <w:sz w:val="32"/>
          <w:szCs w:val="32"/>
        </w:rPr>
        <w:t>强化落实，</w:t>
      </w:r>
      <w:r>
        <w:rPr>
          <w:rFonts w:hint="default" w:ascii="Times New Roman" w:hAnsi="Times New Roman" w:eastAsia="楷体_GB2312" w:cs="Times New Roman"/>
          <w:b/>
          <w:bCs/>
          <w:sz w:val="32"/>
          <w:szCs w:val="32"/>
          <w:lang w:val="en-US" w:eastAsia="zh-CN"/>
        </w:rPr>
        <w:t>全力做好</w:t>
      </w:r>
      <w:r>
        <w:rPr>
          <w:rFonts w:hint="default" w:ascii="Times New Roman" w:hAnsi="Times New Roman" w:eastAsia="楷体_GB2312" w:cs="Times New Roman"/>
          <w:b/>
          <w:bCs/>
          <w:sz w:val="32"/>
          <w:szCs w:val="32"/>
        </w:rPr>
        <w:t>污染防治攻坚</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2024年理县空气质量优良天数比率保持100%，PM</w:t>
      </w:r>
      <w:r>
        <w:rPr>
          <w:rFonts w:hint="default" w:ascii="Times New Roman" w:hAnsi="Times New Roman" w:eastAsia="仿宋_GB2312" w:cs="Times New Roman"/>
          <w:sz w:val="32"/>
          <w:szCs w:val="32"/>
          <w:vertAlign w:val="subscript"/>
          <w:lang w:val="en-US" w:eastAsia="zh-CN"/>
        </w:rPr>
        <w:t>2.5</w:t>
      </w:r>
      <w:r>
        <w:rPr>
          <w:rFonts w:hint="default" w:ascii="Times New Roman" w:hAnsi="Times New Roman" w:eastAsia="仿宋_GB2312" w:cs="Times New Roman"/>
          <w:sz w:val="32"/>
          <w:szCs w:val="32"/>
          <w:lang w:val="en-US" w:eastAsia="zh-CN"/>
        </w:rPr>
        <w:t>平均浓度约为7.</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微克/立方米，同比改善</w:t>
      </w:r>
      <w:r>
        <w:rPr>
          <w:rFonts w:hint="eastAsia" w:ascii="Times New Roman" w:hAnsi="Times New Roman" w:eastAsia="仿宋_GB2312" w:cs="Times New Roman"/>
          <w:sz w:val="32"/>
          <w:szCs w:val="32"/>
          <w:lang w:val="en-US" w:eastAsia="zh-CN"/>
        </w:rPr>
        <w:t>28.2</w:t>
      </w:r>
      <w:r>
        <w:rPr>
          <w:rFonts w:hint="default" w:ascii="Times New Roman" w:hAnsi="Times New Roman" w:eastAsia="仿宋_GB2312" w:cs="Times New Roman"/>
          <w:sz w:val="32"/>
          <w:szCs w:val="32"/>
          <w:lang w:val="en-US" w:eastAsia="zh-CN"/>
        </w:rPr>
        <w:t>%；空气质量综合指数1.34，同比改善12.4%，在全省县（市、区）中排名第5位，较2023年上升3名。地表水国控杂谷脑河五里界牌断面保持Ⅱ类及以上水质，水质达标率100%。“双地”安全利用率保持100%，土壤环境质量保持稳定。</w:t>
      </w:r>
    </w:p>
    <w:p w14:paraId="6BE55B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强化举措，着力推进美丽理县建设。</w:t>
      </w:r>
      <w:r>
        <w:rPr>
          <w:rFonts w:hint="default" w:ascii="Times New Roman" w:hAnsi="Times New Roman" w:eastAsia="仿宋_GB2312" w:cs="Times New Roman"/>
          <w:sz w:val="32"/>
          <w:szCs w:val="32"/>
          <w:lang w:val="en-US" w:eastAsia="zh-CN"/>
        </w:rPr>
        <w:t>结合理县实际，制定印发《美丽理县建设实施方案（2024-2035年）》，组织申报美丽乡村5个。扎实推进生态文明体制改革工作，稳步有序组织发改、林草、自然资源等部门推进林长制、碳达峰碳中和、地灾全域综合整治等改革任务。</w:t>
      </w:r>
    </w:p>
    <w:p w14:paraId="218BB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bCs/>
          <w:sz w:val="32"/>
          <w:szCs w:val="32"/>
          <w:lang w:val="en-US" w:eastAsia="zh-CN"/>
        </w:rPr>
        <w:t>3.</w:t>
      </w:r>
      <w:r>
        <w:rPr>
          <w:rFonts w:hint="default" w:ascii="Times New Roman" w:hAnsi="Times New Roman" w:eastAsia="楷体_GB2312" w:cs="Times New Roman"/>
          <w:b/>
          <w:bCs/>
          <w:sz w:val="32"/>
          <w:szCs w:val="32"/>
          <w:lang w:val="en-US" w:eastAsia="zh-CN"/>
        </w:rPr>
        <w:t>是强化整改，狠抓环保督察反馈问题。</w:t>
      </w:r>
      <w:r>
        <w:rPr>
          <w:rFonts w:hint="default" w:ascii="Times New Roman" w:hAnsi="Times New Roman" w:eastAsia="仿宋_GB2312" w:cs="Times New Roman"/>
          <w:sz w:val="32"/>
          <w:szCs w:val="32"/>
          <w:lang w:val="en-US" w:eastAsia="zh-CN"/>
        </w:rPr>
        <w:t>我县纳入统计的中央、省、州各级各类环保督察反馈问题296项，已完成287项，持续整改2025年9项。2024年第三中央环保督察反馈理县信访件3件，已办结3件。</w:t>
      </w:r>
    </w:p>
    <w:p w14:paraId="592E5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bCs/>
          <w:sz w:val="32"/>
          <w:szCs w:val="32"/>
          <w:lang w:val="en-US" w:eastAsia="zh-CN"/>
        </w:rPr>
        <w:t>4.</w:t>
      </w:r>
      <w:r>
        <w:rPr>
          <w:rFonts w:hint="default" w:ascii="Times New Roman" w:hAnsi="Times New Roman" w:eastAsia="楷体_GB2312" w:cs="Times New Roman"/>
          <w:b/>
          <w:bCs/>
          <w:sz w:val="32"/>
          <w:szCs w:val="32"/>
          <w:lang w:val="en-US" w:eastAsia="zh-CN"/>
        </w:rPr>
        <w:t>聚焦执法监管，锻造生态铁军。</w:t>
      </w:r>
      <w:r>
        <w:rPr>
          <w:rFonts w:hint="default" w:ascii="Times New Roman" w:hAnsi="Times New Roman" w:eastAsia="仿宋_GB2312" w:cs="Times New Roman"/>
          <w:sz w:val="32"/>
          <w:szCs w:val="32"/>
          <w:lang w:val="en-US" w:eastAsia="zh-CN"/>
        </w:rPr>
        <w:t>不断强化县域环境监管，常态化开展砂石料场、自然保护地、工业企业、饮用水源、畜禽养殖等专项检查。2024年，共出动执法人员400余人次，检查企业300余家，下达了8份责令环境违法行为改正决定书，立案5家，办结4家，共处罚罚款14.94万元。共受理办结环境信访投诉举报20件，办结20件。</w:t>
      </w:r>
    </w:p>
    <w:p w14:paraId="088D2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cs="Times New Roman"/>
          <w:sz w:val="32"/>
          <w:szCs w:val="32"/>
          <w:lang w:val="en-US" w:eastAsia="zh-CN"/>
        </w:rPr>
      </w:pPr>
      <w:r>
        <w:rPr>
          <w:rFonts w:hint="eastAsia" w:eastAsia="楷体_GB2312" w:cs="Times New Roman"/>
          <w:b/>
          <w:bCs/>
          <w:sz w:val="32"/>
          <w:szCs w:val="32"/>
          <w:lang w:val="en-US" w:eastAsia="zh-CN"/>
        </w:rPr>
        <w:t>5.</w:t>
      </w:r>
      <w:r>
        <w:rPr>
          <w:rFonts w:hint="default" w:ascii="Times New Roman" w:hAnsi="Times New Roman" w:eastAsia="楷体_GB2312" w:cs="Times New Roman"/>
          <w:b/>
          <w:bCs/>
          <w:sz w:val="32"/>
          <w:szCs w:val="32"/>
          <w:lang w:val="en-US" w:eastAsia="zh-CN"/>
        </w:rPr>
        <w:t>主动出击，靠前服务重点项目落地见效。</w:t>
      </w:r>
      <w:r>
        <w:rPr>
          <w:rFonts w:hint="default" w:ascii="Times New Roman" w:hAnsi="Times New Roman" w:eastAsia="仿宋_GB2312" w:cs="Times New Roman"/>
          <w:sz w:val="32"/>
          <w:szCs w:val="32"/>
          <w:lang w:val="en-US" w:eastAsia="zh-CN"/>
        </w:rPr>
        <w:t>2024年，共审批3个建设项目环境影响报告表，积极配合协助州级审批理县项目环评3个，指导业主自行备案环境影响登记表97份；督促业主完成了建设项目竣工环保设施验收4个</w:t>
      </w:r>
      <w:r>
        <w:rPr>
          <w:rFonts w:hint="eastAsia" w:eastAsia="仿宋_GB2312" w:cs="Times New Roman"/>
          <w:sz w:val="32"/>
          <w:szCs w:val="32"/>
          <w:lang w:val="en-US" w:eastAsia="zh-CN"/>
        </w:rPr>
        <w:t>。</w:t>
      </w:r>
    </w:p>
    <w:p w14:paraId="449B7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bCs/>
          <w:sz w:val="32"/>
          <w:szCs w:val="32"/>
          <w:lang w:val="en-US" w:eastAsia="zh-CN"/>
        </w:rPr>
        <w:t>6.</w:t>
      </w:r>
      <w:r>
        <w:rPr>
          <w:rFonts w:hint="default" w:ascii="Times New Roman" w:hAnsi="Times New Roman" w:eastAsia="楷体_GB2312" w:cs="Times New Roman"/>
          <w:b/>
          <w:bCs/>
          <w:sz w:val="32"/>
          <w:szCs w:val="32"/>
          <w:lang w:val="en-US" w:eastAsia="zh-CN"/>
        </w:rPr>
        <w:t>强化治理，不断提升生态环境质量。</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投入</w:t>
      </w:r>
      <w:r>
        <w:rPr>
          <w:rFonts w:hint="default" w:ascii="Times New Roman" w:hAnsi="Times New Roman" w:eastAsia="仿宋_GB2312" w:cs="Times New Roman"/>
          <w:sz w:val="32"/>
          <w:szCs w:val="32"/>
          <w:lang w:val="en-US" w:eastAsia="zh-CN"/>
        </w:rPr>
        <w:t>841万元，对全县6个乡镇集中式饮用水源地进行规范化建设和保护，对11个乡镇集中式饮用水源地及2个县城集中式饮用水源地设置实时视频监控设备安装水质预警监控系统</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全力推进岷江流域理县段水生态、水环境、水资源三水统筹及监管工作，</w:t>
      </w:r>
      <w:r>
        <w:rPr>
          <w:rFonts w:hint="eastAsia" w:ascii="Times New Roman" w:hAnsi="Times New Roman" w:eastAsia="仿宋_GB2312" w:cs="Times New Roman"/>
          <w:sz w:val="32"/>
          <w:szCs w:val="32"/>
          <w:lang w:val="en-US" w:eastAsia="zh-CN"/>
        </w:rPr>
        <w:t>投入</w:t>
      </w:r>
      <w:r>
        <w:rPr>
          <w:rFonts w:hint="default" w:ascii="Times New Roman" w:hAnsi="Times New Roman" w:eastAsia="仿宋_GB2312" w:cs="Times New Roman"/>
          <w:sz w:val="32"/>
          <w:szCs w:val="32"/>
          <w:lang w:val="en-US" w:eastAsia="zh-CN"/>
        </w:rPr>
        <w:t>411万元，实施岷江流域理县段生态环境调查与评估项目，助力长江上游重要支流和饮用水水源地生态保护；全力推进农村生活污水治理“千村示范”项目，下达资金28万元，已完工。全力推进理县旅游乡镇农村生活污水治理项目（上孟乡），投</w:t>
      </w:r>
      <w:r>
        <w:rPr>
          <w:rFonts w:hint="eastAsia" w:ascii="Times New Roman" w:hAnsi="Times New Roman" w:eastAsia="仿宋_GB2312" w:cs="Times New Roman"/>
          <w:sz w:val="32"/>
          <w:szCs w:val="32"/>
          <w:lang w:val="en-US" w:eastAsia="zh-CN"/>
        </w:rPr>
        <w:t>入</w:t>
      </w:r>
      <w:r>
        <w:rPr>
          <w:rFonts w:hint="default" w:ascii="Times New Roman" w:hAnsi="Times New Roman" w:eastAsia="仿宋_GB2312" w:cs="Times New Roman"/>
          <w:sz w:val="32"/>
          <w:szCs w:val="32"/>
          <w:lang w:val="en-US" w:eastAsia="zh-CN"/>
        </w:rPr>
        <w:t>1222万元；加强项目谋划储备，截</w:t>
      </w:r>
      <w:r>
        <w:rPr>
          <w:rFonts w:hint="eastAsia"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目前，已包装项目2个，1个已入中央、省库，1个已通过形式审查待入库，申请总资金共计8424万元。</w:t>
      </w:r>
    </w:p>
    <w:p w14:paraId="176B0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bCs/>
          <w:sz w:val="32"/>
          <w:szCs w:val="32"/>
          <w:lang w:val="en-US" w:eastAsia="zh-CN"/>
        </w:rPr>
        <w:t>7.</w:t>
      </w:r>
      <w:r>
        <w:rPr>
          <w:rFonts w:hint="default" w:ascii="Times New Roman" w:hAnsi="Times New Roman" w:eastAsia="楷体_GB2312" w:cs="Times New Roman"/>
          <w:b/>
          <w:bCs/>
          <w:sz w:val="32"/>
          <w:szCs w:val="32"/>
          <w:lang w:val="en-US" w:eastAsia="zh-CN"/>
        </w:rPr>
        <w:t>强化引领，不断夯实党建基础。</w:t>
      </w:r>
      <w:r>
        <w:rPr>
          <w:rFonts w:hint="default" w:ascii="Times New Roman" w:hAnsi="Times New Roman" w:eastAsia="仿宋_GB2312" w:cs="Times New Roman"/>
          <w:sz w:val="32"/>
          <w:szCs w:val="32"/>
          <w:lang w:val="en-US" w:eastAsia="zh-CN"/>
        </w:rPr>
        <w:t>持续开展党纪学习教育及群众身边不正之风和反腐败问题专项整治行动，通过党组理论学习中心组、三会一课，组织干部职工专题学习《中国共产党纪律处分条例》、《中国共产党党员领导干部廉洁从政若干准则</w:t>
      </w:r>
      <w:bookmarkStart w:id="135" w:name="_GoBack"/>
      <w:bookmarkEnd w:id="135"/>
      <w:r>
        <w:rPr>
          <w:rFonts w:hint="default" w:ascii="Times New Roman" w:hAnsi="Times New Roman" w:eastAsia="仿宋_GB2312" w:cs="Times New Roman"/>
          <w:sz w:val="32"/>
          <w:szCs w:val="32"/>
          <w:lang w:val="en-US" w:eastAsia="zh-CN"/>
        </w:rPr>
        <w:t>》，层层落实责任，局主要负责人与分管领导、分管领导与分管股室负责人、股室负责人与股室成员层层签订《党风廉政建设责任清单》；严防岗位风险，主要领导</w:t>
      </w:r>
      <w:r>
        <w:rPr>
          <w:rFonts w:hint="default" w:ascii="Times New Roman" w:hAnsi="Times New Roman" w:eastAsia="仿宋_GB2312" w:cs="Times New Roman"/>
          <w:sz w:val="32"/>
          <w:szCs w:val="32"/>
        </w:rPr>
        <w:t>与班子成员集体廉政谈话</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val="en-US" w:eastAsia="zh-CN"/>
        </w:rPr>
        <w:t>与廉政风险点较高岗位人员</w:t>
      </w:r>
      <w:r>
        <w:rPr>
          <w:rFonts w:hint="default" w:ascii="Times New Roman" w:hAnsi="Times New Roman" w:eastAsia="仿宋_GB2312" w:cs="Times New Roman"/>
          <w:sz w:val="32"/>
          <w:szCs w:val="32"/>
        </w:rPr>
        <w:t>谈话</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梳理排查了各类岗位廉政风险点26个，制定防控措施61条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组织党员干部观看《插手》警示教育片和反腐教育电影《绝不姑息》，督促全体干部职工要强化纪律意识、加强自我约束、提高免疫能力，坚决杜绝危害群众利益行为发生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打造忠诚干净担当的环保铁军队伍。</w:t>
      </w:r>
    </w:p>
    <w:p w14:paraId="41F9FBF8">
      <w:pPr>
        <w:keepNext w:val="0"/>
        <w:keepLines w:val="0"/>
        <w:pageBreakBefore w:val="0"/>
        <w:kinsoku/>
        <w:wordWrap/>
        <w:overflowPunct/>
        <w:topLinePunct w:val="0"/>
        <w:autoSpaceDE/>
        <w:autoSpaceDN/>
        <w:bidi w:val="0"/>
        <w:spacing w:line="572" w:lineRule="exact"/>
        <w:ind w:firstLine="643" w:firstLineChars="200"/>
        <w:textAlignment w:val="auto"/>
        <w:rPr>
          <w:rFonts w:hint="eastAsia" w:ascii="仿宋_GB2312" w:hAnsi="Calibri" w:eastAsia="仿宋_GB2312"/>
          <w:b/>
          <w:bCs/>
          <w:sz w:val="32"/>
          <w:szCs w:val="32"/>
          <w:lang w:val="en-US" w:eastAsia="zh-CN"/>
        </w:rPr>
      </w:pPr>
      <w:bookmarkStart w:id="25" w:name="_Toc79163855"/>
      <w:bookmarkStart w:id="26" w:name="_Toc15396601"/>
      <w:bookmarkStart w:id="27" w:name="_Toc15377200"/>
      <w:bookmarkStart w:id="28" w:name="_Toc79163605"/>
      <w:r>
        <w:rPr>
          <w:rFonts w:hint="eastAsia" w:ascii="仿宋_GB2312" w:hAnsi="Calibri" w:eastAsia="仿宋_GB2312"/>
          <w:b/>
          <w:bCs/>
          <w:sz w:val="32"/>
          <w:szCs w:val="32"/>
          <w:lang w:val="en-US" w:eastAsia="zh-CN"/>
        </w:rPr>
        <w:t>二、机构设置</w:t>
      </w:r>
      <w:bookmarkEnd w:id="25"/>
      <w:bookmarkEnd w:id="26"/>
      <w:bookmarkEnd w:id="27"/>
      <w:bookmarkEnd w:id="28"/>
      <w:bookmarkStart w:id="29" w:name="_Toc15396602"/>
      <w:bookmarkStart w:id="30" w:name="_Toc79163859"/>
      <w:bookmarkStart w:id="31" w:name="_Toc15377204"/>
      <w:bookmarkStart w:id="32" w:name="_Toc79163609"/>
    </w:p>
    <w:p w14:paraId="5B4A40BC">
      <w:pPr>
        <w:keepNext w:val="0"/>
        <w:keepLines w:val="0"/>
        <w:pageBreakBefore w:val="0"/>
        <w:kinsoku/>
        <w:wordWrap/>
        <w:overflowPunct/>
        <w:topLinePunct w:val="0"/>
        <w:autoSpaceDE/>
        <w:autoSpaceDN/>
        <w:bidi w:val="0"/>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理县生态环境局属财政全额拨款的行政单位，内设办公室、污染防治股、生态股、行政审批股、环境执法大队、环境监测站、建设项目管理办公室等7个股室。</w:t>
      </w:r>
    </w:p>
    <w:p w14:paraId="2156E876">
      <w:pPr>
        <w:keepNext w:val="0"/>
        <w:keepLines w:val="0"/>
        <w:pageBreakBefore w:val="0"/>
        <w:kinsoku/>
        <w:wordWrap/>
        <w:overflowPunct/>
        <w:topLinePunct w:val="0"/>
        <w:autoSpaceDE/>
        <w:autoSpaceDN/>
        <w:bidi w:val="0"/>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理县生态环境局总编制15名，其中：行政编制3名、参公编制12名。现实有人数10人，其中：公务员及参公7人、机关工勤3人。</w:t>
      </w:r>
    </w:p>
    <w:p w14:paraId="6325E327">
      <w:pPr>
        <w:keepNext w:val="0"/>
        <w:keepLines w:val="0"/>
        <w:pageBreakBefore w:val="0"/>
        <w:kinsoku/>
        <w:wordWrap/>
        <w:overflowPunct/>
        <w:topLinePunct w:val="0"/>
        <w:autoSpaceDE/>
        <w:autoSpaceDN/>
        <w:bidi w:val="0"/>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56833E13">
      <w:pPr>
        <w:pStyle w:val="2"/>
        <w:pageBreakBefore w:val="0"/>
        <w:widowControl w:val="0"/>
        <w:kinsoku/>
        <w:wordWrap/>
        <w:overflowPunct/>
        <w:topLinePunct w:val="0"/>
        <w:autoSpaceDE/>
        <w:autoSpaceDN/>
        <w:bidi w:val="0"/>
        <w:adjustRightInd/>
        <w:snapToGrid/>
        <w:spacing w:line="572" w:lineRule="atLeast"/>
        <w:ind w:right="440"/>
        <w:jc w:val="center"/>
        <w:textAlignment w:val="auto"/>
      </w:pPr>
      <w:r>
        <w:rPr>
          <w:rFonts w:hint="eastAsia" w:ascii="黑体" w:hAnsi="黑体" w:eastAsia="黑体"/>
          <w:b w:val="0"/>
          <w:color w:val="000000"/>
        </w:rPr>
        <w:t>第二部分</w:t>
      </w:r>
      <w:r>
        <w:rPr>
          <w:rFonts w:ascii="黑体" w:hAnsi="黑体" w:eastAsia="黑体"/>
          <w:color w:val="000000"/>
        </w:rPr>
        <w:t xml:space="preserve"> </w:t>
      </w:r>
      <w:r>
        <w:rPr>
          <w:rStyle w:val="30"/>
          <w:rFonts w:ascii="黑体" w:hAnsi="黑体" w:eastAsia="黑体"/>
          <w:b w:val="0"/>
          <w:bCs w:val="0"/>
        </w:rPr>
        <w:t>202</w:t>
      </w:r>
      <w:r>
        <w:rPr>
          <w:rStyle w:val="30"/>
          <w:rFonts w:hint="eastAsia" w:ascii="黑体" w:hAnsi="黑体" w:eastAsia="黑体"/>
          <w:b w:val="0"/>
          <w:bCs w:val="0"/>
          <w:lang w:val="en-US" w:eastAsia="zh-CN"/>
        </w:rPr>
        <w:t>4</w:t>
      </w:r>
      <w:r>
        <w:rPr>
          <w:rStyle w:val="30"/>
          <w:rFonts w:hint="eastAsia" w:ascii="黑体" w:hAnsi="黑体" w:eastAsia="黑体"/>
          <w:b w:val="0"/>
          <w:bCs w:val="0"/>
        </w:rPr>
        <w:t>年度</w:t>
      </w:r>
      <w:r>
        <w:rPr>
          <w:rStyle w:val="30"/>
          <w:rFonts w:hint="eastAsia" w:ascii="黑体" w:hAnsi="黑体" w:eastAsia="黑体"/>
          <w:b w:val="0"/>
          <w:bCs w:val="0"/>
          <w:lang w:eastAsia="zh-CN"/>
        </w:rPr>
        <w:t>单位</w:t>
      </w:r>
      <w:r>
        <w:rPr>
          <w:rStyle w:val="30"/>
          <w:rFonts w:hint="eastAsia" w:ascii="黑体" w:hAnsi="黑体" w:eastAsia="黑体"/>
          <w:b w:val="0"/>
          <w:bCs w:val="0"/>
        </w:rPr>
        <w:t>决算情况说明</w:t>
      </w:r>
      <w:bookmarkEnd w:id="29"/>
      <w:bookmarkEnd w:id="30"/>
      <w:bookmarkEnd w:id="31"/>
      <w:bookmarkEnd w:id="32"/>
    </w:p>
    <w:p w14:paraId="09480A02">
      <w:pPr>
        <w:pStyle w:val="41"/>
        <w:pageBreakBefore w:val="0"/>
        <w:widowControl w:val="0"/>
        <w:numPr>
          <w:ilvl w:val="0"/>
          <w:numId w:val="0"/>
        </w:numPr>
        <w:kinsoku/>
        <w:wordWrap/>
        <w:overflowPunct/>
        <w:topLinePunct w:val="0"/>
        <w:autoSpaceDE/>
        <w:autoSpaceDN/>
        <w:bidi w:val="0"/>
        <w:adjustRightInd/>
        <w:snapToGrid/>
        <w:spacing w:line="572" w:lineRule="atLeast"/>
        <w:ind w:firstLine="640" w:firstLineChars="200"/>
        <w:textAlignment w:val="auto"/>
        <w:outlineLvl w:val="1"/>
        <w:rPr>
          <w:rStyle w:val="31"/>
          <w:rFonts w:ascii="黑体" w:hAnsi="黑体" w:eastAsia="黑体"/>
          <w:b w:val="0"/>
        </w:rPr>
      </w:pPr>
      <w:bookmarkStart w:id="33" w:name="_Toc15377205"/>
      <w:bookmarkStart w:id="34" w:name="_Toc79163610"/>
      <w:bookmarkStart w:id="35" w:name="_Toc15396603"/>
      <w:bookmarkStart w:id="36" w:name="_Toc79163860"/>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31"/>
          <w:rFonts w:hint="eastAsia" w:ascii="黑体" w:hAnsi="黑体" w:eastAsia="黑体"/>
          <w:b w:val="0"/>
        </w:rPr>
        <w:t>入支出决算总体情况说明</w:t>
      </w:r>
      <w:bookmarkEnd w:id="33"/>
      <w:bookmarkEnd w:id="34"/>
      <w:bookmarkEnd w:id="35"/>
      <w:bookmarkEnd w:id="36"/>
    </w:p>
    <w:p w14:paraId="31C17E9A">
      <w:pPr>
        <w:pageBreakBefore w:val="0"/>
        <w:widowControl w:val="0"/>
        <w:kinsoku/>
        <w:wordWrap/>
        <w:overflowPunct/>
        <w:topLinePunct w:val="0"/>
        <w:autoSpaceDE/>
        <w:autoSpaceDN/>
        <w:bidi w:val="0"/>
        <w:adjustRightInd/>
        <w:snapToGrid/>
        <w:spacing w:line="572" w:lineRule="atLeas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年度收入、支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出均为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2023年度相比，收、支总计各增加1151.1万元，增长352.8%。主要变动原因是项目收支增加。</w:t>
      </w:r>
    </w:p>
    <w:p w14:paraId="7F4F98B4">
      <w:pPr>
        <w:pageBreakBefore w:val="0"/>
        <w:widowControl w:val="0"/>
        <w:kinsoku/>
        <w:wordWrap/>
        <w:overflowPunct/>
        <w:topLinePunct w:val="0"/>
        <w:autoSpaceDE/>
        <w:autoSpaceDN/>
        <w:bidi w:val="0"/>
        <w:adjustRightInd/>
        <w:snapToGrid/>
        <w:spacing w:line="572" w:lineRule="atLeast"/>
        <w:ind w:firstLine="640" w:firstLineChars="200"/>
        <w:textAlignment w:val="auto"/>
        <w:rPr>
          <w:rFonts w:hint="eastAsia" w:ascii="黑体" w:hAnsi="黑体" w:eastAsia="黑体"/>
          <w:color w:val="000000"/>
          <w:sz w:val="32"/>
          <w:szCs w:val="32"/>
          <w:lang w:eastAsia="zh-CN"/>
        </w:rPr>
      </w:pPr>
      <w:r>
        <w:rPr>
          <w:rFonts w:hint="eastAsia" w:ascii="方正仿宋_GBK" w:hAnsi="方正仿宋_GBK" w:eastAsia="方正仿宋_GBK" w:cs="方正仿宋_GBK"/>
          <w:color w:val="000000" w:themeColor="text1"/>
          <w:sz w:val="32"/>
          <w:szCs w:val="32"/>
          <w14:textFill>
            <w14:solidFill>
              <w14:schemeClr w14:val="tx1"/>
            </w14:solidFill>
          </w14:textFill>
        </w:rPr>
        <w:t>（图1：收、支决算总计变动情况图）（柱状图）</w:t>
      </w:r>
      <w:bookmarkStart w:id="37" w:name="_Toc79163861"/>
      <w:bookmarkStart w:id="38" w:name="_Toc15377206"/>
      <w:bookmarkStart w:id="39" w:name="_Toc15396604"/>
      <w:bookmarkStart w:id="40" w:name="_Toc79163611"/>
    </w:p>
    <w:p w14:paraId="6A94B2A4">
      <w:pPr>
        <w:pStyle w:val="41"/>
        <w:keepNext w:val="0"/>
        <w:keepLines w:val="0"/>
        <w:pageBreakBefore w:val="0"/>
        <w:widowControl w:val="0"/>
        <w:numPr>
          <w:ilvl w:val="0"/>
          <w:numId w:val="0"/>
        </w:numPr>
        <w:kinsoku/>
        <w:wordWrap/>
        <w:overflowPunct/>
        <w:topLinePunct w:val="0"/>
        <w:autoSpaceDE/>
        <w:autoSpaceDN/>
        <w:bidi w:val="0"/>
        <w:adjustRightInd/>
        <w:snapToGrid/>
        <w:spacing w:line="572" w:lineRule="exact"/>
        <w:ind w:left="640" w:leftChars="0"/>
        <w:textAlignment w:val="auto"/>
        <w:outlineLvl w:val="1"/>
        <w:rPr>
          <w:rFonts w:hint="eastAsia" w:ascii="黑体" w:hAnsi="黑体" w:eastAsia="黑体"/>
          <w:color w:val="000000"/>
          <w:sz w:val="32"/>
          <w:szCs w:val="32"/>
          <w:lang w:eastAsia="zh-CN"/>
        </w:rPr>
      </w:pPr>
      <w:r>
        <w:rPr>
          <w:rFonts w:hint="eastAsia" w:ascii="仿宋" w:hAnsi="仿宋" w:eastAsia="仿宋"/>
          <w:b/>
          <w:color w:val="00B050"/>
          <w:sz w:val="32"/>
          <w:szCs w:val="32"/>
        </w:rPr>
        <w:drawing>
          <wp:anchor distT="0" distB="0" distL="114300" distR="114300" simplePos="0" relativeHeight="251661312" behindDoc="0" locked="0" layoutInCell="1" allowOverlap="1">
            <wp:simplePos x="0" y="0"/>
            <wp:positionH relativeFrom="column">
              <wp:posOffset>50165</wp:posOffset>
            </wp:positionH>
            <wp:positionV relativeFrom="paragraph">
              <wp:posOffset>167005</wp:posOffset>
            </wp:positionV>
            <wp:extent cx="5287645" cy="3990340"/>
            <wp:effectExtent l="4445" t="4445" r="22860" b="571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FB69EBE">
      <w:pPr>
        <w:pStyle w:val="41"/>
        <w:keepNext w:val="0"/>
        <w:keepLines w:val="0"/>
        <w:pageBreakBefore w:val="0"/>
        <w:widowControl w:val="0"/>
        <w:numPr>
          <w:ilvl w:val="0"/>
          <w:numId w:val="0"/>
        </w:numPr>
        <w:kinsoku/>
        <w:wordWrap/>
        <w:overflowPunct/>
        <w:topLinePunct w:val="0"/>
        <w:autoSpaceDE/>
        <w:autoSpaceDN/>
        <w:bidi w:val="0"/>
        <w:adjustRightInd/>
        <w:snapToGrid/>
        <w:spacing w:line="572" w:lineRule="exact"/>
        <w:ind w:left="640" w:leftChars="0"/>
        <w:textAlignment w:val="auto"/>
        <w:outlineLvl w:val="1"/>
        <w:rPr>
          <w:rStyle w:val="31"/>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31"/>
          <w:rFonts w:hint="eastAsia" w:ascii="黑体" w:hAnsi="黑体" w:eastAsia="黑体"/>
          <w:b w:val="0"/>
        </w:rPr>
        <w:t>入决算情况说明</w:t>
      </w:r>
      <w:bookmarkEnd w:id="37"/>
      <w:bookmarkEnd w:id="38"/>
      <w:bookmarkEnd w:id="39"/>
      <w:bookmarkEnd w:id="40"/>
    </w:p>
    <w:p w14:paraId="2E25260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本年收入合计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万元，一般公共预算财政拨款收入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14:textFill>
            <w14:solidFill>
              <w14:schemeClr w14:val="tx1"/>
            </w14:solidFill>
          </w14:textFill>
        </w:rPr>
        <w:t>%；政府性基金预算财政拨款收入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%；上级补助收入0万元，占0%；事业收入0万元，占0%；经营收入0万元，占0%；附属单位上缴收入0万元，占0%；其他收入0万元，占0%。</w:t>
      </w:r>
    </w:p>
    <w:p w14:paraId="7C610F3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（图2：收入决算结构图）（饼状图）</w:t>
      </w:r>
    </w:p>
    <w:p w14:paraId="28D863B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olor w:val="000000"/>
          <w:sz w:val="32"/>
          <w:szCs w:val="32"/>
          <w:lang w:eastAsia="zh-CN"/>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74930</wp:posOffset>
            </wp:positionH>
            <wp:positionV relativeFrom="paragraph">
              <wp:posOffset>216535</wp:posOffset>
            </wp:positionV>
            <wp:extent cx="5205095" cy="2336800"/>
            <wp:effectExtent l="4445" t="4445" r="10160" b="2095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41" w:name="_Toc15396605"/>
      <w:bookmarkStart w:id="42" w:name="_Toc79163862"/>
      <w:bookmarkStart w:id="43" w:name="_Toc15377207"/>
      <w:bookmarkStart w:id="44" w:name="_Toc79163612"/>
    </w:p>
    <w:p w14:paraId="5D01A0E3">
      <w:pPr>
        <w:pStyle w:val="41"/>
        <w:numPr>
          <w:ilvl w:val="0"/>
          <w:numId w:val="0"/>
        </w:numPr>
        <w:spacing w:line="600" w:lineRule="exact"/>
        <w:ind w:left="640" w:leftChars="0"/>
        <w:outlineLvl w:val="1"/>
        <w:rPr>
          <w:rStyle w:val="31"/>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1"/>
          <w:rFonts w:hint="eastAsia" w:ascii="黑体" w:hAnsi="黑体" w:eastAsia="黑体"/>
          <w:b w:val="0"/>
        </w:rPr>
        <w:t>出决算情况说明</w:t>
      </w:r>
      <w:bookmarkEnd w:id="41"/>
      <w:bookmarkEnd w:id="42"/>
      <w:bookmarkEnd w:id="43"/>
      <w:bookmarkEnd w:id="44"/>
    </w:p>
    <w:p w14:paraId="1DD6DAB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本年支出合计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万元，其中：基本支出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192.3</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14:textFill>
            <w14:solidFill>
              <w14:schemeClr w14:val="tx1"/>
            </w14:solidFill>
          </w14:textFill>
        </w:rPr>
        <w:t>%；项目支出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1285.02</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87</w:t>
      </w:r>
      <w:r>
        <w:rPr>
          <w:rFonts w:hint="eastAsia" w:ascii="方正仿宋_GBK" w:hAnsi="方正仿宋_GBK" w:eastAsia="方正仿宋_GBK" w:cs="方正仿宋_GBK"/>
          <w:color w:val="000000" w:themeColor="text1"/>
          <w:sz w:val="32"/>
          <w:szCs w:val="32"/>
          <w14:textFill>
            <w14:solidFill>
              <w14:schemeClr w14:val="tx1"/>
            </w14:solidFill>
          </w14:textFill>
        </w:rPr>
        <w:t>%；上缴上级支出0万元，占0%；经营支出0万元，占0%；对附属单位补助支出0万元，占0%。</w:t>
      </w:r>
    </w:p>
    <w:p w14:paraId="65AE9035">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（图3：支出决算结构图）（饼状图）</w:t>
      </w:r>
    </w:p>
    <w:p w14:paraId="3F6E86F9">
      <w:pPr>
        <w:pStyle w:val="14"/>
        <w:rPr>
          <w:rFonts w:hint="eastAsia" w:ascii="黑体" w:hAnsi="黑体" w:eastAsia="黑体"/>
          <w:color w:val="000000"/>
          <w:sz w:val="32"/>
          <w:szCs w:val="32"/>
        </w:rPr>
      </w:pPr>
      <w:bookmarkStart w:id="45" w:name="_Toc79163863"/>
      <w:bookmarkStart w:id="46" w:name="_Toc15377208"/>
      <w:bookmarkStart w:id="47" w:name="_Toc15396606"/>
      <w:bookmarkStart w:id="48" w:name="_Toc79163613"/>
      <w:r>
        <w:rPr>
          <w:rFonts w:hint="eastAsia" w:ascii="仿宋" w:hAnsi="仿宋" w:eastAsia="仿宋"/>
          <w:color w:val="000000"/>
          <w:sz w:val="32"/>
          <w:szCs w:val="32"/>
          <w:lang w:eastAsia="zh-CN"/>
        </w:rPr>
        <w:drawing>
          <wp:inline distT="0" distB="0" distL="114300" distR="114300">
            <wp:extent cx="5213350" cy="2353310"/>
            <wp:effectExtent l="4445" t="4445" r="20955" b="2349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45"/>
    <w:bookmarkEnd w:id="46"/>
    <w:bookmarkEnd w:id="47"/>
    <w:bookmarkEnd w:id="48"/>
    <w:p w14:paraId="5E89311D">
      <w:pPr>
        <w:spacing w:line="600" w:lineRule="exact"/>
        <w:ind w:firstLine="640" w:firstLineChars="200"/>
        <w:rPr>
          <w:rStyle w:val="31"/>
          <w:rFonts w:ascii="黑体" w:hAnsi="黑体" w:eastAsia="黑体"/>
          <w:b w:val="0"/>
        </w:rPr>
      </w:pPr>
      <w:bookmarkStart w:id="49" w:name="_Toc15396607"/>
      <w:bookmarkStart w:id="50" w:name="_Toc79163864"/>
      <w:bookmarkStart w:id="51" w:name="_Toc79163614"/>
      <w:bookmarkStart w:id="52" w:name="_Toc15377209"/>
      <w:r>
        <w:rPr>
          <w:rFonts w:hint="eastAsia" w:ascii="黑体" w:hAnsi="黑体" w:eastAsia="黑体"/>
          <w:color w:val="000000"/>
          <w:sz w:val="32"/>
          <w:szCs w:val="32"/>
        </w:rPr>
        <w:t>四、财政</w:t>
      </w:r>
      <w:r>
        <w:rPr>
          <w:rStyle w:val="31"/>
          <w:rFonts w:hint="eastAsia" w:ascii="黑体" w:hAnsi="黑体" w:eastAsia="黑体"/>
          <w:b w:val="0"/>
        </w:rPr>
        <w:t>拨款收入支出决算总体情况说明</w:t>
      </w:r>
    </w:p>
    <w:p w14:paraId="26A1ECC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年度收入、支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出均为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2023年度相比，财政拨款收、支总计各增加1151.1万元，增长352.8%。主要变动原因是项目收支增加。</w:t>
      </w:r>
    </w:p>
    <w:p w14:paraId="46AD466E">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（图4：财政拨款收、支决算总计变动情况）（柱状图）</w:t>
      </w:r>
    </w:p>
    <w:p w14:paraId="1088C54F">
      <w:pPr>
        <w:spacing w:line="600" w:lineRule="exact"/>
        <w:ind w:firstLine="643" w:firstLineChars="200"/>
        <w:rPr>
          <w:rFonts w:hint="eastAsia" w:ascii="黑体" w:hAnsi="黑体" w:eastAsia="黑体"/>
          <w:b/>
          <w:color w:val="000000"/>
          <w:sz w:val="32"/>
          <w:szCs w:val="32"/>
          <w:lang w:eastAsia="zh-CN"/>
        </w:rPr>
      </w:pPr>
      <w:r>
        <w:rPr>
          <w:rFonts w:hint="eastAsia" w:ascii="仿宋" w:hAnsi="仿宋" w:eastAsia="仿宋"/>
          <w:b/>
          <w:color w:val="00B050"/>
          <w:sz w:val="32"/>
          <w:szCs w:val="32"/>
        </w:rPr>
        <w:drawing>
          <wp:anchor distT="0" distB="0" distL="114300" distR="114300" simplePos="0" relativeHeight="251660288" behindDoc="0" locked="0" layoutInCell="1" allowOverlap="1">
            <wp:simplePos x="0" y="0"/>
            <wp:positionH relativeFrom="column">
              <wp:posOffset>-46355</wp:posOffset>
            </wp:positionH>
            <wp:positionV relativeFrom="paragraph">
              <wp:posOffset>175260</wp:posOffset>
            </wp:positionV>
            <wp:extent cx="5364480" cy="3992880"/>
            <wp:effectExtent l="4445" t="4445" r="22225" b="2222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91BA91D">
      <w:pPr>
        <w:spacing w:line="600" w:lineRule="exact"/>
        <w:ind w:firstLine="643" w:firstLineChars="200"/>
        <w:outlineLvl w:val="1"/>
        <w:rPr>
          <w:rStyle w:val="31"/>
          <w:rFonts w:ascii="黑体" w:hAnsi="黑体" w:eastAsia="黑体"/>
          <w:b w:val="0"/>
        </w:rPr>
      </w:pPr>
      <w:r>
        <w:rPr>
          <w:rFonts w:hint="eastAsia" w:ascii="黑体" w:hAnsi="黑体" w:eastAsia="黑体"/>
          <w:b/>
          <w:color w:val="000000"/>
          <w:sz w:val="32"/>
          <w:szCs w:val="32"/>
          <w:lang w:eastAsia="zh-CN"/>
        </w:rPr>
        <w:t>五、</w:t>
      </w:r>
      <w:r>
        <w:rPr>
          <w:rFonts w:hint="eastAsia" w:ascii="黑体" w:hAnsi="黑体" w:eastAsia="黑体"/>
          <w:b/>
          <w:color w:val="000000"/>
          <w:sz w:val="32"/>
          <w:szCs w:val="32"/>
        </w:rPr>
        <w:t>一</w:t>
      </w:r>
      <w:r>
        <w:rPr>
          <w:rStyle w:val="31"/>
          <w:rFonts w:hint="eastAsia" w:ascii="黑体" w:hAnsi="黑体" w:eastAsia="黑体"/>
          <w:b w:val="0"/>
        </w:rPr>
        <w:t>般公共预算财政拨款支出决算情况说明</w:t>
      </w:r>
      <w:bookmarkEnd w:id="49"/>
      <w:bookmarkEnd w:id="50"/>
      <w:bookmarkEnd w:id="51"/>
      <w:bookmarkEnd w:id="52"/>
    </w:p>
    <w:p w14:paraId="214D0276">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outlineLvl w:val="2"/>
        <w:rPr>
          <w:rFonts w:ascii="仿宋" w:hAnsi="仿宋" w:eastAsia="仿宋"/>
          <w:b/>
          <w:bCs w:val="0"/>
          <w:color w:val="000000"/>
          <w:sz w:val="32"/>
          <w:szCs w:val="32"/>
        </w:rPr>
      </w:pPr>
      <w:bookmarkStart w:id="53" w:name="_Toc15377210"/>
      <w:bookmarkStart w:id="54" w:name="_Toc79163615"/>
      <w:bookmarkStart w:id="55" w:name="_Toc79163865"/>
      <w:r>
        <w:rPr>
          <w:rFonts w:hint="eastAsia" w:ascii="仿宋" w:hAnsi="仿宋" w:eastAsia="仿宋"/>
          <w:b/>
          <w:color w:val="000000"/>
          <w:sz w:val="32"/>
          <w:szCs w:val="32"/>
        </w:rPr>
        <w:t>（一）</w:t>
      </w:r>
      <w:r>
        <w:rPr>
          <w:rFonts w:hint="eastAsia" w:ascii="仿宋" w:hAnsi="仿宋" w:eastAsia="仿宋"/>
          <w:b/>
          <w:bCs w:val="0"/>
          <w:color w:val="000000"/>
          <w:sz w:val="32"/>
          <w:szCs w:val="32"/>
        </w:rPr>
        <w:t>一般公共预算财政拨款支出决算总体情况</w:t>
      </w:r>
      <w:bookmarkEnd w:id="53"/>
      <w:bookmarkEnd w:id="54"/>
      <w:bookmarkEnd w:id="55"/>
    </w:p>
    <w:p w14:paraId="023EF58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万元，占本年支出合计的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14:textFill>
            <w14:solidFill>
              <w14:schemeClr w14:val="tx1"/>
            </w14:solidFill>
          </w14:textFill>
        </w:rPr>
        <w:t>%</w:t>
      </w:r>
      <w:bookmarkStart w:id="56" w:name="_Toc15377211"/>
      <w:bookmarkStart w:id="57" w:name="_Toc79163616"/>
      <w:bookmarkStart w:id="58" w:name="_Toc79163866"/>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2023年度相比，一般公共预算财政拨款支出增加1151.1万元，下降增长352.8%，主要变动原因是项目收支增加。</w:t>
      </w:r>
    </w:p>
    <w:p w14:paraId="214CE897">
      <w:pPr>
        <w:pStyle w:val="8"/>
        <w:ind w:firstLine="643" w:firstLineChars="200"/>
        <w:rPr>
          <w:rFonts w:hint="eastAsia" w:ascii="仿宋" w:hAnsi="仿宋" w:eastAsia="仿宋"/>
          <w:b/>
          <w:color w:val="000000"/>
          <w:sz w:val="32"/>
          <w:szCs w:val="32"/>
        </w:rPr>
      </w:pPr>
      <w:r>
        <w:rPr>
          <w:rFonts w:hint="eastAsia" w:ascii="仿宋" w:hAnsi="仿宋" w:eastAsia="仿宋"/>
          <w:b/>
          <w:color w:val="00B050"/>
          <w:sz w:val="32"/>
          <w:szCs w:val="32"/>
        </w:rPr>
        <w:drawing>
          <wp:anchor distT="0" distB="0" distL="114300" distR="114300" simplePos="0" relativeHeight="251662336" behindDoc="0" locked="0" layoutInCell="1" allowOverlap="1">
            <wp:simplePos x="0" y="0"/>
            <wp:positionH relativeFrom="column">
              <wp:posOffset>61595</wp:posOffset>
            </wp:positionH>
            <wp:positionV relativeFrom="paragraph">
              <wp:posOffset>731520</wp:posOffset>
            </wp:positionV>
            <wp:extent cx="5144135" cy="2544445"/>
            <wp:effectExtent l="4445" t="4445" r="13970"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（图5：一般公共预算财政拨款支出决算变动情况）（柱状图）</w:t>
      </w:r>
    </w:p>
    <w:p w14:paraId="6812C6B8">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outlineLvl w:val="2"/>
        <w:rPr>
          <w:rFonts w:ascii="仿宋" w:hAnsi="仿宋" w:eastAsia="仿宋"/>
          <w:b w:val="0"/>
          <w:bCs/>
          <w:color w:val="000000"/>
          <w:sz w:val="32"/>
          <w:szCs w:val="32"/>
        </w:rPr>
      </w:pPr>
      <w:r>
        <w:rPr>
          <w:rFonts w:hint="eastAsia" w:ascii="仿宋" w:hAnsi="仿宋" w:eastAsia="仿宋"/>
          <w:b/>
          <w:color w:val="000000"/>
          <w:sz w:val="32"/>
          <w:szCs w:val="32"/>
        </w:rPr>
        <w:t>（二）</w:t>
      </w:r>
      <w:r>
        <w:rPr>
          <w:rFonts w:hint="eastAsia" w:ascii="仿宋" w:hAnsi="仿宋" w:eastAsia="仿宋"/>
          <w:b/>
          <w:bCs w:val="0"/>
          <w:color w:val="000000"/>
          <w:sz w:val="32"/>
          <w:szCs w:val="32"/>
        </w:rPr>
        <w:t>一般公共预算财政拨款支出决算结构情况</w:t>
      </w:r>
      <w:bookmarkEnd w:id="56"/>
      <w:bookmarkEnd w:id="57"/>
      <w:bookmarkEnd w:id="58"/>
    </w:p>
    <w:p w14:paraId="4703DF4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万元，主要用于以下方面:社会保障和就业（类）支出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29.55</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%；卫生健康支出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9.41</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0.6</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15.89</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32"/>
          <w:szCs w:val="32"/>
          <w14:textFill>
            <w14:solidFill>
              <w14:schemeClr w14:val="tx1"/>
            </w14:solidFill>
          </w14:textFill>
        </w:rPr>
        <w:t>%；节能环保支出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1422.48</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96.3</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306A71C">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：一般公共预算财政拨款支出决算结构）（饼状图）</w:t>
      </w:r>
    </w:p>
    <w:p w14:paraId="4C5BDD92">
      <w:pPr>
        <w:pStyle w:val="14"/>
        <w:rPr>
          <w:rFonts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5270500" cy="2790825"/>
            <wp:effectExtent l="4445" t="4445" r="20955" b="508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3C553">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ascii="仿宋" w:hAnsi="仿宋" w:eastAsia="仿宋"/>
          <w:b/>
          <w:color w:val="000000"/>
          <w:sz w:val="32"/>
          <w:szCs w:val="32"/>
        </w:rPr>
      </w:pPr>
      <w:bookmarkStart w:id="59" w:name="_Toc15377212"/>
      <w:bookmarkStart w:id="60" w:name="_Toc79163867"/>
      <w:bookmarkStart w:id="61" w:name="_Toc79163617"/>
      <w:r>
        <w:rPr>
          <w:rFonts w:hint="eastAsia" w:ascii="仿宋" w:hAnsi="仿宋" w:eastAsia="仿宋"/>
          <w:b/>
          <w:color w:val="000000"/>
          <w:sz w:val="32"/>
          <w:szCs w:val="32"/>
        </w:rPr>
        <w:t>（三）一般公共预算财政拨款支出决算具体情况</w:t>
      </w:r>
      <w:bookmarkEnd w:id="59"/>
      <w:bookmarkEnd w:id="60"/>
      <w:bookmarkEnd w:id="61"/>
    </w:p>
    <w:p w14:paraId="6BA71C7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62" w:name="_Toc15378460"/>
      <w:bookmarkStart w:id="63" w:name="_Toc15377213"/>
      <w:bookmarkStart w:id="64" w:name="_Toc15377444"/>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一般公共预算支出决算数为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1477.33</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万元，完成预算100%。其中：</w:t>
      </w:r>
      <w:bookmarkEnd w:id="62"/>
      <w:bookmarkEnd w:id="63"/>
      <w:bookmarkEnd w:id="64"/>
    </w:p>
    <w:p w14:paraId="2878649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1.社会保障和就业（类）208（款）05（项）: 支出决算为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29.55</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0BD0225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.卫生健康（类）210（款）11（项）支出决算为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9.41</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0.6</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0DC0A6A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.节能环保支出（类）211（款）：支出决算为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1422.48</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96.3</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46AEA0E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w:t>
      </w:r>
      <w:r>
        <w:rPr>
          <w:rFonts w:hint="eastAsia" w:ascii="方正仿宋_GBK" w:hAnsi="方正仿宋_GBK" w:eastAsia="方正仿宋_GBK" w:cs="方正仿宋_GBK"/>
          <w:color w:val="000000" w:themeColor="text1"/>
          <w:sz w:val="32"/>
          <w:szCs w:val="32"/>
          <w14:textFill>
            <w14:solidFill>
              <w14:schemeClr w14:val="tx1"/>
            </w14:solidFill>
          </w14:textFill>
        </w:rPr>
        <w:t>（类）221（款）02（项）01：支出决算为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15.89</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63AE5881">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仿宋" w:hAnsi="仿宋" w:eastAsia="仿宋"/>
          <w:b/>
          <w:bCs/>
          <w:color w:val="000000"/>
          <w:sz w:val="32"/>
          <w:szCs w:val="32"/>
        </w:rPr>
      </w:pPr>
      <w:bookmarkStart w:id="65" w:name="_Toc79163868"/>
      <w:bookmarkStart w:id="66" w:name="_Toc79163618"/>
      <w:bookmarkStart w:id="67" w:name="_Toc15377214"/>
      <w:bookmarkStart w:id="68" w:name="_Toc15396608"/>
      <w:r>
        <w:rPr>
          <w:rFonts w:hint="eastAsia" w:ascii="仿宋" w:hAnsi="仿宋" w:eastAsia="仿宋"/>
          <w:b/>
          <w:bCs/>
          <w:color w:val="000000"/>
          <w:sz w:val="32"/>
          <w:szCs w:val="32"/>
        </w:rPr>
        <w:t>六、一般公共预算财政拨款基本支出决算情况说明</w:t>
      </w:r>
      <w:bookmarkEnd w:id="65"/>
      <w:bookmarkEnd w:id="66"/>
      <w:bookmarkEnd w:id="67"/>
      <w:bookmarkEnd w:id="68"/>
      <w:r>
        <w:rPr>
          <w:rFonts w:hint="eastAsia" w:ascii="仿宋" w:hAnsi="仿宋" w:eastAsia="仿宋"/>
          <w:b/>
          <w:bCs/>
          <w:color w:val="000000"/>
          <w:sz w:val="32"/>
          <w:szCs w:val="32"/>
        </w:rPr>
        <w:tab/>
      </w:r>
    </w:p>
    <w:p w14:paraId="5FA68F5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一般公共预算财政拨款基本支出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192.3</w:t>
      </w:r>
      <w:r>
        <w:rPr>
          <w:rFonts w:hint="eastAsia" w:ascii="方正仿宋_GBK" w:hAnsi="方正仿宋_GBK" w:eastAsia="方正仿宋_GBK" w:cs="方正仿宋_GBK"/>
          <w:color w:val="000000" w:themeColor="text1"/>
          <w:sz w:val="32"/>
          <w:szCs w:val="32"/>
          <w14:textFill>
            <w14:solidFill>
              <w14:schemeClr w14:val="tx1"/>
            </w14:solidFill>
          </w14:textFill>
        </w:rPr>
        <w:t>万元，其中：</w:t>
      </w:r>
    </w:p>
    <w:p w14:paraId="70D5BB3F">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人员经费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151.24</w:t>
      </w:r>
      <w:r>
        <w:rPr>
          <w:rFonts w:hint="eastAsia" w:ascii="方正仿宋_GBK" w:hAnsi="方正仿宋_GBK" w:eastAsia="方正仿宋_GBK" w:cs="方正仿宋_GBK"/>
          <w:color w:val="000000" w:themeColor="text1"/>
          <w:sz w:val="32"/>
          <w:szCs w:val="32"/>
          <w14:textFill>
            <w14:solidFill>
              <w14:schemeClr w14:val="tx1"/>
            </w14:solidFill>
          </w14:textFill>
        </w:rPr>
        <w:t>万元，主要包括：基本工资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47.02</w:t>
      </w:r>
      <w:r>
        <w:rPr>
          <w:rFonts w:hint="eastAsia" w:ascii="方正仿宋_GBK" w:hAnsi="方正仿宋_GBK" w:eastAsia="方正仿宋_GBK" w:cs="方正仿宋_GBK"/>
          <w:color w:val="000000" w:themeColor="text1"/>
          <w:sz w:val="32"/>
          <w:szCs w:val="32"/>
          <w14:textFill>
            <w14:solidFill>
              <w14:schemeClr w14:val="tx1"/>
            </w14:solidFill>
          </w14:textFill>
        </w:rPr>
        <w:t>万元、津贴补贴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43.43</w:t>
      </w:r>
      <w:r>
        <w:rPr>
          <w:rFonts w:hint="eastAsia" w:ascii="方正仿宋_GBK" w:hAnsi="方正仿宋_GBK" w:eastAsia="方正仿宋_GBK" w:cs="方正仿宋_GBK"/>
          <w:color w:val="000000" w:themeColor="text1"/>
          <w:sz w:val="32"/>
          <w:szCs w:val="32"/>
          <w14:textFill>
            <w14:solidFill>
              <w14:schemeClr w14:val="tx1"/>
            </w14:solidFill>
          </w14:textFill>
        </w:rPr>
        <w:t>万元、奖金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4.2</w:t>
      </w:r>
      <w:r>
        <w:rPr>
          <w:rFonts w:hint="eastAsia" w:ascii="方正仿宋_GBK" w:hAnsi="方正仿宋_GBK" w:eastAsia="方正仿宋_GBK" w:cs="方正仿宋_GBK"/>
          <w:color w:val="000000" w:themeColor="text1"/>
          <w:sz w:val="32"/>
          <w:szCs w:val="32"/>
          <w14:textFill>
            <w14:solidFill>
              <w14:schemeClr w14:val="tx1"/>
            </w14:solidFill>
          </w14:textFill>
        </w:rPr>
        <w:t>万元、机关事业单位基本养老保险缴费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19.7</w:t>
      </w:r>
      <w:r>
        <w:rPr>
          <w:rFonts w:hint="eastAsia" w:ascii="方正仿宋_GBK" w:hAnsi="方正仿宋_GBK" w:eastAsia="方正仿宋_GBK" w:cs="方正仿宋_GBK"/>
          <w:color w:val="000000" w:themeColor="text1"/>
          <w:sz w:val="32"/>
          <w:szCs w:val="32"/>
          <w14:textFill>
            <w14:solidFill>
              <w14:schemeClr w14:val="tx1"/>
            </w14:solidFill>
          </w14:textFill>
        </w:rPr>
        <w:t>万元、职业年金缴费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9.85</w:t>
      </w:r>
      <w:r>
        <w:rPr>
          <w:rFonts w:hint="eastAsia" w:ascii="方正仿宋_GBK" w:hAnsi="方正仿宋_GBK" w:eastAsia="方正仿宋_GBK" w:cs="方正仿宋_GBK"/>
          <w:color w:val="000000" w:themeColor="text1"/>
          <w:sz w:val="32"/>
          <w:szCs w:val="32"/>
          <w14:textFill>
            <w14:solidFill>
              <w14:schemeClr w14:val="tx1"/>
            </w14:solidFill>
          </w14:textFill>
        </w:rPr>
        <w:t>万元、职工基本医疗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6.75</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公务员医疗补助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2.65万元、</w:t>
      </w:r>
      <w:r>
        <w:rPr>
          <w:rFonts w:hint="eastAsia" w:ascii="方正仿宋_GBK" w:hAnsi="方正仿宋_GBK" w:eastAsia="方正仿宋_GBK" w:cs="方正仿宋_GBK"/>
          <w:color w:val="000000" w:themeColor="text1"/>
          <w:sz w:val="32"/>
          <w:szCs w:val="32"/>
          <w14:textFill>
            <w14:solidFill>
              <w14:schemeClr w14:val="tx1"/>
            </w14:solidFill>
          </w14:textFill>
        </w:rPr>
        <w:t>其他社会保障缴费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1.75</w:t>
      </w:r>
      <w:r>
        <w:rPr>
          <w:rFonts w:hint="eastAsia" w:ascii="方正仿宋_GBK" w:hAnsi="方正仿宋_GBK" w:eastAsia="方正仿宋_GBK" w:cs="方正仿宋_GBK"/>
          <w:color w:val="000000" w:themeColor="text1"/>
          <w:sz w:val="32"/>
          <w:szCs w:val="32"/>
          <w14:textFill>
            <w14:solidFill>
              <w14:schemeClr w14:val="tx1"/>
            </w14:solidFill>
          </w14:textFill>
        </w:rPr>
        <w:t>万元、住房公积金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15.89</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p>
    <w:p w14:paraId="3B7D6184">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仿宋" w:hAnsi="仿宋" w:eastAsia="仿宋"/>
          <w:color w:val="000000"/>
          <w:sz w:val="32"/>
          <w:szCs w:val="32"/>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日常公用经费</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41.06</w:t>
      </w:r>
      <w:r>
        <w:rPr>
          <w:rFonts w:hint="eastAsia" w:ascii="方正仿宋_GBK" w:hAnsi="方正仿宋_GBK" w:eastAsia="方正仿宋_GBK" w:cs="方正仿宋_GBK"/>
          <w:color w:val="000000" w:themeColor="text1"/>
          <w:sz w:val="32"/>
          <w:szCs w:val="32"/>
          <w14:textFill>
            <w14:solidFill>
              <w14:schemeClr w14:val="tx1"/>
            </w14:solidFill>
          </w14:textFill>
        </w:rPr>
        <w:t>万元，主要包括：办公费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4.51</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水费0.36万元、</w:t>
      </w:r>
      <w:r>
        <w:rPr>
          <w:rFonts w:hint="eastAsia" w:ascii="方正仿宋_GBK" w:hAnsi="方正仿宋_GBK" w:eastAsia="方正仿宋_GBK" w:cs="方正仿宋_GBK"/>
          <w:color w:val="000000" w:themeColor="text1"/>
          <w:sz w:val="32"/>
          <w:szCs w:val="32"/>
          <w14:textFill>
            <w14:solidFill>
              <w14:schemeClr w14:val="tx1"/>
            </w14:solidFill>
          </w14:textFill>
        </w:rPr>
        <w:t>电费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1.35</w:t>
      </w:r>
      <w:r>
        <w:rPr>
          <w:rFonts w:hint="eastAsia" w:ascii="方正仿宋_GBK" w:hAnsi="方正仿宋_GBK" w:eastAsia="方正仿宋_GBK" w:cs="方正仿宋_GBK"/>
          <w:color w:val="000000" w:themeColor="text1"/>
          <w:sz w:val="32"/>
          <w:szCs w:val="32"/>
          <w14:textFill>
            <w14:solidFill>
              <w14:schemeClr w14:val="tx1"/>
            </w14:solidFill>
          </w14:textFill>
        </w:rPr>
        <w:t>万元、邮电费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2.25</w:t>
      </w:r>
      <w:r>
        <w:rPr>
          <w:rFonts w:hint="eastAsia" w:ascii="方正仿宋_GBK" w:hAnsi="方正仿宋_GBK" w:eastAsia="方正仿宋_GBK" w:cs="方正仿宋_GBK"/>
          <w:color w:val="000000" w:themeColor="text1"/>
          <w:sz w:val="32"/>
          <w:szCs w:val="32"/>
          <w14:textFill>
            <w14:solidFill>
              <w14:schemeClr w14:val="tx1"/>
            </w14:solidFill>
          </w14:textFill>
        </w:rPr>
        <w:t>万元、物业管理费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0.89万元</w:t>
      </w:r>
      <w:r>
        <w:rPr>
          <w:rFonts w:hint="eastAsia" w:ascii="方正仿宋_GBK" w:hAnsi="方正仿宋_GBK" w:eastAsia="方正仿宋_GBK" w:cs="方正仿宋_GBK"/>
          <w:color w:val="000000" w:themeColor="text1"/>
          <w:sz w:val="32"/>
          <w:szCs w:val="32"/>
          <w14:textFill>
            <w14:solidFill>
              <w14:schemeClr w14:val="tx1"/>
            </w14:solidFill>
          </w14:textFill>
        </w:rPr>
        <w:t>、差旅费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10.52</w:t>
      </w:r>
      <w:r>
        <w:rPr>
          <w:rFonts w:hint="eastAsia" w:ascii="方正仿宋_GBK" w:hAnsi="方正仿宋_GBK" w:eastAsia="方正仿宋_GBK" w:cs="方正仿宋_GBK"/>
          <w:color w:val="000000" w:themeColor="text1"/>
          <w:sz w:val="32"/>
          <w:szCs w:val="32"/>
          <w14:textFill>
            <w14:solidFill>
              <w14:schemeClr w14:val="tx1"/>
            </w14:solidFill>
          </w14:textFill>
        </w:rPr>
        <w:t>万元、维修（护）费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3.75</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公务接待费0.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57</w:t>
      </w:r>
      <w:r>
        <w:rPr>
          <w:rFonts w:hint="eastAsia" w:ascii="方正仿宋_GBK" w:hAnsi="方正仿宋_GBK" w:eastAsia="方正仿宋_GBK" w:cs="方正仿宋_GBK"/>
          <w:color w:val="000000" w:themeColor="text1"/>
          <w:sz w:val="32"/>
          <w:szCs w:val="32"/>
          <w14:textFill>
            <w14:solidFill>
              <w14:schemeClr w14:val="tx1"/>
            </w14:solidFill>
          </w14:textFill>
        </w:rPr>
        <w:t>万元、劳务费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1.28</w:t>
      </w:r>
      <w:r>
        <w:rPr>
          <w:rFonts w:hint="eastAsia" w:ascii="方正仿宋_GBK" w:hAnsi="方正仿宋_GBK" w:eastAsia="方正仿宋_GBK" w:cs="方正仿宋_GBK"/>
          <w:color w:val="000000" w:themeColor="text1"/>
          <w:sz w:val="32"/>
          <w:szCs w:val="32"/>
          <w14:textFill>
            <w14:solidFill>
              <w14:schemeClr w14:val="tx1"/>
            </w14:solidFill>
          </w14:textFill>
        </w:rPr>
        <w:t>万元、福利费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2.77</w:t>
      </w:r>
      <w:r>
        <w:rPr>
          <w:rFonts w:hint="eastAsia" w:ascii="方正仿宋_GBK" w:hAnsi="方正仿宋_GBK" w:eastAsia="方正仿宋_GBK" w:cs="方正仿宋_GBK"/>
          <w:color w:val="000000" w:themeColor="text1"/>
          <w:sz w:val="32"/>
          <w:szCs w:val="32"/>
          <w14:textFill>
            <w14:solidFill>
              <w14:schemeClr w14:val="tx1"/>
            </w14:solidFill>
          </w14:textFill>
        </w:rPr>
        <w:t>万元、公务用车运行维护费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11.52</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其他商品服务支出1.3万元。</w:t>
      </w:r>
    </w:p>
    <w:p w14:paraId="17CFD9FA">
      <w:pPr>
        <w:keepNext w:val="0"/>
        <w:keepLines w:val="0"/>
        <w:pageBreakBefore w:val="0"/>
        <w:widowControl w:val="0"/>
        <w:kinsoku/>
        <w:wordWrap/>
        <w:overflowPunct/>
        <w:topLinePunct w:val="0"/>
        <w:autoSpaceDE/>
        <w:autoSpaceDN/>
        <w:bidi w:val="0"/>
        <w:adjustRightInd/>
        <w:snapToGrid/>
        <w:spacing w:line="572" w:lineRule="exact"/>
        <w:ind w:firstLine="640"/>
        <w:textAlignment w:val="auto"/>
        <w:outlineLvl w:val="1"/>
        <w:rPr>
          <w:rStyle w:val="31"/>
          <w:rFonts w:ascii="黑体" w:hAnsi="黑体" w:eastAsia="黑体"/>
          <w:b w:val="0"/>
        </w:rPr>
      </w:pPr>
      <w:bookmarkStart w:id="69" w:name="_Toc15377215"/>
      <w:bookmarkStart w:id="70" w:name="_Toc79163619"/>
      <w:bookmarkStart w:id="71" w:name="_Toc79163869"/>
      <w:bookmarkStart w:id="72" w:name="_Toc15396609"/>
      <w:r>
        <w:rPr>
          <w:rFonts w:hint="eastAsia" w:ascii="黑体" w:eastAsia="黑体"/>
          <w:color w:val="000000"/>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69"/>
      <w:bookmarkEnd w:id="70"/>
      <w:bookmarkEnd w:id="71"/>
      <w:bookmarkEnd w:id="72"/>
    </w:p>
    <w:p w14:paraId="7F8CC98B">
      <w:pPr>
        <w:keepNext w:val="0"/>
        <w:keepLines w:val="0"/>
        <w:pageBreakBefore w:val="0"/>
        <w:widowControl w:val="0"/>
        <w:kinsoku/>
        <w:wordWrap/>
        <w:overflowPunct/>
        <w:topLinePunct w:val="0"/>
        <w:autoSpaceDE/>
        <w:autoSpaceDN/>
        <w:bidi w:val="0"/>
        <w:adjustRightInd/>
        <w:snapToGrid/>
        <w:spacing w:line="572" w:lineRule="exact"/>
        <w:ind w:firstLine="640"/>
        <w:textAlignment w:val="auto"/>
        <w:outlineLvl w:val="2"/>
        <w:rPr>
          <w:rFonts w:ascii="仿宋" w:hAnsi="仿宋" w:eastAsia="仿宋"/>
          <w:b/>
          <w:color w:val="000000"/>
          <w:sz w:val="32"/>
          <w:szCs w:val="32"/>
        </w:rPr>
      </w:pPr>
      <w:bookmarkStart w:id="73" w:name="_Toc15377216"/>
      <w:bookmarkStart w:id="74" w:name="_Toc79163870"/>
      <w:bookmarkStart w:id="75" w:name="_Toc79163620"/>
      <w:r>
        <w:rPr>
          <w:rFonts w:hint="eastAsia" w:ascii="仿宋" w:hAnsi="仿宋" w:eastAsia="仿宋"/>
          <w:b/>
          <w:color w:val="000000"/>
          <w:sz w:val="32"/>
          <w:szCs w:val="32"/>
        </w:rPr>
        <w:t>（一）“三公”经费财政拨款支出决算总体情况说明</w:t>
      </w:r>
      <w:bookmarkEnd w:id="73"/>
      <w:bookmarkEnd w:id="74"/>
      <w:bookmarkEnd w:id="75"/>
    </w:p>
    <w:p w14:paraId="0913BE3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“三公”经费财政拨款支出决算为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12.08</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较上年度增加3.79万元，增长45.7%。主要原因是环保督察期间开展巡察、检查次数增加，公务用车使用批次增加和车辆维修保养。</w:t>
      </w:r>
    </w:p>
    <w:p w14:paraId="42C67A93">
      <w:pPr>
        <w:keepNext w:val="0"/>
        <w:keepLines w:val="0"/>
        <w:pageBreakBefore w:val="0"/>
        <w:widowControl w:val="0"/>
        <w:kinsoku/>
        <w:wordWrap/>
        <w:overflowPunct/>
        <w:topLinePunct w:val="0"/>
        <w:autoSpaceDE/>
        <w:autoSpaceDN/>
        <w:bidi w:val="0"/>
        <w:adjustRightInd/>
        <w:snapToGrid/>
        <w:spacing w:line="572" w:lineRule="exact"/>
        <w:ind w:firstLine="640"/>
        <w:textAlignment w:val="auto"/>
        <w:outlineLvl w:val="2"/>
        <w:rPr>
          <w:rFonts w:ascii="仿宋" w:hAnsi="仿宋" w:eastAsia="仿宋"/>
          <w:b/>
          <w:color w:val="000000"/>
          <w:sz w:val="32"/>
          <w:szCs w:val="32"/>
        </w:rPr>
      </w:pPr>
      <w:bookmarkStart w:id="76" w:name="_Toc79163621"/>
      <w:bookmarkStart w:id="77" w:name="_Toc15377217"/>
      <w:bookmarkStart w:id="78" w:name="_Toc79163871"/>
      <w:r>
        <w:rPr>
          <w:rFonts w:hint="eastAsia" w:ascii="仿宋" w:hAnsi="仿宋" w:eastAsia="仿宋"/>
          <w:b/>
          <w:color w:val="000000"/>
          <w:sz w:val="32"/>
          <w:szCs w:val="32"/>
        </w:rPr>
        <w:t>（二）“三公”经费财政拨款支出决算具体情况说明</w:t>
      </w:r>
      <w:bookmarkEnd w:id="76"/>
      <w:bookmarkEnd w:id="77"/>
      <w:bookmarkEnd w:id="78"/>
    </w:p>
    <w:p w14:paraId="32BCBD5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“三公”经费财政拨款支出决算中，因公出国（境）费支出决算0万元，占0%；公务用车购置及运行维护费支出决算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11.52</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95.3</w:t>
      </w:r>
      <w:r>
        <w:rPr>
          <w:rFonts w:hint="eastAsia" w:ascii="方正仿宋_GBK" w:hAnsi="方正仿宋_GBK" w:eastAsia="方正仿宋_GBK" w:cs="方正仿宋_GBK"/>
          <w:color w:val="000000" w:themeColor="text1"/>
          <w:sz w:val="32"/>
          <w:szCs w:val="32"/>
          <w14:textFill>
            <w14:solidFill>
              <w14:schemeClr w14:val="tx1"/>
            </w14:solidFill>
          </w14:textFill>
        </w:rPr>
        <w:t>%；公务接待费支出决算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0.57</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4.7</w:t>
      </w:r>
      <w:r>
        <w:rPr>
          <w:rFonts w:hint="eastAsia" w:ascii="方正仿宋_GBK" w:hAnsi="方正仿宋_GBK" w:eastAsia="方正仿宋_GBK" w:cs="方正仿宋_GBK"/>
          <w:color w:val="000000" w:themeColor="text1"/>
          <w:sz w:val="32"/>
          <w:szCs w:val="32"/>
          <w14:textFill>
            <w14:solidFill>
              <w14:schemeClr w14:val="tx1"/>
            </w14:solidFill>
          </w14:textFill>
        </w:rPr>
        <w:t>%。具体情况如下：</w:t>
      </w:r>
    </w:p>
    <w:p w14:paraId="7E62A6C5">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图7：“三公”经费财政拨款支出结构）（饼状图）</w:t>
      </w:r>
    </w:p>
    <w:p w14:paraId="536808EC">
      <w:pPr>
        <w:rPr>
          <w:rFonts w:hint="eastAsia"/>
        </w:rPr>
      </w:pPr>
      <w:r>
        <w:rPr>
          <w:rFonts w:hint="eastAsia" w:ascii="仿宋" w:hAnsi="仿宋" w:eastAsia="仿宋"/>
          <w:color w:val="000000"/>
          <w:sz w:val="32"/>
          <w:szCs w:val="32"/>
          <w:lang w:eastAsia="zh-CN"/>
        </w:rPr>
        <w:drawing>
          <wp:inline distT="0" distB="0" distL="114300" distR="114300">
            <wp:extent cx="5243195" cy="3032125"/>
            <wp:effectExtent l="4445" t="4445" r="10160"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8529C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因公出国（境）经费支出0万元，完成预算0%。全年安排因公出国（境）团组0次，出国（境）0人。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14:paraId="0BFC2E2C">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公务用车购置及运行维护费支出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11.52</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公务用车购置及运行维护支出决算比2023年度增加3.97万元，增长52.5%，主要原因是环保督察期间开展巡察、检查次数增加，公务用车使用批次增加和车辆维修保养。</w:t>
      </w:r>
    </w:p>
    <w:p w14:paraId="5CBCE4B4">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其中：公务用车购置支出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公务用车运行维护费支出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11.52</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万元。主要用于全体职工下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乡</w:t>
      </w:r>
      <w:r>
        <w:rPr>
          <w:rFonts w:hint="eastAsia" w:ascii="方正仿宋_GBK" w:hAnsi="方正仿宋_GBK" w:eastAsia="方正仿宋_GBK" w:cs="方正仿宋_GBK"/>
          <w:color w:val="000000" w:themeColor="text1"/>
          <w:sz w:val="32"/>
          <w:szCs w:val="32"/>
          <w14:textFill>
            <w14:solidFill>
              <w14:schemeClr w14:val="tx1"/>
            </w14:solidFill>
          </w14:textFill>
        </w:rPr>
        <w:t>及出差等所需的公务用车燃料费、维修费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保养</w:t>
      </w:r>
      <w:r>
        <w:rPr>
          <w:rFonts w:hint="eastAsia" w:ascii="方正仿宋_GBK" w:hAnsi="方正仿宋_GBK" w:eastAsia="方正仿宋_GBK" w:cs="方正仿宋_GBK"/>
          <w:color w:val="000000" w:themeColor="text1"/>
          <w:sz w:val="32"/>
          <w:szCs w:val="32"/>
          <w14:textFill>
            <w14:solidFill>
              <w14:schemeClr w14:val="tx1"/>
            </w14:solidFill>
          </w14:textFill>
        </w:rPr>
        <w:t>、过路过桥费、保险费等支出。</w:t>
      </w:r>
    </w:p>
    <w:p w14:paraId="3836D30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3.公务接待费支出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0.57</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公务接待费支出决算比2023年度减少0.17万元，下降23.9%，主要原因是厉行节约，接待批次和人数减少。</w:t>
      </w:r>
    </w:p>
    <w:p w14:paraId="1B6B814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其中：</w:t>
      </w:r>
      <w:r>
        <w:rPr>
          <w:rFonts w:hint="eastAsia" w:ascii="方正仿宋_GBK" w:hAnsi="方正仿宋_GBK" w:eastAsia="方正仿宋_GBK" w:cs="方正仿宋_GBK"/>
          <w:color w:val="000000" w:themeColor="text1"/>
          <w:sz w:val="32"/>
          <w:szCs w:val="32"/>
          <w14:textFill>
            <w14:solidFill>
              <w14:schemeClr w14:val="tx1"/>
            </w14:solidFill>
          </w14:textFill>
        </w:rPr>
        <w:t>国内公务接待支出0.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57</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万元，主要用于上级部门到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14:textFill>
            <w14:solidFill>
              <w14:schemeClr w14:val="tx1"/>
            </w14:solidFill>
          </w14:textFill>
        </w:rPr>
        <w:t>开展工作(执行公务活动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列支</w:t>
      </w:r>
      <w:r>
        <w:rPr>
          <w:rFonts w:hint="eastAsia" w:ascii="方正仿宋_GBK" w:hAnsi="方正仿宋_GBK" w:eastAsia="方正仿宋_GBK" w:cs="方正仿宋_GBK"/>
          <w:color w:val="000000" w:themeColor="text1"/>
          <w:sz w:val="32"/>
          <w:szCs w:val="32"/>
          <w14:textFill>
            <w14:solidFill>
              <w14:schemeClr w14:val="tx1"/>
            </w14:solidFill>
          </w14:textFill>
        </w:rPr>
        <w:t>的用餐费等)，共计支出0.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57</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p>
    <w:p w14:paraId="5FFEF62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外事接待支出0万元，外事接待0批次，0人，共计支出0万元。 </w:t>
      </w:r>
    </w:p>
    <w:p w14:paraId="11BAD54B">
      <w:pPr>
        <w:keepNext w:val="0"/>
        <w:keepLines w:val="0"/>
        <w:pageBreakBefore w:val="0"/>
        <w:kinsoku/>
        <w:wordWrap/>
        <w:overflowPunct/>
        <w:topLinePunct w:val="0"/>
        <w:autoSpaceDE/>
        <w:autoSpaceDN/>
        <w:bidi w:val="0"/>
        <w:adjustRightInd/>
        <w:snapToGrid/>
        <w:spacing w:line="572" w:lineRule="exact"/>
        <w:ind w:firstLine="640"/>
        <w:textAlignment w:val="auto"/>
        <w:outlineLvl w:val="1"/>
        <w:rPr>
          <w:rStyle w:val="31"/>
          <w:rFonts w:ascii="黑体" w:hAnsi="黑体" w:eastAsia="黑体"/>
        </w:rPr>
      </w:pPr>
      <w:bookmarkStart w:id="79" w:name="_Toc79163622"/>
      <w:bookmarkStart w:id="80" w:name="_Toc15396610"/>
      <w:bookmarkStart w:id="81" w:name="_Toc15377218"/>
      <w:bookmarkStart w:id="82" w:name="_Toc79163872"/>
      <w:r>
        <w:rPr>
          <w:rFonts w:hint="eastAsia" w:ascii="黑体" w:eastAsia="黑体"/>
          <w:color w:val="000000"/>
          <w:sz w:val="32"/>
          <w:szCs w:val="32"/>
        </w:rPr>
        <w:t>八、</w:t>
      </w:r>
      <w:r>
        <w:rPr>
          <w:rStyle w:val="31"/>
          <w:rFonts w:hint="eastAsia" w:ascii="黑体" w:hAnsi="黑体" w:eastAsia="黑体"/>
          <w:b w:val="0"/>
        </w:rPr>
        <w:t>政府性基金预算支出决算情况说明</w:t>
      </w:r>
      <w:bookmarkEnd w:id="79"/>
      <w:bookmarkEnd w:id="80"/>
      <w:bookmarkEnd w:id="81"/>
      <w:bookmarkEnd w:id="82"/>
    </w:p>
    <w:p w14:paraId="69DB298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政府性基金预算拨款支出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55F87C25">
      <w:pPr>
        <w:keepNext w:val="0"/>
        <w:keepLines w:val="0"/>
        <w:pageBreakBefore w:val="0"/>
        <w:numPr>
          <w:ilvl w:val="0"/>
          <w:numId w:val="1"/>
        </w:numPr>
        <w:kinsoku/>
        <w:wordWrap/>
        <w:overflowPunct/>
        <w:topLinePunct w:val="0"/>
        <w:autoSpaceDE/>
        <w:autoSpaceDN/>
        <w:bidi w:val="0"/>
        <w:adjustRightInd/>
        <w:snapToGrid/>
        <w:spacing w:line="572" w:lineRule="exact"/>
        <w:ind w:firstLine="640"/>
        <w:textAlignment w:val="auto"/>
        <w:outlineLvl w:val="1"/>
        <w:rPr>
          <w:rStyle w:val="31"/>
          <w:rFonts w:ascii="黑体" w:hAnsi="黑体" w:eastAsia="黑体"/>
          <w:b w:val="0"/>
        </w:rPr>
      </w:pPr>
      <w:bookmarkStart w:id="83" w:name="_Toc79163873"/>
      <w:bookmarkStart w:id="84" w:name="_Toc15377219"/>
      <w:bookmarkStart w:id="85" w:name="_Toc79163623"/>
      <w:bookmarkStart w:id="86" w:name="_Toc15396611"/>
      <w:r>
        <w:rPr>
          <w:rStyle w:val="31"/>
          <w:rFonts w:hint="eastAsia" w:ascii="黑体" w:hAnsi="黑体" w:eastAsia="黑体"/>
          <w:b w:val="0"/>
        </w:rPr>
        <w:t>国有资本经营预算支出决算情况说明</w:t>
      </w:r>
      <w:bookmarkEnd w:id="83"/>
      <w:bookmarkEnd w:id="84"/>
      <w:bookmarkEnd w:id="85"/>
      <w:bookmarkEnd w:id="86"/>
    </w:p>
    <w:p w14:paraId="4667801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国有资本经营预算拨款支出0万元。</w:t>
      </w:r>
    </w:p>
    <w:p w14:paraId="28FE6010">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1"/>
        <w:rPr>
          <w:rStyle w:val="31"/>
          <w:rFonts w:ascii="黑体" w:hAnsi="黑体" w:eastAsia="黑体"/>
        </w:rPr>
      </w:pPr>
      <w:bookmarkStart w:id="87" w:name="_Toc15377221"/>
      <w:bookmarkStart w:id="88" w:name="_Toc79163874"/>
      <w:bookmarkStart w:id="89" w:name="_Toc15396612"/>
      <w:bookmarkStart w:id="90" w:name="_Toc79163624"/>
      <w:r>
        <w:rPr>
          <w:rFonts w:hint="eastAsia" w:ascii="黑体" w:hAnsi="黑体" w:eastAsia="黑体"/>
          <w:color w:val="000000"/>
          <w:sz w:val="32"/>
          <w:szCs w:val="32"/>
        </w:rPr>
        <w:t>十</w:t>
      </w:r>
      <w:r>
        <w:rPr>
          <w:rStyle w:val="31"/>
          <w:rFonts w:hint="eastAsia" w:ascii="黑体" w:hAnsi="黑体" w:eastAsia="黑体"/>
        </w:rPr>
        <w:t>、</w:t>
      </w:r>
      <w:r>
        <w:rPr>
          <w:rStyle w:val="31"/>
          <w:rFonts w:hint="eastAsia" w:ascii="黑体" w:hAnsi="黑体" w:eastAsia="黑体"/>
          <w:b w:val="0"/>
        </w:rPr>
        <w:t>其他重要事项的情况说明</w:t>
      </w:r>
      <w:bookmarkEnd w:id="87"/>
      <w:bookmarkEnd w:id="88"/>
      <w:bookmarkEnd w:id="89"/>
      <w:bookmarkEnd w:id="90"/>
    </w:p>
    <w:p w14:paraId="0451CCA2">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3"/>
        <w:textAlignment w:val="auto"/>
        <w:rPr>
          <w:rFonts w:eastAsia="微软雅黑"/>
          <w:color w:val="333333"/>
          <w:kern w:val="0"/>
          <w:szCs w:val="21"/>
        </w:rPr>
      </w:pPr>
      <w:r>
        <w:rPr>
          <w:rFonts w:hint="eastAsia" w:ascii="宋体" w:hAnsi="宋体"/>
          <w:b/>
          <w:bCs/>
          <w:color w:val="000000"/>
          <w:kern w:val="0"/>
          <w:sz w:val="32"/>
          <w:szCs w:val="32"/>
        </w:rPr>
        <w:t>(一）机关运行经费支出情况</w:t>
      </w:r>
    </w:p>
    <w:p w14:paraId="3AF22EA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年度生态环境局机关运行经费支出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41.06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比2023年度减少7.58万元，下降15.6%。主要原因是厉行节约，减少开支。</w:t>
      </w:r>
    </w:p>
    <w:p w14:paraId="0F395F65">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3"/>
        <w:jc w:val="left"/>
        <w:textAlignment w:val="auto"/>
        <w:rPr>
          <w:rFonts w:eastAsia="微软雅黑"/>
          <w:color w:val="333333"/>
          <w:kern w:val="0"/>
          <w:szCs w:val="21"/>
        </w:rPr>
      </w:pPr>
      <w:r>
        <w:rPr>
          <w:rFonts w:hint="eastAsia" w:ascii="宋体" w:hAnsi="宋体"/>
          <w:b/>
          <w:bCs/>
          <w:color w:val="000000"/>
          <w:kern w:val="0"/>
          <w:sz w:val="32"/>
          <w:szCs w:val="32"/>
        </w:rPr>
        <w:t>（二）政府采购支出情况</w:t>
      </w:r>
    </w:p>
    <w:p w14:paraId="628509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度</w:t>
      </w:r>
      <w:r>
        <w:rPr>
          <w:rFonts w:hint="eastAsia" w:ascii="方正仿宋_GBK" w:hAnsi="方正仿宋_GBK" w:eastAsia="方正仿宋_GBK" w:cs="方正仿宋_GBK"/>
          <w:color w:val="000000" w:themeColor="text1"/>
          <w:sz w:val="32"/>
          <w:szCs w:val="32"/>
          <w14:textFill>
            <w14:solidFill>
              <w14:schemeClr w14:val="tx1"/>
            </w14:solidFill>
          </w14:textFill>
        </w:rPr>
        <w:t>生态环境局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政府采购支出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183.64万元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0120BED8">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3"/>
        <w:jc w:val="left"/>
        <w:textAlignment w:val="auto"/>
        <w:rPr>
          <w:rFonts w:eastAsia="微软雅黑"/>
          <w:color w:val="333333"/>
          <w:kern w:val="0"/>
          <w:szCs w:val="21"/>
        </w:rPr>
      </w:pPr>
      <w:r>
        <w:rPr>
          <w:rFonts w:hint="eastAsia" w:ascii="宋体" w:hAnsi="宋体"/>
          <w:b/>
          <w:bCs/>
          <w:color w:val="000000"/>
          <w:kern w:val="0"/>
          <w:sz w:val="32"/>
          <w:szCs w:val="32"/>
        </w:rPr>
        <w:t>（三）国有资产占有使用情况</w:t>
      </w:r>
    </w:p>
    <w:p w14:paraId="6E1F4A7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截至202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年12月31日，生态环境局共有车辆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辆，其中：主要领导干部用车0辆、机要通信用车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辆、应急保障用车0辆、其他用车0辆。</w:t>
      </w:r>
    </w:p>
    <w:p w14:paraId="28071FE6">
      <w:pPr>
        <w:keepNext w:val="0"/>
        <w:keepLines w:val="0"/>
        <w:pageBreakBefore w:val="0"/>
        <w:widowControl/>
        <w:shd w:val="clear" w:color="auto" w:fill="FFFFFF"/>
        <w:kinsoku/>
        <w:wordWrap/>
        <w:overflowPunct/>
        <w:topLinePunct w:val="0"/>
        <w:autoSpaceDE/>
        <w:autoSpaceDN/>
        <w:bidi w:val="0"/>
        <w:adjustRightInd/>
        <w:snapToGrid/>
        <w:spacing w:line="572" w:lineRule="exact"/>
        <w:ind w:firstLine="640"/>
        <w:jc w:val="left"/>
        <w:textAlignment w:val="auto"/>
        <w:rPr>
          <w:rFonts w:hint="eastAsia" w:ascii="宋体" w:hAnsi="宋体"/>
          <w:color w:val="000000"/>
          <w:kern w:val="0"/>
          <w:sz w:val="32"/>
          <w:szCs w:val="32"/>
        </w:rPr>
      </w:pPr>
      <w:r>
        <w:rPr>
          <w:rFonts w:hint="eastAsia" w:ascii="宋体" w:hAnsi="宋体"/>
          <w:b/>
          <w:bCs/>
          <w:color w:val="000000"/>
          <w:kern w:val="0"/>
          <w:sz w:val="32"/>
          <w:szCs w:val="32"/>
        </w:rPr>
        <w:t>（四）预算绩效管理情况。</w:t>
      </w:r>
    </w:p>
    <w:p w14:paraId="317A9D9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color w:val="000000"/>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根据预算绩效管理要求，</w:t>
      </w:r>
      <w:r>
        <w:rPr>
          <w:rFonts w:hint="default" w:ascii="Times New Roman" w:hAnsi="Times New Roman" w:eastAsia="仿宋_GB2312" w:cs="Times New Roman"/>
          <w:color w:val="000000"/>
          <w:sz w:val="32"/>
          <w:szCs w:val="32"/>
          <w:lang w:eastAsia="zh-CN"/>
        </w:rPr>
        <w:t>根据预算绩效管理要求，对202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lang w:eastAsia="zh-CN"/>
        </w:rPr>
        <w:t>部门整体支出开展绩效自评，加强预算收支管理，不</w:t>
      </w:r>
      <w:r>
        <w:rPr>
          <w:rFonts w:hint="default" w:ascii="Times New Roman" w:hAnsi="Times New Roman" w:eastAsia="仿宋_GB2312" w:cs="Times New Roman"/>
          <w:color w:val="000000"/>
          <w:sz w:val="32"/>
          <w:szCs w:val="32"/>
        </w:rPr>
        <w:t>断建立健全内部管理制度，梳理内部管理流程，部门整体支出管理情况得到提升。预算决策、管理、执行等日益规范，能较好地满足工作需要，取得了良好经济效益和社会效益。</w:t>
      </w:r>
      <w:r>
        <w:rPr>
          <w:rFonts w:hint="eastAsia" w:eastAsia="仿宋_GB2312" w:cs="Times New Roman"/>
          <w:color w:val="000000"/>
          <w:sz w:val="32"/>
          <w:szCs w:val="32"/>
          <w:lang w:val="en-US" w:eastAsia="zh-CN"/>
        </w:rPr>
        <w:t xml:space="preserve">     </w:t>
      </w:r>
    </w:p>
    <w:p w14:paraId="611D652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本单位在202</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年度预算编制阶段组织了对环境监察执法经费、宣教经费、环境执法应急监测重点污染源监督性监测及监测运维经费、环评审查专家经费、国家重点生态功能区县域生态环境质量考核监测、岷江流域理县段生态环境调查与评估、工资性支出、单位缴费、日常公用经费、</w:t>
      </w:r>
      <w:r>
        <w:rPr>
          <w:rFonts w:hint="eastAsia" w:eastAsia="仿宋_GB2312" w:cs="Times New Roman"/>
          <w:color w:val="000000"/>
          <w:sz w:val="32"/>
          <w:szCs w:val="32"/>
          <w:lang w:val="en-US" w:eastAsia="zh-CN"/>
        </w:rPr>
        <w:t>退休人员建房补助</w:t>
      </w:r>
      <w:r>
        <w:rPr>
          <w:rFonts w:hint="eastAsia" w:ascii="Times New Roman" w:hAnsi="Times New Roman" w:eastAsia="仿宋_GB2312" w:cs="Times New Roman"/>
          <w:color w:val="000000"/>
          <w:sz w:val="32"/>
          <w:szCs w:val="32"/>
          <w:lang w:val="en-US" w:eastAsia="zh-CN"/>
        </w:rPr>
        <w:t>、追加工资性支出、</w:t>
      </w:r>
      <w:r>
        <w:rPr>
          <w:rFonts w:hint="eastAsia" w:eastAsia="仿宋_GB2312" w:cs="Times New Roman"/>
          <w:color w:val="000000"/>
          <w:sz w:val="32"/>
          <w:szCs w:val="32"/>
          <w:lang w:val="en-US" w:eastAsia="zh-CN"/>
        </w:rPr>
        <w:t>追减社保缴费、大气污染防治激励资金、水污染防治监管能力、四川福兴新材料矿热炉烟气深度治理、“千村示范”</w:t>
      </w:r>
      <w:r>
        <w:rPr>
          <w:rFonts w:hint="eastAsia" w:ascii="Times New Roman" w:hAnsi="Times New Roman" w:eastAsia="仿宋_GB2312" w:cs="Times New Roman"/>
          <w:color w:val="000000"/>
          <w:sz w:val="32"/>
          <w:szCs w:val="32"/>
          <w:lang w:val="en-US" w:eastAsia="zh-CN"/>
        </w:rPr>
        <w:t>等1</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个项目开展了预算事前绩效评估，对该1</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个项目编制了绩效目标，预算执行过程中，对所有项目开展绩效监控，组织对1</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个项目开展了绩效自评，绩效自评表祥见第四部分附件。</w:t>
      </w:r>
    </w:p>
    <w:p w14:paraId="061E42A7">
      <w:pPr>
        <w:pStyle w:val="8"/>
        <w:rPr>
          <w:rFonts w:hint="eastAsia" w:ascii="Times New Roman" w:hAnsi="Times New Roman" w:eastAsia="仿宋_GB2312" w:cs="Times New Roman"/>
          <w:color w:val="000000"/>
          <w:sz w:val="32"/>
          <w:szCs w:val="32"/>
          <w:lang w:val="en-US" w:eastAsia="zh-CN"/>
        </w:rPr>
      </w:pPr>
    </w:p>
    <w:p w14:paraId="4A348137">
      <w:pPr>
        <w:rPr>
          <w:rFonts w:hint="eastAsia" w:ascii="Times New Roman" w:hAnsi="Times New Roman" w:eastAsia="仿宋_GB2312" w:cs="Times New Roman"/>
          <w:color w:val="000000"/>
          <w:sz w:val="32"/>
          <w:szCs w:val="32"/>
          <w:lang w:val="en-US" w:eastAsia="zh-CN"/>
        </w:rPr>
      </w:pPr>
    </w:p>
    <w:p w14:paraId="6EA30765">
      <w:pPr>
        <w:pStyle w:val="8"/>
        <w:rPr>
          <w:rFonts w:hint="eastAsia"/>
          <w:lang w:val="en-US" w:eastAsia="zh-CN"/>
        </w:rPr>
      </w:pPr>
    </w:p>
    <w:p w14:paraId="026E6F62">
      <w:pPr>
        <w:rPr>
          <w:rFonts w:hint="eastAsia"/>
          <w:lang w:val="en-US" w:eastAsia="zh-CN"/>
        </w:rPr>
      </w:pPr>
    </w:p>
    <w:p w14:paraId="00731A97">
      <w:pPr>
        <w:pStyle w:val="8"/>
        <w:rPr>
          <w:rFonts w:hint="default"/>
          <w:lang w:val="en-US" w:eastAsia="zh-CN"/>
        </w:rPr>
      </w:pPr>
    </w:p>
    <w:p w14:paraId="5C778F9B">
      <w:pPr>
        <w:numPr>
          <w:ilvl w:val="0"/>
          <w:numId w:val="2"/>
        </w:numPr>
        <w:spacing w:line="600" w:lineRule="exact"/>
        <w:ind w:left="-660" w:leftChars="0" w:firstLine="660" w:firstLineChars="0"/>
        <w:jc w:val="center"/>
        <w:outlineLvl w:val="0"/>
        <w:rPr>
          <w:rStyle w:val="30"/>
          <w:rFonts w:ascii="黑体" w:hAnsi="黑体" w:eastAsia="黑体"/>
          <w:b w:val="0"/>
        </w:rPr>
      </w:pPr>
      <w:bookmarkStart w:id="91" w:name="_Toc15377225"/>
      <w:bookmarkStart w:id="92" w:name="_Toc15396613"/>
      <w:bookmarkStart w:id="93" w:name="_Toc79163629"/>
      <w:bookmarkStart w:id="94" w:name="_Toc79163879"/>
      <w:r>
        <w:rPr>
          <w:rFonts w:hint="eastAsia" w:ascii="黑体" w:hAnsi="黑体" w:eastAsia="黑体"/>
          <w:color w:val="000000"/>
          <w:sz w:val="44"/>
          <w:szCs w:val="44"/>
        </w:rPr>
        <w:t>名</w:t>
      </w:r>
      <w:r>
        <w:rPr>
          <w:rStyle w:val="30"/>
          <w:rFonts w:hint="eastAsia" w:ascii="黑体" w:hAnsi="黑体" w:eastAsia="黑体"/>
          <w:b w:val="0"/>
        </w:rPr>
        <w:t>词解释</w:t>
      </w:r>
      <w:bookmarkEnd w:id="91"/>
      <w:bookmarkEnd w:id="92"/>
      <w:bookmarkEnd w:id="93"/>
      <w:bookmarkEnd w:id="94"/>
    </w:p>
    <w:p w14:paraId="2DFB693C">
      <w:pPr>
        <w:spacing w:line="600" w:lineRule="exact"/>
        <w:jc w:val="left"/>
        <w:rPr>
          <w:rFonts w:ascii="宋体"/>
          <w:b/>
          <w:color w:val="000000"/>
          <w:sz w:val="44"/>
          <w:szCs w:val="44"/>
        </w:rPr>
      </w:pPr>
    </w:p>
    <w:p w14:paraId="0AD8F4AC">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bookmarkStart w:id="95" w:name="_Toc79163880"/>
      <w:bookmarkStart w:id="96" w:name="_Toc79163630"/>
      <w:bookmarkStart w:id="97" w:name="_Toc15396614"/>
      <w:bookmarkStart w:id="98" w:name="_Toc15377226"/>
      <w:r>
        <w:rPr>
          <w:rFonts w:hint="eastAsia" w:ascii="方正仿宋_GBK" w:hAnsi="方正仿宋_GBK" w:eastAsia="方正仿宋_GBK" w:cs="方正仿宋_GBK"/>
          <w:color w:val="auto"/>
          <w:sz w:val="32"/>
          <w:szCs w:val="32"/>
          <w:lang w:val="en-US" w:eastAsia="zh-CN"/>
        </w:rPr>
        <w:t>1.财政拨款收入：指单位从同级财政部门取得的财政预算资金。 </w:t>
      </w:r>
    </w:p>
    <w:p w14:paraId="15B96A6D">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2.事业收入：指事业单位开展专业业务活动及辅助活动取得的收入。 </w:t>
      </w:r>
    </w:p>
    <w:p w14:paraId="718CBD04">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3.经营收入：指事业单位在专业业务活动及其辅助活动之外开展非独立核算经营活动取得的收入。 </w:t>
      </w:r>
    </w:p>
    <w:p w14:paraId="5DF844AF">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4.其他收入：指单位取得的除上述收入以外的各项收入。主要是利息收入等。  </w:t>
      </w:r>
    </w:p>
    <w:p w14:paraId="004B7504">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5.使用非财政拨款结余（含专用结余）：指事业单位使用以前年度积累的非财政拨款结余弥补当年收支差额的金额。  </w:t>
      </w:r>
    </w:p>
    <w:p w14:paraId="55DF866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6.年初结转和结余：指以前年度尚未完成、结转到本年按有关规定继续使用的资金。  </w:t>
      </w:r>
    </w:p>
    <w:p w14:paraId="125EE315">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7.结余分配：指事业单位按照事业单位会计制度的规定从非财政补助结余中分配的事业基金和职工福利基金等。 </w:t>
      </w:r>
    </w:p>
    <w:p w14:paraId="30AAFB2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8.年末结转和结余：指单位按有关规定结转到下年或以后年度继续使用的资金。 </w:t>
      </w:r>
    </w:p>
    <w:p w14:paraId="55533D9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default"/>
          <w:lang w:val="en-US" w:eastAsia="zh-CN"/>
        </w:rPr>
      </w:pPr>
      <w:r>
        <w:rPr>
          <w:rFonts w:hint="eastAsia" w:ascii="方正仿宋_GBK" w:hAnsi="方正仿宋_GBK" w:eastAsia="方正仿宋_GBK" w:cs="方正仿宋_GBK"/>
          <w:color w:val="auto"/>
          <w:sz w:val="32"/>
          <w:szCs w:val="32"/>
          <w:lang w:val="en-US" w:eastAsia="zh-CN"/>
        </w:rPr>
        <w:t>9.节能环保211（2110101-行政运行、（2110102-一般行政管理事务）、（2119999-其他节能环保支出）</w:t>
      </w:r>
    </w:p>
    <w:p w14:paraId="3D8CFF5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10.社会保障和就业（208）行政事业单位离退休（20805）机关事业单位基本养老保险（2080505）机关事业单位职业年金（2080506）：指机关事业单位实施养老保险制度由单位缴纳的 基本养老保险费支出和职业年金支出。 </w:t>
      </w:r>
    </w:p>
    <w:p w14:paraId="228389F3">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11.医疗卫生与计划生育(210)医疗保障（21011）行政单位医疗（2101101）:指行政单位医疗方面的支出；事业单位医（2101102）:指事业单位医疗方面的支出；公务员医疗补助（2101103）:指行政单位医疗方面的支出。</w:t>
      </w:r>
    </w:p>
    <w:p w14:paraId="48DA62D7">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12.住房保障支出（221）住房改革支出（22102）住房公积金（2210201）：指反映行政事业单位按人力资源和社会保障部、财政部规定的基本工资和津贴补贴以及规定比例为职工缴纳的住房公积金。 </w:t>
      </w:r>
    </w:p>
    <w:p w14:paraId="06427C1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13.结余分配：指事业单位按规定提取的职工福利基金、事业基金和缴纳的所得税，以及建设单位按规定应交回的基本建设竣工项目结余资金。 </w:t>
      </w:r>
    </w:p>
    <w:p w14:paraId="3A5745E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14.年末结转和结余：指本年度或以前年度预算安排、因客观条件发生变化无法按原计划实施，需延迟到以后年度按有关规定继续使用的资金。 </w:t>
      </w:r>
    </w:p>
    <w:p w14:paraId="0C534967">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15.基本支出：指为保障机构正常运转、完成日常工作任务而发生的人员支出和公用支出。 </w:t>
      </w:r>
    </w:p>
    <w:p w14:paraId="5AA3E97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16.项目支出：指在基本支出之外为完成特定行政任务和事业发展目标所发生的支出。  </w:t>
      </w:r>
    </w:p>
    <w:p w14:paraId="596CA1D2">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17.经营支出：指事业单位在专业业务活动及其辅助活动之外开展非独立核算经营活动发生的支出。 </w:t>
      </w:r>
    </w:p>
    <w:p w14:paraId="3599D309">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18.“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F64EBA3">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C21D95">
      <w:pPr>
        <w:pStyle w:val="8"/>
        <w:rPr>
          <w:rFonts w:hint="eastAsia" w:ascii="方正仿宋_GBK" w:hAnsi="方正仿宋_GBK" w:eastAsia="方正仿宋_GBK" w:cs="方正仿宋_GBK"/>
          <w:color w:val="auto"/>
          <w:sz w:val="32"/>
          <w:szCs w:val="32"/>
          <w:lang w:val="en-US" w:eastAsia="zh-CN"/>
        </w:rPr>
      </w:pPr>
    </w:p>
    <w:p w14:paraId="492B2136">
      <w:pPr>
        <w:rPr>
          <w:rFonts w:hint="eastAsia" w:ascii="方正仿宋_GBK" w:hAnsi="方正仿宋_GBK" w:eastAsia="方正仿宋_GBK" w:cs="方正仿宋_GBK"/>
          <w:color w:val="auto"/>
          <w:sz w:val="32"/>
          <w:szCs w:val="32"/>
          <w:lang w:val="en-US" w:eastAsia="zh-CN"/>
        </w:rPr>
      </w:pPr>
    </w:p>
    <w:p w14:paraId="5E0E85CD">
      <w:pPr>
        <w:rPr>
          <w:rFonts w:hint="eastAsia" w:ascii="方正仿宋_GBK" w:hAnsi="方正仿宋_GBK" w:eastAsia="方正仿宋_GBK" w:cs="方正仿宋_GBK"/>
          <w:color w:val="auto"/>
          <w:sz w:val="32"/>
          <w:szCs w:val="32"/>
          <w:lang w:val="en-US" w:eastAsia="zh-CN"/>
        </w:rPr>
      </w:pPr>
    </w:p>
    <w:p w14:paraId="3FAB68D2">
      <w:pPr>
        <w:rPr>
          <w:rFonts w:hint="eastAsia" w:ascii="方正仿宋_GBK" w:hAnsi="方正仿宋_GBK" w:eastAsia="方正仿宋_GBK" w:cs="方正仿宋_GBK"/>
          <w:color w:val="auto"/>
          <w:sz w:val="32"/>
          <w:szCs w:val="32"/>
          <w:lang w:val="en-US" w:eastAsia="zh-CN"/>
        </w:rPr>
      </w:pPr>
    </w:p>
    <w:p w14:paraId="77C10BCA">
      <w:pPr>
        <w:rPr>
          <w:rFonts w:hint="eastAsia" w:ascii="方正仿宋_GBK" w:hAnsi="方正仿宋_GBK" w:eastAsia="方正仿宋_GBK" w:cs="方正仿宋_GBK"/>
          <w:color w:val="auto"/>
          <w:sz w:val="32"/>
          <w:szCs w:val="32"/>
          <w:lang w:val="en-US" w:eastAsia="zh-CN"/>
        </w:rPr>
      </w:pPr>
    </w:p>
    <w:p w14:paraId="7037D165">
      <w:pPr>
        <w:rPr>
          <w:rFonts w:hint="eastAsia" w:ascii="方正仿宋_GBK" w:hAnsi="方正仿宋_GBK" w:eastAsia="方正仿宋_GBK" w:cs="方正仿宋_GBK"/>
          <w:color w:val="auto"/>
          <w:sz w:val="32"/>
          <w:szCs w:val="32"/>
          <w:lang w:val="en-US" w:eastAsia="zh-CN"/>
        </w:rPr>
      </w:pPr>
    </w:p>
    <w:p w14:paraId="408543FF">
      <w:pPr>
        <w:rPr>
          <w:rFonts w:hint="eastAsia" w:ascii="方正仿宋_GBK" w:hAnsi="方正仿宋_GBK" w:eastAsia="方正仿宋_GBK" w:cs="方正仿宋_GBK"/>
          <w:color w:val="auto"/>
          <w:sz w:val="32"/>
          <w:szCs w:val="32"/>
          <w:lang w:val="en-US" w:eastAsia="zh-CN"/>
        </w:rPr>
      </w:pPr>
    </w:p>
    <w:p w14:paraId="7208AD33">
      <w:pPr>
        <w:rPr>
          <w:rFonts w:hint="eastAsia" w:ascii="方正仿宋_GBK" w:hAnsi="方正仿宋_GBK" w:eastAsia="方正仿宋_GBK" w:cs="方正仿宋_GBK"/>
          <w:color w:val="auto"/>
          <w:sz w:val="32"/>
          <w:szCs w:val="32"/>
          <w:lang w:val="en-US" w:eastAsia="zh-CN"/>
        </w:rPr>
      </w:pPr>
    </w:p>
    <w:p w14:paraId="7606112E">
      <w:pPr>
        <w:rPr>
          <w:rFonts w:hint="eastAsia" w:ascii="方正仿宋_GBK" w:hAnsi="方正仿宋_GBK" w:eastAsia="方正仿宋_GBK" w:cs="方正仿宋_GBK"/>
          <w:color w:val="auto"/>
          <w:sz w:val="32"/>
          <w:szCs w:val="32"/>
          <w:lang w:val="en-US" w:eastAsia="zh-CN"/>
        </w:rPr>
      </w:pPr>
    </w:p>
    <w:p w14:paraId="3C65CDC2">
      <w:pPr>
        <w:rPr>
          <w:rFonts w:hint="eastAsia" w:ascii="方正仿宋_GBK" w:hAnsi="方正仿宋_GBK" w:eastAsia="方正仿宋_GBK" w:cs="方正仿宋_GBK"/>
          <w:color w:val="auto"/>
          <w:sz w:val="32"/>
          <w:szCs w:val="32"/>
          <w:lang w:val="en-US" w:eastAsia="zh-CN"/>
        </w:rPr>
      </w:pPr>
    </w:p>
    <w:p w14:paraId="07CE3505">
      <w:pPr>
        <w:numPr>
          <w:ilvl w:val="0"/>
          <w:numId w:val="0"/>
        </w:numPr>
        <w:spacing w:line="600" w:lineRule="exact"/>
        <w:ind w:leftChars="0"/>
        <w:jc w:val="center"/>
        <w:outlineLvl w:val="0"/>
        <w:rPr>
          <w:rFonts w:hint="eastAsia" w:ascii="黑体" w:hAnsi="黑体" w:eastAsia="黑体"/>
          <w:color w:val="000000"/>
          <w:sz w:val="44"/>
          <w:szCs w:val="44"/>
          <w:lang w:val="en-US" w:eastAsia="zh-CN"/>
        </w:rPr>
      </w:pPr>
      <w:r>
        <w:rPr>
          <w:rFonts w:hint="eastAsia" w:ascii="黑体" w:hAnsi="黑体" w:eastAsia="黑体"/>
          <w:color w:val="000000"/>
          <w:sz w:val="44"/>
          <w:szCs w:val="44"/>
          <w:lang w:val="en-US" w:eastAsia="zh-CN"/>
        </w:rPr>
        <w:t>第四部分  附件</w:t>
      </w:r>
    </w:p>
    <w:p w14:paraId="2009A2EA">
      <w:pPr>
        <w:rPr>
          <w:rFonts w:hint="eastAsia" w:ascii="方正仿宋_GBK" w:hAnsi="方正仿宋_GBK" w:eastAsia="方正仿宋_GBK" w:cs="方正仿宋_GBK"/>
          <w:color w:val="auto"/>
          <w:sz w:val="32"/>
          <w:szCs w:val="32"/>
          <w:lang w:val="en-US" w:eastAsia="zh-CN"/>
        </w:rPr>
      </w:pPr>
    </w:p>
    <w:p w14:paraId="3E64854F">
      <w:pPr>
        <w:keepNext w:val="0"/>
        <w:keepLines w:val="0"/>
        <w:pageBreakBefore w:val="0"/>
        <w:widowControl/>
        <w:kinsoku/>
        <w:wordWrap/>
        <w:overflowPunct/>
        <w:topLinePunct w:val="0"/>
        <w:autoSpaceDE/>
        <w:autoSpaceDN/>
        <w:bidi w:val="0"/>
        <w:spacing w:line="576" w:lineRule="exact"/>
        <w:ind w:right="0" w:rightChars="0"/>
        <w:jc w:val="center"/>
        <w:textAlignment w:val="auto"/>
        <w:outlineLvl w:val="0"/>
        <w:rPr>
          <w:rFonts w:hint="eastAsia" w:ascii="方正小标宋_GBK" w:hAnsi="方正小标宋_GBK" w:eastAsia="方正小标宋_GBK" w:cs="方正小标宋_GBK"/>
          <w:b/>
          <w:sz w:val="44"/>
          <w:szCs w:val="44"/>
          <w:shd w:val="clear" w:color="auto" w:fill="FFFFFF"/>
          <w:lang w:val="en-US" w:eastAsia="zh-CN"/>
        </w:rPr>
      </w:pPr>
      <w:r>
        <w:rPr>
          <w:rFonts w:hint="eastAsia" w:ascii="方正小标宋_GBK" w:hAnsi="方正小标宋_GBK" w:eastAsia="方正小标宋_GBK" w:cs="方正小标宋_GBK"/>
          <w:b/>
          <w:sz w:val="44"/>
          <w:szCs w:val="44"/>
          <w:shd w:val="clear" w:color="auto" w:fill="FFFFFF"/>
          <w:lang w:eastAsia="zh-CN"/>
        </w:rPr>
        <w:t>阿坝州理县生态环境局</w:t>
      </w:r>
      <w:r>
        <w:rPr>
          <w:rFonts w:hint="eastAsia" w:ascii="方正小标宋_GBK" w:hAnsi="方正小标宋_GBK" w:eastAsia="方正小标宋_GBK" w:cs="方正小标宋_GBK"/>
          <w:b/>
          <w:sz w:val="44"/>
          <w:szCs w:val="44"/>
          <w:shd w:val="clear" w:color="auto" w:fill="FFFFFF"/>
          <w:lang w:val="en-US" w:eastAsia="zh-CN"/>
        </w:rPr>
        <w:t>2024年度</w:t>
      </w:r>
    </w:p>
    <w:p w14:paraId="7CFD9BB3">
      <w:pPr>
        <w:keepNext w:val="0"/>
        <w:keepLines w:val="0"/>
        <w:pageBreakBefore w:val="0"/>
        <w:widowControl/>
        <w:kinsoku/>
        <w:wordWrap/>
        <w:overflowPunct/>
        <w:topLinePunct w:val="0"/>
        <w:autoSpaceDE/>
        <w:autoSpaceDN/>
        <w:bidi w:val="0"/>
        <w:spacing w:line="576" w:lineRule="exact"/>
        <w:ind w:right="0" w:rightChars="0"/>
        <w:jc w:val="center"/>
        <w:textAlignment w:val="auto"/>
        <w:outlineLvl w:val="0"/>
        <w:rPr>
          <w:rFonts w:hint="eastAsia" w:ascii="方正小标宋_GBK" w:hAnsi="方正小标宋_GBK" w:eastAsia="方正小标宋_GBK" w:cs="方正小标宋_GBK"/>
          <w:color w:val="000000"/>
          <w:kern w:val="0"/>
          <w:szCs w:val="32"/>
          <w:shd w:val="clear" w:color="auto" w:fill="FFFFFF"/>
          <w:lang w:val="en-US" w:eastAsia="zh-CN"/>
        </w:rPr>
      </w:pPr>
      <w:r>
        <w:rPr>
          <w:rFonts w:hint="eastAsia" w:ascii="方正小标宋_GBK" w:hAnsi="方正小标宋_GBK" w:eastAsia="方正小标宋_GBK" w:cs="方正小标宋_GBK"/>
          <w:b/>
          <w:sz w:val="44"/>
          <w:szCs w:val="44"/>
          <w:shd w:val="clear" w:color="auto" w:fill="FFFFFF"/>
          <w:lang w:val="en-US" w:eastAsia="zh-CN"/>
        </w:rPr>
        <w:t>整体支出绩效评价报告</w:t>
      </w:r>
    </w:p>
    <w:p w14:paraId="0E02FD44">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outlineLvl w:val="0"/>
        <w:rPr>
          <w:rFonts w:hint="eastAsia" w:ascii="黑体" w:hAnsi="宋体" w:eastAsia="黑体" w:cs="宋体"/>
          <w:color w:val="000000"/>
          <w:kern w:val="0"/>
          <w:szCs w:val="32"/>
          <w:shd w:val="clear" w:color="auto" w:fill="FFFFFF"/>
          <w:lang w:val="en-US" w:eastAsia="zh-CN"/>
        </w:rPr>
      </w:pPr>
      <w:r>
        <w:rPr>
          <w:rFonts w:hint="eastAsia" w:ascii="黑体" w:hAnsi="宋体" w:eastAsia="黑体" w:cs="宋体"/>
          <w:color w:val="000000"/>
          <w:kern w:val="0"/>
          <w:szCs w:val="32"/>
          <w:shd w:val="clear" w:color="auto" w:fill="FFFFFF"/>
          <w:lang w:val="en-US" w:eastAsia="zh-CN"/>
        </w:rPr>
        <w:t xml:space="preserve">   </w:t>
      </w:r>
    </w:p>
    <w:p w14:paraId="49371955">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left="800" w:leftChars="0" w:right="0" w:rightChars="0" w:firstLine="0" w:firstLineChars="0"/>
        <w:jc w:val="left"/>
        <w:textAlignment w:val="auto"/>
        <w:outlineLvl w:val="0"/>
        <w:rPr>
          <w:rFonts w:hint="eastAsia" w:ascii="方正黑体_GBK" w:hAnsi="方正黑体_GBK" w:eastAsia="方正黑体_GBK" w:cs="方正黑体_GBK"/>
          <w:color w:val="000000"/>
          <w:kern w:val="0"/>
          <w:sz w:val="32"/>
          <w:szCs w:val="32"/>
          <w:shd w:val="clear" w:color="auto" w:fill="FFFFFF"/>
          <w:lang w:val="zh-CN"/>
        </w:rPr>
      </w:pPr>
      <w:r>
        <w:rPr>
          <w:rFonts w:hint="eastAsia" w:ascii="方正黑体_GBK" w:hAnsi="方正黑体_GBK" w:eastAsia="方正黑体_GBK" w:cs="方正黑体_GBK"/>
          <w:color w:val="000000"/>
          <w:kern w:val="0"/>
          <w:sz w:val="32"/>
          <w:szCs w:val="32"/>
          <w:shd w:val="clear" w:color="auto" w:fill="FFFFFF"/>
          <w:lang w:val="zh-CN"/>
        </w:rPr>
        <w:t>部门（单位）概况</w:t>
      </w:r>
    </w:p>
    <w:p w14:paraId="565DB1D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rightChars="0" w:firstLine="643" w:firstLineChars="200"/>
        <w:jc w:val="left"/>
        <w:textAlignment w:val="auto"/>
        <w:outlineLvl w:val="0"/>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zh-CN" w:eastAsia="zh-CN"/>
        </w:rPr>
        <w:t>（一）机构组成</w:t>
      </w:r>
    </w:p>
    <w:p w14:paraId="217BB6C5">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阿坝州理县生态环境局属财政全额拨款的二级预算单位，其中：行政单位1个；参照公务员法管理的事业单位2个，本部门内设办公室、污染防治股、生态农村股、行政审批股、环境监察执法大队、建设项目管理办公室等6个股室。</w:t>
      </w:r>
    </w:p>
    <w:p w14:paraId="2427F18B">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2.理县环境监测站属阿坝州理县生态环境局下属事业机构。</w:t>
      </w:r>
    </w:p>
    <w:p w14:paraId="106A4E83">
      <w:pPr>
        <w:pStyle w:val="14"/>
        <w:keepNext w:val="0"/>
        <w:keepLines w:val="0"/>
        <w:pageBreakBefore w:val="0"/>
        <w:numPr>
          <w:ilvl w:val="0"/>
          <w:numId w:val="0"/>
        </w:numPr>
        <w:kinsoku/>
        <w:wordWrap/>
        <w:overflowPunct/>
        <w:topLinePunct w:val="0"/>
        <w:autoSpaceDE/>
        <w:autoSpaceDN/>
        <w:bidi w:val="0"/>
        <w:spacing w:line="576" w:lineRule="exact"/>
        <w:ind w:firstLine="643" w:firstLineChars="200"/>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（二）机构职能</w:t>
      </w:r>
    </w:p>
    <w:p w14:paraId="7BF5613D">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承担机关政务及党务工作。负责文秘、档案、印章、机要、保密、政务公开、信息安全、人事、培训、行政后勤、公务接待、退休人员管理、爱国卫生、辖区内生态环境保护人大建议、政协提案办理、宣传教育、对外交流和区域合作等工作。承担财务、固定资产、政府采购、项目资金监督管理。负责理县环保委员会办公室工作。</w:t>
      </w:r>
    </w:p>
    <w:p w14:paraId="30E82E88">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负责监督管理全州减排目标的落实。负责全县环境污染物防治的监督管理。负责核与辐射安全的监督管理、污染物减排工作，排污口设置、应对气候变化工作、强制性清洁生产审核工作。负责理县水、气、土“三大战役”领导小组办公室工作。</w:t>
      </w:r>
    </w:p>
    <w:p w14:paraId="4A04B3F9">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3.负责建立健全全县生态环境基本制度。承担全县生态扶贫、乡村振兴、生态文明体制改革办公室相关工作。</w:t>
      </w:r>
    </w:p>
    <w:p w14:paraId="6E48D384">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4.负责全县生态环境准入的监督管理。组织开展生态环境保护督察工作。监督指导生态环境保护督察工作贯彻落实。负责理县生态环境保护督察领导小组办公室工作。</w:t>
      </w:r>
    </w:p>
    <w:p w14:paraId="3F4BF65D">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5.加强全县生态环境监督执法管理、指导工作。负责全县一般及较大生态环境问题的统筹协调和监督管理。负责具体实施生态环境损害赔偿制度。</w:t>
      </w:r>
    </w:p>
    <w:p w14:paraId="1405AF0F">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6.监督执行国家、省、州的生态环境监测制度和规范。负责全县生态环境质量考核和生态环境统计工作。</w:t>
      </w:r>
    </w:p>
    <w:p w14:paraId="0D2EFCE6">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7.负责本单位实施的建设项目监督管理。</w:t>
      </w:r>
    </w:p>
    <w:p w14:paraId="327CDD74">
      <w:pPr>
        <w:keepNext w:val="0"/>
        <w:keepLines w:val="0"/>
        <w:pageBreakBefore w:val="0"/>
        <w:widowControl/>
        <w:kinsoku/>
        <w:wordWrap/>
        <w:overflowPunct/>
        <w:topLinePunct w:val="0"/>
        <w:autoSpaceDE/>
        <w:autoSpaceDN/>
        <w:bidi w:val="0"/>
        <w:adjustRightInd w:val="0"/>
        <w:snapToGrid w:val="0"/>
        <w:spacing w:line="576" w:lineRule="exact"/>
        <w:ind w:right="0" w:rightChars="0" w:firstLine="643" w:firstLineChars="200"/>
        <w:jc w:val="left"/>
        <w:textAlignment w:val="auto"/>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en-US" w:eastAsia="zh-CN"/>
        </w:rPr>
        <w:t>（三）</w:t>
      </w:r>
      <w:r>
        <w:rPr>
          <w:rFonts w:hint="eastAsia" w:ascii="方正楷体_GBK" w:hAnsi="方正楷体_GBK" w:eastAsia="方正楷体_GBK" w:cs="方正楷体_GBK"/>
          <w:b/>
          <w:bCs/>
          <w:color w:val="000000"/>
          <w:kern w:val="0"/>
          <w:sz w:val="32"/>
          <w:szCs w:val="32"/>
          <w:shd w:val="clear" w:color="auto" w:fill="FFFFFF"/>
          <w:lang w:val="zh-CN"/>
        </w:rPr>
        <w:t>人员概况</w:t>
      </w:r>
    </w:p>
    <w:p w14:paraId="07D193A5">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1.阿坝州理县生态环境局总编制15名，其中：行政编制3名，参照公务员法管理的事业编制12名。在职人员10人，其中：行政人员2人，参照公务员法管理的事业人员5人，工勤人员3人。</w:t>
      </w:r>
    </w:p>
    <w:p w14:paraId="75A1C358">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2.理县环境监测站总编制13名，均属于事业编制。在职人数12人（其中：管理人员1人,专业技术人员11人）。</w:t>
      </w:r>
    </w:p>
    <w:p w14:paraId="422B3DD6">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left"/>
        <w:textAlignment w:val="auto"/>
        <w:outlineLvl w:val="0"/>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二、部门财政资金收支情况</w:t>
      </w:r>
    </w:p>
    <w:p w14:paraId="44035BFA">
      <w:pPr>
        <w:keepNext w:val="0"/>
        <w:keepLines w:val="0"/>
        <w:pageBreakBefore w:val="0"/>
        <w:widowControl/>
        <w:kinsoku/>
        <w:wordWrap/>
        <w:overflowPunct/>
        <w:topLinePunct w:val="0"/>
        <w:autoSpaceDE/>
        <w:autoSpaceDN/>
        <w:bidi w:val="0"/>
        <w:adjustRightInd w:val="0"/>
        <w:snapToGrid w:val="0"/>
        <w:spacing w:line="576" w:lineRule="exact"/>
        <w:ind w:right="0" w:rightChars="0" w:firstLine="643" w:firstLineChars="200"/>
        <w:jc w:val="left"/>
        <w:textAlignment w:val="auto"/>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（一）收入情况。</w:t>
      </w:r>
    </w:p>
    <w:p w14:paraId="498AD3CB">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理县生态环境局和理县环境监测站2024年年初预算总收入393.23万元，决算报表总收入1637.01万元。其中：</w:t>
      </w:r>
    </w:p>
    <w:p w14:paraId="7895C3D2">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color w:val="FF0000"/>
          <w:kern w:val="2"/>
          <w:sz w:val="32"/>
          <w:szCs w:val="32"/>
          <w:lang w:val="en-US" w:eastAsia="zh-CN" w:bidi="ar-SA"/>
        </w:rPr>
      </w:pPr>
      <w:r>
        <w:rPr>
          <w:rFonts w:hint="eastAsia" w:ascii="仿宋" w:hAnsi="仿宋" w:eastAsia="仿宋" w:cstheme="minorBidi"/>
          <w:kern w:val="2"/>
          <w:sz w:val="32"/>
          <w:szCs w:val="32"/>
          <w:lang w:val="en-US" w:eastAsia="zh-CN" w:bidi="ar-SA"/>
        </w:rPr>
        <w:t>1.理县生态环境局2024年年初预算收入222.52万元，决算报表收入1477.32万元万元。</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其中：上年结转0万元，占0%；一般公共预算拨款收入1477.32万元，占100%；事业收入0万元，占0%；其他收入0万元，占0%。</w:t>
      </w:r>
    </w:p>
    <w:p w14:paraId="62505CDC">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theme="minorBidi"/>
          <w:kern w:val="2"/>
          <w:sz w:val="32"/>
          <w:szCs w:val="32"/>
          <w:lang w:val="en-US" w:eastAsia="zh-CN" w:bidi="ar-SA"/>
        </w:rPr>
        <w:t>2.理县环境监测站2024年年初预算收入预算170.71万元，决算报表收入159.69万元。</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其中：上年结转0万元，占0%；一般公共预算拨款收入159.69万元，占100%；事业收入0万元，占0%；其他收入0万元，占0%。</w:t>
      </w:r>
    </w:p>
    <w:p w14:paraId="11B971E9">
      <w:pPr>
        <w:keepNext w:val="0"/>
        <w:keepLines w:val="0"/>
        <w:pageBreakBefore w:val="0"/>
        <w:widowControl/>
        <w:kinsoku/>
        <w:wordWrap/>
        <w:overflowPunct/>
        <w:topLinePunct w:val="0"/>
        <w:autoSpaceDE/>
        <w:autoSpaceDN/>
        <w:bidi w:val="0"/>
        <w:adjustRightInd w:val="0"/>
        <w:snapToGrid w:val="0"/>
        <w:spacing w:line="576" w:lineRule="exact"/>
        <w:ind w:right="0" w:rightChars="0" w:firstLine="643" w:firstLineChars="200"/>
        <w:jc w:val="left"/>
        <w:textAlignment w:val="auto"/>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en-US" w:eastAsia="zh-CN"/>
        </w:rPr>
        <w:t>（二）</w:t>
      </w:r>
      <w:r>
        <w:rPr>
          <w:rFonts w:hint="eastAsia" w:ascii="方正楷体_GBK" w:hAnsi="方正楷体_GBK" w:eastAsia="方正楷体_GBK" w:cs="方正楷体_GBK"/>
          <w:b/>
          <w:bCs/>
          <w:color w:val="000000"/>
          <w:kern w:val="0"/>
          <w:sz w:val="32"/>
          <w:szCs w:val="32"/>
          <w:shd w:val="clear" w:color="auto" w:fill="FFFFFF"/>
          <w:lang w:val="zh-CN" w:eastAsia="zh-CN"/>
        </w:rPr>
        <w:t>支出情况。</w:t>
      </w:r>
    </w:p>
    <w:p w14:paraId="4406CF0A">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理县生态环境局和理县环境监测站2024年年初预算总支出393.23万元，决算报表支出1637.01万元</w:t>
      </w:r>
    </w:p>
    <w:p w14:paraId="1A9E0720">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1.理县生态环境局2024年年初预算支出222.52万元，决算报表支出1477.32万元。其中：</w:t>
      </w:r>
    </w:p>
    <w:p w14:paraId="75B9ACE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按支出功能分类：社会保障和就业支出29.55万元；卫生健康支出9.40万元；节能环保支出1422.48万元；住房保障支出15.89万元。</w:t>
      </w:r>
    </w:p>
    <w:p w14:paraId="75305A89">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按支出性质和经济分类：基本支出192.30万元(其中：人员经费支出：151.24万元，公用经费支出41.06），占13.02%；项目支出1285.02万元，占86.98%。              </w:t>
      </w:r>
    </w:p>
    <w:p w14:paraId="31E2658F">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2.理县环境监测站2024年年初预算支出170.71万元，决算报表支出159.69万元。其中：</w:t>
      </w:r>
    </w:p>
    <w:p w14:paraId="46B85145">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按支出功能分类：社会保障和就业支出26.77万元；卫生健康支出9.59万元；节能环保支出108.41万元；住房保障支出14.92万元。</w:t>
      </w:r>
    </w:p>
    <w:p w14:paraId="02545E6E">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按支出性质和经济分类：基本支出156.69万元（其中：人员经费支出141.61万元，公用经费支出18.08万元），占100%；项目支出0万元，占0%。</w:t>
      </w:r>
    </w:p>
    <w:p w14:paraId="493B37B1">
      <w:pPr>
        <w:pStyle w:val="24"/>
        <w:keepNext w:val="0"/>
        <w:keepLines w:val="0"/>
        <w:pageBreakBefore w:val="0"/>
        <w:numPr>
          <w:ilvl w:val="0"/>
          <w:numId w:val="4"/>
        </w:numPr>
        <w:kinsoku/>
        <w:wordWrap/>
        <w:overflowPunct/>
        <w:topLinePunct w:val="0"/>
        <w:autoSpaceDE/>
        <w:autoSpaceDN/>
        <w:bidi w:val="0"/>
        <w:spacing w:line="576" w:lineRule="exact"/>
        <w:ind w:left="0" w:leftChars="0" w:firstLine="643" w:firstLineChars="200"/>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en-US" w:eastAsia="zh-CN" w:bidi="ar-SA"/>
        </w:rPr>
        <w:t>结余分配和结转结余情况</w:t>
      </w:r>
    </w:p>
    <w:p w14:paraId="62C721C4">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理县生态环境局和理县环境监测站2024年决算报表结转结余0万元。</w:t>
      </w:r>
    </w:p>
    <w:p w14:paraId="282A7FDD">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right="0" w:rightChars="0" w:firstLine="640" w:firstLineChars="200"/>
        <w:jc w:val="left"/>
        <w:textAlignment w:val="auto"/>
        <w:outlineLvl w:val="0"/>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部门预算绩效分析</w:t>
      </w:r>
    </w:p>
    <w:p w14:paraId="65D6D33C">
      <w:pPr>
        <w:pStyle w:val="24"/>
        <w:keepNext w:val="0"/>
        <w:keepLines w:val="0"/>
        <w:pageBreakBefore w:val="0"/>
        <w:numPr>
          <w:ilvl w:val="0"/>
          <w:numId w:val="6"/>
        </w:numPr>
        <w:kinsoku/>
        <w:wordWrap/>
        <w:overflowPunct/>
        <w:topLinePunct w:val="0"/>
        <w:autoSpaceDE/>
        <w:autoSpaceDN/>
        <w:bidi w:val="0"/>
        <w:spacing w:line="576" w:lineRule="exact"/>
        <w:ind w:firstLine="643" w:firstLineChars="200"/>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en-US" w:eastAsia="zh-CN" w:bidi="ar-SA"/>
        </w:rPr>
        <w:t>部门预算总体绩效分析</w:t>
      </w:r>
    </w:p>
    <w:p w14:paraId="1F4517CF">
      <w:pPr>
        <w:pStyle w:val="14"/>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1.履职效能</w:t>
      </w:r>
    </w:p>
    <w:p w14:paraId="3E8B852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（1）完成了2024年国家重点生态重点生态功能区县域生态环境质量考核监测工作。</w:t>
      </w:r>
    </w:p>
    <w:p w14:paraId="0C6B771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（2）全面完成2024年环境监察执法检查，开展环境保护法律法规进机关、企业、学校等宣传活动。</w:t>
      </w:r>
    </w:p>
    <w:p w14:paraId="59E49D5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（3）完成了1个千村示范建设及四川福兴新材料有限公司矿热炉烟气深度治理项目部分目标任务，同时完成了岷江流域理县段生态环境调查与评估项目结算。</w:t>
      </w:r>
    </w:p>
    <w:p w14:paraId="7F0AE93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（4）认真扎实做好环评审查审批，排污许可、污染防治等工作。</w:t>
      </w:r>
    </w:p>
    <w:p w14:paraId="33ED821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2.预算管理</w:t>
      </w:r>
    </w:p>
    <w:p w14:paraId="4003077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（1）绩效目标制定和目标实现</w:t>
      </w:r>
    </w:p>
    <w:p w14:paraId="21ED4AD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zh-CN" w:eastAsia="zh-CN" w:bidi="ar-SA"/>
        </w:rPr>
      </w:pPr>
      <w:r>
        <w:rPr>
          <w:rFonts w:hint="eastAsia" w:ascii="仿宋" w:hAnsi="仿宋" w:eastAsia="仿宋" w:cstheme="minorBidi"/>
          <w:kern w:val="2"/>
          <w:sz w:val="32"/>
          <w:szCs w:val="32"/>
          <w:lang w:val="zh-CN" w:eastAsia="zh-CN" w:bidi="ar-SA"/>
        </w:rPr>
        <w:t>保障机关运转、履行职能职责。其中：基本支出包括人员类经费和公用经费。人员类经费主要用于人员工资、保险等支出；公用经费主要用于日常运转支出。</w:t>
      </w:r>
    </w:p>
    <w:p w14:paraId="4FE4C45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zh-CN" w:eastAsia="zh-CN" w:bidi="ar-SA"/>
        </w:rPr>
      </w:pPr>
      <w:r>
        <w:rPr>
          <w:rFonts w:hint="eastAsia" w:ascii="仿宋" w:hAnsi="仿宋" w:eastAsia="仿宋" w:cstheme="minorBidi"/>
          <w:kern w:val="2"/>
          <w:sz w:val="32"/>
          <w:szCs w:val="32"/>
          <w:lang w:val="zh-CN" w:eastAsia="zh-CN" w:bidi="ar-SA"/>
        </w:rPr>
        <w:t>项目支出绩效。资金绩效分配情况</w:t>
      </w:r>
      <w:r>
        <w:rPr>
          <w:rFonts w:hint="eastAsia" w:ascii="仿宋" w:hAnsi="仿宋" w:eastAsia="仿宋" w:cstheme="minorBidi"/>
          <w:kern w:val="2"/>
          <w:sz w:val="32"/>
          <w:szCs w:val="32"/>
          <w:lang w:val="en-US" w:eastAsia="zh-CN" w:bidi="ar-SA"/>
        </w:rPr>
        <w:t>,</w:t>
      </w:r>
      <w:r>
        <w:rPr>
          <w:rFonts w:hint="eastAsia" w:ascii="仿宋" w:hAnsi="仿宋" w:eastAsia="仿宋" w:cstheme="minorBidi"/>
          <w:kern w:val="2"/>
          <w:sz w:val="32"/>
          <w:szCs w:val="32"/>
          <w:lang w:val="zh-CN" w:eastAsia="zh-CN" w:bidi="ar-SA"/>
        </w:rPr>
        <w:t>严格按照资金下达文件要求进行项目实施，</w:t>
      </w:r>
      <w:r>
        <w:rPr>
          <w:rFonts w:hint="eastAsia" w:ascii="仿宋" w:hAnsi="仿宋" w:eastAsia="仿宋" w:cstheme="minorBidi"/>
          <w:kern w:val="2"/>
          <w:sz w:val="32"/>
          <w:szCs w:val="32"/>
          <w:lang w:val="en-US" w:eastAsia="zh-CN" w:bidi="ar-SA"/>
        </w:rPr>
        <w:t>同时</w:t>
      </w:r>
      <w:r>
        <w:rPr>
          <w:rFonts w:hint="eastAsia" w:ascii="仿宋" w:hAnsi="仿宋" w:eastAsia="仿宋" w:cstheme="minorBidi"/>
          <w:kern w:val="2"/>
          <w:sz w:val="32"/>
          <w:szCs w:val="32"/>
          <w:lang w:val="zh-CN" w:eastAsia="zh-CN" w:bidi="ar-SA"/>
        </w:rPr>
        <w:t>根据合同约定和项目进度情况，支付资金。</w:t>
      </w:r>
    </w:p>
    <w:p w14:paraId="4567847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zh-CN" w:eastAsia="zh-CN" w:bidi="ar-SA"/>
        </w:rPr>
      </w:pPr>
      <w:r>
        <w:rPr>
          <w:rFonts w:hint="eastAsia" w:ascii="仿宋" w:hAnsi="仿宋" w:eastAsia="仿宋" w:cstheme="minorBidi"/>
          <w:kern w:val="2"/>
          <w:sz w:val="32"/>
          <w:szCs w:val="32"/>
          <w:lang w:val="zh-CN" w:eastAsia="zh-CN" w:bidi="ar-SA"/>
        </w:rPr>
        <w:t>项目资金管理情况。层层把关，认真审核项目资料、票据按照支付程序、合同要求及项目进度支付项目资金。</w:t>
      </w:r>
    </w:p>
    <w:p w14:paraId="32E2F0C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zh-CN" w:eastAsia="zh-CN" w:bidi="ar-SA"/>
        </w:rPr>
        <w:t>绩效目标完成情况。</w:t>
      </w:r>
      <w:r>
        <w:rPr>
          <w:rFonts w:hint="eastAsia" w:ascii="仿宋" w:hAnsi="仿宋" w:eastAsia="仿宋" w:cstheme="minorBidi"/>
          <w:kern w:val="2"/>
          <w:sz w:val="32"/>
          <w:szCs w:val="32"/>
          <w:lang w:val="en-US" w:eastAsia="zh-CN" w:bidi="ar-SA"/>
        </w:rPr>
        <w:t>重点生态功能区、集中式生活饮用水监测的主要任务是对辖区内的生态环境质量进行连续的监测，掌握了环境质量和饮用水水质状况，为政</w:t>
      </w:r>
      <w:r>
        <w:rPr>
          <w:rFonts w:hint="eastAsia" w:ascii="仿宋" w:hAnsi="仿宋" w:eastAsia="仿宋" w:cstheme="minorBidi"/>
          <w:kern w:val="2"/>
          <w:sz w:val="32"/>
          <w:szCs w:val="32"/>
          <w:lang w:val="zh-CN" w:eastAsia="zh-CN" w:bidi="ar-SA"/>
        </w:rPr>
        <w:t>府研究和制定改善环境质量提供科学依据。</w:t>
      </w:r>
      <w:r>
        <w:rPr>
          <w:rFonts w:hint="eastAsia" w:ascii="仿宋" w:hAnsi="仿宋" w:eastAsia="仿宋" w:cstheme="minorBidi"/>
          <w:kern w:val="2"/>
          <w:sz w:val="32"/>
          <w:szCs w:val="32"/>
          <w:lang w:val="en-US" w:eastAsia="zh-CN" w:bidi="ar-SA"/>
        </w:rPr>
        <w:t>全面完成国家重点生态功能区生态环境质量考核工作，并按时上报上级相关部门。</w:t>
      </w:r>
    </w:p>
    <w:p w14:paraId="2858F64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zh-CN"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zh-CN"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val="zh-CN" w:eastAsia="zh-CN"/>
          <w14:textFill>
            <w14:solidFill>
              <w14:schemeClr w14:val="tx1"/>
            </w14:solidFill>
          </w14:textFill>
        </w:rPr>
        <w:t>）预决算编制情况。</w:t>
      </w:r>
    </w:p>
    <w:p w14:paraId="3AA85AE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zh-CN" w:eastAsia="zh-CN" w:bidi="ar-SA"/>
        </w:rPr>
      </w:pPr>
      <w:r>
        <w:rPr>
          <w:rFonts w:hint="eastAsia" w:ascii="仿宋" w:hAnsi="仿宋" w:eastAsia="仿宋" w:cstheme="minorBidi"/>
          <w:kern w:val="2"/>
          <w:sz w:val="32"/>
          <w:szCs w:val="32"/>
          <w:lang w:val="en-US" w:eastAsia="zh-CN" w:bidi="ar-SA"/>
        </w:rPr>
        <w:t>严格按照州财政安排和要求，根据单位实际情况对2024年部门基本支出、特定项目支出进行了预算编制，并按时提交了预算草案经主管部门及州财政审核，做到预算编制及时、准确。支出也完全按照预算安排支出。</w:t>
      </w:r>
    </w:p>
    <w:p w14:paraId="07414C00">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zh-CN"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zh-CN"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val="zh-CN" w:eastAsia="zh-CN"/>
          <w14:textFill>
            <w14:solidFill>
              <w14:schemeClr w14:val="tx1"/>
            </w14:solidFill>
          </w14:textFill>
        </w:rPr>
        <w:t>）执行管理情况。</w:t>
      </w:r>
    </w:p>
    <w:p w14:paraId="191E53F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预算执行严格按照预算安排支出</w:t>
      </w:r>
      <w:r>
        <w:rPr>
          <w:rFonts w:hint="eastAsia" w:ascii="仿宋" w:hAnsi="仿宋" w:eastAsia="仿宋" w:cstheme="minorBidi"/>
          <w:kern w:val="2"/>
          <w:sz w:val="32"/>
          <w:szCs w:val="32"/>
          <w:lang w:val="zh-CN" w:eastAsia="zh-CN" w:bidi="ar-SA"/>
        </w:rPr>
        <w:t>，</w:t>
      </w:r>
      <w:r>
        <w:rPr>
          <w:rFonts w:hint="eastAsia" w:ascii="仿宋" w:hAnsi="仿宋" w:eastAsia="仿宋" w:cstheme="minorBidi"/>
          <w:kern w:val="2"/>
          <w:sz w:val="32"/>
          <w:szCs w:val="32"/>
          <w:lang w:val="en-US" w:eastAsia="zh-CN" w:bidi="ar-SA"/>
        </w:rPr>
        <w:t>严格按照财政要求，每月按时完成计划，根据单位实际情况进行支付。上级专款严格按照资金下达文件执行，专款专用。“三公”经费严格按照预算执行，未超预算支出。</w:t>
      </w:r>
    </w:p>
    <w:p w14:paraId="5EC9575E">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（4）预算完成情况</w:t>
      </w:r>
    </w:p>
    <w:p w14:paraId="5DA656B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zh-CN" w:eastAsia="zh-CN" w:bidi="ar-SA"/>
        </w:rPr>
      </w:pPr>
      <w:r>
        <w:rPr>
          <w:rFonts w:hint="eastAsia" w:ascii="仿宋" w:hAnsi="仿宋" w:eastAsia="仿宋" w:cstheme="minorBidi"/>
          <w:kern w:val="2"/>
          <w:sz w:val="32"/>
          <w:szCs w:val="32"/>
          <w:lang w:val="en-US" w:eastAsia="zh-CN" w:bidi="ar-SA"/>
        </w:rPr>
        <w:t>2024年</w:t>
      </w:r>
      <w:r>
        <w:rPr>
          <w:rFonts w:hint="eastAsia" w:ascii="仿宋" w:hAnsi="仿宋" w:eastAsia="仿宋" w:cstheme="minorBidi"/>
          <w:kern w:val="2"/>
          <w:sz w:val="32"/>
          <w:szCs w:val="32"/>
          <w:lang w:val="zh-CN" w:eastAsia="zh-CN" w:bidi="ar-SA"/>
        </w:rPr>
        <w:t>预算完成情况较好，</w:t>
      </w:r>
      <w:r>
        <w:rPr>
          <w:rFonts w:hint="eastAsia" w:ascii="仿宋" w:hAnsi="仿宋" w:eastAsia="仿宋" w:cstheme="minorBidi"/>
          <w:kern w:val="2"/>
          <w:sz w:val="32"/>
          <w:szCs w:val="32"/>
          <w:lang w:val="en-US" w:eastAsia="zh-CN" w:bidi="ar-SA"/>
        </w:rPr>
        <w:t>全年按照预算执行管理，完善财务预算控制指标，根据部门预算编制改革制度和州财政相关规定，完善了部门预算制度，进一步加强基础信息库和项目库建设，部门预算编制精细化水平不断提高。同时按照要求按照时间节点对本单位的预算进行了公开。</w:t>
      </w:r>
    </w:p>
    <w:p w14:paraId="754D1C06">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（5）违规记录等情况</w:t>
      </w:r>
    </w:p>
    <w:p w14:paraId="6C82866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2024年全年未发生违规支出的预警情况。</w:t>
      </w:r>
    </w:p>
    <w:p w14:paraId="366C7CF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3.财务管理</w:t>
      </w:r>
    </w:p>
    <w:p w14:paraId="47279FB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为保证资金支付的真实性、合法性，原则上要求不同类别的资金支付款项，需要经办人员提供相应的资料作为支付依据。财务人员严格按照资金支付流程审核资料，分管财务领导审签、再由主要领导签批同意后，出纳方可支付资金。</w:t>
      </w:r>
    </w:p>
    <w:p w14:paraId="495F318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0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仿宋" w:hAnsi="仿宋" w:eastAsia="仿宋"/>
          <w:sz w:val="30"/>
          <w:szCs w:val="30"/>
          <w:lang w:val="en-US" w:eastAsia="zh-CN"/>
        </w:rPr>
        <w:t>4.</w:t>
      </w:r>
      <w:r>
        <w:rPr>
          <w:rFonts w:hint="eastAsia" w:ascii="方正仿宋_GBK" w:hAnsi="方正仿宋_GBK" w:eastAsia="方正仿宋_GBK" w:cs="方正仿宋_GBK"/>
          <w:kern w:val="2"/>
          <w:sz w:val="32"/>
          <w:szCs w:val="32"/>
          <w:lang w:val="en-US" w:eastAsia="zh-CN" w:bidi="ar-SA"/>
        </w:rPr>
        <w:t>资产管理</w:t>
      </w:r>
    </w:p>
    <w:p w14:paraId="4904F88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固定资产是单位开展业务和其他活动的重要物质条件，种类多，规格不一。按照固定资产管理规定，及时督促经办人员入账，确保账实相符。</w:t>
      </w:r>
    </w:p>
    <w:p w14:paraId="686F9A2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0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仿宋" w:hAnsi="仿宋" w:eastAsia="仿宋"/>
          <w:sz w:val="30"/>
          <w:szCs w:val="30"/>
          <w:lang w:val="en-US" w:eastAsia="zh-CN"/>
        </w:rPr>
        <w:t>5.</w:t>
      </w:r>
      <w:r>
        <w:rPr>
          <w:rFonts w:hint="eastAsia" w:ascii="方正仿宋_GBK" w:hAnsi="方正仿宋_GBK" w:eastAsia="方正仿宋_GBK" w:cs="方正仿宋_GBK"/>
          <w:kern w:val="2"/>
          <w:sz w:val="32"/>
          <w:szCs w:val="32"/>
          <w:lang w:val="en-US" w:eastAsia="zh-CN" w:bidi="ar-SA"/>
        </w:rPr>
        <w:t>采购管理</w:t>
      </w:r>
    </w:p>
    <w:p w14:paraId="2774E0C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单位的采购工作，严格执行政府采购程序，不存在违反规定的情况。</w:t>
      </w:r>
    </w:p>
    <w:p w14:paraId="46DAB3C1">
      <w:pPr>
        <w:keepNext w:val="0"/>
        <w:keepLines w:val="0"/>
        <w:pageBreakBefore w:val="0"/>
        <w:widowControl w:val="0"/>
        <w:numPr>
          <w:ilvl w:val="0"/>
          <w:numId w:val="6"/>
        </w:numPr>
        <w:pBdr>
          <w:bottom w:val="single" w:color="FFFFFF" w:sz="4" w:space="31"/>
        </w:pBdr>
        <w:tabs>
          <w:tab w:val="left" w:pos="1440"/>
        </w:tabs>
        <w:kinsoku/>
        <w:wordWrap/>
        <w:overflowPunct/>
        <w:topLinePunct w:val="0"/>
        <w:autoSpaceDE/>
        <w:autoSpaceDN/>
        <w:bidi w:val="0"/>
        <w:adjustRightInd/>
        <w:snapToGrid/>
        <w:spacing w:line="576" w:lineRule="exact"/>
        <w:ind w:left="0" w:leftChars="0"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en-US" w:eastAsia="zh-CN" w:bidi="ar-SA"/>
        </w:rPr>
        <w:t>部门预算项目绩效分析</w:t>
      </w:r>
    </w:p>
    <w:p w14:paraId="19303E6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en-US" w:eastAsia="zh-CN" w:bidi="ar-SA"/>
        </w:rPr>
        <w:t>1.项目决策</w:t>
      </w:r>
    </w:p>
    <w:p w14:paraId="51245D5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2024年继续实施1个延续项目，年初预算编制了4个特定运转项目，新增“千村示范”和四川福兴新材料有限公司矿热炉烟气深度治理2个项目。</w:t>
      </w:r>
    </w:p>
    <w:p w14:paraId="70C6090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en-US" w:eastAsia="zh-CN" w:bidi="ar-SA"/>
        </w:rPr>
        <w:t>2.项目执行</w:t>
      </w:r>
    </w:p>
    <w:p w14:paraId="637A6B9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项目严格按照推进进度和合同预定，完成了2024年度支付进度。</w:t>
      </w:r>
    </w:p>
    <w:p w14:paraId="0888A9B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en-US" w:eastAsia="zh-CN" w:bidi="ar-SA"/>
        </w:rPr>
        <w:t>3.项目实现</w:t>
      </w:r>
    </w:p>
    <w:p w14:paraId="6BC38A6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全部完成了2024年年初预算4个特定项目目标任务；完成岷江流域理县段生态环境调查与评估项目结算和“千村示范”建设项目。四川福兴新材料有限公司矿热炉烟气深度治理项目完成了部分目标任务，按照合同预定及项目进度支付了43%项目进度款。</w:t>
      </w:r>
    </w:p>
    <w:p w14:paraId="01D779F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00"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仿宋" w:hAnsi="仿宋" w:eastAsia="仿宋" w:cstheme="minorBidi"/>
          <w:kern w:val="2"/>
          <w:sz w:val="30"/>
          <w:szCs w:val="30"/>
          <w:lang w:val="en-US" w:eastAsia="zh-CN" w:bidi="ar-SA"/>
        </w:rPr>
        <w:t>4</w:t>
      </w:r>
      <w:r>
        <w:rPr>
          <w:rFonts w:hint="eastAsia" w:ascii="方正楷体_GBK" w:hAnsi="方正楷体_GBK" w:eastAsia="方正楷体_GBK" w:cs="方正楷体_GBK"/>
          <w:b/>
          <w:bCs/>
          <w:color w:val="000000"/>
          <w:kern w:val="0"/>
          <w:sz w:val="32"/>
          <w:szCs w:val="32"/>
          <w:shd w:val="clear" w:color="auto" w:fill="FFFFFF"/>
          <w:lang w:val="en-US" w:eastAsia="zh-CN" w:bidi="ar-SA"/>
        </w:rPr>
        <w:t>重点领域绩效分析</w:t>
      </w:r>
    </w:p>
    <w:p w14:paraId="4391AD5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无</w:t>
      </w:r>
    </w:p>
    <w:p w14:paraId="20BE2BE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en-US" w:eastAsia="zh-CN" w:bidi="ar-SA"/>
        </w:rPr>
        <w:t>（四）绩效结果应用情况</w:t>
      </w:r>
    </w:p>
    <w:p w14:paraId="1D41C88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1.部门整体支出绩效评价在单位公示栏进行公示。</w:t>
      </w:r>
    </w:p>
    <w:p w14:paraId="1D29320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2.未收到有关绩效评价结果整改的通知。</w:t>
      </w:r>
    </w:p>
    <w:p w14:paraId="5032EBB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进一步深化绩效评价结果应用。对评价结果不同等级的项目，采用优先安排、适当安排、压缩直至不安排等方式，分类管理，分类施策。督促单位加强项目管理，提升项目质量。对未实施的项目下一年度不再安排。</w:t>
      </w:r>
    </w:p>
    <w:p w14:paraId="487CBD5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四、评价结论及建议</w:t>
      </w:r>
    </w:p>
    <w:p w14:paraId="41AD63B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（一）评价结论。</w:t>
      </w:r>
    </w:p>
    <w:p w14:paraId="454EFE6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theme="minorBidi"/>
          <w:kern w:val="2"/>
          <w:sz w:val="32"/>
          <w:szCs w:val="32"/>
          <w:lang w:val="en-US" w:eastAsia="zh-CN" w:bidi="ar-SA"/>
        </w:rPr>
        <w:t>2024年理县生态环境局无50万及以上的特定目标类部门预算项目，部门整体支出绩效自评良好，自评得分90分。</w:t>
      </w:r>
    </w:p>
    <w:p w14:paraId="07A6329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（二）存在问题。</w:t>
      </w:r>
      <w:r>
        <w:rPr>
          <w:rFonts w:hint="eastAsia" w:ascii="方正楷体_GBK" w:hAnsi="方正楷体_GBK" w:eastAsia="方正楷体_GBK" w:cs="方正楷体_GBK"/>
          <w:b/>
          <w:bCs/>
          <w:color w:val="000000"/>
          <w:kern w:val="0"/>
          <w:sz w:val="32"/>
          <w:szCs w:val="32"/>
          <w:shd w:val="clear" w:color="auto" w:fill="FFFFFF"/>
          <w:lang w:val="en-US" w:eastAsia="zh-CN"/>
        </w:rPr>
        <w:t xml:space="preserve"> </w:t>
      </w:r>
    </w:p>
    <w:p w14:paraId="5D52EDC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zh-CN" w:eastAsia="zh-CN" w:bidi="ar-SA"/>
        </w:rPr>
      </w:pPr>
      <w:r>
        <w:rPr>
          <w:rFonts w:hint="eastAsia" w:ascii="仿宋" w:hAnsi="仿宋" w:eastAsia="仿宋" w:cstheme="minorBidi"/>
          <w:kern w:val="2"/>
          <w:sz w:val="32"/>
          <w:szCs w:val="32"/>
          <w:lang w:val="en-US" w:eastAsia="zh-CN" w:bidi="ar-SA"/>
        </w:rPr>
        <w:t>1.</w:t>
      </w:r>
      <w:r>
        <w:rPr>
          <w:rFonts w:hint="eastAsia" w:ascii="仿宋" w:hAnsi="仿宋" w:eastAsia="仿宋" w:cstheme="minorBidi"/>
          <w:kern w:val="2"/>
          <w:sz w:val="32"/>
          <w:szCs w:val="32"/>
          <w:lang w:val="zh-CN" w:eastAsia="zh-CN" w:bidi="ar-SA"/>
        </w:rPr>
        <w:t>预算编制准确性还不够,预算编制质量有待提高。</w:t>
      </w:r>
    </w:p>
    <w:p w14:paraId="317BBE0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2.财务管理还存在不足，内部控制制度不健全。财务业务知识缺乏，对新的政府财务会计制度不熟练。账务处理有待进一步提高，还存在不规范的现象。 .</w:t>
      </w:r>
    </w:p>
    <w:p w14:paraId="4F25990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3.资产管理重采购，轻管理，无专人管理资产登记、入库、使用。固定资产管理需要进一步加强，该报废的没有及时报废等的情况。</w:t>
      </w:r>
    </w:p>
    <w:p w14:paraId="45252B9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（三）改进建议                                                      </w:t>
      </w:r>
    </w:p>
    <w:p w14:paraId="60FECB6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1.进一步完善、明确和细化各项费用支出管理制度，严格控制接待费、公务用车运行及维护等费用支出。</w:t>
      </w:r>
    </w:p>
    <w:p w14:paraId="0172391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2.加强固定资产的管理，配置专管部门和专管人员，对固定资产进行一次全面清查盘点，建立固定资产卡片，切实做到账卡相符、账物相符。</w:t>
      </w:r>
    </w:p>
    <w:p w14:paraId="6359176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w:t>
      </w:r>
      <w:r>
        <w:rPr>
          <w:rFonts w:hint="eastAsia" w:ascii="仿宋" w:hAnsi="仿宋" w:eastAsia="仿宋" w:cstheme="minorBidi"/>
          <w:kern w:val="2"/>
          <w:sz w:val="32"/>
          <w:szCs w:val="32"/>
          <w:lang w:val="zh-CN" w:eastAsia="zh-CN" w:bidi="ar-SA"/>
        </w:rPr>
        <w:t>进一步加强内控管理,提高认知程度,强化单位纪检监督作用。</w:t>
      </w:r>
    </w:p>
    <w:p w14:paraId="1E57D3E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5440" w:firstLineChars="1700"/>
        <w:textAlignment w:val="auto"/>
        <w:rPr>
          <w:rFonts w:hint="eastAsia" w:ascii="仿宋" w:hAnsi="仿宋" w:eastAsia="仿宋" w:cstheme="minorBidi"/>
          <w:kern w:val="2"/>
          <w:sz w:val="32"/>
          <w:szCs w:val="32"/>
          <w:lang w:val="en-US" w:eastAsia="zh-CN" w:bidi="ar-SA"/>
        </w:rPr>
      </w:pPr>
    </w:p>
    <w:p w14:paraId="1EBC1F4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5440" w:firstLineChars="1700"/>
        <w:textAlignment w:val="auto"/>
        <w:rPr>
          <w:rFonts w:hint="eastAsia" w:ascii="仿宋" w:hAnsi="仿宋" w:eastAsia="仿宋" w:cstheme="minorBidi"/>
          <w:kern w:val="2"/>
          <w:sz w:val="32"/>
          <w:szCs w:val="32"/>
          <w:lang w:val="en-US" w:eastAsia="zh-CN" w:bidi="ar-SA"/>
        </w:rPr>
      </w:pPr>
    </w:p>
    <w:p w14:paraId="0F9B661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5440" w:firstLineChars="1700"/>
        <w:textAlignment w:val="auto"/>
        <w:rPr>
          <w:rFonts w:hint="eastAsia" w:ascii="仿宋" w:hAnsi="仿宋" w:eastAsia="仿宋" w:cstheme="minorBidi"/>
          <w:kern w:val="2"/>
          <w:sz w:val="32"/>
          <w:szCs w:val="32"/>
          <w:lang w:val="en-US" w:eastAsia="zh-CN" w:bidi="ar-SA"/>
        </w:rPr>
      </w:pPr>
    </w:p>
    <w:p w14:paraId="0C842E8C">
      <w:pPr>
        <w:rPr>
          <w:rFonts w:hint="default"/>
          <w:lang w:val="en-US" w:eastAsia="zh-CN"/>
        </w:rPr>
        <w:sectPr>
          <w:headerReference r:id="rId3" w:type="default"/>
          <w:footerReference r:id="rId4" w:type="default"/>
          <w:pgSz w:w="11906" w:h="16838"/>
          <w:pgMar w:top="1440" w:right="1689" w:bottom="1440" w:left="1746" w:header="851" w:footer="992" w:gutter="0"/>
          <w:pgNumType w:start="1"/>
          <w:cols w:space="425" w:num="1"/>
          <w:titlePg/>
          <w:docGrid w:type="lines" w:linePitch="312" w:charSpace="0"/>
        </w:sectPr>
      </w:pPr>
    </w:p>
    <w:bookmarkEnd w:id="95"/>
    <w:bookmarkEnd w:id="96"/>
    <w:bookmarkEnd w:id="97"/>
    <w:p w14:paraId="033243CA">
      <w:pPr>
        <w:pStyle w:val="8"/>
        <w:rPr>
          <w:rFonts w:hint="default"/>
          <w:lang w:val="en-US" w:eastAsia="zh-CN"/>
        </w:rPr>
      </w:pPr>
      <w:bookmarkStart w:id="99" w:name="_Toc15396618"/>
      <w:bookmarkStart w:id="100" w:name="_Toc79163635"/>
      <w:bookmarkStart w:id="101" w:name="_Toc79163885"/>
    </w:p>
    <w:p w14:paraId="4426544E">
      <w:pPr>
        <w:rPr>
          <w:rFonts w:hint="default"/>
          <w:lang w:val="en-US" w:eastAsia="zh-CN"/>
        </w:rPr>
      </w:pPr>
    </w:p>
    <w:tbl>
      <w:tblPr>
        <w:tblStyle w:val="25"/>
        <w:tblW w:w="15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2280"/>
        <w:gridCol w:w="1770"/>
        <w:gridCol w:w="2265"/>
        <w:gridCol w:w="525"/>
        <w:gridCol w:w="1680"/>
        <w:gridCol w:w="525"/>
        <w:gridCol w:w="1095"/>
        <w:gridCol w:w="735"/>
        <w:gridCol w:w="720"/>
        <w:gridCol w:w="2550"/>
      </w:tblGrid>
      <w:tr w14:paraId="2F96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50" w:type="dxa"/>
            <w:gridSpan w:val="4"/>
            <w:tcBorders>
              <w:top w:val="nil"/>
              <w:left w:val="nil"/>
              <w:bottom w:val="nil"/>
              <w:right w:val="nil"/>
            </w:tcBorders>
            <w:shd w:val="clear" w:color="auto" w:fill="auto"/>
            <w:vAlign w:val="center"/>
          </w:tcPr>
          <w:p w14:paraId="09E5109A">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14:paraId="76C60A9A">
            <w:pPr>
              <w:rPr>
                <w:rFonts w:hint="eastAsia" w:ascii="宋体" w:hAnsi="宋体" w:eastAsia="宋体" w:cs="宋体"/>
                <w:i w:val="0"/>
                <w:iCs w:val="0"/>
                <w:color w:val="000000"/>
                <w:sz w:val="22"/>
                <w:szCs w:val="22"/>
                <w:u w:val="none"/>
              </w:rPr>
            </w:pPr>
          </w:p>
        </w:tc>
        <w:tc>
          <w:tcPr>
            <w:tcW w:w="3300" w:type="dxa"/>
            <w:gridSpan w:val="3"/>
            <w:tcBorders>
              <w:top w:val="nil"/>
              <w:left w:val="nil"/>
              <w:bottom w:val="nil"/>
              <w:right w:val="nil"/>
            </w:tcBorders>
            <w:shd w:val="clear" w:color="auto" w:fill="auto"/>
            <w:vAlign w:val="center"/>
          </w:tcPr>
          <w:p w14:paraId="4D0C060E">
            <w:pPr>
              <w:rPr>
                <w:rFonts w:hint="eastAsia" w:ascii="宋体" w:hAnsi="宋体" w:eastAsia="宋体" w:cs="宋体"/>
                <w:i w:val="0"/>
                <w:iCs w:val="0"/>
                <w:color w:val="000000"/>
                <w:sz w:val="20"/>
                <w:szCs w:val="20"/>
                <w:u w:val="none"/>
              </w:rPr>
            </w:pPr>
          </w:p>
        </w:tc>
        <w:tc>
          <w:tcPr>
            <w:tcW w:w="735" w:type="dxa"/>
            <w:tcBorders>
              <w:top w:val="nil"/>
              <w:left w:val="nil"/>
              <w:bottom w:val="nil"/>
              <w:right w:val="nil"/>
            </w:tcBorders>
            <w:shd w:val="clear" w:color="auto" w:fill="auto"/>
            <w:noWrap/>
            <w:vAlign w:val="center"/>
          </w:tcPr>
          <w:p w14:paraId="40241D05">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762B638B">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14:paraId="5427698B">
            <w:pPr>
              <w:rPr>
                <w:rFonts w:hint="eastAsia" w:ascii="宋体" w:hAnsi="宋体" w:eastAsia="宋体" w:cs="宋体"/>
                <w:i w:val="0"/>
                <w:iCs w:val="0"/>
                <w:color w:val="000000"/>
                <w:sz w:val="22"/>
                <w:szCs w:val="22"/>
                <w:u w:val="none"/>
              </w:rPr>
            </w:pPr>
          </w:p>
        </w:tc>
      </w:tr>
      <w:tr w14:paraId="7E43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A9F4A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D4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BF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AF15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51320022R000005203810-追加州级部门建房补贴</w:t>
            </w:r>
          </w:p>
        </w:tc>
      </w:tr>
      <w:tr w14:paraId="2CC4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3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B4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1ABB7FA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BF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3A9F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92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53D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54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5BE9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E6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EB1C">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7236">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BAA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AEC1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完成了本年目标任务</w:t>
            </w:r>
          </w:p>
        </w:tc>
      </w:tr>
      <w:tr w14:paraId="7C50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73AE">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7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64F5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兑现退休人员建房补贴。</w:t>
            </w:r>
          </w:p>
        </w:tc>
      </w:tr>
      <w:tr w14:paraId="2792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DF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A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DC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B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2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5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E2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5C37">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0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9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A9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2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2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202BE">
            <w:pPr>
              <w:rPr>
                <w:rFonts w:hint="eastAsia" w:ascii="黑体" w:hAnsi="黑体" w:eastAsia="黑体" w:cs="黑体"/>
                <w:i/>
                <w:iCs/>
                <w:color w:val="000000"/>
                <w:sz w:val="18"/>
                <w:szCs w:val="18"/>
                <w:u w:val="none"/>
              </w:rPr>
            </w:pPr>
          </w:p>
        </w:tc>
      </w:tr>
      <w:tr w14:paraId="535F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B58B">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F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2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4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57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A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E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2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C132">
            <w:pPr>
              <w:rPr>
                <w:rFonts w:hint="eastAsia" w:ascii="黑体" w:hAnsi="黑体" w:eastAsia="黑体" w:cs="黑体"/>
                <w:i/>
                <w:iCs/>
                <w:color w:val="000000"/>
                <w:sz w:val="18"/>
                <w:szCs w:val="18"/>
                <w:u w:val="none"/>
              </w:rPr>
            </w:pPr>
          </w:p>
        </w:tc>
      </w:tr>
      <w:tr w14:paraId="02C0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A92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6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3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FD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9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4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2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BE66">
            <w:pPr>
              <w:rPr>
                <w:rFonts w:hint="eastAsia" w:ascii="黑体" w:hAnsi="黑体" w:eastAsia="黑体" w:cs="黑体"/>
                <w:i/>
                <w:iCs/>
                <w:color w:val="000000"/>
                <w:sz w:val="18"/>
                <w:szCs w:val="18"/>
                <w:u w:val="none"/>
              </w:rPr>
            </w:pPr>
          </w:p>
        </w:tc>
      </w:tr>
      <w:tr w14:paraId="7F9A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9A4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9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A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31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A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4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C219">
            <w:pPr>
              <w:rPr>
                <w:rFonts w:hint="eastAsia" w:ascii="黑体" w:hAnsi="黑体" w:eastAsia="黑体" w:cs="黑体"/>
                <w:i/>
                <w:iCs/>
                <w:color w:val="000000"/>
                <w:sz w:val="18"/>
                <w:szCs w:val="18"/>
                <w:u w:val="none"/>
              </w:rPr>
            </w:pPr>
          </w:p>
        </w:tc>
      </w:tr>
      <w:tr w14:paraId="712F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45A3">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3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0518">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90BD">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093AD">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BAF">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C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ED2C">
            <w:pPr>
              <w:rPr>
                <w:rFonts w:hint="eastAsia" w:ascii="黑体" w:hAnsi="黑体" w:eastAsia="黑体" w:cs="黑体"/>
                <w:i/>
                <w:iCs/>
                <w:color w:val="000000"/>
                <w:sz w:val="18"/>
                <w:szCs w:val="18"/>
                <w:u w:val="none"/>
              </w:rPr>
            </w:pPr>
          </w:p>
        </w:tc>
      </w:tr>
      <w:tr w14:paraId="0D7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C3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7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E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7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1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A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2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0F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2407">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F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7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C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71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0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B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DE41">
            <w:pPr>
              <w:jc w:val="center"/>
              <w:rPr>
                <w:rFonts w:hint="eastAsia" w:ascii="微软雅黑" w:hAnsi="微软雅黑" w:eastAsia="微软雅黑" w:cs="微软雅黑"/>
                <w:i/>
                <w:iCs/>
                <w:color w:val="000000"/>
                <w:sz w:val="16"/>
                <w:szCs w:val="16"/>
                <w:u w:val="none"/>
              </w:rPr>
            </w:pPr>
          </w:p>
        </w:tc>
      </w:tr>
      <w:tr w14:paraId="23B8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C2E3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7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1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5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6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4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E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2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A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5E65">
            <w:pPr>
              <w:jc w:val="center"/>
              <w:rPr>
                <w:rFonts w:hint="eastAsia" w:ascii="微软雅黑" w:hAnsi="微软雅黑" w:eastAsia="微软雅黑" w:cs="微软雅黑"/>
                <w:i/>
                <w:iCs/>
                <w:color w:val="000000"/>
                <w:sz w:val="16"/>
                <w:szCs w:val="16"/>
                <w:u w:val="none"/>
              </w:rPr>
            </w:pPr>
          </w:p>
        </w:tc>
      </w:tr>
      <w:tr w14:paraId="6852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C38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A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E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DDD7">
            <w:pPr>
              <w:rPr>
                <w:rFonts w:hint="eastAsia" w:ascii="宋体" w:hAnsi="宋体" w:eastAsia="宋体" w:cs="宋体"/>
                <w:i w:val="0"/>
                <w:iCs w:val="0"/>
                <w:color w:val="000000"/>
                <w:sz w:val="18"/>
                <w:szCs w:val="18"/>
                <w:u w:val="none"/>
              </w:rPr>
            </w:pPr>
          </w:p>
        </w:tc>
      </w:tr>
      <w:tr w14:paraId="3F34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779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退休人员的合法权益得到了保障，完成了目标人员，自评得分100分。</w:t>
            </w:r>
          </w:p>
        </w:tc>
      </w:tr>
      <w:tr w14:paraId="28A5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3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4F8B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4E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47EE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9B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421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5158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6713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5" w:type="dxa"/>
            <w:tcBorders>
              <w:top w:val="nil"/>
              <w:left w:val="nil"/>
              <w:bottom w:val="nil"/>
              <w:right w:val="nil"/>
            </w:tcBorders>
            <w:shd w:val="clear" w:color="auto" w:fill="auto"/>
            <w:vAlign w:val="center"/>
          </w:tcPr>
          <w:p w14:paraId="5C9EE0A0">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7A0AB6A1">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1422A3C2">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6853772A">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5EF268E2">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727115EC">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02083E7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EBB95B6">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20E404A9">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FCC3D16">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49246174">
            <w:pPr>
              <w:rPr>
                <w:rFonts w:hint="eastAsia" w:ascii="宋体" w:hAnsi="宋体" w:eastAsia="宋体" w:cs="宋体"/>
                <w:i w:val="0"/>
                <w:iCs w:val="0"/>
                <w:color w:val="000000"/>
                <w:sz w:val="18"/>
                <w:szCs w:val="18"/>
                <w:u w:val="none"/>
              </w:rPr>
            </w:pPr>
          </w:p>
        </w:tc>
      </w:tr>
      <w:tr w14:paraId="4AAE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DA1F1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56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C03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18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51320022T000000362678-环境监察执法经费</w:t>
            </w:r>
          </w:p>
        </w:tc>
      </w:tr>
      <w:tr w14:paraId="3714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058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FA1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1A265D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0B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1E6A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B6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6E6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16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C1B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0C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85D25">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7870">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AA3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专项执法检查，严厉打击生态破坏、环境污染、未批先建等突出生态环境问题。依法严肃查处环境突出违规违法行为，有效遏制各类环境突出问题，保障生态安全，把中央、省、州生态环境保护督查反馈意见问题整改落实到位。</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086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全面完成了2024年执法检查工作人员</w:t>
            </w:r>
          </w:p>
        </w:tc>
      </w:tr>
      <w:tr w14:paraId="6B77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3FF7">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4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CCD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开展2024年度执法检查工作。</w:t>
            </w:r>
          </w:p>
        </w:tc>
      </w:tr>
      <w:tr w14:paraId="6E33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D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5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8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76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5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9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41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AE95">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1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4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A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33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4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D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2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49AD4">
            <w:pPr>
              <w:rPr>
                <w:rFonts w:hint="eastAsia" w:ascii="黑体" w:hAnsi="黑体" w:eastAsia="黑体" w:cs="黑体"/>
                <w:i/>
                <w:iCs/>
                <w:color w:val="000000"/>
                <w:sz w:val="18"/>
                <w:szCs w:val="18"/>
                <w:u w:val="none"/>
              </w:rPr>
            </w:pPr>
          </w:p>
        </w:tc>
      </w:tr>
      <w:tr w14:paraId="4420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8AD7">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9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11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2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7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9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0EE5">
            <w:pPr>
              <w:rPr>
                <w:rFonts w:hint="eastAsia" w:ascii="黑体" w:hAnsi="黑体" w:eastAsia="黑体" w:cs="黑体"/>
                <w:i/>
                <w:iCs/>
                <w:color w:val="000000"/>
                <w:sz w:val="18"/>
                <w:szCs w:val="18"/>
                <w:u w:val="none"/>
              </w:rPr>
            </w:pPr>
          </w:p>
        </w:tc>
      </w:tr>
      <w:tr w14:paraId="157C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9DF3">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B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59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2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D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D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B9E6">
            <w:pPr>
              <w:rPr>
                <w:rFonts w:hint="eastAsia" w:ascii="黑体" w:hAnsi="黑体" w:eastAsia="黑体" w:cs="黑体"/>
                <w:i/>
                <w:iCs/>
                <w:color w:val="000000"/>
                <w:sz w:val="18"/>
                <w:szCs w:val="18"/>
                <w:u w:val="none"/>
              </w:rPr>
            </w:pPr>
          </w:p>
        </w:tc>
      </w:tr>
      <w:tr w14:paraId="0E95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4193">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F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9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2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1A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B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2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0CF0">
            <w:pPr>
              <w:rPr>
                <w:rFonts w:hint="eastAsia" w:ascii="黑体" w:hAnsi="黑体" w:eastAsia="黑体" w:cs="黑体"/>
                <w:i/>
                <w:iCs/>
                <w:color w:val="000000"/>
                <w:sz w:val="18"/>
                <w:szCs w:val="18"/>
                <w:u w:val="none"/>
              </w:rPr>
            </w:pPr>
          </w:p>
        </w:tc>
      </w:tr>
      <w:tr w14:paraId="38E6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0A13">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5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FEB4">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FD47">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EF69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85E1">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0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F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2C78">
            <w:pPr>
              <w:rPr>
                <w:rFonts w:hint="eastAsia" w:ascii="黑体" w:hAnsi="黑体" w:eastAsia="黑体" w:cs="黑体"/>
                <w:i/>
                <w:iCs/>
                <w:color w:val="000000"/>
                <w:sz w:val="18"/>
                <w:szCs w:val="18"/>
                <w:u w:val="none"/>
              </w:rPr>
            </w:pPr>
          </w:p>
        </w:tc>
      </w:tr>
      <w:tr w14:paraId="2A55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87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6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7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0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2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7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2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7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2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C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7CF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46AF">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43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0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8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执法检查次数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6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07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8ED5">
            <w:pPr>
              <w:jc w:val="center"/>
              <w:rPr>
                <w:rFonts w:hint="eastAsia" w:ascii="微软雅黑" w:hAnsi="微软雅黑" w:eastAsia="微软雅黑" w:cs="微软雅黑"/>
                <w:i/>
                <w:iCs/>
                <w:color w:val="000000"/>
                <w:sz w:val="16"/>
                <w:szCs w:val="16"/>
                <w:u w:val="none"/>
              </w:rPr>
            </w:pPr>
          </w:p>
        </w:tc>
      </w:tr>
      <w:tr w14:paraId="0804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26EA">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0216">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2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执法检查覆盖率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9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B3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0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3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9E2">
            <w:pPr>
              <w:jc w:val="center"/>
              <w:rPr>
                <w:rFonts w:hint="eastAsia" w:ascii="微软雅黑" w:hAnsi="微软雅黑" w:eastAsia="微软雅黑" w:cs="微软雅黑"/>
                <w:i/>
                <w:iCs/>
                <w:color w:val="000000"/>
                <w:sz w:val="16"/>
                <w:szCs w:val="16"/>
                <w:u w:val="none"/>
              </w:rPr>
            </w:pPr>
          </w:p>
        </w:tc>
      </w:tr>
      <w:tr w14:paraId="778A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A052">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513F">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2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执法年限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3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0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B9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B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1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F350">
            <w:pPr>
              <w:jc w:val="center"/>
              <w:rPr>
                <w:rFonts w:hint="eastAsia" w:ascii="微软雅黑" w:hAnsi="微软雅黑" w:eastAsia="微软雅黑" w:cs="微软雅黑"/>
                <w:i/>
                <w:iCs/>
                <w:color w:val="000000"/>
                <w:sz w:val="16"/>
                <w:szCs w:val="16"/>
                <w:u w:val="none"/>
              </w:rPr>
            </w:pPr>
          </w:p>
        </w:tc>
      </w:tr>
      <w:tr w14:paraId="1B61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F19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2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A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7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环境安全情况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D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B3A">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5E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3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B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770">
            <w:pPr>
              <w:jc w:val="center"/>
              <w:rPr>
                <w:rFonts w:hint="eastAsia" w:ascii="微软雅黑" w:hAnsi="微软雅黑" w:eastAsia="微软雅黑" w:cs="微软雅黑"/>
                <w:i/>
                <w:iCs/>
                <w:color w:val="000000"/>
                <w:sz w:val="16"/>
                <w:szCs w:val="16"/>
                <w:u w:val="none"/>
              </w:rPr>
            </w:pPr>
          </w:p>
        </w:tc>
      </w:tr>
      <w:tr w14:paraId="772B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F517">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5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D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9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E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1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3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0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3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A4B5">
            <w:pPr>
              <w:jc w:val="center"/>
              <w:rPr>
                <w:rFonts w:hint="eastAsia" w:ascii="微软雅黑" w:hAnsi="微软雅黑" w:eastAsia="微软雅黑" w:cs="微软雅黑"/>
                <w:i/>
                <w:iCs/>
                <w:color w:val="000000"/>
                <w:sz w:val="16"/>
                <w:szCs w:val="16"/>
                <w:u w:val="none"/>
              </w:rPr>
            </w:pPr>
          </w:p>
        </w:tc>
      </w:tr>
      <w:tr w14:paraId="3518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D457">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8E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5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A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4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EC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285">
            <w:pPr>
              <w:jc w:val="center"/>
              <w:rPr>
                <w:rFonts w:hint="eastAsia" w:ascii="微软雅黑" w:hAnsi="微软雅黑" w:eastAsia="微软雅黑" w:cs="微软雅黑"/>
                <w:i/>
                <w:iCs/>
                <w:color w:val="000000"/>
                <w:sz w:val="16"/>
                <w:szCs w:val="16"/>
                <w:u w:val="none"/>
              </w:rPr>
            </w:pPr>
          </w:p>
        </w:tc>
      </w:tr>
      <w:tr w14:paraId="34B5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A1A5">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7E94">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E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5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提升生态环境质量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7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6C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A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1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1A29">
            <w:pPr>
              <w:jc w:val="center"/>
              <w:rPr>
                <w:rFonts w:hint="eastAsia" w:ascii="微软雅黑" w:hAnsi="微软雅黑" w:eastAsia="微软雅黑" w:cs="微软雅黑"/>
                <w:i/>
                <w:iCs/>
                <w:color w:val="000000"/>
                <w:sz w:val="16"/>
                <w:szCs w:val="16"/>
                <w:u w:val="none"/>
              </w:rPr>
            </w:pPr>
          </w:p>
        </w:tc>
      </w:tr>
      <w:tr w14:paraId="238C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B55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B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0F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6CD">
            <w:pPr>
              <w:rPr>
                <w:rFonts w:hint="eastAsia" w:ascii="宋体" w:hAnsi="宋体" w:eastAsia="宋体" w:cs="宋体"/>
                <w:i w:val="0"/>
                <w:iCs w:val="0"/>
                <w:color w:val="000000"/>
                <w:sz w:val="18"/>
                <w:szCs w:val="18"/>
                <w:u w:val="none"/>
              </w:rPr>
            </w:pPr>
          </w:p>
        </w:tc>
      </w:tr>
      <w:tr w14:paraId="6E50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8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F63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完成了2024年执法检查工作，严厉打击生态环境违反行为，确保辖区环境安全。自查得分100分。</w:t>
            </w:r>
          </w:p>
        </w:tc>
      </w:tr>
      <w:tr w14:paraId="2A75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9D6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3C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DC4D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D8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A88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ECCB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5992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2C1BE1AE">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74B82E98">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6E380F56">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084CA8E3">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57CFC97E">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5491334B">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8937BB5">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D394F73">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34204B0F">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3C0CD8B0">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210D1073">
            <w:pPr>
              <w:rPr>
                <w:rFonts w:hint="eastAsia" w:ascii="宋体" w:hAnsi="宋体" w:eastAsia="宋体" w:cs="宋体"/>
                <w:i w:val="0"/>
                <w:iCs w:val="0"/>
                <w:color w:val="000000"/>
                <w:sz w:val="18"/>
                <w:szCs w:val="18"/>
                <w:u w:val="none"/>
              </w:rPr>
            </w:pPr>
          </w:p>
        </w:tc>
      </w:tr>
      <w:tr w14:paraId="096F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4D149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46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4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8857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51320022T000000419874-理县生态环境局宣教经费</w:t>
            </w:r>
          </w:p>
        </w:tc>
      </w:tr>
      <w:tr w14:paraId="508A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1C5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61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4C27A3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EA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44DF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9BE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04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08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3A9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2F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D18E">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73A5">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14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理县生态环境局2024年利用6‘5’”世界环境日、“4.22”世界地球日、“12.4日”法治宣传日等活动和法律法规进机关、进学校、进企业宣传环境保护法律法规。</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2A2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完成了2024年度宣传教育工作。</w:t>
            </w:r>
          </w:p>
        </w:tc>
      </w:tr>
      <w:tr w14:paraId="64F9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F4AE">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E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F37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开展2024年度宣传教育工作。</w:t>
            </w:r>
          </w:p>
        </w:tc>
      </w:tr>
      <w:tr w14:paraId="0787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F3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7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0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9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B4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A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B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3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FF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A3F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D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8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4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CE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F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F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3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63F68">
            <w:pPr>
              <w:rPr>
                <w:rFonts w:hint="eastAsia" w:ascii="黑体" w:hAnsi="黑体" w:eastAsia="黑体" w:cs="黑体"/>
                <w:i/>
                <w:iCs/>
                <w:color w:val="000000"/>
                <w:sz w:val="18"/>
                <w:szCs w:val="18"/>
                <w:u w:val="none"/>
              </w:rPr>
            </w:pPr>
          </w:p>
        </w:tc>
      </w:tr>
      <w:tr w14:paraId="7F7F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84C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D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3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E1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1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F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1D1F">
            <w:pPr>
              <w:rPr>
                <w:rFonts w:hint="eastAsia" w:ascii="黑体" w:hAnsi="黑体" w:eastAsia="黑体" w:cs="黑体"/>
                <w:i/>
                <w:iCs/>
                <w:color w:val="000000"/>
                <w:sz w:val="18"/>
                <w:szCs w:val="18"/>
                <w:u w:val="none"/>
              </w:rPr>
            </w:pPr>
          </w:p>
        </w:tc>
      </w:tr>
      <w:tr w14:paraId="2701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648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D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3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D6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7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D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F99CF">
            <w:pPr>
              <w:rPr>
                <w:rFonts w:hint="eastAsia" w:ascii="黑体" w:hAnsi="黑体" w:eastAsia="黑体" w:cs="黑体"/>
                <w:i/>
                <w:iCs/>
                <w:color w:val="000000"/>
                <w:sz w:val="18"/>
                <w:szCs w:val="18"/>
                <w:u w:val="none"/>
              </w:rPr>
            </w:pPr>
          </w:p>
        </w:tc>
      </w:tr>
      <w:tr w14:paraId="65BE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F9A9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F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C6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F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016A6">
            <w:pPr>
              <w:rPr>
                <w:rFonts w:hint="eastAsia" w:ascii="黑体" w:hAnsi="黑体" w:eastAsia="黑体" w:cs="黑体"/>
                <w:i/>
                <w:iCs/>
                <w:color w:val="000000"/>
                <w:sz w:val="18"/>
                <w:szCs w:val="18"/>
                <w:u w:val="none"/>
              </w:rPr>
            </w:pPr>
          </w:p>
        </w:tc>
      </w:tr>
      <w:tr w14:paraId="3771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45B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B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2FD">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416">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6D2D9">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1772">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D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A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399E">
            <w:pPr>
              <w:rPr>
                <w:rFonts w:hint="eastAsia" w:ascii="黑体" w:hAnsi="黑体" w:eastAsia="黑体" w:cs="黑体"/>
                <w:i/>
                <w:iCs/>
                <w:color w:val="000000"/>
                <w:sz w:val="18"/>
                <w:szCs w:val="18"/>
                <w:u w:val="none"/>
              </w:rPr>
            </w:pPr>
          </w:p>
        </w:tc>
      </w:tr>
      <w:tr w14:paraId="0C9C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79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F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9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C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A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E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4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2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8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3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FB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B9A9">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E5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B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3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3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F3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A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0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7ABF">
            <w:pPr>
              <w:jc w:val="center"/>
              <w:rPr>
                <w:rFonts w:hint="eastAsia" w:ascii="微软雅黑" w:hAnsi="微软雅黑" w:eastAsia="微软雅黑" w:cs="微软雅黑"/>
                <w:i/>
                <w:iCs/>
                <w:color w:val="000000"/>
                <w:sz w:val="16"/>
                <w:szCs w:val="16"/>
                <w:u w:val="none"/>
              </w:rPr>
            </w:pPr>
          </w:p>
        </w:tc>
      </w:tr>
      <w:tr w14:paraId="01C4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A31B3">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E2A6">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6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A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2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E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A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55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1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7BB">
            <w:pPr>
              <w:jc w:val="center"/>
              <w:rPr>
                <w:rFonts w:hint="eastAsia" w:ascii="微软雅黑" w:hAnsi="微软雅黑" w:eastAsia="微软雅黑" w:cs="微软雅黑"/>
                <w:i/>
                <w:iCs/>
                <w:color w:val="000000"/>
                <w:sz w:val="16"/>
                <w:szCs w:val="16"/>
                <w:u w:val="none"/>
              </w:rPr>
            </w:pPr>
          </w:p>
        </w:tc>
      </w:tr>
      <w:tr w14:paraId="2741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91E7">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E5931">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E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5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9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9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88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E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913">
            <w:pPr>
              <w:jc w:val="center"/>
              <w:rPr>
                <w:rFonts w:hint="eastAsia" w:ascii="微软雅黑" w:hAnsi="微软雅黑" w:eastAsia="微软雅黑" w:cs="微软雅黑"/>
                <w:i/>
                <w:iCs/>
                <w:color w:val="000000"/>
                <w:sz w:val="16"/>
                <w:szCs w:val="16"/>
                <w:u w:val="none"/>
              </w:rPr>
            </w:pPr>
          </w:p>
        </w:tc>
      </w:tr>
      <w:tr w14:paraId="7E7F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03D4">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6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9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6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宣传效果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2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C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658">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8C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1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8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FD8">
            <w:pPr>
              <w:jc w:val="center"/>
              <w:rPr>
                <w:rFonts w:hint="eastAsia" w:ascii="微软雅黑" w:hAnsi="微软雅黑" w:eastAsia="微软雅黑" w:cs="微软雅黑"/>
                <w:i/>
                <w:iCs/>
                <w:color w:val="000000"/>
                <w:sz w:val="16"/>
                <w:szCs w:val="16"/>
                <w:u w:val="none"/>
              </w:rPr>
            </w:pPr>
          </w:p>
        </w:tc>
      </w:tr>
      <w:tr w14:paraId="4522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0490">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698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F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1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0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E4A">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59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5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EAB3">
            <w:pPr>
              <w:jc w:val="center"/>
              <w:rPr>
                <w:rFonts w:hint="eastAsia" w:ascii="微软雅黑" w:hAnsi="微软雅黑" w:eastAsia="微软雅黑" w:cs="微软雅黑"/>
                <w:i/>
                <w:iCs/>
                <w:color w:val="000000"/>
                <w:sz w:val="16"/>
                <w:szCs w:val="16"/>
                <w:u w:val="none"/>
              </w:rPr>
            </w:pPr>
          </w:p>
        </w:tc>
      </w:tr>
      <w:tr w14:paraId="2E09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673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8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C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3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7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C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B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97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E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A32">
            <w:pPr>
              <w:jc w:val="center"/>
              <w:rPr>
                <w:rFonts w:hint="eastAsia" w:ascii="微软雅黑" w:hAnsi="微软雅黑" w:eastAsia="微软雅黑" w:cs="微软雅黑"/>
                <w:i/>
                <w:iCs/>
                <w:color w:val="000000"/>
                <w:sz w:val="16"/>
                <w:szCs w:val="16"/>
                <w:u w:val="none"/>
              </w:rPr>
            </w:pPr>
          </w:p>
        </w:tc>
      </w:tr>
      <w:tr w14:paraId="05E8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F360">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5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0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F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B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C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1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76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8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7DA6">
            <w:pPr>
              <w:jc w:val="center"/>
              <w:rPr>
                <w:rFonts w:hint="eastAsia" w:ascii="微软雅黑" w:hAnsi="微软雅黑" w:eastAsia="微软雅黑" w:cs="微软雅黑"/>
                <w:i/>
                <w:iCs/>
                <w:color w:val="000000"/>
                <w:sz w:val="16"/>
                <w:szCs w:val="16"/>
                <w:u w:val="none"/>
              </w:rPr>
            </w:pPr>
          </w:p>
        </w:tc>
      </w:tr>
      <w:tr w14:paraId="745F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065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DF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3540">
            <w:pPr>
              <w:rPr>
                <w:rFonts w:hint="eastAsia" w:ascii="宋体" w:hAnsi="宋体" w:eastAsia="宋体" w:cs="宋体"/>
                <w:i w:val="0"/>
                <w:iCs w:val="0"/>
                <w:color w:val="000000"/>
                <w:sz w:val="18"/>
                <w:szCs w:val="18"/>
                <w:u w:val="none"/>
              </w:rPr>
            </w:pPr>
          </w:p>
        </w:tc>
      </w:tr>
      <w:tr w14:paraId="46EC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E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F5EF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完成了2024年宣传教育，提高了群众环保知识、法律法规知晓度，促进生态环境保护力度进一步加强。自查得分100分。</w:t>
            </w:r>
          </w:p>
        </w:tc>
      </w:tr>
      <w:tr w14:paraId="08C0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D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77CF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3AF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9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ADA7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C6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80E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B067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4919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1904D402">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435C2338">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0F08432E">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651B1603">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6322EAB">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4247DA91">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20788A3">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19F831F8">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64C77B5E">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730823FF">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0E2DA6CF">
            <w:pPr>
              <w:rPr>
                <w:rFonts w:hint="eastAsia" w:ascii="宋体" w:hAnsi="宋体" w:eastAsia="宋体" w:cs="宋体"/>
                <w:i w:val="0"/>
                <w:iCs w:val="0"/>
                <w:color w:val="000000"/>
                <w:sz w:val="18"/>
                <w:szCs w:val="18"/>
                <w:u w:val="none"/>
              </w:rPr>
            </w:pPr>
          </w:p>
        </w:tc>
      </w:tr>
      <w:tr w14:paraId="0684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C4AFB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FC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8D9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244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51320022T000000419894-环境执法应急监测重点污染源监督性监测及监测运维经费</w:t>
            </w:r>
          </w:p>
        </w:tc>
      </w:tr>
      <w:tr w14:paraId="25D3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EF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6B5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012C21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84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0874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732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C13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90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FFBD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B6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A762">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76C1">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DB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开展2024年环境执法应急监测重点污染源监督性监测，环境监测站实验室仪器检测，实验室药品、耗材购置，环境监测站日产运转等。</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E20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完成2024年工资目标任务</w:t>
            </w:r>
          </w:p>
        </w:tc>
      </w:tr>
      <w:tr w14:paraId="132E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B5B78">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7F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F277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开展2024年环境执法应急监测重点污染源监督性监测及监测站运转。</w:t>
            </w:r>
          </w:p>
        </w:tc>
      </w:tr>
      <w:tr w14:paraId="38A0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E5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8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C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F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04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1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4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A2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2FE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8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2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B7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7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7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1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98223">
            <w:pPr>
              <w:rPr>
                <w:rFonts w:hint="eastAsia" w:ascii="黑体" w:hAnsi="黑体" w:eastAsia="黑体" w:cs="黑体"/>
                <w:i/>
                <w:iCs/>
                <w:color w:val="000000"/>
                <w:sz w:val="18"/>
                <w:szCs w:val="18"/>
                <w:u w:val="none"/>
              </w:rPr>
            </w:pPr>
          </w:p>
        </w:tc>
      </w:tr>
      <w:tr w14:paraId="0A8E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5DFFB">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4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4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2F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C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F950">
            <w:pPr>
              <w:rPr>
                <w:rFonts w:hint="eastAsia" w:ascii="黑体" w:hAnsi="黑体" w:eastAsia="黑体" w:cs="黑体"/>
                <w:i/>
                <w:iCs/>
                <w:color w:val="000000"/>
                <w:sz w:val="18"/>
                <w:szCs w:val="18"/>
                <w:u w:val="none"/>
              </w:rPr>
            </w:pPr>
          </w:p>
        </w:tc>
      </w:tr>
      <w:tr w14:paraId="6FAD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04BB">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6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E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DB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B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E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6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8508">
            <w:pPr>
              <w:rPr>
                <w:rFonts w:hint="eastAsia" w:ascii="黑体" w:hAnsi="黑体" w:eastAsia="黑体" w:cs="黑体"/>
                <w:i/>
                <w:iCs/>
                <w:color w:val="000000"/>
                <w:sz w:val="18"/>
                <w:szCs w:val="18"/>
                <w:u w:val="none"/>
              </w:rPr>
            </w:pPr>
          </w:p>
        </w:tc>
      </w:tr>
      <w:tr w14:paraId="50E7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797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6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3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A3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1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C4FE">
            <w:pPr>
              <w:rPr>
                <w:rFonts w:hint="eastAsia" w:ascii="黑体" w:hAnsi="黑体" w:eastAsia="黑体" w:cs="黑体"/>
                <w:i/>
                <w:iCs/>
                <w:color w:val="000000"/>
                <w:sz w:val="18"/>
                <w:szCs w:val="18"/>
                <w:u w:val="none"/>
              </w:rPr>
            </w:pPr>
          </w:p>
        </w:tc>
      </w:tr>
      <w:tr w14:paraId="7326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1F2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7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DE25">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8CF">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4683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D8F4">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1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C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F664">
            <w:pPr>
              <w:rPr>
                <w:rFonts w:hint="eastAsia" w:ascii="黑体" w:hAnsi="黑体" w:eastAsia="黑体" w:cs="黑体"/>
                <w:i/>
                <w:iCs/>
                <w:color w:val="000000"/>
                <w:sz w:val="18"/>
                <w:szCs w:val="18"/>
                <w:u w:val="none"/>
              </w:rPr>
            </w:pPr>
          </w:p>
        </w:tc>
      </w:tr>
      <w:tr w14:paraId="79FB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E9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7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E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A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B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F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6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7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B3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89AA">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87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0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6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重点污染源监测率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D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2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C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9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AB33">
            <w:pPr>
              <w:jc w:val="center"/>
              <w:rPr>
                <w:rFonts w:hint="eastAsia" w:ascii="微软雅黑" w:hAnsi="微软雅黑" w:eastAsia="微软雅黑" w:cs="微软雅黑"/>
                <w:i/>
                <w:iCs/>
                <w:color w:val="000000"/>
                <w:sz w:val="16"/>
                <w:szCs w:val="16"/>
                <w:u w:val="none"/>
              </w:rPr>
            </w:pPr>
          </w:p>
        </w:tc>
      </w:tr>
      <w:tr w14:paraId="3F57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AD47">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E584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E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保障监测运行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577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4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正常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9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A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3FA">
            <w:pPr>
              <w:jc w:val="center"/>
              <w:rPr>
                <w:rFonts w:hint="eastAsia" w:ascii="微软雅黑" w:hAnsi="微软雅黑" w:eastAsia="微软雅黑" w:cs="微软雅黑"/>
                <w:i/>
                <w:iCs/>
                <w:color w:val="000000"/>
                <w:sz w:val="16"/>
                <w:szCs w:val="16"/>
                <w:u w:val="none"/>
              </w:rPr>
            </w:pPr>
          </w:p>
        </w:tc>
      </w:tr>
      <w:tr w14:paraId="3818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5130">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D27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A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3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监测年限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8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F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B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FE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E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D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6F9E">
            <w:pPr>
              <w:jc w:val="center"/>
              <w:rPr>
                <w:rFonts w:hint="eastAsia" w:ascii="微软雅黑" w:hAnsi="微软雅黑" w:eastAsia="微软雅黑" w:cs="微软雅黑"/>
                <w:i/>
                <w:iCs/>
                <w:color w:val="000000"/>
                <w:sz w:val="16"/>
                <w:szCs w:val="16"/>
                <w:u w:val="none"/>
              </w:rPr>
            </w:pPr>
          </w:p>
        </w:tc>
      </w:tr>
      <w:tr w14:paraId="61C1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B3B9">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71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9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A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环境安全情况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B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FB9B">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0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9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7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4619">
            <w:pPr>
              <w:jc w:val="center"/>
              <w:rPr>
                <w:rFonts w:hint="eastAsia" w:ascii="微软雅黑" w:hAnsi="微软雅黑" w:eastAsia="微软雅黑" w:cs="微软雅黑"/>
                <w:i/>
                <w:iCs/>
                <w:color w:val="000000"/>
                <w:sz w:val="16"/>
                <w:szCs w:val="16"/>
                <w:u w:val="none"/>
              </w:rPr>
            </w:pPr>
          </w:p>
        </w:tc>
      </w:tr>
      <w:tr w14:paraId="13A4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E040">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49FF">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8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C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4FF0">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0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6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26D">
            <w:pPr>
              <w:jc w:val="center"/>
              <w:rPr>
                <w:rFonts w:hint="eastAsia" w:ascii="微软雅黑" w:hAnsi="微软雅黑" w:eastAsia="微软雅黑" w:cs="微软雅黑"/>
                <w:i/>
                <w:iCs/>
                <w:color w:val="000000"/>
                <w:sz w:val="16"/>
                <w:szCs w:val="16"/>
                <w:u w:val="none"/>
              </w:rPr>
            </w:pPr>
          </w:p>
        </w:tc>
      </w:tr>
      <w:tr w14:paraId="1D81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512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B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0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7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E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13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4C3F">
            <w:pPr>
              <w:jc w:val="center"/>
              <w:rPr>
                <w:rFonts w:hint="eastAsia" w:ascii="微软雅黑" w:hAnsi="微软雅黑" w:eastAsia="微软雅黑" w:cs="微软雅黑"/>
                <w:i/>
                <w:iCs/>
                <w:color w:val="000000"/>
                <w:sz w:val="16"/>
                <w:szCs w:val="16"/>
                <w:u w:val="none"/>
              </w:rPr>
            </w:pPr>
          </w:p>
        </w:tc>
      </w:tr>
      <w:tr w14:paraId="4332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ECB0">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F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9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9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1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6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A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A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6A15">
            <w:pPr>
              <w:jc w:val="center"/>
              <w:rPr>
                <w:rFonts w:hint="eastAsia" w:ascii="微软雅黑" w:hAnsi="微软雅黑" w:eastAsia="微软雅黑" w:cs="微软雅黑"/>
                <w:i/>
                <w:iCs/>
                <w:color w:val="000000"/>
                <w:sz w:val="16"/>
                <w:szCs w:val="16"/>
                <w:u w:val="none"/>
              </w:rPr>
            </w:pPr>
          </w:p>
        </w:tc>
      </w:tr>
      <w:tr w14:paraId="3F2E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46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7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5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AF3B">
            <w:pPr>
              <w:rPr>
                <w:rFonts w:hint="eastAsia" w:ascii="宋体" w:hAnsi="宋体" w:eastAsia="宋体" w:cs="宋体"/>
                <w:i w:val="0"/>
                <w:iCs w:val="0"/>
                <w:color w:val="000000"/>
                <w:sz w:val="18"/>
                <w:szCs w:val="18"/>
                <w:u w:val="none"/>
              </w:rPr>
            </w:pPr>
          </w:p>
        </w:tc>
      </w:tr>
      <w:tr w14:paraId="5B09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D9C5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完成2024年度目标任务，自查得分100分。</w:t>
            </w:r>
          </w:p>
        </w:tc>
      </w:tr>
      <w:tr w14:paraId="3D78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92B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40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6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4B5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90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45B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367C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18ED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040303F1">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0C394FEC">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594B159">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18CF5277">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6F5E3898">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24F20408">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0FED027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3D599AE">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37F6FB2E">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CB84C8C">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08ECB537">
            <w:pPr>
              <w:rPr>
                <w:rFonts w:hint="eastAsia" w:ascii="宋体" w:hAnsi="宋体" w:eastAsia="宋体" w:cs="宋体"/>
                <w:i w:val="0"/>
                <w:iCs w:val="0"/>
                <w:color w:val="000000"/>
                <w:sz w:val="18"/>
                <w:szCs w:val="18"/>
                <w:u w:val="none"/>
              </w:rPr>
            </w:pPr>
          </w:p>
        </w:tc>
      </w:tr>
      <w:tr w14:paraId="6AC8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0810C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85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C22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E68A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51320022T000007045275-岷江流域理县段生态环境调查与评估项目</w:t>
            </w:r>
          </w:p>
        </w:tc>
      </w:tr>
      <w:tr w14:paraId="5910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8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B52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6CBF7C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50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0E4C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1CC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CC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8B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C364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B1B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A9EF">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FE62">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54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完成岷江流域理县段生态环境调查与评估。</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80E8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该项目调查与评估成果已完成。</w:t>
            </w:r>
          </w:p>
        </w:tc>
      </w:tr>
      <w:tr w14:paraId="6B6D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6B4B">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7105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开张岷江流域理县段生态环境调查与评估，完成成果。</w:t>
            </w:r>
          </w:p>
        </w:tc>
      </w:tr>
      <w:tr w14:paraId="33F8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D2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3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A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8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85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A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B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EC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8AF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A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A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158.64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A3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A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7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A992D">
            <w:pPr>
              <w:rPr>
                <w:rFonts w:hint="eastAsia" w:ascii="黑体" w:hAnsi="黑体" w:eastAsia="黑体" w:cs="黑体"/>
                <w:i/>
                <w:iCs/>
                <w:color w:val="000000"/>
                <w:sz w:val="18"/>
                <w:szCs w:val="18"/>
                <w:u w:val="none"/>
              </w:rPr>
            </w:pPr>
          </w:p>
        </w:tc>
      </w:tr>
      <w:tr w14:paraId="7544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415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0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4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1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158.64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40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0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8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CF23B">
            <w:pPr>
              <w:rPr>
                <w:rFonts w:hint="eastAsia" w:ascii="黑体" w:hAnsi="黑体" w:eastAsia="黑体" w:cs="黑体"/>
                <w:i/>
                <w:iCs/>
                <w:color w:val="000000"/>
                <w:sz w:val="18"/>
                <w:szCs w:val="18"/>
                <w:u w:val="none"/>
              </w:rPr>
            </w:pPr>
          </w:p>
        </w:tc>
      </w:tr>
      <w:tr w14:paraId="143F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88E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E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B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12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1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7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7AC7">
            <w:pPr>
              <w:rPr>
                <w:rFonts w:hint="eastAsia" w:ascii="黑体" w:hAnsi="黑体" w:eastAsia="黑体" w:cs="黑体"/>
                <w:i/>
                <w:iCs/>
                <w:color w:val="000000"/>
                <w:sz w:val="18"/>
                <w:szCs w:val="18"/>
                <w:u w:val="none"/>
              </w:rPr>
            </w:pPr>
          </w:p>
        </w:tc>
      </w:tr>
      <w:tr w14:paraId="6223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8C52">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9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E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91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5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5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1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72B2">
            <w:pPr>
              <w:rPr>
                <w:rFonts w:hint="eastAsia" w:ascii="黑体" w:hAnsi="黑体" w:eastAsia="黑体" w:cs="黑体"/>
                <w:i/>
                <w:iCs/>
                <w:color w:val="000000"/>
                <w:sz w:val="18"/>
                <w:szCs w:val="18"/>
                <w:u w:val="none"/>
              </w:rPr>
            </w:pPr>
          </w:p>
        </w:tc>
      </w:tr>
      <w:tr w14:paraId="43A2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35A0">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5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A34F">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58D">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4215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03C6">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E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9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C2B5">
            <w:pPr>
              <w:rPr>
                <w:rFonts w:hint="eastAsia" w:ascii="黑体" w:hAnsi="黑体" w:eastAsia="黑体" w:cs="黑体"/>
                <w:i/>
                <w:iCs/>
                <w:color w:val="000000"/>
                <w:sz w:val="18"/>
                <w:szCs w:val="18"/>
                <w:u w:val="none"/>
              </w:rPr>
            </w:pPr>
          </w:p>
        </w:tc>
      </w:tr>
      <w:tr w14:paraId="501A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E9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5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1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5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9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2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6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3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A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D4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F53C">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85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B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D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调查评估数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9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4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5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C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703">
            <w:pPr>
              <w:jc w:val="center"/>
              <w:rPr>
                <w:rFonts w:hint="eastAsia" w:ascii="微软雅黑" w:hAnsi="微软雅黑" w:eastAsia="微软雅黑" w:cs="微软雅黑"/>
                <w:i/>
                <w:iCs/>
                <w:color w:val="000000"/>
                <w:sz w:val="16"/>
                <w:szCs w:val="16"/>
                <w:u w:val="none"/>
              </w:rPr>
            </w:pPr>
          </w:p>
        </w:tc>
      </w:tr>
      <w:tr w14:paraId="2917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3728">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247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7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C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9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E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EA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0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7476">
            <w:pPr>
              <w:jc w:val="center"/>
              <w:rPr>
                <w:rFonts w:hint="eastAsia" w:ascii="微软雅黑" w:hAnsi="微软雅黑" w:eastAsia="微软雅黑" w:cs="微软雅黑"/>
                <w:i/>
                <w:iCs/>
                <w:color w:val="000000"/>
                <w:sz w:val="16"/>
                <w:szCs w:val="16"/>
                <w:u w:val="none"/>
              </w:rPr>
            </w:pPr>
          </w:p>
        </w:tc>
      </w:tr>
      <w:tr w14:paraId="7308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7C9A">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4826">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C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3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9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8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9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7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75B">
            <w:pPr>
              <w:jc w:val="center"/>
              <w:rPr>
                <w:rFonts w:hint="eastAsia" w:ascii="微软雅黑" w:hAnsi="微软雅黑" w:eastAsia="微软雅黑" w:cs="微软雅黑"/>
                <w:i/>
                <w:iCs/>
                <w:color w:val="000000"/>
                <w:sz w:val="16"/>
                <w:szCs w:val="16"/>
                <w:u w:val="none"/>
              </w:rPr>
            </w:pPr>
          </w:p>
        </w:tc>
      </w:tr>
      <w:tr w14:paraId="441E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C5E5">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F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4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F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8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C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395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B8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0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B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252A">
            <w:pPr>
              <w:jc w:val="center"/>
              <w:rPr>
                <w:rFonts w:hint="eastAsia" w:ascii="微软雅黑" w:hAnsi="微软雅黑" w:eastAsia="微软雅黑" w:cs="微软雅黑"/>
                <w:i/>
                <w:iCs/>
                <w:color w:val="000000"/>
                <w:sz w:val="16"/>
                <w:szCs w:val="16"/>
                <w:u w:val="none"/>
              </w:rPr>
            </w:pPr>
          </w:p>
        </w:tc>
      </w:tr>
      <w:tr w14:paraId="5CC4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0C6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满意度大于90%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1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D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C0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C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B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A73B">
            <w:pPr>
              <w:jc w:val="center"/>
              <w:rPr>
                <w:rFonts w:hint="eastAsia" w:ascii="微软雅黑" w:hAnsi="微软雅黑" w:eastAsia="微软雅黑" w:cs="微软雅黑"/>
                <w:i/>
                <w:iCs/>
                <w:color w:val="000000"/>
                <w:sz w:val="16"/>
                <w:szCs w:val="16"/>
                <w:u w:val="none"/>
              </w:rPr>
            </w:pPr>
          </w:p>
        </w:tc>
      </w:tr>
      <w:tr w14:paraId="431C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36CB">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A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8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6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资金额度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C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B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1730340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8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41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158.64万元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665">
            <w:pPr>
              <w:jc w:val="center"/>
              <w:rPr>
                <w:rFonts w:hint="eastAsia" w:ascii="微软雅黑" w:hAnsi="微软雅黑" w:eastAsia="微软雅黑" w:cs="微软雅黑"/>
                <w:i/>
                <w:iCs/>
                <w:color w:val="000000"/>
                <w:sz w:val="16"/>
                <w:szCs w:val="16"/>
                <w:u w:val="none"/>
              </w:rPr>
            </w:pPr>
          </w:p>
        </w:tc>
      </w:tr>
      <w:tr w14:paraId="3266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E1D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9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28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76E">
            <w:pPr>
              <w:rPr>
                <w:rFonts w:hint="eastAsia" w:ascii="宋体" w:hAnsi="宋体" w:eastAsia="宋体" w:cs="宋体"/>
                <w:i w:val="0"/>
                <w:iCs w:val="0"/>
                <w:color w:val="000000"/>
                <w:sz w:val="18"/>
                <w:szCs w:val="18"/>
                <w:u w:val="none"/>
              </w:rPr>
            </w:pPr>
          </w:p>
        </w:tc>
      </w:tr>
      <w:tr w14:paraId="08BD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AD5B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该项目成果已出，完成了项目尾款结算，自查得分100分。</w:t>
            </w:r>
          </w:p>
        </w:tc>
      </w:tr>
      <w:tr w14:paraId="7F25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61F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77E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3C1A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7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333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项目负责人：何欣</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DFB2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73B2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1B1B6969">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4C094F16">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0C0CE82B">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2B47E429">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C31461C">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7BC2F210">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1EFA6B1">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9A374BE">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654C2953">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10E4B01E">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0A336D6E">
            <w:pPr>
              <w:rPr>
                <w:rFonts w:hint="eastAsia" w:ascii="宋体" w:hAnsi="宋体" w:eastAsia="宋体" w:cs="宋体"/>
                <w:i w:val="0"/>
                <w:iCs w:val="0"/>
                <w:color w:val="000000"/>
                <w:sz w:val="18"/>
                <w:szCs w:val="18"/>
                <w:u w:val="none"/>
              </w:rPr>
            </w:pPr>
          </w:p>
        </w:tc>
      </w:tr>
      <w:tr w14:paraId="088F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5A9A3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17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B7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523A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7292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5D8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7E0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17F6AE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18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2EAD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B3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A1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E8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31A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AB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45A1">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E249">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719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685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完成了2024年工资发</w:t>
            </w:r>
          </w:p>
        </w:tc>
      </w:tr>
      <w:tr w14:paraId="42E1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9A07">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FB6A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按月发放工资、足额缴纳保险住房公积金等</w:t>
            </w:r>
          </w:p>
        </w:tc>
      </w:tr>
      <w:tr w14:paraId="054A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E0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C6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5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C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B2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A2B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7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8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95.84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B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AA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F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C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0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9675">
            <w:pPr>
              <w:rPr>
                <w:rFonts w:hint="eastAsia" w:ascii="黑体" w:hAnsi="黑体" w:eastAsia="黑体" w:cs="黑体"/>
                <w:i/>
                <w:iCs/>
                <w:color w:val="000000"/>
                <w:sz w:val="18"/>
                <w:szCs w:val="18"/>
                <w:u w:val="none"/>
              </w:rPr>
            </w:pPr>
          </w:p>
        </w:tc>
      </w:tr>
      <w:tr w14:paraId="4978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4D1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0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4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95.84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E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67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6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8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180B">
            <w:pPr>
              <w:rPr>
                <w:rFonts w:hint="eastAsia" w:ascii="黑体" w:hAnsi="黑体" w:eastAsia="黑体" w:cs="黑体"/>
                <w:i/>
                <w:iCs/>
                <w:color w:val="000000"/>
                <w:sz w:val="18"/>
                <w:szCs w:val="18"/>
                <w:u w:val="none"/>
              </w:rPr>
            </w:pPr>
          </w:p>
        </w:tc>
      </w:tr>
      <w:tr w14:paraId="18D3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A515">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9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DC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D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A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7BE2">
            <w:pPr>
              <w:rPr>
                <w:rFonts w:hint="eastAsia" w:ascii="黑体" w:hAnsi="黑体" w:eastAsia="黑体" w:cs="黑体"/>
                <w:i/>
                <w:iCs/>
                <w:color w:val="000000"/>
                <w:sz w:val="18"/>
                <w:szCs w:val="18"/>
                <w:u w:val="none"/>
              </w:rPr>
            </w:pPr>
          </w:p>
        </w:tc>
      </w:tr>
      <w:tr w14:paraId="69AD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218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6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88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B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C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E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7337">
            <w:pPr>
              <w:rPr>
                <w:rFonts w:hint="eastAsia" w:ascii="黑体" w:hAnsi="黑体" w:eastAsia="黑体" w:cs="黑体"/>
                <w:i/>
                <w:iCs/>
                <w:color w:val="000000"/>
                <w:sz w:val="18"/>
                <w:szCs w:val="18"/>
                <w:u w:val="none"/>
              </w:rPr>
            </w:pPr>
          </w:p>
        </w:tc>
      </w:tr>
      <w:tr w14:paraId="0E8B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DDD3">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2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CD0E">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245A">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BCFF4">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6418">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6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9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F607">
            <w:pPr>
              <w:rPr>
                <w:rFonts w:hint="eastAsia" w:ascii="黑体" w:hAnsi="黑体" w:eastAsia="黑体" w:cs="黑体"/>
                <w:i/>
                <w:iCs/>
                <w:color w:val="000000"/>
                <w:sz w:val="18"/>
                <w:szCs w:val="18"/>
                <w:u w:val="none"/>
              </w:rPr>
            </w:pPr>
          </w:p>
        </w:tc>
      </w:tr>
      <w:tr w14:paraId="034D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55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D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6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9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2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2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3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7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2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F3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F15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7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7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D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B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4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2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C6C">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D7B6">
            <w:pPr>
              <w:jc w:val="center"/>
              <w:rPr>
                <w:rFonts w:hint="eastAsia" w:ascii="微软雅黑" w:hAnsi="微软雅黑" w:eastAsia="微软雅黑" w:cs="微软雅黑"/>
                <w:i/>
                <w:iCs/>
                <w:color w:val="000000"/>
                <w:sz w:val="16"/>
                <w:szCs w:val="16"/>
                <w:u w:val="none"/>
              </w:rPr>
            </w:pPr>
          </w:p>
        </w:tc>
      </w:tr>
      <w:tr w14:paraId="2B29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2C3B">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C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9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2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1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8097">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C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1DF2">
            <w:pPr>
              <w:jc w:val="center"/>
              <w:rPr>
                <w:rFonts w:hint="eastAsia" w:ascii="微软雅黑" w:hAnsi="微软雅黑" w:eastAsia="微软雅黑" w:cs="微软雅黑"/>
                <w:i/>
                <w:iCs/>
                <w:color w:val="000000"/>
                <w:sz w:val="16"/>
                <w:szCs w:val="16"/>
                <w:u w:val="none"/>
              </w:rPr>
            </w:pPr>
          </w:p>
        </w:tc>
      </w:tr>
      <w:tr w14:paraId="7F7A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06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73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B85F">
            <w:pPr>
              <w:rPr>
                <w:rFonts w:hint="eastAsia" w:ascii="宋体" w:hAnsi="宋体" w:eastAsia="宋体" w:cs="宋体"/>
                <w:i w:val="0"/>
                <w:iCs w:val="0"/>
                <w:color w:val="000000"/>
                <w:sz w:val="18"/>
                <w:szCs w:val="18"/>
                <w:u w:val="none"/>
              </w:rPr>
            </w:pPr>
          </w:p>
        </w:tc>
      </w:tr>
      <w:tr w14:paraId="57F4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3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AC7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完成了2024年工资发，自查得分100分。</w:t>
            </w:r>
          </w:p>
        </w:tc>
      </w:tr>
      <w:tr w14:paraId="7418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9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994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58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2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BD1A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4F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11D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9053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17BD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06DA545F">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18708B77">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0DBF2803">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0B2B95B9">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4A134A5">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4D6D6782">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7EA7A9B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20A5A7ED">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2B2BFF0A">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9CB7605">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5DADBEA2">
            <w:pPr>
              <w:rPr>
                <w:rFonts w:hint="eastAsia" w:ascii="宋体" w:hAnsi="宋体" w:eastAsia="宋体" w:cs="宋体"/>
                <w:i w:val="0"/>
                <w:iCs w:val="0"/>
                <w:color w:val="000000"/>
                <w:sz w:val="18"/>
                <w:szCs w:val="18"/>
                <w:u w:val="none"/>
              </w:rPr>
            </w:pPr>
          </w:p>
        </w:tc>
      </w:tr>
      <w:tr w14:paraId="043C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C0A7E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EF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515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8400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51320023R000009915221-单位缴费</w:t>
            </w:r>
          </w:p>
        </w:tc>
      </w:tr>
      <w:tr w14:paraId="5A72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8CA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0B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55A024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B5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3766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BA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16F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F6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FDEF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8D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4443">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124C">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4B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F26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完成了2024年保险、住房公积金缴纳。</w:t>
            </w:r>
          </w:p>
        </w:tc>
      </w:tr>
      <w:tr w14:paraId="266B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B41B">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96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654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按月足额缴纳保险、住房公积金。</w:t>
            </w:r>
          </w:p>
        </w:tc>
      </w:tr>
      <w:tr w14:paraId="7967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C4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D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A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E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34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3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1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A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1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68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5177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8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0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0D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0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C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B15B0">
            <w:pPr>
              <w:rPr>
                <w:rFonts w:hint="eastAsia" w:ascii="黑体" w:hAnsi="黑体" w:eastAsia="黑体" w:cs="黑体"/>
                <w:i/>
                <w:iCs/>
                <w:color w:val="000000"/>
                <w:sz w:val="18"/>
                <w:szCs w:val="18"/>
                <w:u w:val="none"/>
              </w:rPr>
            </w:pPr>
          </w:p>
        </w:tc>
      </w:tr>
      <w:tr w14:paraId="1661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7C79">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5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7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E1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B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E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AB7E">
            <w:pPr>
              <w:rPr>
                <w:rFonts w:hint="eastAsia" w:ascii="黑体" w:hAnsi="黑体" w:eastAsia="黑体" w:cs="黑体"/>
                <w:i/>
                <w:iCs/>
                <w:color w:val="000000"/>
                <w:sz w:val="18"/>
                <w:szCs w:val="18"/>
                <w:u w:val="none"/>
              </w:rPr>
            </w:pPr>
          </w:p>
        </w:tc>
      </w:tr>
      <w:tr w14:paraId="6CF1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114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5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3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96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B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9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A8F4">
            <w:pPr>
              <w:rPr>
                <w:rFonts w:hint="eastAsia" w:ascii="黑体" w:hAnsi="黑体" w:eastAsia="黑体" w:cs="黑体"/>
                <w:i/>
                <w:iCs/>
                <w:color w:val="000000"/>
                <w:sz w:val="18"/>
                <w:szCs w:val="18"/>
                <w:u w:val="none"/>
              </w:rPr>
            </w:pPr>
          </w:p>
        </w:tc>
      </w:tr>
      <w:tr w14:paraId="7CE2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FF3B">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0E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8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5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704B">
            <w:pPr>
              <w:rPr>
                <w:rFonts w:hint="eastAsia" w:ascii="黑体" w:hAnsi="黑体" w:eastAsia="黑体" w:cs="黑体"/>
                <w:i/>
                <w:iCs/>
                <w:color w:val="000000"/>
                <w:sz w:val="18"/>
                <w:szCs w:val="18"/>
                <w:u w:val="none"/>
              </w:rPr>
            </w:pPr>
          </w:p>
        </w:tc>
      </w:tr>
      <w:tr w14:paraId="2614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C15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E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0439">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CB2">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764C6">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541B">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B806">
            <w:pPr>
              <w:rPr>
                <w:rFonts w:hint="eastAsia" w:ascii="黑体" w:hAnsi="黑体" w:eastAsia="黑体" w:cs="黑体"/>
                <w:i/>
                <w:iCs/>
                <w:color w:val="000000"/>
                <w:sz w:val="18"/>
                <w:szCs w:val="18"/>
                <w:u w:val="none"/>
              </w:rPr>
            </w:pPr>
          </w:p>
        </w:tc>
      </w:tr>
      <w:tr w14:paraId="5BEA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94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9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9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9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1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C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54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2CC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3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1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F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E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2E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2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2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57A9">
            <w:pPr>
              <w:jc w:val="center"/>
              <w:rPr>
                <w:rFonts w:hint="eastAsia" w:ascii="微软雅黑" w:hAnsi="微软雅黑" w:eastAsia="微软雅黑" w:cs="微软雅黑"/>
                <w:i/>
                <w:iCs/>
                <w:color w:val="000000"/>
                <w:sz w:val="16"/>
                <w:szCs w:val="16"/>
                <w:u w:val="none"/>
              </w:rPr>
            </w:pPr>
          </w:p>
        </w:tc>
      </w:tr>
      <w:tr w14:paraId="2760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CBB6">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A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5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4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7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24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3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8B7">
            <w:pPr>
              <w:jc w:val="center"/>
              <w:rPr>
                <w:rFonts w:hint="eastAsia" w:ascii="微软雅黑" w:hAnsi="微软雅黑" w:eastAsia="微软雅黑" w:cs="微软雅黑"/>
                <w:i/>
                <w:iCs/>
                <w:color w:val="000000"/>
                <w:sz w:val="16"/>
                <w:szCs w:val="16"/>
                <w:u w:val="none"/>
              </w:rPr>
            </w:pPr>
          </w:p>
        </w:tc>
      </w:tr>
      <w:tr w14:paraId="3C63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706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5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82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DBB3">
            <w:pPr>
              <w:rPr>
                <w:rFonts w:hint="eastAsia" w:ascii="宋体" w:hAnsi="宋体" w:eastAsia="宋体" w:cs="宋体"/>
                <w:i w:val="0"/>
                <w:iCs w:val="0"/>
                <w:color w:val="000000"/>
                <w:sz w:val="18"/>
                <w:szCs w:val="18"/>
                <w:u w:val="none"/>
              </w:rPr>
            </w:pPr>
          </w:p>
        </w:tc>
      </w:tr>
      <w:tr w14:paraId="43EA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6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9F7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完成了2024年保险、住房公积金缴纳，自查得分100分。</w:t>
            </w:r>
          </w:p>
        </w:tc>
      </w:tr>
      <w:tr w14:paraId="7607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328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FA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7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FD80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7AA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98E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4BE9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0ADC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51E13FA9">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58C8CCA2">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B5BA74B">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53E4DDC9">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078348C">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1F9C3042">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69C1724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6B095C67">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5E68BF46">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583408A1">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6A6CDB48">
            <w:pPr>
              <w:rPr>
                <w:rFonts w:hint="eastAsia" w:ascii="宋体" w:hAnsi="宋体" w:eastAsia="宋体" w:cs="宋体"/>
                <w:i w:val="0"/>
                <w:iCs w:val="0"/>
                <w:color w:val="000000"/>
                <w:sz w:val="18"/>
                <w:szCs w:val="18"/>
                <w:u w:val="none"/>
              </w:rPr>
            </w:pPr>
          </w:p>
        </w:tc>
      </w:tr>
      <w:tr w14:paraId="44BC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88D30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AE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DD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EC26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51320023T000009450959-国家重点生态功能区县域生态环境质量考核监测工作项目</w:t>
            </w:r>
          </w:p>
        </w:tc>
      </w:tr>
      <w:tr w14:paraId="0451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00C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AD14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3D641A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94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3029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F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09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36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F0E68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7B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D7AE">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8C6F">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77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2024年国家重点生态功能区县域生态环境质量考核工作需要开展国家重点生态功能区县域生态环境质量地表水断面监测、农村环境质量试点监测﹑集中式饮用水水源地水质监测、水功能区监测、污染源监测、声环境监测、农村生活污水监测等。</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8B8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完成了2024年国家重点生态功能区县域生态环境质量考核监测工作。</w:t>
            </w:r>
          </w:p>
        </w:tc>
      </w:tr>
      <w:tr w14:paraId="19E2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46096">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2E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673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开展2024年国家重点生态功能区县域生态环境质量考核监测工作。</w:t>
            </w:r>
          </w:p>
        </w:tc>
      </w:tr>
      <w:tr w14:paraId="433F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55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2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9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D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7F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6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7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06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142B">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6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5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0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111.54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FC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C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1F23">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5774D">
            <w:pPr>
              <w:rPr>
                <w:rFonts w:hint="eastAsia" w:ascii="黑体" w:hAnsi="黑体" w:eastAsia="黑体" w:cs="黑体"/>
                <w:i/>
                <w:iCs/>
                <w:color w:val="000000"/>
                <w:sz w:val="18"/>
                <w:szCs w:val="18"/>
                <w:u w:val="none"/>
              </w:rPr>
            </w:pPr>
          </w:p>
        </w:tc>
      </w:tr>
      <w:tr w14:paraId="525C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D0C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9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4E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2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0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8947">
            <w:pPr>
              <w:rPr>
                <w:rFonts w:hint="eastAsia" w:ascii="黑体" w:hAnsi="黑体" w:eastAsia="黑体" w:cs="黑体"/>
                <w:i/>
                <w:iCs/>
                <w:color w:val="000000"/>
                <w:sz w:val="18"/>
                <w:szCs w:val="18"/>
                <w:u w:val="none"/>
              </w:rPr>
            </w:pPr>
          </w:p>
        </w:tc>
      </w:tr>
      <w:tr w14:paraId="690A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E0C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F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74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E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A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C6C4">
            <w:pPr>
              <w:rPr>
                <w:rFonts w:hint="eastAsia" w:ascii="黑体" w:hAnsi="黑体" w:eastAsia="黑体" w:cs="黑体"/>
                <w:i/>
                <w:iCs/>
                <w:color w:val="000000"/>
                <w:sz w:val="18"/>
                <w:szCs w:val="18"/>
                <w:u w:val="none"/>
              </w:rPr>
            </w:pPr>
          </w:p>
        </w:tc>
      </w:tr>
      <w:tr w14:paraId="4628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9B7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F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1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111.54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30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3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9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723E">
            <w:pPr>
              <w:rPr>
                <w:rFonts w:hint="eastAsia" w:ascii="黑体" w:hAnsi="黑体" w:eastAsia="黑体" w:cs="黑体"/>
                <w:i/>
                <w:iCs/>
                <w:color w:val="000000"/>
                <w:sz w:val="18"/>
                <w:szCs w:val="18"/>
                <w:u w:val="none"/>
              </w:rPr>
            </w:pPr>
          </w:p>
        </w:tc>
      </w:tr>
      <w:tr w14:paraId="1C36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4319">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5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B25">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6EA3">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B2F15">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1156">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A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3491">
            <w:pPr>
              <w:rPr>
                <w:rFonts w:hint="eastAsia" w:ascii="黑体" w:hAnsi="黑体" w:eastAsia="黑体" w:cs="黑体"/>
                <w:i/>
                <w:iCs/>
                <w:color w:val="000000"/>
                <w:sz w:val="18"/>
                <w:szCs w:val="18"/>
                <w:u w:val="none"/>
              </w:rPr>
            </w:pPr>
          </w:p>
        </w:tc>
      </w:tr>
      <w:tr w14:paraId="167A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41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7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1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F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5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7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9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7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86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7FE7">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A0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F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监测内容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3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D6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235">
            <w:pPr>
              <w:jc w:val="center"/>
              <w:rPr>
                <w:rFonts w:hint="eastAsia" w:ascii="微软雅黑" w:hAnsi="微软雅黑" w:eastAsia="微软雅黑" w:cs="微软雅黑"/>
                <w:i/>
                <w:iCs/>
                <w:color w:val="000000"/>
                <w:sz w:val="16"/>
                <w:szCs w:val="16"/>
                <w:u w:val="none"/>
              </w:rPr>
            </w:pPr>
          </w:p>
        </w:tc>
      </w:tr>
      <w:tr w14:paraId="36CD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847A">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5374F">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A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D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7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B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4B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D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D15E">
            <w:pPr>
              <w:jc w:val="center"/>
              <w:rPr>
                <w:rFonts w:hint="eastAsia" w:ascii="微软雅黑" w:hAnsi="微软雅黑" w:eastAsia="微软雅黑" w:cs="微软雅黑"/>
                <w:i/>
                <w:iCs/>
                <w:color w:val="000000"/>
                <w:sz w:val="16"/>
                <w:szCs w:val="16"/>
                <w:u w:val="none"/>
              </w:rPr>
            </w:pPr>
          </w:p>
        </w:tc>
      </w:tr>
      <w:tr w14:paraId="71C2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0390">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5DA2">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3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9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F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8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C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20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4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940">
            <w:pPr>
              <w:jc w:val="center"/>
              <w:rPr>
                <w:rFonts w:hint="eastAsia" w:ascii="微软雅黑" w:hAnsi="微软雅黑" w:eastAsia="微软雅黑" w:cs="微软雅黑"/>
                <w:i/>
                <w:iCs/>
                <w:color w:val="000000"/>
                <w:sz w:val="16"/>
                <w:szCs w:val="16"/>
                <w:u w:val="none"/>
              </w:rPr>
            </w:pPr>
          </w:p>
        </w:tc>
      </w:tr>
      <w:tr w14:paraId="04D1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64740">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3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环境质量持续好转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5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F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D7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D9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F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C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1E17">
            <w:pPr>
              <w:jc w:val="center"/>
              <w:rPr>
                <w:rFonts w:hint="eastAsia" w:ascii="微软雅黑" w:hAnsi="微软雅黑" w:eastAsia="微软雅黑" w:cs="微软雅黑"/>
                <w:i/>
                <w:iCs/>
                <w:color w:val="000000"/>
                <w:sz w:val="16"/>
                <w:szCs w:val="16"/>
                <w:u w:val="none"/>
              </w:rPr>
            </w:pPr>
          </w:p>
        </w:tc>
      </w:tr>
      <w:tr w14:paraId="3EE7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FEF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C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D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群众对环境质量满意度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B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3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B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8B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D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4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2B7E">
            <w:pPr>
              <w:jc w:val="center"/>
              <w:rPr>
                <w:rFonts w:hint="eastAsia" w:ascii="微软雅黑" w:hAnsi="微软雅黑" w:eastAsia="微软雅黑" w:cs="微软雅黑"/>
                <w:i/>
                <w:iCs/>
                <w:color w:val="000000"/>
                <w:sz w:val="16"/>
                <w:szCs w:val="16"/>
                <w:u w:val="none"/>
              </w:rPr>
            </w:pPr>
          </w:p>
        </w:tc>
      </w:tr>
      <w:tr w14:paraId="010A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3EC4">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5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E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5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1115400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3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10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109.93万元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D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C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D5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项目结余1.61万元</w:t>
            </w:r>
          </w:p>
        </w:tc>
      </w:tr>
      <w:tr w14:paraId="3464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304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B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E2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3A4A">
            <w:pPr>
              <w:rPr>
                <w:rFonts w:hint="eastAsia" w:ascii="宋体" w:hAnsi="宋体" w:eastAsia="宋体" w:cs="宋体"/>
                <w:i w:val="0"/>
                <w:iCs w:val="0"/>
                <w:color w:val="000000"/>
                <w:sz w:val="18"/>
                <w:szCs w:val="18"/>
                <w:u w:val="none"/>
              </w:rPr>
            </w:pPr>
          </w:p>
        </w:tc>
      </w:tr>
      <w:tr w14:paraId="6A5E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3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FCE4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完成了2024年国家重点生态功能区县域生态环境质量考核监测工作，自查得分100分。</w:t>
            </w:r>
          </w:p>
        </w:tc>
      </w:tr>
      <w:tr w14:paraId="2501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2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B7B7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87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7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FA07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95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E96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项目负责人：何欣</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C70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7FF7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52D92CEF">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279FDC1C">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3B046360">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0C87B6E6">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23146390">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6C83DFFE">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0501F1DD">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C70A1DF">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67ACA6AF">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398FBF8A">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60D5AA3C">
            <w:pPr>
              <w:rPr>
                <w:rFonts w:hint="eastAsia" w:ascii="宋体" w:hAnsi="宋体" w:eastAsia="宋体" w:cs="宋体"/>
                <w:i w:val="0"/>
                <w:iCs w:val="0"/>
                <w:color w:val="000000"/>
                <w:sz w:val="18"/>
                <w:szCs w:val="18"/>
                <w:u w:val="none"/>
              </w:rPr>
            </w:pPr>
          </w:p>
        </w:tc>
      </w:tr>
      <w:tr w14:paraId="24BB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0B2BD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A9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2B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EFD7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51320023Y000009917272-日常公用经费</w:t>
            </w:r>
          </w:p>
        </w:tc>
      </w:tr>
      <w:tr w14:paraId="27C1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FBA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6D5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3AEB67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8A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4B3F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31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FF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E3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73CD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C0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AEDE">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934E">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AF2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F32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完成了2024年单位日常运转</w:t>
            </w:r>
          </w:p>
        </w:tc>
      </w:tr>
      <w:tr w14:paraId="317F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4F91">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4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C114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开展2024年生态环境保护工作，确保正常运转。</w:t>
            </w:r>
          </w:p>
        </w:tc>
      </w:tr>
      <w:tr w14:paraId="0183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2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6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4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F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43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B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7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58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BDE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B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E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95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F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0271F">
            <w:pPr>
              <w:rPr>
                <w:rFonts w:hint="eastAsia" w:ascii="黑体" w:hAnsi="黑体" w:eastAsia="黑体" w:cs="黑体"/>
                <w:i/>
                <w:iCs/>
                <w:color w:val="000000"/>
                <w:sz w:val="18"/>
                <w:szCs w:val="18"/>
                <w:u w:val="none"/>
              </w:rPr>
            </w:pPr>
          </w:p>
        </w:tc>
      </w:tr>
      <w:tr w14:paraId="64AA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382A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F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4E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7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8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E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0F7C">
            <w:pPr>
              <w:rPr>
                <w:rFonts w:hint="eastAsia" w:ascii="黑体" w:hAnsi="黑体" w:eastAsia="黑体" w:cs="黑体"/>
                <w:i/>
                <w:iCs/>
                <w:color w:val="000000"/>
                <w:sz w:val="18"/>
                <w:szCs w:val="18"/>
                <w:u w:val="none"/>
              </w:rPr>
            </w:pPr>
          </w:p>
        </w:tc>
      </w:tr>
      <w:tr w14:paraId="11C7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A53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2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0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67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7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6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E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CAE6">
            <w:pPr>
              <w:rPr>
                <w:rFonts w:hint="eastAsia" w:ascii="黑体" w:hAnsi="黑体" w:eastAsia="黑体" w:cs="黑体"/>
                <w:i/>
                <w:iCs/>
                <w:color w:val="000000"/>
                <w:sz w:val="18"/>
                <w:szCs w:val="18"/>
                <w:u w:val="none"/>
              </w:rPr>
            </w:pPr>
          </w:p>
        </w:tc>
      </w:tr>
      <w:tr w14:paraId="4636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9FB5">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1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8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1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5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435E">
            <w:pPr>
              <w:rPr>
                <w:rFonts w:hint="eastAsia" w:ascii="黑体" w:hAnsi="黑体" w:eastAsia="黑体" w:cs="黑体"/>
                <w:i/>
                <w:iCs/>
                <w:color w:val="000000"/>
                <w:sz w:val="18"/>
                <w:szCs w:val="18"/>
                <w:u w:val="none"/>
              </w:rPr>
            </w:pPr>
          </w:p>
        </w:tc>
      </w:tr>
      <w:tr w14:paraId="181F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CC400">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9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35EE">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7FD1">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543E8">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D3A">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9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8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5D7F">
            <w:pPr>
              <w:rPr>
                <w:rFonts w:hint="eastAsia" w:ascii="黑体" w:hAnsi="黑体" w:eastAsia="黑体" w:cs="黑体"/>
                <w:i/>
                <w:iCs/>
                <w:color w:val="000000"/>
                <w:sz w:val="18"/>
                <w:szCs w:val="18"/>
                <w:u w:val="none"/>
              </w:rPr>
            </w:pPr>
          </w:p>
        </w:tc>
      </w:tr>
      <w:tr w14:paraId="4BCA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29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1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7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9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B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2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3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A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18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5995">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56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5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0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D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3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7F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6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189D">
            <w:pPr>
              <w:jc w:val="center"/>
              <w:rPr>
                <w:rFonts w:hint="eastAsia" w:ascii="微软雅黑" w:hAnsi="微软雅黑" w:eastAsia="微软雅黑" w:cs="微软雅黑"/>
                <w:i/>
                <w:iCs/>
                <w:color w:val="000000"/>
                <w:sz w:val="16"/>
                <w:szCs w:val="16"/>
                <w:u w:val="none"/>
              </w:rPr>
            </w:pPr>
          </w:p>
        </w:tc>
      </w:tr>
      <w:tr w14:paraId="1323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D928">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7981">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D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2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3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4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5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6E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3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B39A">
            <w:pPr>
              <w:jc w:val="center"/>
              <w:rPr>
                <w:rFonts w:hint="eastAsia" w:ascii="微软雅黑" w:hAnsi="微软雅黑" w:eastAsia="微软雅黑" w:cs="微软雅黑"/>
                <w:i/>
                <w:iCs/>
                <w:color w:val="000000"/>
                <w:sz w:val="16"/>
                <w:szCs w:val="16"/>
                <w:u w:val="none"/>
              </w:rPr>
            </w:pPr>
          </w:p>
        </w:tc>
      </w:tr>
      <w:tr w14:paraId="3F80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5B2F">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93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F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E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0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90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99F">
            <w:pPr>
              <w:jc w:val="center"/>
              <w:rPr>
                <w:rFonts w:hint="eastAsia" w:ascii="微软雅黑" w:hAnsi="微软雅黑" w:eastAsia="微软雅黑" w:cs="微软雅黑"/>
                <w:i/>
                <w:iCs/>
                <w:color w:val="000000"/>
                <w:sz w:val="16"/>
                <w:szCs w:val="16"/>
                <w:u w:val="none"/>
              </w:rPr>
            </w:pPr>
          </w:p>
        </w:tc>
      </w:tr>
      <w:tr w14:paraId="48C3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0D862">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3292">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B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8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5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D7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D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2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D756">
            <w:pPr>
              <w:jc w:val="center"/>
              <w:rPr>
                <w:rFonts w:hint="eastAsia" w:ascii="微软雅黑" w:hAnsi="微软雅黑" w:eastAsia="微软雅黑" w:cs="微软雅黑"/>
                <w:i/>
                <w:iCs/>
                <w:color w:val="000000"/>
                <w:sz w:val="16"/>
                <w:szCs w:val="16"/>
                <w:u w:val="none"/>
              </w:rPr>
            </w:pPr>
          </w:p>
        </w:tc>
      </w:tr>
      <w:tr w14:paraId="42C9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A0C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1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DE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082">
            <w:pPr>
              <w:rPr>
                <w:rFonts w:hint="eastAsia" w:ascii="宋体" w:hAnsi="宋体" w:eastAsia="宋体" w:cs="宋体"/>
                <w:i w:val="0"/>
                <w:iCs w:val="0"/>
                <w:color w:val="000000"/>
                <w:sz w:val="18"/>
                <w:szCs w:val="18"/>
                <w:u w:val="none"/>
              </w:rPr>
            </w:pPr>
          </w:p>
        </w:tc>
      </w:tr>
      <w:tr w14:paraId="4EA4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C8D3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完成了2024年生态环境保护相关工作任务，确保了单位正常运转，自查得分100分。</w:t>
            </w:r>
          </w:p>
        </w:tc>
      </w:tr>
      <w:tr w14:paraId="3F07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DD34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74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3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0100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BF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B3A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6A2C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2E10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45E42170">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38EF806D">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57EEF3D">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350ADC6B">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59A1E939">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7CCFE521">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5B42715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210B475">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7ABC9060">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68C441DE">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0C8344F1">
            <w:pPr>
              <w:rPr>
                <w:rFonts w:hint="eastAsia" w:ascii="宋体" w:hAnsi="宋体" w:eastAsia="宋体" w:cs="宋体"/>
                <w:i w:val="0"/>
                <w:iCs w:val="0"/>
                <w:color w:val="000000"/>
                <w:sz w:val="18"/>
                <w:szCs w:val="18"/>
                <w:u w:val="none"/>
              </w:rPr>
            </w:pPr>
          </w:p>
        </w:tc>
      </w:tr>
      <w:tr w14:paraId="4E43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612B9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6A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6B2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ED90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51320024T000010296038-环评审查专家费</w:t>
            </w:r>
          </w:p>
        </w:tc>
      </w:tr>
      <w:tr w14:paraId="25D4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22A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861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117D05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44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265A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90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022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FA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EE76E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21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3F24">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375D">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DC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开展2024年度环境影响评价文件审查及现场踏勘等</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DB0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完成了2024年度目标任务</w:t>
            </w:r>
          </w:p>
        </w:tc>
      </w:tr>
      <w:tr w14:paraId="7497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BA99">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1A36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环境影响评价文件审查</w:t>
            </w:r>
          </w:p>
        </w:tc>
      </w:tr>
      <w:tr w14:paraId="088C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80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B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D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9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C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0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0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1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8A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DA5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E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5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CD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B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5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D3ED4">
            <w:pPr>
              <w:rPr>
                <w:rFonts w:hint="eastAsia" w:ascii="黑体" w:hAnsi="黑体" w:eastAsia="黑体" w:cs="黑体"/>
                <w:i/>
                <w:iCs/>
                <w:color w:val="000000"/>
                <w:sz w:val="18"/>
                <w:szCs w:val="18"/>
                <w:u w:val="none"/>
              </w:rPr>
            </w:pPr>
          </w:p>
        </w:tc>
      </w:tr>
      <w:tr w14:paraId="321B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35E2">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5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5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A1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D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D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8B0C">
            <w:pPr>
              <w:rPr>
                <w:rFonts w:hint="eastAsia" w:ascii="黑体" w:hAnsi="黑体" w:eastAsia="黑体" w:cs="黑体"/>
                <w:i/>
                <w:iCs/>
                <w:color w:val="000000"/>
                <w:sz w:val="18"/>
                <w:szCs w:val="18"/>
                <w:u w:val="none"/>
              </w:rPr>
            </w:pPr>
          </w:p>
        </w:tc>
      </w:tr>
      <w:tr w14:paraId="0662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524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B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F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A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74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8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7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4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C0A9">
            <w:pPr>
              <w:rPr>
                <w:rFonts w:hint="eastAsia" w:ascii="黑体" w:hAnsi="黑体" w:eastAsia="黑体" w:cs="黑体"/>
                <w:i/>
                <w:iCs/>
                <w:color w:val="000000"/>
                <w:sz w:val="18"/>
                <w:szCs w:val="18"/>
                <w:u w:val="none"/>
              </w:rPr>
            </w:pPr>
          </w:p>
        </w:tc>
      </w:tr>
      <w:tr w14:paraId="06CE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A733">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72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A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F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74909">
            <w:pPr>
              <w:rPr>
                <w:rFonts w:hint="eastAsia" w:ascii="黑体" w:hAnsi="黑体" w:eastAsia="黑体" w:cs="黑体"/>
                <w:i/>
                <w:iCs/>
                <w:color w:val="000000"/>
                <w:sz w:val="18"/>
                <w:szCs w:val="18"/>
                <w:u w:val="none"/>
              </w:rPr>
            </w:pPr>
          </w:p>
        </w:tc>
      </w:tr>
      <w:tr w14:paraId="241C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F62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FE62">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F056">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3EA1F">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F5A1">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2458">
            <w:pPr>
              <w:rPr>
                <w:rFonts w:hint="eastAsia" w:ascii="黑体" w:hAnsi="黑体" w:eastAsia="黑体" w:cs="黑体"/>
                <w:i/>
                <w:iCs/>
                <w:color w:val="000000"/>
                <w:sz w:val="18"/>
                <w:szCs w:val="18"/>
                <w:u w:val="none"/>
              </w:rPr>
            </w:pPr>
          </w:p>
        </w:tc>
      </w:tr>
      <w:tr w14:paraId="669A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6C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7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2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C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D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7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8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D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8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A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98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1989">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80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74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环评文件审查率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8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3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9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D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F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4780">
            <w:pPr>
              <w:jc w:val="center"/>
              <w:rPr>
                <w:rFonts w:hint="eastAsia" w:ascii="微软雅黑" w:hAnsi="微软雅黑" w:eastAsia="微软雅黑" w:cs="微软雅黑"/>
                <w:i/>
                <w:iCs/>
                <w:color w:val="000000"/>
                <w:sz w:val="16"/>
                <w:szCs w:val="16"/>
                <w:u w:val="none"/>
              </w:rPr>
            </w:pPr>
          </w:p>
        </w:tc>
      </w:tr>
      <w:tr w14:paraId="06A2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CA00">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1BE9">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3947">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环评文件审查次数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8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6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F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B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F56A">
            <w:pPr>
              <w:jc w:val="center"/>
              <w:rPr>
                <w:rFonts w:hint="eastAsia" w:ascii="微软雅黑" w:hAnsi="微软雅黑" w:eastAsia="微软雅黑" w:cs="微软雅黑"/>
                <w:i/>
                <w:iCs/>
                <w:color w:val="000000"/>
                <w:sz w:val="16"/>
                <w:szCs w:val="16"/>
                <w:u w:val="none"/>
              </w:rPr>
            </w:pPr>
          </w:p>
        </w:tc>
      </w:tr>
      <w:tr w14:paraId="3838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FC0D">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6B5D">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2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环评文件审查完成时限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2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2024年11月底完成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0A1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3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3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4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5D92">
            <w:pPr>
              <w:jc w:val="center"/>
              <w:rPr>
                <w:rFonts w:hint="eastAsia" w:ascii="微软雅黑" w:hAnsi="微软雅黑" w:eastAsia="微软雅黑" w:cs="微软雅黑"/>
                <w:i/>
                <w:iCs/>
                <w:color w:val="000000"/>
                <w:sz w:val="16"/>
                <w:szCs w:val="16"/>
                <w:u w:val="none"/>
              </w:rPr>
            </w:pPr>
          </w:p>
        </w:tc>
      </w:tr>
      <w:tr w14:paraId="5404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3CCE">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8B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F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7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B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0B28">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E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7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8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E0B1">
            <w:pPr>
              <w:jc w:val="center"/>
              <w:rPr>
                <w:rFonts w:hint="eastAsia" w:ascii="微软雅黑" w:hAnsi="微软雅黑" w:eastAsia="微软雅黑" w:cs="微软雅黑"/>
                <w:i/>
                <w:iCs/>
                <w:color w:val="000000"/>
                <w:sz w:val="16"/>
                <w:szCs w:val="16"/>
                <w:u w:val="none"/>
              </w:rPr>
            </w:pPr>
          </w:p>
        </w:tc>
      </w:tr>
      <w:tr w14:paraId="298B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1E6D">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AFD9">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B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B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环评成果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3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0E2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AF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8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0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7FA">
            <w:pPr>
              <w:jc w:val="center"/>
              <w:rPr>
                <w:rFonts w:hint="eastAsia" w:ascii="微软雅黑" w:hAnsi="微软雅黑" w:eastAsia="微软雅黑" w:cs="微软雅黑"/>
                <w:i/>
                <w:iCs/>
                <w:color w:val="000000"/>
                <w:sz w:val="16"/>
                <w:szCs w:val="16"/>
                <w:u w:val="none"/>
              </w:rPr>
            </w:pPr>
          </w:p>
        </w:tc>
      </w:tr>
      <w:tr w14:paraId="5ED5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1EB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A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6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环评单位满衣服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1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C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3B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3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8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D4D7">
            <w:pPr>
              <w:jc w:val="center"/>
              <w:rPr>
                <w:rFonts w:hint="eastAsia" w:ascii="微软雅黑" w:hAnsi="微软雅黑" w:eastAsia="微软雅黑" w:cs="微软雅黑"/>
                <w:i/>
                <w:iCs/>
                <w:color w:val="000000"/>
                <w:sz w:val="16"/>
                <w:szCs w:val="16"/>
                <w:u w:val="none"/>
              </w:rPr>
            </w:pPr>
          </w:p>
        </w:tc>
      </w:tr>
      <w:tr w14:paraId="7F68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6F1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E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4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B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E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23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7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E224">
            <w:pPr>
              <w:jc w:val="center"/>
              <w:rPr>
                <w:rFonts w:hint="eastAsia" w:ascii="微软雅黑" w:hAnsi="微软雅黑" w:eastAsia="微软雅黑" w:cs="微软雅黑"/>
                <w:i/>
                <w:iCs/>
                <w:color w:val="000000"/>
                <w:sz w:val="16"/>
                <w:szCs w:val="16"/>
                <w:u w:val="none"/>
              </w:rPr>
            </w:pPr>
          </w:p>
        </w:tc>
      </w:tr>
      <w:tr w14:paraId="1476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80E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3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BE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2576">
            <w:pPr>
              <w:rPr>
                <w:rFonts w:hint="eastAsia" w:ascii="宋体" w:hAnsi="宋体" w:eastAsia="宋体" w:cs="宋体"/>
                <w:i w:val="0"/>
                <w:iCs w:val="0"/>
                <w:color w:val="000000"/>
                <w:sz w:val="18"/>
                <w:szCs w:val="18"/>
                <w:u w:val="none"/>
              </w:rPr>
            </w:pPr>
          </w:p>
        </w:tc>
      </w:tr>
      <w:tr w14:paraId="779E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C7DC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完成2024年度目标任务，自查得分100分</w:t>
            </w:r>
          </w:p>
        </w:tc>
      </w:tr>
      <w:tr w14:paraId="26A8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8A75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D0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8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D7A4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C4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30A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7192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2A51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7FBCFE5A">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1458B6DC">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986C33A">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6E9555F3">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7A52802">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032A4F54">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2878E673">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A487CE5">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0F7ECAA4">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5D119653">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4E795926">
            <w:pPr>
              <w:rPr>
                <w:rFonts w:hint="eastAsia" w:ascii="宋体" w:hAnsi="宋体" w:eastAsia="宋体" w:cs="宋体"/>
                <w:i w:val="0"/>
                <w:iCs w:val="0"/>
                <w:color w:val="000000"/>
                <w:sz w:val="18"/>
                <w:szCs w:val="18"/>
                <w:u w:val="none"/>
              </w:rPr>
            </w:pPr>
          </w:p>
        </w:tc>
      </w:tr>
      <w:tr w14:paraId="5604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CDF2E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38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11F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6C68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51320024T000011125910-大气污染防治激励资金项目</w:t>
            </w:r>
          </w:p>
        </w:tc>
      </w:tr>
      <w:tr w14:paraId="48AA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93A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968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0C6224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5F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2F96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B9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AD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67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0E6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A5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4297">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C911">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20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生态环境局大气环境管理能力提升工作经费</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2A4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完成了目标任务</w:t>
            </w:r>
          </w:p>
        </w:tc>
      </w:tr>
      <w:tr w14:paraId="5335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ECD5">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E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6C67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环境空气自动站设备更新</w:t>
            </w:r>
          </w:p>
        </w:tc>
      </w:tr>
      <w:tr w14:paraId="6B58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51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6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3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3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4F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C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5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9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A7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FCF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B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6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5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29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7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2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3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8ADB4">
            <w:pPr>
              <w:rPr>
                <w:rFonts w:hint="eastAsia" w:ascii="黑体" w:hAnsi="黑体" w:eastAsia="黑体" w:cs="黑体"/>
                <w:i/>
                <w:iCs/>
                <w:color w:val="000000"/>
                <w:sz w:val="18"/>
                <w:szCs w:val="18"/>
                <w:u w:val="none"/>
              </w:rPr>
            </w:pPr>
          </w:p>
        </w:tc>
      </w:tr>
      <w:tr w14:paraId="0305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60E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0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1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2C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0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9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6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A3CA">
            <w:pPr>
              <w:rPr>
                <w:rFonts w:hint="eastAsia" w:ascii="黑体" w:hAnsi="黑体" w:eastAsia="黑体" w:cs="黑体"/>
                <w:i/>
                <w:iCs/>
                <w:color w:val="000000"/>
                <w:sz w:val="18"/>
                <w:szCs w:val="18"/>
                <w:u w:val="none"/>
              </w:rPr>
            </w:pPr>
          </w:p>
        </w:tc>
      </w:tr>
      <w:tr w14:paraId="2982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EB5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C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7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44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C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5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E98C">
            <w:pPr>
              <w:rPr>
                <w:rFonts w:hint="eastAsia" w:ascii="黑体" w:hAnsi="黑体" w:eastAsia="黑体" w:cs="黑体"/>
                <w:i/>
                <w:iCs/>
                <w:color w:val="000000"/>
                <w:sz w:val="18"/>
                <w:szCs w:val="18"/>
                <w:u w:val="none"/>
              </w:rPr>
            </w:pPr>
          </w:p>
        </w:tc>
      </w:tr>
      <w:tr w14:paraId="2617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F9B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A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0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A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72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7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7E2B">
            <w:pPr>
              <w:rPr>
                <w:rFonts w:hint="eastAsia" w:ascii="黑体" w:hAnsi="黑体" w:eastAsia="黑体" w:cs="黑体"/>
                <w:i/>
                <w:iCs/>
                <w:color w:val="000000"/>
                <w:sz w:val="18"/>
                <w:szCs w:val="18"/>
                <w:u w:val="none"/>
              </w:rPr>
            </w:pPr>
          </w:p>
        </w:tc>
      </w:tr>
      <w:tr w14:paraId="0841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8227">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9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AECB">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4161">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9BC0F">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CF48">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D8132">
            <w:pPr>
              <w:rPr>
                <w:rFonts w:hint="eastAsia" w:ascii="黑体" w:hAnsi="黑体" w:eastAsia="黑体" w:cs="黑体"/>
                <w:i/>
                <w:iCs/>
                <w:color w:val="000000"/>
                <w:sz w:val="18"/>
                <w:szCs w:val="18"/>
                <w:u w:val="none"/>
              </w:rPr>
            </w:pPr>
          </w:p>
        </w:tc>
      </w:tr>
      <w:tr w14:paraId="05C6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26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A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7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2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4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1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7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1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2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8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CD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DD83">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79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1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能力提升数量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0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2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8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BE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9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D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AF4">
            <w:pPr>
              <w:jc w:val="center"/>
              <w:rPr>
                <w:rFonts w:hint="eastAsia" w:ascii="微软雅黑" w:hAnsi="微软雅黑" w:eastAsia="微软雅黑" w:cs="微软雅黑"/>
                <w:i/>
                <w:iCs/>
                <w:color w:val="000000"/>
                <w:sz w:val="16"/>
                <w:szCs w:val="16"/>
                <w:u w:val="none"/>
              </w:rPr>
            </w:pPr>
          </w:p>
        </w:tc>
      </w:tr>
      <w:tr w14:paraId="753F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F92A">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CBAA">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9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大气管理能力覆盖率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7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E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3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7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CDE7">
            <w:pPr>
              <w:jc w:val="center"/>
              <w:rPr>
                <w:rFonts w:hint="eastAsia" w:ascii="微软雅黑" w:hAnsi="微软雅黑" w:eastAsia="微软雅黑" w:cs="微软雅黑"/>
                <w:i/>
                <w:iCs/>
                <w:color w:val="000000"/>
                <w:sz w:val="16"/>
                <w:szCs w:val="16"/>
                <w:u w:val="none"/>
              </w:rPr>
            </w:pPr>
          </w:p>
        </w:tc>
      </w:tr>
      <w:tr w14:paraId="3181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967C">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971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A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4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能力建设年限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1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D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E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F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A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A86">
            <w:pPr>
              <w:jc w:val="center"/>
              <w:rPr>
                <w:rFonts w:hint="eastAsia" w:ascii="微软雅黑" w:hAnsi="微软雅黑" w:eastAsia="微软雅黑" w:cs="微软雅黑"/>
                <w:i/>
                <w:iCs/>
                <w:color w:val="000000"/>
                <w:sz w:val="16"/>
                <w:szCs w:val="16"/>
                <w:u w:val="none"/>
              </w:rPr>
            </w:pPr>
          </w:p>
        </w:tc>
      </w:tr>
      <w:tr w14:paraId="5DCD7236">
        <w:tblPrEx>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8DE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7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提升大气环境质量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B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48D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5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8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C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D06">
            <w:pPr>
              <w:jc w:val="center"/>
              <w:rPr>
                <w:rFonts w:hint="eastAsia" w:ascii="微软雅黑" w:hAnsi="微软雅黑" w:eastAsia="微软雅黑" w:cs="微软雅黑"/>
                <w:i/>
                <w:iCs/>
                <w:color w:val="000000"/>
                <w:sz w:val="16"/>
                <w:szCs w:val="16"/>
                <w:u w:val="none"/>
              </w:rPr>
            </w:pPr>
          </w:p>
        </w:tc>
      </w:tr>
      <w:tr w14:paraId="7B39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95E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F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A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AA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8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35C3">
            <w:pPr>
              <w:jc w:val="center"/>
              <w:rPr>
                <w:rFonts w:hint="eastAsia" w:ascii="微软雅黑" w:hAnsi="微软雅黑" w:eastAsia="微软雅黑" w:cs="微软雅黑"/>
                <w:i/>
                <w:iCs/>
                <w:color w:val="000000"/>
                <w:sz w:val="16"/>
                <w:szCs w:val="16"/>
                <w:u w:val="none"/>
              </w:rPr>
            </w:pPr>
          </w:p>
        </w:tc>
      </w:tr>
      <w:tr w14:paraId="465E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1DD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D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6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E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大气管理能力资金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8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AC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61万元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12D">
            <w:pPr>
              <w:jc w:val="center"/>
              <w:rPr>
                <w:rFonts w:hint="eastAsia" w:ascii="微软雅黑" w:hAnsi="微软雅黑" w:eastAsia="微软雅黑" w:cs="微软雅黑"/>
                <w:i/>
                <w:iCs/>
                <w:color w:val="000000"/>
                <w:sz w:val="16"/>
                <w:szCs w:val="16"/>
                <w:u w:val="none"/>
              </w:rPr>
            </w:pPr>
          </w:p>
        </w:tc>
      </w:tr>
      <w:tr w14:paraId="27AE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EE4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F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9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BCDF">
            <w:pPr>
              <w:rPr>
                <w:rFonts w:hint="eastAsia" w:ascii="宋体" w:hAnsi="宋体" w:eastAsia="宋体" w:cs="宋体"/>
                <w:i w:val="0"/>
                <w:iCs w:val="0"/>
                <w:color w:val="000000"/>
                <w:sz w:val="18"/>
                <w:szCs w:val="18"/>
                <w:u w:val="none"/>
              </w:rPr>
            </w:pPr>
          </w:p>
        </w:tc>
      </w:tr>
      <w:tr w14:paraId="2F0E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B59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完成了空气自动站设备更新，自查得分100分</w:t>
            </w:r>
          </w:p>
        </w:tc>
      </w:tr>
      <w:tr w14:paraId="5EF4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5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8B0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30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6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A629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CF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FFC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项目负责人：何欣</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ED4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2FF8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076D7757">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43A19B81">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EAD29DF">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0ECBD9EB">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77EDBBB8">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6057BB13">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501D56ED">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2827BA00">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2AB2503F">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E466381">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3D61487F">
            <w:pPr>
              <w:rPr>
                <w:rFonts w:hint="eastAsia" w:ascii="宋体" w:hAnsi="宋体" w:eastAsia="宋体" w:cs="宋体"/>
                <w:i w:val="0"/>
                <w:iCs w:val="0"/>
                <w:color w:val="000000"/>
                <w:sz w:val="18"/>
                <w:szCs w:val="18"/>
                <w:u w:val="none"/>
              </w:rPr>
            </w:pPr>
          </w:p>
        </w:tc>
      </w:tr>
      <w:tr w14:paraId="328A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EA677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797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DE6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EB2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51320024T000011126926-生态环境局水污染防治监管能力建设</w:t>
            </w:r>
          </w:p>
        </w:tc>
      </w:tr>
      <w:tr w14:paraId="7BA5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3F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0C77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6A2FBE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2F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110F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C00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C12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CF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314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35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62A1">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CCC3">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66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生态环境局水污染防治监管能力建设</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D67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完成了2024年目标任务</w:t>
            </w:r>
          </w:p>
        </w:tc>
      </w:tr>
      <w:tr w14:paraId="2566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849F">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44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4DD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水污染防治项目编制</w:t>
            </w:r>
          </w:p>
        </w:tc>
      </w:tr>
      <w:tr w14:paraId="454A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01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8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0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8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F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6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C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B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91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718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E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4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1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25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3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2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7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273F">
            <w:pPr>
              <w:rPr>
                <w:rFonts w:hint="eastAsia" w:ascii="黑体" w:hAnsi="黑体" w:eastAsia="黑体" w:cs="黑体"/>
                <w:i/>
                <w:iCs/>
                <w:color w:val="000000"/>
                <w:sz w:val="18"/>
                <w:szCs w:val="18"/>
                <w:u w:val="none"/>
              </w:rPr>
            </w:pPr>
          </w:p>
        </w:tc>
      </w:tr>
      <w:tr w14:paraId="22A6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C63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3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4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94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1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8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3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2FAA">
            <w:pPr>
              <w:rPr>
                <w:rFonts w:hint="eastAsia" w:ascii="黑体" w:hAnsi="黑体" w:eastAsia="黑体" w:cs="黑体"/>
                <w:i/>
                <w:iCs/>
                <w:color w:val="000000"/>
                <w:sz w:val="18"/>
                <w:szCs w:val="18"/>
                <w:u w:val="none"/>
              </w:rPr>
            </w:pPr>
          </w:p>
        </w:tc>
      </w:tr>
      <w:tr w14:paraId="392B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EF1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F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FBE6">
            <w:pPr>
              <w:rPr>
                <w:rFonts w:hint="eastAsia" w:ascii="黑体" w:hAnsi="黑体" w:eastAsia="黑体" w:cs="黑体"/>
                <w:i/>
                <w:iCs/>
                <w:color w:val="000000"/>
                <w:sz w:val="18"/>
                <w:szCs w:val="18"/>
                <w:u w:val="none"/>
              </w:rPr>
            </w:pPr>
          </w:p>
        </w:tc>
      </w:tr>
      <w:tr w14:paraId="6B6D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9C04">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C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9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88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8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1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5C07">
            <w:pPr>
              <w:rPr>
                <w:rFonts w:hint="eastAsia" w:ascii="黑体" w:hAnsi="黑体" w:eastAsia="黑体" w:cs="黑体"/>
                <w:i/>
                <w:iCs/>
                <w:color w:val="000000"/>
                <w:sz w:val="18"/>
                <w:szCs w:val="18"/>
                <w:u w:val="none"/>
              </w:rPr>
            </w:pPr>
          </w:p>
        </w:tc>
      </w:tr>
      <w:tr w14:paraId="521D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BDD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5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A8A4">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C2BE">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7169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AA6">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6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6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32C4">
            <w:pPr>
              <w:rPr>
                <w:rFonts w:hint="eastAsia" w:ascii="黑体" w:hAnsi="黑体" w:eastAsia="黑体" w:cs="黑体"/>
                <w:i/>
                <w:iCs/>
                <w:color w:val="000000"/>
                <w:sz w:val="18"/>
                <w:szCs w:val="18"/>
                <w:u w:val="none"/>
              </w:rPr>
            </w:pPr>
          </w:p>
        </w:tc>
      </w:tr>
      <w:tr w14:paraId="084B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F4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F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E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0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9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6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D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B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B2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E390">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F3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B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3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完成能力建设数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0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6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6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B8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7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9D5B">
            <w:pPr>
              <w:jc w:val="center"/>
              <w:rPr>
                <w:rFonts w:hint="eastAsia" w:ascii="微软雅黑" w:hAnsi="微软雅黑" w:eastAsia="微软雅黑" w:cs="微软雅黑"/>
                <w:i/>
                <w:iCs/>
                <w:color w:val="000000"/>
                <w:sz w:val="16"/>
                <w:szCs w:val="16"/>
                <w:u w:val="none"/>
              </w:rPr>
            </w:pPr>
          </w:p>
        </w:tc>
      </w:tr>
      <w:tr w14:paraId="730F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E382">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B7D9">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F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能力建设覆盖率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6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5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A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22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D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62C">
            <w:pPr>
              <w:jc w:val="center"/>
              <w:rPr>
                <w:rFonts w:hint="eastAsia" w:ascii="微软雅黑" w:hAnsi="微软雅黑" w:eastAsia="微软雅黑" w:cs="微软雅黑"/>
                <w:i/>
                <w:iCs/>
                <w:color w:val="000000"/>
                <w:sz w:val="16"/>
                <w:szCs w:val="16"/>
                <w:u w:val="none"/>
              </w:rPr>
            </w:pPr>
          </w:p>
        </w:tc>
      </w:tr>
      <w:tr w14:paraId="4125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8D88">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FFAE">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6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项目完成年限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F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B7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5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319A">
            <w:pPr>
              <w:jc w:val="center"/>
              <w:rPr>
                <w:rFonts w:hint="eastAsia" w:ascii="微软雅黑" w:hAnsi="微软雅黑" w:eastAsia="微软雅黑" w:cs="微软雅黑"/>
                <w:i/>
                <w:iCs/>
                <w:color w:val="000000"/>
                <w:sz w:val="16"/>
                <w:szCs w:val="16"/>
                <w:u w:val="none"/>
              </w:rPr>
            </w:pPr>
          </w:p>
        </w:tc>
      </w:tr>
      <w:tr w14:paraId="4E82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FC1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A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生态环境质量提升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E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EB04">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C8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4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8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6C0">
            <w:pPr>
              <w:jc w:val="center"/>
              <w:rPr>
                <w:rFonts w:hint="eastAsia" w:ascii="微软雅黑" w:hAnsi="微软雅黑" w:eastAsia="微软雅黑" w:cs="微软雅黑"/>
                <w:i/>
                <w:iCs/>
                <w:color w:val="000000"/>
                <w:sz w:val="16"/>
                <w:szCs w:val="16"/>
                <w:u w:val="none"/>
              </w:rPr>
            </w:pPr>
          </w:p>
        </w:tc>
      </w:tr>
      <w:tr w14:paraId="65C8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1CF2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7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4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7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F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0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0E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F0B">
            <w:pPr>
              <w:jc w:val="center"/>
              <w:rPr>
                <w:rFonts w:hint="eastAsia" w:ascii="微软雅黑" w:hAnsi="微软雅黑" w:eastAsia="微软雅黑" w:cs="微软雅黑"/>
                <w:i/>
                <w:iCs/>
                <w:color w:val="000000"/>
                <w:sz w:val="16"/>
                <w:szCs w:val="16"/>
                <w:u w:val="none"/>
              </w:rPr>
            </w:pPr>
          </w:p>
        </w:tc>
      </w:tr>
      <w:tr w14:paraId="5926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474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4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9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能力建设资金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3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0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1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B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B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6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E5FA">
            <w:pPr>
              <w:jc w:val="center"/>
              <w:rPr>
                <w:rFonts w:hint="eastAsia" w:ascii="微软雅黑" w:hAnsi="微软雅黑" w:eastAsia="微软雅黑" w:cs="微软雅黑"/>
                <w:i/>
                <w:iCs/>
                <w:color w:val="000000"/>
                <w:sz w:val="16"/>
                <w:szCs w:val="16"/>
                <w:u w:val="none"/>
              </w:rPr>
            </w:pPr>
          </w:p>
        </w:tc>
      </w:tr>
      <w:tr w14:paraId="3719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456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9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C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EF32">
            <w:pPr>
              <w:rPr>
                <w:rFonts w:hint="eastAsia" w:ascii="宋体" w:hAnsi="宋体" w:eastAsia="宋体" w:cs="宋体"/>
                <w:i w:val="0"/>
                <w:iCs w:val="0"/>
                <w:color w:val="000000"/>
                <w:sz w:val="18"/>
                <w:szCs w:val="18"/>
                <w:u w:val="none"/>
              </w:rPr>
            </w:pPr>
          </w:p>
        </w:tc>
      </w:tr>
      <w:tr w14:paraId="54C4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1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7010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完成水污染防治项目编制，自查得分100分。</w:t>
            </w:r>
          </w:p>
        </w:tc>
      </w:tr>
      <w:tr w14:paraId="6481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6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A32E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70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3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FF76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0F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3C4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项目负责人：何欣</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2C1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63B6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161D6B8C">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7C15A88E">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25D0D7B2">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0F2002F9">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0F6D498C">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4666A00D">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2EFF051">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53BC8700">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1177BD74">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703F169">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17AF9929">
            <w:pPr>
              <w:rPr>
                <w:rFonts w:hint="eastAsia" w:ascii="宋体" w:hAnsi="宋体" w:eastAsia="宋体" w:cs="宋体"/>
                <w:i w:val="0"/>
                <w:iCs w:val="0"/>
                <w:color w:val="000000"/>
                <w:sz w:val="18"/>
                <w:szCs w:val="18"/>
                <w:u w:val="none"/>
              </w:rPr>
            </w:pPr>
          </w:p>
        </w:tc>
      </w:tr>
      <w:tr w14:paraId="18DB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633A0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6C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0E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3BB1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51320024T000011955501-四川福兴新材料有限公司矿热炉烟气深度治理项目</w:t>
            </w:r>
          </w:p>
        </w:tc>
      </w:tr>
      <w:tr w14:paraId="4B48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F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BF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389E66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9C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10DF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35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5E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0D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31CD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1D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E655">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1D1B">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A95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完成对2台33000KVA矿热炉烟气深度治理改造，淘汰原有正压布袋除尘，新建2套负压布袋除尘。极大的减少企业排放烟气对周围环境的污染，同时前置除尘系统高效回收微硅粉，具有良好的经济效益。</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34B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部分目标任务已完成</w:t>
            </w:r>
          </w:p>
        </w:tc>
      </w:tr>
      <w:tr w14:paraId="4A1A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DEF6">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EF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409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四川福兴新材料有限公司矿热炉烟气深度治理</w:t>
            </w:r>
          </w:p>
        </w:tc>
      </w:tr>
      <w:tr w14:paraId="36FB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7F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1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9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5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16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D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B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FC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D26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2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F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3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995.40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F7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A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DAE3B">
            <w:pPr>
              <w:rPr>
                <w:rFonts w:hint="eastAsia" w:ascii="黑体" w:hAnsi="黑体" w:eastAsia="黑体" w:cs="黑体"/>
                <w:i/>
                <w:iCs/>
                <w:color w:val="000000"/>
                <w:sz w:val="18"/>
                <w:szCs w:val="18"/>
                <w:u w:val="none"/>
              </w:rPr>
            </w:pPr>
          </w:p>
        </w:tc>
      </w:tr>
      <w:tr w14:paraId="2EA5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7BA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B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B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7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995.40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3B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5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2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3640">
            <w:pPr>
              <w:rPr>
                <w:rFonts w:hint="eastAsia" w:ascii="黑体" w:hAnsi="黑体" w:eastAsia="黑体" w:cs="黑体"/>
                <w:i/>
                <w:iCs/>
                <w:color w:val="000000"/>
                <w:sz w:val="18"/>
                <w:szCs w:val="18"/>
                <w:u w:val="none"/>
              </w:rPr>
            </w:pPr>
          </w:p>
        </w:tc>
      </w:tr>
      <w:tr w14:paraId="2C86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485E">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6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00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E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F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BE7F">
            <w:pPr>
              <w:rPr>
                <w:rFonts w:hint="eastAsia" w:ascii="黑体" w:hAnsi="黑体" w:eastAsia="黑体" w:cs="黑体"/>
                <w:i/>
                <w:iCs/>
                <w:color w:val="000000"/>
                <w:sz w:val="18"/>
                <w:szCs w:val="18"/>
                <w:u w:val="none"/>
              </w:rPr>
            </w:pPr>
          </w:p>
        </w:tc>
      </w:tr>
      <w:tr w14:paraId="5429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8312">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1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2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2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2E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8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2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E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E6C2">
            <w:pPr>
              <w:rPr>
                <w:rFonts w:hint="eastAsia" w:ascii="黑体" w:hAnsi="黑体" w:eastAsia="黑体" w:cs="黑体"/>
                <w:i/>
                <w:iCs/>
                <w:color w:val="000000"/>
                <w:sz w:val="18"/>
                <w:szCs w:val="18"/>
                <w:u w:val="none"/>
              </w:rPr>
            </w:pPr>
          </w:p>
        </w:tc>
      </w:tr>
      <w:tr w14:paraId="00E2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EBC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591">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6F30">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01E24">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E70E">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2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5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D164">
            <w:pPr>
              <w:rPr>
                <w:rFonts w:hint="eastAsia" w:ascii="黑体" w:hAnsi="黑体" w:eastAsia="黑体" w:cs="黑体"/>
                <w:i/>
                <w:iCs/>
                <w:color w:val="000000"/>
                <w:sz w:val="18"/>
                <w:szCs w:val="18"/>
                <w:u w:val="none"/>
              </w:rPr>
            </w:pPr>
          </w:p>
        </w:tc>
      </w:tr>
      <w:tr w14:paraId="49E4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EC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3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F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0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9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4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2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22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55FC">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8E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3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4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1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F1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5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1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E806">
            <w:pPr>
              <w:jc w:val="center"/>
              <w:rPr>
                <w:rFonts w:hint="eastAsia" w:ascii="微软雅黑" w:hAnsi="微软雅黑" w:eastAsia="微软雅黑" w:cs="微软雅黑"/>
                <w:i/>
                <w:iCs/>
                <w:color w:val="000000"/>
                <w:sz w:val="16"/>
                <w:szCs w:val="16"/>
                <w:u w:val="none"/>
              </w:rPr>
            </w:pPr>
          </w:p>
        </w:tc>
      </w:tr>
      <w:tr w14:paraId="56BD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C407">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F787">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1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1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实施完成项目验收合格率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0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8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5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B8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B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3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FE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未完工，项目正在实施。</w:t>
            </w:r>
          </w:p>
        </w:tc>
      </w:tr>
      <w:tr w14:paraId="31D6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F08D">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61F0">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D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8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0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9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9B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C5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6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A2B5">
            <w:pPr>
              <w:jc w:val="center"/>
              <w:rPr>
                <w:rFonts w:hint="eastAsia" w:ascii="微软雅黑" w:hAnsi="微软雅黑" w:eastAsia="微软雅黑" w:cs="微软雅黑"/>
                <w:i/>
                <w:iCs/>
                <w:color w:val="000000"/>
                <w:sz w:val="16"/>
                <w:szCs w:val="16"/>
                <w:u w:val="none"/>
              </w:rPr>
            </w:pPr>
          </w:p>
        </w:tc>
      </w:tr>
      <w:tr w14:paraId="195C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E808">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ED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2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环境管理水平提升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4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3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4D2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E2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9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765">
            <w:pPr>
              <w:jc w:val="center"/>
              <w:rPr>
                <w:rFonts w:hint="eastAsia" w:ascii="微软雅黑" w:hAnsi="微软雅黑" w:eastAsia="微软雅黑" w:cs="微软雅黑"/>
                <w:i/>
                <w:iCs/>
                <w:color w:val="000000"/>
                <w:sz w:val="16"/>
                <w:szCs w:val="16"/>
                <w:u w:val="none"/>
              </w:rPr>
            </w:pPr>
          </w:p>
        </w:tc>
      </w:tr>
      <w:tr w14:paraId="4E3D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34C52">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9A44">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8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污染物排放量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4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E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4DB">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4F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减少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3B8B">
            <w:pPr>
              <w:jc w:val="center"/>
              <w:rPr>
                <w:rFonts w:hint="eastAsia" w:ascii="微软雅黑" w:hAnsi="微软雅黑" w:eastAsia="微软雅黑" w:cs="微软雅黑"/>
                <w:i/>
                <w:iCs/>
                <w:color w:val="000000"/>
                <w:sz w:val="16"/>
                <w:szCs w:val="16"/>
                <w:u w:val="none"/>
              </w:rPr>
            </w:pPr>
          </w:p>
        </w:tc>
      </w:tr>
      <w:tr w14:paraId="0B7E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28A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0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9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2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1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F5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6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8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B495">
            <w:pPr>
              <w:jc w:val="center"/>
              <w:rPr>
                <w:rFonts w:hint="eastAsia" w:ascii="微软雅黑" w:hAnsi="微软雅黑" w:eastAsia="微软雅黑" w:cs="微软雅黑"/>
                <w:i/>
                <w:iCs/>
                <w:color w:val="000000"/>
                <w:sz w:val="16"/>
                <w:szCs w:val="16"/>
                <w:u w:val="none"/>
              </w:rPr>
            </w:pPr>
          </w:p>
        </w:tc>
      </w:tr>
      <w:tr w14:paraId="752B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968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8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1F9">
            <w:pPr>
              <w:rPr>
                <w:rFonts w:hint="eastAsia" w:ascii="宋体" w:hAnsi="宋体" w:eastAsia="宋体" w:cs="宋体"/>
                <w:i w:val="0"/>
                <w:iCs w:val="0"/>
                <w:color w:val="000000"/>
                <w:sz w:val="18"/>
                <w:szCs w:val="18"/>
                <w:u w:val="none"/>
              </w:rPr>
            </w:pPr>
          </w:p>
        </w:tc>
      </w:tr>
      <w:tr w14:paraId="7C77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7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C336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部分目标任务一完成，按照合同约定及项目进度支付了43%的项目进度款，自查得分80分。</w:t>
            </w:r>
          </w:p>
        </w:tc>
      </w:tr>
      <w:tr w14:paraId="536F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B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492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整体项目分段招标，项目推进缓慢。</w:t>
            </w:r>
          </w:p>
        </w:tc>
      </w:tr>
      <w:tr w14:paraId="1925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5C4E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督促企业加快项目后期项目招标，尽快实施未完成的部分。</w:t>
            </w:r>
          </w:p>
        </w:tc>
      </w:tr>
      <w:tr w14:paraId="2435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E73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项目负责人：王健平</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6694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0553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5B344B30">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41858961">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21DD0D7D">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048FB3F4">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7EDBC70">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27924D8E">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2E3D20E7">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6E02172D">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0F5C45D1">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BF74714">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4D1E67CC">
            <w:pPr>
              <w:rPr>
                <w:rFonts w:hint="eastAsia" w:ascii="宋体" w:hAnsi="宋体" w:eastAsia="宋体" w:cs="宋体"/>
                <w:i w:val="0"/>
                <w:iCs w:val="0"/>
                <w:color w:val="000000"/>
                <w:sz w:val="18"/>
                <w:szCs w:val="18"/>
                <w:u w:val="none"/>
              </w:rPr>
            </w:pPr>
          </w:p>
        </w:tc>
      </w:tr>
      <w:tr w14:paraId="29F4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7A0B0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F8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C89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FC51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51320024T000012030677-“千村示范工程”</w:t>
            </w:r>
          </w:p>
        </w:tc>
      </w:tr>
      <w:tr w14:paraId="6B03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A57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D1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3A3F35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67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26F6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6A8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D39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32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A61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FC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F58A">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0962">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34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完成农村生活污水治理“千村示范工程”建设</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BE76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完成了项目建设</w:t>
            </w:r>
          </w:p>
        </w:tc>
      </w:tr>
      <w:tr w14:paraId="48A0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A125">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14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98F2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实施朴头1个村生活污水治理</w:t>
            </w:r>
          </w:p>
        </w:tc>
      </w:tr>
      <w:tr w14:paraId="7BF9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C1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E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35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7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2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39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95B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E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B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3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86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5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E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0717E">
            <w:pPr>
              <w:rPr>
                <w:rFonts w:hint="eastAsia" w:ascii="黑体" w:hAnsi="黑体" w:eastAsia="黑体" w:cs="黑体"/>
                <w:i/>
                <w:iCs/>
                <w:color w:val="000000"/>
                <w:sz w:val="18"/>
                <w:szCs w:val="18"/>
                <w:u w:val="none"/>
              </w:rPr>
            </w:pPr>
          </w:p>
        </w:tc>
      </w:tr>
      <w:tr w14:paraId="3AB6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5AB4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6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9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9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80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E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A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CF74">
            <w:pPr>
              <w:rPr>
                <w:rFonts w:hint="eastAsia" w:ascii="黑体" w:hAnsi="黑体" w:eastAsia="黑体" w:cs="黑体"/>
                <w:i/>
                <w:iCs/>
                <w:color w:val="000000"/>
                <w:sz w:val="18"/>
                <w:szCs w:val="18"/>
                <w:u w:val="none"/>
              </w:rPr>
            </w:pPr>
          </w:p>
        </w:tc>
      </w:tr>
      <w:tr w14:paraId="2921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8FC5">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5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73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B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A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2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1679">
            <w:pPr>
              <w:rPr>
                <w:rFonts w:hint="eastAsia" w:ascii="黑体" w:hAnsi="黑体" w:eastAsia="黑体" w:cs="黑体"/>
                <w:i/>
                <w:iCs/>
                <w:color w:val="000000"/>
                <w:sz w:val="18"/>
                <w:szCs w:val="18"/>
                <w:u w:val="none"/>
              </w:rPr>
            </w:pPr>
          </w:p>
        </w:tc>
      </w:tr>
      <w:tr w14:paraId="1D5A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499D">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9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C8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D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0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BDC6">
            <w:pPr>
              <w:rPr>
                <w:rFonts w:hint="eastAsia" w:ascii="黑体" w:hAnsi="黑体" w:eastAsia="黑体" w:cs="黑体"/>
                <w:i/>
                <w:iCs/>
                <w:color w:val="000000"/>
                <w:sz w:val="18"/>
                <w:szCs w:val="18"/>
                <w:u w:val="none"/>
              </w:rPr>
            </w:pPr>
          </w:p>
        </w:tc>
      </w:tr>
      <w:tr w14:paraId="052E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B8A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6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20F6">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E280">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F3109">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C36D">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3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7BA6">
            <w:pPr>
              <w:rPr>
                <w:rFonts w:hint="eastAsia" w:ascii="黑体" w:hAnsi="黑体" w:eastAsia="黑体" w:cs="黑体"/>
                <w:i/>
                <w:iCs/>
                <w:color w:val="000000"/>
                <w:sz w:val="18"/>
                <w:szCs w:val="18"/>
                <w:u w:val="none"/>
              </w:rPr>
            </w:pPr>
          </w:p>
        </w:tc>
      </w:tr>
      <w:tr w14:paraId="4510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36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5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E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B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E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3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F0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D188">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AB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治理村数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1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72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4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A5A5">
            <w:pPr>
              <w:jc w:val="center"/>
              <w:rPr>
                <w:rFonts w:hint="eastAsia" w:ascii="微软雅黑" w:hAnsi="微软雅黑" w:eastAsia="微软雅黑" w:cs="微软雅黑"/>
                <w:i/>
                <w:iCs/>
                <w:color w:val="000000"/>
                <w:sz w:val="16"/>
                <w:szCs w:val="16"/>
                <w:u w:val="none"/>
              </w:rPr>
            </w:pPr>
          </w:p>
        </w:tc>
      </w:tr>
      <w:tr w14:paraId="5D55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9EBD">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799E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3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生活污水治理率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1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D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1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E9D">
            <w:pPr>
              <w:jc w:val="center"/>
              <w:rPr>
                <w:rFonts w:hint="eastAsia" w:ascii="微软雅黑" w:hAnsi="微软雅黑" w:eastAsia="微软雅黑" w:cs="微软雅黑"/>
                <w:i/>
                <w:iCs/>
                <w:color w:val="000000"/>
                <w:sz w:val="16"/>
                <w:szCs w:val="16"/>
                <w:u w:val="none"/>
              </w:rPr>
            </w:pPr>
          </w:p>
        </w:tc>
      </w:tr>
      <w:tr w14:paraId="7DB2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B5D8">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92D4">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6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0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5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665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D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7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A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0B83">
            <w:pPr>
              <w:jc w:val="center"/>
              <w:rPr>
                <w:rFonts w:hint="eastAsia" w:ascii="微软雅黑" w:hAnsi="微软雅黑" w:eastAsia="微软雅黑" w:cs="微软雅黑"/>
                <w:i/>
                <w:iCs/>
                <w:color w:val="000000"/>
                <w:sz w:val="16"/>
                <w:szCs w:val="16"/>
                <w:u w:val="none"/>
              </w:rPr>
            </w:pPr>
          </w:p>
        </w:tc>
      </w:tr>
      <w:tr w14:paraId="0693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7E81">
            <w:pPr>
              <w:jc w:val="center"/>
              <w:rPr>
                <w:rFonts w:hint="eastAsia" w:ascii="宋体" w:hAnsi="宋体" w:eastAsia="宋体" w:cs="宋体"/>
                <w:i w:val="0"/>
                <w:iCs w:val="0"/>
                <w:color w:val="000000"/>
                <w:sz w:val="18"/>
                <w:szCs w:val="18"/>
                <w:u w:val="none"/>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6A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7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0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8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BD78">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DFA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A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1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0D8">
            <w:pPr>
              <w:jc w:val="center"/>
              <w:rPr>
                <w:rFonts w:hint="eastAsia" w:ascii="微软雅黑" w:hAnsi="微软雅黑" w:eastAsia="微软雅黑" w:cs="微软雅黑"/>
                <w:i/>
                <w:iCs/>
                <w:color w:val="000000"/>
                <w:sz w:val="16"/>
                <w:szCs w:val="16"/>
                <w:u w:val="none"/>
              </w:rPr>
            </w:pPr>
          </w:p>
        </w:tc>
      </w:tr>
      <w:tr w14:paraId="7BE2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7CFF">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067B">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D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9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项目发挥作用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8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8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7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4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E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3515">
            <w:pPr>
              <w:jc w:val="center"/>
              <w:rPr>
                <w:rFonts w:hint="eastAsia" w:ascii="微软雅黑" w:hAnsi="微软雅黑" w:eastAsia="微软雅黑" w:cs="微软雅黑"/>
                <w:i/>
                <w:iCs/>
                <w:color w:val="000000"/>
                <w:sz w:val="16"/>
                <w:szCs w:val="16"/>
                <w:u w:val="none"/>
              </w:rPr>
            </w:pPr>
          </w:p>
        </w:tc>
      </w:tr>
      <w:tr w14:paraId="6695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06BC3">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8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9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6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6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038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C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52A">
            <w:pPr>
              <w:jc w:val="center"/>
              <w:rPr>
                <w:rFonts w:hint="eastAsia" w:ascii="微软雅黑" w:hAnsi="微软雅黑" w:eastAsia="微软雅黑" w:cs="微软雅黑"/>
                <w:i/>
                <w:iCs/>
                <w:color w:val="000000"/>
                <w:sz w:val="16"/>
                <w:szCs w:val="16"/>
                <w:u w:val="none"/>
              </w:rPr>
            </w:pPr>
          </w:p>
        </w:tc>
      </w:tr>
      <w:tr w14:paraId="5588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9A7A">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2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C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8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投资金额</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A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B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FC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3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0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BC87">
            <w:pPr>
              <w:jc w:val="center"/>
              <w:rPr>
                <w:rFonts w:hint="eastAsia" w:ascii="微软雅黑" w:hAnsi="微软雅黑" w:eastAsia="微软雅黑" w:cs="微软雅黑"/>
                <w:i/>
                <w:iCs/>
                <w:color w:val="000000"/>
                <w:sz w:val="16"/>
                <w:szCs w:val="16"/>
                <w:u w:val="none"/>
              </w:rPr>
            </w:pPr>
          </w:p>
        </w:tc>
      </w:tr>
      <w:tr w14:paraId="4C2C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AD5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C2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566">
            <w:pPr>
              <w:rPr>
                <w:rFonts w:hint="eastAsia" w:ascii="宋体" w:hAnsi="宋体" w:eastAsia="宋体" w:cs="宋体"/>
                <w:i w:val="0"/>
                <w:iCs w:val="0"/>
                <w:color w:val="000000"/>
                <w:sz w:val="18"/>
                <w:szCs w:val="18"/>
                <w:u w:val="none"/>
              </w:rPr>
            </w:pPr>
          </w:p>
        </w:tc>
      </w:tr>
      <w:tr w14:paraId="17CB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B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3CF4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完成朴头1个村生活污水治理，自查得分100分。</w:t>
            </w:r>
          </w:p>
        </w:tc>
      </w:tr>
      <w:tr w14:paraId="7D4F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D8F9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36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F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CD91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0A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2E5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项目负责人：何欣</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E85C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7F46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21149FA0">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0CC9E48B">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BCBF74C">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72A78D6B">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379B28C">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08CED085">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F4CBBC5">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4B27AD46">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72A01FEF">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109627E6">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137B2CF0">
            <w:pPr>
              <w:rPr>
                <w:rFonts w:hint="eastAsia" w:ascii="宋体" w:hAnsi="宋体" w:eastAsia="宋体" w:cs="宋体"/>
                <w:i w:val="0"/>
                <w:iCs w:val="0"/>
                <w:color w:val="000000"/>
                <w:sz w:val="18"/>
                <w:szCs w:val="18"/>
                <w:u w:val="none"/>
              </w:rPr>
            </w:pPr>
          </w:p>
        </w:tc>
      </w:tr>
      <w:tr w14:paraId="104B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FA18F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48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48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0E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51320025R000012338995-追加人员工资性支出</w:t>
            </w:r>
          </w:p>
        </w:tc>
      </w:tr>
      <w:tr w14:paraId="4159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E4F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1D4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12BBB9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D1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04A6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A9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39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61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4191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44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9E93">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4DA3">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B5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2EF0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完成工资支付</w:t>
            </w:r>
          </w:p>
        </w:tc>
      </w:tr>
      <w:tr w14:paraId="684B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AB40">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4D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E549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追加工资</w:t>
            </w:r>
          </w:p>
        </w:tc>
      </w:tr>
      <w:tr w14:paraId="65E9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38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9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3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68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D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7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9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8B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B1D6">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7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6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6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3B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F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B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F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59B69">
            <w:pPr>
              <w:rPr>
                <w:rFonts w:hint="eastAsia" w:ascii="黑体" w:hAnsi="黑体" w:eastAsia="黑体" w:cs="黑体"/>
                <w:i/>
                <w:iCs/>
                <w:color w:val="000000"/>
                <w:sz w:val="18"/>
                <w:szCs w:val="18"/>
                <w:u w:val="none"/>
              </w:rPr>
            </w:pPr>
          </w:p>
        </w:tc>
      </w:tr>
      <w:tr w14:paraId="7907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3EF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D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3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6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1B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B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0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F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ABAA">
            <w:pPr>
              <w:rPr>
                <w:rFonts w:hint="eastAsia" w:ascii="黑体" w:hAnsi="黑体" w:eastAsia="黑体" w:cs="黑体"/>
                <w:i/>
                <w:iCs/>
                <w:color w:val="000000"/>
                <w:sz w:val="18"/>
                <w:szCs w:val="18"/>
                <w:u w:val="none"/>
              </w:rPr>
            </w:pPr>
          </w:p>
        </w:tc>
      </w:tr>
      <w:tr w14:paraId="6A69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BD1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7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7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4F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0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E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7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FB91">
            <w:pPr>
              <w:rPr>
                <w:rFonts w:hint="eastAsia" w:ascii="黑体" w:hAnsi="黑体" w:eastAsia="黑体" w:cs="黑体"/>
                <w:i/>
                <w:iCs/>
                <w:color w:val="000000"/>
                <w:sz w:val="18"/>
                <w:szCs w:val="18"/>
                <w:u w:val="none"/>
              </w:rPr>
            </w:pPr>
          </w:p>
        </w:tc>
      </w:tr>
      <w:tr w14:paraId="3039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409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6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3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B5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0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C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7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C2C5">
            <w:pPr>
              <w:rPr>
                <w:rFonts w:hint="eastAsia" w:ascii="黑体" w:hAnsi="黑体" w:eastAsia="黑体" w:cs="黑体"/>
                <w:i/>
                <w:iCs/>
                <w:color w:val="000000"/>
                <w:sz w:val="18"/>
                <w:szCs w:val="18"/>
                <w:u w:val="none"/>
              </w:rPr>
            </w:pPr>
          </w:p>
        </w:tc>
      </w:tr>
      <w:tr w14:paraId="2292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827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4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31A4">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0DDF">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12868">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27F">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B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1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9FDF">
            <w:pPr>
              <w:rPr>
                <w:rFonts w:hint="eastAsia" w:ascii="黑体" w:hAnsi="黑体" w:eastAsia="黑体" w:cs="黑体"/>
                <w:i/>
                <w:iCs/>
                <w:color w:val="000000"/>
                <w:sz w:val="18"/>
                <w:szCs w:val="18"/>
                <w:u w:val="none"/>
              </w:rPr>
            </w:pPr>
          </w:p>
        </w:tc>
      </w:tr>
      <w:tr w14:paraId="0913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99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8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C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1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6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D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7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66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74C2">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A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7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D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3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3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7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3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B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D075">
            <w:pPr>
              <w:jc w:val="center"/>
              <w:rPr>
                <w:rFonts w:hint="eastAsia" w:ascii="宋体" w:hAnsi="宋体" w:eastAsia="宋体" w:cs="宋体"/>
                <w:i w:val="0"/>
                <w:iCs w:val="0"/>
                <w:color w:val="000000"/>
                <w:sz w:val="18"/>
                <w:szCs w:val="18"/>
                <w:u w:val="none"/>
              </w:rPr>
            </w:pPr>
          </w:p>
        </w:tc>
      </w:tr>
      <w:tr w14:paraId="7812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175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0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0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6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FA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A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B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65C">
            <w:pPr>
              <w:jc w:val="center"/>
              <w:rPr>
                <w:rFonts w:hint="eastAsia" w:ascii="微软雅黑" w:hAnsi="微软雅黑" w:eastAsia="微软雅黑" w:cs="微软雅黑"/>
                <w:i/>
                <w:iCs/>
                <w:color w:val="000000"/>
                <w:sz w:val="16"/>
                <w:szCs w:val="16"/>
                <w:u w:val="none"/>
              </w:rPr>
            </w:pPr>
          </w:p>
        </w:tc>
      </w:tr>
      <w:tr w14:paraId="6E89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861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1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F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FE8B">
            <w:pPr>
              <w:rPr>
                <w:rFonts w:hint="eastAsia" w:ascii="宋体" w:hAnsi="宋体" w:eastAsia="宋体" w:cs="宋体"/>
                <w:i w:val="0"/>
                <w:iCs w:val="0"/>
                <w:color w:val="000000"/>
                <w:sz w:val="18"/>
                <w:szCs w:val="18"/>
                <w:u w:val="none"/>
              </w:rPr>
            </w:pPr>
          </w:p>
        </w:tc>
      </w:tr>
      <w:tr w14:paraId="1F86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8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00B0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按时足额发放工资，自查得分100分。</w:t>
            </w:r>
          </w:p>
        </w:tc>
      </w:tr>
      <w:tr w14:paraId="2952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5466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1A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8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8CA9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8D6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AE8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249F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5544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18A85272">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42622561">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224E139">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0128CA24">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E95EC63">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3A8C735E">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26130A99">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7C4447B4">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7C17C4BA">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B44A8EA">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0B8DEEBE">
            <w:pPr>
              <w:rPr>
                <w:rFonts w:hint="eastAsia" w:ascii="宋体" w:hAnsi="宋体" w:eastAsia="宋体" w:cs="宋体"/>
                <w:i w:val="0"/>
                <w:iCs w:val="0"/>
                <w:color w:val="000000"/>
                <w:sz w:val="18"/>
                <w:szCs w:val="18"/>
                <w:u w:val="none"/>
              </w:rPr>
            </w:pPr>
          </w:p>
        </w:tc>
      </w:tr>
      <w:tr w14:paraId="4313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C4B2C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91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290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950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51320025R000012339333-追加社保缴费支出</w:t>
            </w:r>
          </w:p>
        </w:tc>
      </w:tr>
      <w:tr w14:paraId="4240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9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3C6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095" w:type="dxa"/>
            <w:tcBorders>
              <w:top w:val="nil"/>
              <w:left w:val="nil"/>
              <w:bottom w:val="nil"/>
              <w:right w:val="nil"/>
            </w:tcBorders>
            <w:shd w:val="clear" w:color="auto" w:fill="auto"/>
            <w:vAlign w:val="center"/>
          </w:tcPr>
          <w:p w14:paraId="4BCEF0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64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理县生态环境局</w:t>
            </w:r>
          </w:p>
        </w:tc>
      </w:tr>
      <w:tr w14:paraId="5B1F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FAF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18F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0B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2189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1C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0CD0">
            <w:pP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C61F">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4B3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3F5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足额缴纳社会保险等</w:t>
            </w:r>
          </w:p>
        </w:tc>
      </w:tr>
      <w:tr w14:paraId="3083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5AD0">
            <w:pP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B8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5573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追加社保缴费</w:t>
            </w:r>
          </w:p>
        </w:tc>
      </w:tr>
      <w:tr w14:paraId="16B0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8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6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A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9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C4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2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0B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FF29">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9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A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4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C2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C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19D75">
            <w:pPr>
              <w:rPr>
                <w:rFonts w:hint="eastAsia" w:ascii="黑体" w:hAnsi="黑体" w:eastAsia="黑体" w:cs="黑体"/>
                <w:i/>
                <w:iCs/>
                <w:color w:val="000000"/>
                <w:sz w:val="18"/>
                <w:szCs w:val="18"/>
                <w:u w:val="none"/>
              </w:rPr>
            </w:pPr>
          </w:p>
        </w:tc>
      </w:tr>
      <w:tr w14:paraId="62CC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D44C">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6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D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00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B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7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7B56">
            <w:pPr>
              <w:rPr>
                <w:rFonts w:hint="eastAsia" w:ascii="黑体" w:hAnsi="黑体" w:eastAsia="黑体" w:cs="黑体"/>
                <w:i/>
                <w:iCs/>
                <w:color w:val="000000"/>
                <w:sz w:val="18"/>
                <w:szCs w:val="18"/>
                <w:u w:val="none"/>
              </w:rPr>
            </w:pPr>
          </w:p>
        </w:tc>
      </w:tr>
      <w:tr w14:paraId="43A0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4E68">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E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1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AD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0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6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89BE">
            <w:pPr>
              <w:rPr>
                <w:rFonts w:hint="eastAsia" w:ascii="黑体" w:hAnsi="黑体" w:eastAsia="黑体" w:cs="黑体"/>
                <w:i/>
                <w:iCs/>
                <w:color w:val="000000"/>
                <w:sz w:val="18"/>
                <w:szCs w:val="18"/>
                <w:u w:val="none"/>
              </w:rPr>
            </w:pPr>
          </w:p>
        </w:tc>
      </w:tr>
      <w:tr w14:paraId="025A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DFA7">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9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4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E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93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9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1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5C11">
            <w:pPr>
              <w:rPr>
                <w:rFonts w:hint="eastAsia" w:ascii="黑体" w:hAnsi="黑体" w:eastAsia="黑体" w:cs="黑体"/>
                <w:i/>
                <w:iCs/>
                <w:color w:val="000000"/>
                <w:sz w:val="18"/>
                <w:szCs w:val="18"/>
                <w:u w:val="none"/>
              </w:rPr>
            </w:pPr>
          </w:p>
        </w:tc>
      </w:tr>
      <w:tr w14:paraId="6224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47F9F">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1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2405">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164C">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38291">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87ED">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5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FB45">
            <w:pPr>
              <w:rPr>
                <w:rFonts w:hint="eastAsia" w:ascii="黑体" w:hAnsi="黑体" w:eastAsia="黑体" w:cs="黑体"/>
                <w:i/>
                <w:iCs/>
                <w:color w:val="000000"/>
                <w:sz w:val="18"/>
                <w:szCs w:val="18"/>
                <w:u w:val="none"/>
              </w:rPr>
            </w:pPr>
          </w:p>
        </w:tc>
      </w:tr>
      <w:tr w14:paraId="0635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6C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6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9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E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9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5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1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3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D2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BF7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1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A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6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1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7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7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5C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B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D2C7">
            <w:pPr>
              <w:jc w:val="center"/>
              <w:rPr>
                <w:rFonts w:hint="eastAsia" w:ascii="宋体" w:hAnsi="宋体" w:eastAsia="宋体" w:cs="宋体"/>
                <w:i w:val="0"/>
                <w:iCs w:val="0"/>
                <w:color w:val="000000"/>
                <w:sz w:val="18"/>
                <w:szCs w:val="18"/>
                <w:u w:val="none"/>
              </w:rPr>
            </w:pPr>
          </w:p>
        </w:tc>
      </w:tr>
      <w:tr w14:paraId="0C44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50E1">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5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6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EC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0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7482">
            <w:pPr>
              <w:jc w:val="center"/>
              <w:rPr>
                <w:rFonts w:hint="eastAsia" w:ascii="微软雅黑" w:hAnsi="微软雅黑" w:eastAsia="微软雅黑" w:cs="微软雅黑"/>
                <w:i/>
                <w:iCs/>
                <w:color w:val="000000"/>
                <w:sz w:val="16"/>
                <w:szCs w:val="16"/>
                <w:u w:val="none"/>
              </w:rPr>
            </w:pPr>
          </w:p>
        </w:tc>
      </w:tr>
      <w:tr w14:paraId="3635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AAE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1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0D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C594">
            <w:pPr>
              <w:rPr>
                <w:rFonts w:hint="eastAsia" w:ascii="宋体" w:hAnsi="宋体" w:eastAsia="宋体" w:cs="宋体"/>
                <w:i w:val="0"/>
                <w:iCs w:val="0"/>
                <w:color w:val="000000"/>
                <w:sz w:val="18"/>
                <w:szCs w:val="18"/>
                <w:u w:val="none"/>
              </w:rPr>
            </w:pPr>
          </w:p>
        </w:tc>
      </w:tr>
      <w:tr w14:paraId="7BF5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C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D09B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足额缴纳2024年保险、住房公积金等，自查得分100分。</w:t>
            </w:r>
          </w:p>
        </w:tc>
      </w:tr>
      <w:tr w14:paraId="2572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F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7EB5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BF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913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BC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CE5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D439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财务负责人：蒲世海</w:t>
            </w:r>
          </w:p>
        </w:tc>
      </w:tr>
      <w:tr w14:paraId="24F6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41EFABE3">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7AADB172">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80E19E2">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33C0FD27">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659E5B4">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0D516A5F">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123C231">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7DD90D4">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69C494E8">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36838437">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6A57BDA4">
            <w:pPr>
              <w:rPr>
                <w:rFonts w:hint="eastAsia" w:ascii="宋体" w:hAnsi="宋体" w:eastAsia="宋体" w:cs="宋体"/>
                <w:i w:val="0"/>
                <w:iCs w:val="0"/>
                <w:color w:val="000000"/>
                <w:sz w:val="18"/>
                <w:szCs w:val="18"/>
                <w:u w:val="none"/>
              </w:rPr>
            </w:pPr>
          </w:p>
        </w:tc>
      </w:tr>
      <w:tr w14:paraId="406D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0" w:type="dxa"/>
            <w:gridSpan w:val="11"/>
            <w:tcBorders>
              <w:top w:val="nil"/>
              <w:left w:val="nil"/>
              <w:bottom w:val="nil"/>
              <w:right w:val="nil"/>
            </w:tcBorders>
            <w:shd w:val="clear" w:color="auto" w:fill="auto"/>
            <w:vAlign w:val="center"/>
          </w:tcPr>
          <w:p w14:paraId="406E25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69BF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0" w:type="dxa"/>
            <w:gridSpan w:val="11"/>
            <w:tcBorders>
              <w:top w:val="nil"/>
              <w:left w:val="nil"/>
              <w:bottom w:val="nil"/>
              <w:right w:val="nil"/>
            </w:tcBorders>
            <w:shd w:val="clear" w:color="auto" w:fill="auto"/>
            <w:vAlign w:val="center"/>
          </w:tcPr>
          <w:p w14:paraId="7EA9C1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5B87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0" w:type="dxa"/>
            <w:gridSpan w:val="11"/>
            <w:tcBorders>
              <w:top w:val="nil"/>
              <w:left w:val="nil"/>
              <w:bottom w:val="nil"/>
              <w:right w:val="nil"/>
            </w:tcBorders>
            <w:shd w:val="clear" w:color="auto" w:fill="auto"/>
            <w:vAlign w:val="center"/>
          </w:tcPr>
          <w:p w14:paraId="0FCD3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5E39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0" w:type="dxa"/>
            <w:gridSpan w:val="11"/>
            <w:tcBorders>
              <w:top w:val="nil"/>
              <w:left w:val="nil"/>
              <w:bottom w:val="nil"/>
              <w:right w:val="nil"/>
            </w:tcBorders>
            <w:shd w:val="clear" w:color="auto" w:fill="auto"/>
            <w:vAlign w:val="center"/>
          </w:tcPr>
          <w:p w14:paraId="70CD2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48C3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0CFBEA45">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1A54DC96">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25A88FAF">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4159DB46">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30C4B31">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1F0A0A0C">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29829E6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4A417B15">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0D8F5548">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D15218A">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28981973">
            <w:pPr>
              <w:rPr>
                <w:rFonts w:hint="eastAsia" w:ascii="宋体" w:hAnsi="宋体" w:eastAsia="宋体" w:cs="宋体"/>
                <w:i w:val="0"/>
                <w:iCs w:val="0"/>
                <w:color w:val="000000"/>
                <w:sz w:val="18"/>
                <w:szCs w:val="18"/>
                <w:u w:val="none"/>
              </w:rPr>
            </w:pPr>
          </w:p>
        </w:tc>
      </w:tr>
      <w:tr w14:paraId="0D31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07A095E6">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15852FA6">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0CF8F1D8">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1E841ADD">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1731A67">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53D6674A">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EEE880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A219C78">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54BA556B">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60D54A85">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3A7F670C">
            <w:pPr>
              <w:rPr>
                <w:rFonts w:hint="eastAsia" w:ascii="宋体" w:hAnsi="宋体" w:eastAsia="宋体" w:cs="宋体"/>
                <w:i w:val="0"/>
                <w:iCs w:val="0"/>
                <w:color w:val="000000"/>
                <w:sz w:val="18"/>
                <w:szCs w:val="18"/>
                <w:u w:val="none"/>
              </w:rPr>
            </w:pPr>
          </w:p>
        </w:tc>
      </w:tr>
      <w:tr w14:paraId="0AD0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33400FC3">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058878CB">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2E133F73">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350E6A47">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0DD897B4">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594832A9">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656A291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3CF199A">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7FCF071D">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5F362480">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6FDB24E0">
            <w:pPr>
              <w:rPr>
                <w:rFonts w:hint="eastAsia" w:ascii="宋体" w:hAnsi="宋体" w:eastAsia="宋体" w:cs="宋体"/>
                <w:i w:val="0"/>
                <w:iCs w:val="0"/>
                <w:color w:val="000000"/>
                <w:sz w:val="18"/>
                <w:szCs w:val="18"/>
                <w:u w:val="none"/>
              </w:rPr>
            </w:pPr>
          </w:p>
        </w:tc>
      </w:tr>
      <w:tr w14:paraId="3C1B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7B572379">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44F6D54E">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FADE0BF">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7E220811">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2E311581">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05F06F63">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150596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488E2915">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7A8A2856">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5E932533">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12BB38C0">
            <w:pPr>
              <w:rPr>
                <w:rFonts w:hint="eastAsia" w:ascii="宋体" w:hAnsi="宋体" w:eastAsia="宋体" w:cs="宋体"/>
                <w:i w:val="0"/>
                <w:iCs w:val="0"/>
                <w:color w:val="000000"/>
                <w:sz w:val="18"/>
                <w:szCs w:val="18"/>
                <w:u w:val="none"/>
              </w:rPr>
            </w:pPr>
          </w:p>
        </w:tc>
      </w:tr>
      <w:tr w14:paraId="102C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5B3603B9">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06FE3177">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18C0A4AC">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6A2E98F7">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5E7610B">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48EEDFFA">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B6E3189">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E0F9A07">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5F91CD1A">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30E1E16">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0BC418D1">
            <w:pPr>
              <w:rPr>
                <w:rFonts w:hint="eastAsia" w:ascii="宋体" w:hAnsi="宋体" w:eastAsia="宋体" w:cs="宋体"/>
                <w:i w:val="0"/>
                <w:iCs w:val="0"/>
                <w:color w:val="000000"/>
                <w:sz w:val="18"/>
                <w:szCs w:val="18"/>
                <w:u w:val="none"/>
              </w:rPr>
            </w:pPr>
          </w:p>
        </w:tc>
      </w:tr>
      <w:tr w14:paraId="4094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39186F5E">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16D34C8C">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0C1E4E67">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7279AC01">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3175C540">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0D2EC0BE">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BA1B064">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564AF2A8">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59A155D1">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73C856B4">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50BB8BE7">
            <w:pPr>
              <w:rPr>
                <w:rFonts w:hint="eastAsia" w:ascii="宋体" w:hAnsi="宋体" w:eastAsia="宋体" w:cs="宋体"/>
                <w:i w:val="0"/>
                <w:iCs w:val="0"/>
                <w:color w:val="000000"/>
                <w:sz w:val="18"/>
                <w:szCs w:val="18"/>
                <w:u w:val="none"/>
              </w:rPr>
            </w:pPr>
          </w:p>
        </w:tc>
      </w:tr>
      <w:tr w14:paraId="5AED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center"/>
          </w:tcPr>
          <w:p w14:paraId="2705CC08">
            <w:pPr>
              <w:rPr>
                <w:rFonts w:hint="eastAsia" w:ascii="宋体" w:hAnsi="宋体" w:eastAsia="宋体" w:cs="宋体"/>
                <w:i w:val="0"/>
                <w:iCs w:val="0"/>
                <w:color w:val="000000"/>
                <w:sz w:val="18"/>
                <w:szCs w:val="18"/>
                <w:u w:val="none"/>
              </w:rPr>
            </w:pPr>
          </w:p>
        </w:tc>
        <w:tc>
          <w:tcPr>
            <w:tcW w:w="2280" w:type="dxa"/>
            <w:tcBorders>
              <w:top w:val="nil"/>
              <w:left w:val="nil"/>
              <w:bottom w:val="nil"/>
              <w:right w:val="nil"/>
            </w:tcBorders>
            <w:shd w:val="clear" w:color="auto" w:fill="auto"/>
            <w:vAlign w:val="center"/>
          </w:tcPr>
          <w:p w14:paraId="572E2BEB">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6A7BDF8A">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1CB711D1">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7FC76255">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6C03B5AB">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7AC8E8C0">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52282CB2">
            <w:pPr>
              <w:rPr>
                <w:rFonts w:hint="eastAsia" w:ascii="宋体" w:hAnsi="宋体"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14:paraId="19573208">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55EBBDB6">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6F4D643B">
            <w:pPr>
              <w:rPr>
                <w:rFonts w:hint="eastAsia" w:ascii="宋体" w:hAnsi="宋体" w:eastAsia="宋体" w:cs="宋体"/>
                <w:i w:val="0"/>
                <w:iCs w:val="0"/>
                <w:color w:val="000000"/>
                <w:sz w:val="18"/>
                <w:szCs w:val="18"/>
                <w:u w:val="none"/>
              </w:rPr>
            </w:pPr>
          </w:p>
        </w:tc>
      </w:tr>
    </w:tbl>
    <w:p w14:paraId="3FCCBB29">
      <w:pPr>
        <w:pStyle w:val="8"/>
        <w:rPr>
          <w:rFonts w:hint="default"/>
          <w:lang w:val="en-US" w:eastAsia="zh-CN"/>
        </w:rPr>
        <w:sectPr>
          <w:pgSz w:w="16838" w:h="11906" w:orient="landscape"/>
          <w:pgMar w:top="283" w:right="567" w:bottom="283" w:left="567" w:header="851" w:footer="992" w:gutter="0"/>
          <w:pgNumType w:start="1"/>
          <w:cols w:space="425" w:num="1"/>
          <w:titlePg/>
          <w:docGrid w:type="lines" w:linePitch="312" w:charSpace="0"/>
        </w:sectPr>
      </w:pPr>
    </w:p>
    <w:p w14:paraId="303E98E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olor w:val="000000"/>
          <w:sz w:val="44"/>
          <w:szCs w:val="44"/>
        </w:rPr>
      </w:pPr>
    </w:p>
    <w:p w14:paraId="5AC6D0B4">
      <w:pPr>
        <w:keepNext w:val="0"/>
        <w:keepLines w:val="0"/>
        <w:pageBreakBefore w:val="0"/>
        <w:kinsoku/>
        <w:wordWrap/>
        <w:overflowPunct/>
        <w:topLinePunct w:val="0"/>
        <w:autoSpaceDE/>
        <w:autoSpaceDN/>
        <w:bidi w:val="0"/>
        <w:adjustRightInd/>
        <w:snapToGrid/>
        <w:spacing w:line="560" w:lineRule="exact"/>
        <w:jc w:val="center"/>
        <w:textAlignment w:val="auto"/>
        <w:rPr>
          <w:rStyle w:val="30"/>
          <w:rFonts w:ascii="仿宋" w:hAnsi="仿宋" w:eastAsia="仿宋"/>
          <w:b w:val="0"/>
          <w:bCs w:val="0"/>
          <w:color w:val="333333"/>
          <w:kern w:val="0"/>
          <w:sz w:val="32"/>
          <w:szCs w:val="32"/>
        </w:rPr>
      </w:pPr>
      <w:r>
        <w:rPr>
          <w:rFonts w:hint="eastAsia" w:ascii="黑体" w:hAnsi="黑体" w:eastAsia="黑体"/>
          <w:color w:val="000000"/>
          <w:sz w:val="44"/>
          <w:szCs w:val="44"/>
        </w:rPr>
        <w:t>第</w:t>
      </w:r>
      <w:r>
        <w:rPr>
          <w:rStyle w:val="30"/>
          <w:rFonts w:hint="eastAsia" w:ascii="黑体" w:hAnsi="黑体" w:eastAsia="黑体"/>
          <w:b w:val="0"/>
        </w:rPr>
        <w:t>五部分</w:t>
      </w:r>
      <w:r>
        <w:rPr>
          <w:rStyle w:val="30"/>
          <w:rFonts w:ascii="黑体" w:hAnsi="黑体" w:eastAsia="黑体"/>
          <w:b w:val="0"/>
        </w:rPr>
        <w:t xml:space="preserve"> </w:t>
      </w:r>
      <w:r>
        <w:rPr>
          <w:rStyle w:val="30"/>
          <w:rFonts w:hint="eastAsia" w:ascii="黑体" w:hAnsi="黑体" w:eastAsia="黑体"/>
          <w:b w:val="0"/>
        </w:rPr>
        <w:t>附表</w:t>
      </w:r>
      <w:bookmarkEnd w:id="98"/>
      <w:bookmarkEnd w:id="99"/>
      <w:bookmarkEnd w:id="100"/>
      <w:bookmarkEnd w:id="101"/>
    </w:p>
    <w:p w14:paraId="20F67BF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p>
    <w:p w14:paraId="19993A1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一、收入支出决算总表</w:t>
      </w:r>
    </w:p>
    <w:p w14:paraId="19709C6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2" w:name="_Toc15396620"/>
      <w:bookmarkStart w:id="103" w:name="_Toc79163887"/>
      <w:bookmarkStart w:id="104" w:name="_Toc79163637"/>
      <w:r>
        <w:rPr>
          <w:rFonts w:hint="eastAsia" w:ascii="方正仿宋_GBK" w:hAnsi="方正仿宋_GBK" w:eastAsia="方正仿宋_GBK" w:cs="方正仿宋_GBK"/>
          <w:sz w:val="32"/>
          <w:szCs w:val="32"/>
          <w:lang w:val="en-US" w:eastAsia="zh-CN"/>
        </w:rPr>
        <w:t>二、收入决算表</w:t>
      </w:r>
      <w:bookmarkEnd w:id="102"/>
      <w:bookmarkEnd w:id="103"/>
      <w:bookmarkEnd w:id="104"/>
    </w:p>
    <w:p w14:paraId="465DD0D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5" w:name="_Toc79163888"/>
      <w:bookmarkStart w:id="106" w:name="_Toc15396621"/>
      <w:bookmarkStart w:id="107" w:name="_Toc79163638"/>
      <w:r>
        <w:rPr>
          <w:rFonts w:hint="eastAsia" w:ascii="方正仿宋_GBK" w:hAnsi="方正仿宋_GBK" w:eastAsia="方正仿宋_GBK" w:cs="方正仿宋_GBK"/>
          <w:sz w:val="32"/>
          <w:szCs w:val="32"/>
          <w:lang w:val="en-US" w:eastAsia="zh-CN"/>
        </w:rPr>
        <w:t>三、支出决算表</w:t>
      </w:r>
      <w:bookmarkEnd w:id="105"/>
      <w:bookmarkEnd w:id="106"/>
      <w:bookmarkEnd w:id="107"/>
    </w:p>
    <w:p w14:paraId="62C677C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8" w:name="_Toc79163639"/>
      <w:bookmarkStart w:id="109" w:name="_Toc79163889"/>
      <w:bookmarkStart w:id="110" w:name="_Toc15396622"/>
      <w:r>
        <w:rPr>
          <w:rFonts w:hint="eastAsia" w:ascii="方正仿宋_GBK" w:hAnsi="方正仿宋_GBK" w:eastAsia="方正仿宋_GBK" w:cs="方正仿宋_GBK"/>
          <w:sz w:val="32"/>
          <w:szCs w:val="32"/>
          <w:lang w:val="en-US" w:eastAsia="zh-CN"/>
        </w:rPr>
        <w:t>四、财政拨款收入支出决算总表</w:t>
      </w:r>
      <w:bookmarkEnd w:id="108"/>
      <w:bookmarkEnd w:id="109"/>
      <w:bookmarkEnd w:id="110"/>
    </w:p>
    <w:p w14:paraId="0724180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1" w:name="_Toc79163640"/>
      <w:bookmarkStart w:id="112" w:name="_Toc15396623"/>
      <w:bookmarkStart w:id="113" w:name="_Toc79163890"/>
      <w:r>
        <w:rPr>
          <w:rFonts w:hint="eastAsia" w:ascii="方正仿宋_GBK" w:hAnsi="方正仿宋_GBK" w:eastAsia="方正仿宋_GBK" w:cs="方正仿宋_GBK"/>
          <w:sz w:val="32"/>
          <w:szCs w:val="32"/>
          <w:lang w:val="en-US" w:eastAsia="zh-CN"/>
        </w:rPr>
        <w:t>五、财政拨款支出决算明细表</w:t>
      </w:r>
      <w:bookmarkEnd w:id="111"/>
      <w:bookmarkEnd w:id="112"/>
      <w:bookmarkEnd w:id="113"/>
      <w:bookmarkStart w:id="114" w:name="_Toc15396624"/>
    </w:p>
    <w:p w14:paraId="2A4AE65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5" w:name="_Toc79163891"/>
      <w:bookmarkStart w:id="116" w:name="_Toc79163641"/>
      <w:r>
        <w:rPr>
          <w:rFonts w:hint="eastAsia" w:ascii="方正仿宋_GBK" w:hAnsi="方正仿宋_GBK" w:eastAsia="方正仿宋_GBK" w:cs="方正仿宋_GBK"/>
          <w:sz w:val="32"/>
          <w:szCs w:val="32"/>
          <w:lang w:val="en-US" w:eastAsia="zh-CN"/>
        </w:rPr>
        <w:t>六、一般公共预算财政拨款支出决算表</w:t>
      </w:r>
      <w:bookmarkEnd w:id="114"/>
      <w:bookmarkEnd w:id="115"/>
      <w:bookmarkEnd w:id="116"/>
    </w:p>
    <w:p w14:paraId="5449DE8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7" w:name="_Toc79163642"/>
      <w:bookmarkStart w:id="118" w:name="_Toc79163892"/>
      <w:bookmarkStart w:id="119" w:name="_Toc15396625"/>
      <w:r>
        <w:rPr>
          <w:rFonts w:hint="eastAsia" w:ascii="方正仿宋_GBK" w:hAnsi="方正仿宋_GBK" w:eastAsia="方正仿宋_GBK" w:cs="方正仿宋_GBK"/>
          <w:sz w:val="32"/>
          <w:szCs w:val="32"/>
          <w:lang w:val="en-US" w:eastAsia="zh-CN"/>
        </w:rPr>
        <w:t>七、一般公共预算财政拨款支出</w:t>
      </w:r>
      <w:bookmarkEnd w:id="117"/>
      <w:bookmarkEnd w:id="118"/>
      <w:bookmarkEnd w:id="119"/>
      <w:r>
        <w:rPr>
          <w:rFonts w:hint="eastAsia" w:ascii="方正仿宋_GBK" w:hAnsi="方正仿宋_GBK" w:eastAsia="方正仿宋_GBK" w:cs="方正仿宋_GBK"/>
          <w:sz w:val="32"/>
          <w:szCs w:val="32"/>
          <w:lang w:val="en-US" w:eastAsia="zh-CN"/>
        </w:rPr>
        <w:t>决算明细表</w:t>
      </w:r>
    </w:p>
    <w:p w14:paraId="7B46715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0" w:name="_Toc79163643"/>
      <w:bookmarkStart w:id="121" w:name="_Toc79163893"/>
      <w:bookmarkStart w:id="122" w:name="_Toc15396626"/>
      <w:r>
        <w:rPr>
          <w:rFonts w:hint="eastAsia" w:ascii="方正仿宋_GBK" w:hAnsi="方正仿宋_GBK" w:eastAsia="方正仿宋_GBK" w:cs="方正仿宋_GBK"/>
          <w:sz w:val="32"/>
          <w:szCs w:val="32"/>
          <w:lang w:val="en-US" w:eastAsia="zh-CN"/>
        </w:rPr>
        <w:t>八、一般公共预算财政拨款基本支出</w:t>
      </w:r>
      <w:bookmarkEnd w:id="120"/>
      <w:bookmarkEnd w:id="121"/>
      <w:bookmarkEnd w:id="122"/>
      <w:r>
        <w:rPr>
          <w:rFonts w:hint="eastAsia" w:ascii="方正仿宋_GBK" w:hAnsi="方正仿宋_GBK" w:eastAsia="方正仿宋_GBK" w:cs="方正仿宋_GBK"/>
          <w:sz w:val="32"/>
          <w:szCs w:val="32"/>
          <w:lang w:val="en-US" w:eastAsia="zh-CN"/>
        </w:rPr>
        <w:t>决算明细表</w:t>
      </w:r>
    </w:p>
    <w:p w14:paraId="732F2D3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3" w:name="_Toc79163894"/>
      <w:bookmarkStart w:id="124" w:name="_Toc15396627"/>
      <w:bookmarkStart w:id="125" w:name="_Toc79163644"/>
      <w:r>
        <w:rPr>
          <w:rFonts w:hint="eastAsia" w:ascii="方正仿宋_GBK" w:hAnsi="方正仿宋_GBK" w:eastAsia="方正仿宋_GBK" w:cs="方正仿宋_GBK"/>
          <w:sz w:val="32"/>
          <w:szCs w:val="32"/>
          <w:lang w:val="en-US" w:eastAsia="zh-CN"/>
        </w:rPr>
        <w:t>九、一般公共预算财政拨款项目支出决算</w:t>
      </w:r>
      <w:bookmarkEnd w:id="123"/>
      <w:bookmarkEnd w:id="124"/>
      <w:bookmarkEnd w:id="125"/>
      <w:r>
        <w:rPr>
          <w:rFonts w:hint="eastAsia" w:ascii="方正仿宋_GBK" w:hAnsi="方正仿宋_GBK" w:eastAsia="方正仿宋_GBK" w:cs="方正仿宋_GBK"/>
          <w:sz w:val="32"/>
          <w:szCs w:val="32"/>
          <w:lang w:val="en-US" w:eastAsia="zh-CN"/>
        </w:rPr>
        <w:t>表</w:t>
      </w:r>
    </w:p>
    <w:p w14:paraId="74B8361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十、</w:t>
      </w:r>
      <w:bookmarkStart w:id="126" w:name="_Toc15396629"/>
      <w:bookmarkStart w:id="127" w:name="_Toc79163896"/>
      <w:bookmarkStart w:id="128" w:name="_Toc79163646"/>
      <w:r>
        <w:rPr>
          <w:rFonts w:hint="eastAsia" w:ascii="方正仿宋_GBK" w:hAnsi="方正仿宋_GBK" w:eastAsia="方正仿宋_GBK" w:cs="方正仿宋_GBK"/>
          <w:sz w:val="32"/>
          <w:szCs w:val="32"/>
          <w:lang w:val="en-US" w:eastAsia="zh-CN"/>
        </w:rPr>
        <w:t>政府性基金预算财政拨款收入支出决算表</w:t>
      </w:r>
      <w:bookmarkEnd w:id="126"/>
      <w:bookmarkEnd w:id="127"/>
      <w:bookmarkEnd w:id="128"/>
    </w:p>
    <w:p w14:paraId="5FCFC56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9" w:name="_Toc15396628"/>
      <w:bookmarkStart w:id="130" w:name="_Toc79163645"/>
      <w:bookmarkStart w:id="131" w:name="_Toc79163895"/>
      <w:r>
        <w:rPr>
          <w:rFonts w:hint="eastAsia" w:ascii="方正仿宋_GBK" w:hAnsi="方正仿宋_GBK" w:eastAsia="方正仿宋_GBK" w:cs="方正仿宋_GBK"/>
          <w:sz w:val="32"/>
          <w:szCs w:val="32"/>
          <w:lang w:val="en-US" w:eastAsia="zh-CN"/>
        </w:rPr>
        <w:t>十一、</w:t>
      </w:r>
      <w:bookmarkEnd w:id="129"/>
      <w:bookmarkEnd w:id="130"/>
      <w:bookmarkEnd w:id="131"/>
      <w:r>
        <w:rPr>
          <w:rFonts w:hint="eastAsia" w:ascii="方正仿宋_GBK" w:hAnsi="方正仿宋_GBK" w:eastAsia="方正仿宋_GBK" w:cs="方正仿宋_GBK"/>
          <w:sz w:val="32"/>
          <w:szCs w:val="32"/>
          <w:lang w:val="en-US" w:eastAsia="zh-CN"/>
        </w:rPr>
        <w:t>国有资本经营预算财政拨款收入支出决算表</w:t>
      </w:r>
    </w:p>
    <w:p w14:paraId="39A4EC9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十二、国有资本经营预算财政拨款支出决算表</w:t>
      </w:r>
    </w:p>
    <w:p w14:paraId="3AAB1C1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Style w:val="31"/>
          <w:rFonts w:ascii="仿宋" w:hAnsi="仿宋" w:eastAsia="仿宋"/>
          <w:b w:val="0"/>
          <w:bCs w:val="0"/>
        </w:rPr>
      </w:pPr>
      <w:bookmarkStart w:id="132" w:name="_Toc79163897"/>
      <w:bookmarkStart w:id="133" w:name="_Toc15396630"/>
      <w:bookmarkStart w:id="134" w:name="_Toc79163647"/>
      <w:r>
        <w:rPr>
          <w:rFonts w:hint="eastAsia" w:ascii="方正仿宋_GBK" w:hAnsi="方正仿宋_GBK" w:eastAsia="方正仿宋_GBK" w:cs="方正仿宋_GBK"/>
          <w:sz w:val="32"/>
          <w:szCs w:val="32"/>
          <w:lang w:val="en-US" w:eastAsia="zh-CN"/>
        </w:rPr>
        <w:t>十三、</w:t>
      </w:r>
      <w:bookmarkEnd w:id="132"/>
      <w:bookmarkEnd w:id="133"/>
      <w:bookmarkEnd w:id="134"/>
      <w:r>
        <w:rPr>
          <w:rFonts w:hint="eastAsia" w:ascii="方正仿宋_GBK" w:hAnsi="方正仿宋_GBK" w:eastAsia="方正仿宋_GBK" w:cs="方正仿宋_GBK"/>
          <w:sz w:val="32"/>
          <w:szCs w:val="32"/>
          <w:lang w:val="en-US" w:eastAsia="zh-CN"/>
        </w:rPr>
        <w:t>财政拨款“三公”经费支出决算表</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方正舒体"/>
    <w:panose1 w:val="02010601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7E67">
    <w:pPr>
      <w:pStyle w:val="11"/>
      <w:jc w:val="center"/>
    </w:pPr>
    <w:r>
      <w:fldChar w:fldCharType="begin"/>
    </w:r>
    <w:r>
      <w:instrText xml:space="preserve">PAGE   \* MERGEFORMAT</w:instrText>
    </w:r>
    <w:r>
      <w:fldChar w:fldCharType="separate"/>
    </w:r>
    <w:r>
      <w:rPr>
        <w:lang w:val="zh-CN"/>
      </w:rPr>
      <w:t>4</w:t>
    </w:r>
    <w:r>
      <w:rPr>
        <w:lang w:val="zh-CN"/>
      </w:rPr>
      <w:fldChar w:fldCharType="end"/>
    </w:r>
  </w:p>
  <w:p w14:paraId="6893CAA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7E04">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E86CD"/>
    <w:multiLevelType w:val="singleLevel"/>
    <w:tmpl w:val="90AE86CD"/>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1484156"/>
    <w:multiLevelType w:val="singleLevel"/>
    <w:tmpl w:val="E1484156"/>
    <w:lvl w:ilvl="0" w:tentative="0">
      <w:start w:val="1"/>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pPr>
        <w:ind w:left="-660"/>
      </w:pPr>
      <w:rPr>
        <w:rFonts w:hint="eastAsia" w:cs="Times New Roman"/>
      </w:rPr>
    </w:lvl>
  </w:abstractNum>
  <w:abstractNum w:abstractNumId="4">
    <w:nsid w:val="484B2209"/>
    <w:multiLevelType w:val="singleLevel"/>
    <w:tmpl w:val="484B2209"/>
    <w:lvl w:ilvl="0" w:tentative="0">
      <w:start w:val="3"/>
      <w:numFmt w:val="chineseCounting"/>
      <w:suff w:val="nothing"/>
      <w:lvlText w:val="（%1）"/>
      <w:lvlJc w:val="left"/>
      <w:rPr>
        <w:rFonts w:hint="eastAsia"/>
      </w:rPr>
    </w:lvl>
  </w:abstractNum>
  <w:abstractNum w:abstractNumId="5">
    <w:nsid w:val="6ABA3D11"/>
    <w:multiLevelType w:val="singleLevel"/>
    <w:tmpl w:val="6ABA3D11"/>
    <w:lvl w:ilvl="0" w:tentative="0">
      <w:start w:val="1"/>
      <w:numFmt w:val="chineseCounting"/>
      <w:suff w:val="nothing"/>
      <w:lvlText w:val="%1、"/>
      <w:lvlJc w:val="left"/>
      <w:pPr>
        <w:ind w:left="800" w:leftChars="0" w:firstLine="0" w:firstLineChars="0"/>
      </w:pPr>
      <w:rPr>
        <w:rFonts w:hint="eastAsia"/>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TNhNGI1NDgzY2U3NzYzZGQ4Yzk0ZmRmODRkZjYifQ=="/>
  </w:docVars>
  <w:rsids>
    <w:rsidRoot w:val="00F1361C"/>
    <w:rsid w:val="000025D3"/>
    <w:rsid w:val="000222C6"/>
    <w:rsid w:val="0002549F"/>
    <w:rsid w:val="00045C0C"/>
    <w:rsid w:val="000468DB"/>
    <w:rsid w:val="00055FCA"/>
    <w:rsid w:val="00062EC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F6"/>
    <w:rsid w:val="000E59A2"/>
    <w:rsid w:val="000E6613"/>
    <w:rsid w:val="000E7119"/>
    <w:rsid w:val="000F2833"/>
    <w:rsid w:val="001135DB"/>
    <w:rsid w:val="00114E9B"/>
    <w:rsid w:val="00115301"/>
    <w:rsid w:val="001319E1"/>
    <w:rsid w:val="00142216"/>
    <w:rsid w:val="00144D6A"/>
    <w:rsid w:val="0014729F"/>
    <w:rsid w:val="001523FE"/>
    <w:rsid w:val="00157BAB"/>
    <w:rsid w:val="001654D1"/>
    <w:rsid w:val="00174518"/>
    <w:rsid w:val="0018106D"/>
    <w:rsid w:val="001877A7"/>
    <w:rsid w:val="00191536"/>
    <w:rsid w:val="00196687"/>
    <w:rsid w:val="001A5DBF"/>
    <w:rsid w:val="001C0962"/>
    <w:rsid w:val="001C50BB"/>
    <w:rsid w:val="001D6C03"/>
    <w:rsid w:val="001D7531"/>
    <w:rsid w:val="001E737D"/>
    <w:rsid w:val="001F0592"/>
    <w:rsid w:val="001F7506"/>
    <w:rsid w:val="002006CD"/>
    <w:rsid w:val="00202B36"/>
    <w:rsid w:val="00204B7A"/>
    <w:rsid w:val="00204CDE"/>
    <w:rsid w:val="0021101A"/>
    <w:rsid w:val="00220536"/>
    <w:rsid w:val="00227085"/>
    <w:rsid w:val="00235629"/>
    <w:rsid w:val="00250CFB"/>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0F65"/>
    <w:rsid w:val="003207E6"/>
    <w:rsid w:val="003216A9"/>
    <w:rsid w:val="00335A74"/>
    <w:rsid w:val="00335EC1"/>
    <w:rsid w:val="00353CBB"/>
    <w:rsid w:val="003545C0"/>
    <w:rsid w:val="00357113"/>
    <w:rsid w:val="0036561B"/>
    <w:rsid w:val="0037013F"/>
    <w:rsid w:val="00380C92"/>
    <w:rsid w:val="00381B3D"/>
    <w:rsid w:val="003A484F"/>
    <w:rsid w:val="003A4883"/>
    <w:rsid w:val="003B0BE0"/>
    <w:rsid w:val="003B0C1B"/>
    <w:rsid w:val="003B688C"/>
    <w:rsid w:val="003C0291"/>
    <w:rsid w:val="003C39AE"/>
    <w:rsid w:val="003C7B60"/>
    <w:rsid w:val="003D0C0F"/>
    <w:rsid w:val="003D1FB2"/>
    <w:rsid w:val="003D66DA"/>
    <w:rsid w:val="003E1310"/>
    <w:rsid w:val="003E1BF6"/>
    <w:rsid w:val="003E6F55"/>
    <w:rsid w:val="003E6FE4"/>
    <w:rsid w:val="003E70DD"/>
    <w:rsid w:val="00406254"/>
    <w:rsid w:val="004223DE"/>
    <w:rsid w:val="00434489"/>
    <w:rsid w:val="00437085"/>
    <w:rsid w:val="00443880"/>
    <w:rsid w:val="00445607"/>
    <w:rsid w:val="004464F4"/>
    <w:rsid w:val="00471401"/>
    <w:rsid w:val="00473F31"/>
    <w:rsid w:val="0048263A"/>
    <w:rsid w:val="00487E5D"/>
    <w:rsid w:val="0049730A"/>
    <w:rsid w:val="004A181D"/>
    <w:rsid w:val="004A711F"/>
    <w:rsid w:val="004B199D"/>
    <w:rsid w:val="004B4690"/>
    <w:rsid w:val="004D5479"/>
    <w:rsid w:val="004E0A2D"/>
    <w:rsid w:val="004E1D4E"/>
    <w:rsid w:val="004E206B"/>
    <w:rsid w:val="004E6DF7"/>
    <w:rsid w:val="004F0FBD"/>
    <w:rsid w:val="00505A47"/>
    <w:rsid w:val="00512FDA"/>
    <w:rsid w:val="00520DA0"/>
    <w:rsid w:val="005269A7"/>
    <w:rsid w:val="005269D7"/>
    <w:rsid w:val="00556D91"/>
    <w:rsid w:val="005664BB"/>
    <w:rsid w:val="00566FFA"/>
    <w:rsid w:val="0057481D"/>
    <w:rsid w:val="0058486E"/>
    <w:rsid w:val="00585B33"/>
    <w:rsid w:val="0059014D"/>
    <w:rsid w:val="00595602"/>
    <w:rsid w:val="005B5C64"/>
    <w:rsid w:val="005C5337"/>
    <w:rsid w:val="005C6BD0"/>
    <w:rsid w:val="005D1C8B"/>
    <w:rsid w:val="005D468D"/>
    <w:rsid w:val="005D5CED"/>
    <w:rsid w:val="005D6DA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23BB"/>
    <w:rsid w:val="006748A4"/>
    <w:rsid w:val="00681A31"/>
    <w:rsid w:val="00683E73"/>
    <w:rsid w:val="00687736"/>
    <w:rsid w:val="00692936"/>
    <w:rsid w:val="006A3141"/>
    <w:rsid w:val="006A5E34"/>
    <w:rsid w:val="006B2422"/>
    <w:rsid w:val="006B2B9A"/>
    <w:rsid w:val="006C1937"/>
    <w:rsid w:val="006E65E7"/>
    <w:rsid w:val="006F020C"/>
    <w:rsid w:val="007127B7"/>
    <w:rsid w:val="0071798E"/>
    <w:rsid w:val="007416B6"/>
    <w:rsid w:val="0074202C"/>
    <w:rsid w:val="00746CA0"/>
    <w:rsid w:val="00746F48"/>
    <w:rsid w:val="0075185F"/>
    <w:rsid w:val="0075404D"/>
    <w:rsid w:val="0076182A"/>
    <w:rsid w:val="00767B7E"/>
    <w:rsid w:val="00775C8A"/>
    <w:rsid w:val="007770C3"/>
    <w:rsid w:val="00784D24"/>
    <w:rsid w:val="00785FBA"/>
    <w:rsid w:val="00786E4A"/>
    <w:rsid w:val="007875EB"/>
    <w:rsid w:val="0079426B"/>
    <w:rsid w:val="007C1BD2"/>
    <w:rsid w:val="007D1682"/>
    <w:rsid w:val="007D312A"/>
    <w:rsid w:val="007D3F19"/>
    <w:rsid w:val="007E23B0"/>
    <w:rsid w:val="007E23E5"/>
    <w:rsid w:val="007E6948"/>
    <w:rsid w:val="007F1991"/>
    <w:rsid w:val="007F2C2F"/>
    <w:rsid w:val="007F55FC"/>
    <w:rsid w:val="007F5665"/>
    <w:rsid w:val="00800112"/>
    <w:rsid w:val="00813348"/>
    <w:rsid w:val="008253BB"/>
    <w:rsid w:val="0082636F"/>
    <w:rsid w:val="00830662"/>
    <w:rsid w:val="0083706E"/>
    <w:rsid w:val="008408F6"/>
    <w:rsid w:val="008423A5"/>
    <w:rsid w:val="00850625"/>
    <w:rsid w:val="008513A4"/>
    <w:rsid w:val="008514FC"/>
    <w:rsid w:val="00853718"/>
    <w:rsid w:val="00855221"/>
    <w:rsid w:val="00860645"/>
    <w:rsid w:val="00871F71"/>
    <w:rsid w:val="00872FD8"/>
    <w:rsid w:val="00885AF4"/>
    <w:rsid w:val="00892977"/>
    <w:rsid w:val="008939CD"/>
    <w:rsid w:val="008A76A4"/>
    <w:rsid w:val="008B768C"/>
    <w:rsid w:val="008C4DB1"/>
    <w:rsid w:val="008C4EAF"/>
    <w:rsid w:val="008C5176"/>
    <w:rsid w:val="008C7FD0"/>
    <w:rsid w:val="008E075C"/>
    <w:rsid w:val="008E1DE7"/>
    <w:rsid w:val="008E707C"/>
    <w:rsid w:val="008E7115"/>
    <w:rsid w:val="00900B08"/>
    <w:rsid w:val="00902155"/>
    <w:rsid w:val="00902FA3"/>
    <w:rsid w:val="00911E11"/>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76839"/>
    <w:rsid w:val="0098660A"/>
    <w:rsid w:val="009931C3"/>
    <w:rsid w:val="009B2C43"/>
    <w:rsid w:val="009B4EAE"/>
    <w:rsid w:val="009B7573"/>
    <w:rsid w:val="009C22F4"/>
    <w:rsid w:val="009C2A4B"/>
    <w:rsid w:val="009C2E98"/>
    <w:rsid w:val="009D3447"/>
    <w:rsid w:val="009D4711"/>
    <w:rsid w:val="009D62B9"/>
    <w:rsid w:val="009E41A5"/>
    <w:rsid w:val="009F06DE"/>
    <w:rsid w:val="009F1185"/>
    <w:rsid w:val="009F18CD"/>
    <w:rsid w:val="009F2A13"/>
    <w:rsid w:val="009F7527"/>
    <w:rsid w:val="00A04EB0"/>
    <w:rsid w:val="00A07A90"/>
    <w:rsid w:val="00A100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F0"/>
    <w:rsid w:val="00A91760"/>
    <w:rsid w:val="00A93B00"/>
    <w:rsid w:val="00A93C21"/>
    <w:rsid w:val="00AB64C9"/>
    <w:rsid w:val="00AC0C7A"/>
    <w:rsid w:val="00AC3C6A"/>
    <w:rsid w:val="00AD5620"/>
    <w:rsid w:val="00AD656B"/>
    <w:rsid w:val="00AD7C1B"/>
    <w:rsid w:val="00AE16BA"/>
    <w:rsid w:val="00AE1EBE"/>
    <w:rsid w:val="00AE362C"/>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BB6"/>
    <w:rsid w:val="00B90E4E"/>
    <w:rsid w:val="00B944D6"/>
    <w:rsid w:val="00B965DC"/>
    <w:rsid w:val="00BB4DF0"/>
    <w:rsid w:val="00BC289F"/>
    <w:rsid w:val="00BC2D50"/>
    <w:rsid w:val="00BC5361"/>
    <w:rsid w:val="00BC5460"/>
    <w:rsid w:val="00BC6B50"/>
    <w:rsid w:val="00BC6E6F"/>
    <w:rsid w:val="00BD0E25"/>
    <w:rsid w:val="00BF5BD6"/>
    <w:rsid w:val="00C03E31"/>
    <w:rsid w:val="00C33E72"/>
    <w:rsid w:val="00C354B2"/>
    <w:rsid w:val="00C35554"/>
    <w:rsid w:val="00C42709"/>
    <w:rsid w:val="00C533CC"/>
    <w:rsid w:val="00C5751C"/>
    <w:rsid w:val="00C6067F"/>
    <w:rsid w:val="00C61BFC"/>
    <w:rsid w:val="00C62B85"/>
    <w:rsid w:val="00C65438"/>
    <w:rsid w:val="00C6592C"/>
    <w:rsid w:val="00C777E8"/>
    <w:rsid w:val="00C87FD8"/>
    <w:rsid w:val="00C91381"/>
    <w:rsid w:val="00C91CBB"/>
    <w:rsid w:val="00CA57B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482"/>
    <w:rsid w:val="00D7035F"/>
    <w:rsid w:val="00DA26BE"/>
    <w:rsid w:val="00DA634F"/>
    <w:rsid w:val="00DA65AC"/>
    <w:rsid w:val="00DB1913"/>
    <w:rsid w:val="00DC410D"/>
    <w:rsid w:val="00DC5A81"/>
    <w:rsid w:val="00DC68CA"/>
    <w:rsid w:val="00DC74B0"/>
    <w:rsid w:val="00DC7CBA"/>
    <w:rsid w:val="00DD73B7"/>
    <w:rsid w:val="00DE1264"/>
    <w:rsid w:val="00DF28BC"/>
    <w:rsid w:val="00DF34B9"/>
    <w:rsid w:val="00DF3C5F"/>
    <w:rsid w:val="00E01053"/>
    <w:rsid w:val="00E07ACF"/>
    <w:rsid w:val="00E133B7"/>
    <w:rsid w:val="00E1753C"/>
    <w:rsid w:val="00E32CAD"/>
    <w:rsid w:val="00E331A1"/>
    <w:rsid w:val="00E33202"/>
    <w:rsid w:val="00E336A9"/>
    <w:rsid w:val="00E472B1"/>
    <w:rsid w:val="00E50624"/>
    <w:rsid w:val="00E568DF"/>
    <w:rsid w:val="00E64269"/>
    <w:rsid w:val="00E70975"/>
    <w:rsid w:val="00E72CEB"/>
    <w:rsid w:val="00E82267"/>
    <w:rsid w:val="00E84C18"/>
    <w:rsid w:val="00E853CE"/>
    <w:rsid w:val="00E867B6"/>
    <w:rsid w:val="00EA010F"/>
    <w:rsid w:val="00EA70AD"/>
    <w:rsid w:val="00ED1B63"/>
    <w:rsid w:val="00ED3C1F"/>
    <w:rsid w:val="00ED4085"/>
    <w:rsid w:val="00ED420E"/>
    <w:rsid w:val="00ED6FBE"/>
    <w:rsid w:val="00EE0E1D"/>
    <w:rsid w:val="00EE2F57"/>
    <w:rsid w:val="00EF4C34"/>
    <w:rsid w:val="00EF60EF"/>
    <w:rsid w:val="00EF77C6"/>
    <w:rsid w:val="00F05438"/>
    <w:rsid w:val="00F1361C"/>
    <w:rsid w:val="00F156F0"/>
    <w:rsid w:val="00F160C7"/>
    <w:rsid w:val="00F2408F"/>
    <w:rsid w:val="00F240E9"/>
    <w:rsid w:val="00F36D8F"/>
    <w:rsid w:val="00F37E22"/>
    <w:rsid w:val="00F417B1"/>
    <w:rsid w:val="00F45853"/>
    <w:rsid w:val="00F55956"/>
    <w:rsid w:val="00F602DF"/>
    <w:rsid w:val="00F67211"/>
    <w:rsid w:val="00F754A1"/>
    <w:rsid w:val="00F80B5C"/>
    <w:rsid w:val="00F81FD9"/>
    <w:rsid w:val="00F841AA"/>
    <w:rsid w:val="00F84A94"/>
    <w:rsid w:val="00F87E96"/>
    <w:rsid w:val="00F95719"/>
    <w:rsid w:val="00FA23E8"/>
    <w:rsid w:val="00FD3CC1"/>
    <w:rsid w:val="00FF1E02"/>
    <w:rsid w:val="00FF30B4"/>
    <w:rsid w:val="02D26DA3"/>
    <w:rsid w:val="03074547"/>
    <w:rsid w:val="0482531D"/>
    <w:rsid w:val="04DE084C"/>
    <w:rsid w:val="050671D8"/>
    <w:rsid w:val="0518659F"/>
    <w:rsid w:val="05BA16ED"/>
    <w:rsid w:val="08191038"/>
    <w:rsid w:val="089672D2"/>
    <w:rsid w:val="096F33BD"/>
    <w:rsid w:val="09D37802"/>
    <w:rsid w:val="09FC7E0D"/>
    <w:rsid w:val="0A2032A3"/>
    <w:rsid w:val="0B344E0E"/>
    <w:rsid w:val="0B7D3076"/>
    <w:rsid w:val="0C395F49"/>
    <w:rsid w:val="0D0116D0"/>
    <w:rsid w:val="0D506114"/>
    <w:rsid w:val="0DDE09BF"/>
    <w:rsid w:val="0DE453A5"/>
    <w:rsid w:val="0DEF3E9B"/>
    <w:rsid w:val="0E12244E"/>
    <w:rsid w:val="0E1C42D0"/>
    <w:rsid w:val="0EA16002"/>
    <w:rsid w:val="0F5E473F"/>
    <w:rsid w:val="108A2D71"/>
    <w:rsid w:val="10C055FF"/>
    <w:rsid w:val="118107EC"/>
    <w:rsid w:val="12BC165D"/>
    <w:rsid w:val="145357AB"/>
    <w:rsid w:val="14B02E65"/>
    <w:rsid w:val="14C05E21"/>
    <w:rsid w:val="156055EB"/>
    <w:rsid w:val="15F843DB"/>
    <w:rsid w:val="161F48BF"/>
    <w:rsid w:val="16BB723D"/>
    <w:rsid w:val="18096704"/>
    <w:rsid w:val="19163526"/>
    <w:rsid w:val="19CF615F"/>
    <w:rsid w:val="1AA1615D"/>
    <w:rsid w:val="1B3C4BC5"/>
    <w:rsid w:val="1BA721E6"/>
    <w:rsid w:val="1BA80096"/>
    <w:rsid w:val="1CDA2B3F"/>
    <w:rsid w:val="1D155CEE"/>
    <w:rsid w:val="1D996245"/>
    <w:rsid w:val="1E2B474F"/>
    <w:rsid w:val="2032334E"/>
    <w:rsid w:val="209115EF"/>
    <w:rsid w:val="20C92E70"/>
    <w:rsid w:val="21086483"/>
    <w:rsid w:val="215E41A5"/>
    <w:rsid w:val="22BA1E25"/>
    <w:rsid w:val="240371BF"/>
    <w:rsid w:val="243A1C5B"/>
    <w:rsid w:val="245855D0"/>
    <w:rsid w:val="2485269F"/>
    <w:rsid w:val="24865FCE"/>
    <w:rsid w:val="252600C3"/>
    <w:rsid w:val="256C0D8A"/>
    <w:rsid w:val="25E6454D"/>
    <w:rsid w:val="26581F7D"/>
    <w:rsid w:val="26CB6196"/>
    <w:rsid w:val="26E077B8"/>
    <w:rsid w:val="274E6044"/>
    <w:rsid w:val="27E616CD"/>
    <w:rsid w:val="29FD04D3"/>
    <w:rsid w:val="2A692312"/>
    <w:rsid w:val="2A7376FC"/>
    <w:rsid w:val="2AC507FE"/>
    <w:rsid w:val="2B0731DF"/>
    <w:rsid w:val="2B245605"/>
    <w:rsid w:val="2BB1749B"/>
    <w:rsid w:val="2BE340D3"/>
    <w:rsid w:val="2C7F4FB0"/>
    <w:rsid w:val="2CC61A6F"/>
    <w:rsid w:val="2DE905B3"/>
    <w:rsid w:val="2E814A53"/>
    <w:rsid w:val="2E9E3F14"/>
    <w:rsid w:val="2EA300B9"/>
    <w:rsid w:val="2EE54F6B"/>
    <w:rsid w:val="30BC4C8B"/>
    <w:rsid w:val="30C715C5"/>
    <w:rsid w:val="314E2254"/>
    <w:rsid w:val="319F7F4E"/>
    <w:rsid w:val="322B5232"/>
    <w:rsid w:val="35440633"/>
    <w:rsid w:val="360851FA"/>
    <w:rsid w:val="38595E25"/>
    <w:rsid w:val="3A156F9A"/>
    <w:rsid w:val="3A1D5FB8"/>
    <w:rsid w:val="3A7F5AB8"/>
    <w:rsid w:val="3B003499"/>
    <w:rsid w:val="3B6A75F8"/>
    <w:rsid w:val="3B777610"/>
    <w:rsid w:val="3C997092"/>
    <w:rsid w:val="3CAA4150"/>
    <w:rsid w:val="3CDE204C"/>
    <w:rsid w:val="3D857F39"/>
    <w:rsid w:val="3D884F88"/>
    <w:rsid w:val="3D8F631C"/>
    <w:rsid w:val="3F5D6059"/>
    <w:rsid w:val="3F631981"/>
    <w:rsid w:val="3F821E9D"/>
    <w:rsid w:val="3F934AA5"/>
    <w:rsid w:val="3FB252D5"/>
    <w:rsid w:val="401F0977"/>
    <w:rsid w:val="402257AD"/>
    <w:rsid w:val="406960D0"/>
    <w:rsid w:val="41272213"/>
    <w:rsid w:val="41724928"/>
    <w:rsid w:val="41933D8D"/>
    <w:rsid w:val="43280AD2"/>
    <w:rsid w:val="43C970F3"/>
    <w:rsid w:val="4490163B"/>
    <w:rsid w:val="4532203E"/>
    <w:rsid w:val="45BC40E0"/>
    <w:rsid w:val="46751230"/>
    <w:rsid w:val="47252303"/>
    <w:rsid w:val="47406FA6"/>
    <w:rsid w:val="481E61EC"/>
    <w:rsid w:val="4821590A"/>
    <w:rsid w:val="487C4E25"/>
    <w:rsid w:val="4A2D4058"/>
    <w:rsid w:val="4B180FF0"/>
    <w:rsid w:val="4CCC5904"/>
    <w:rsid w:val="4D666CDC"/>
    <w:rsid w:val="4DAC12CB"/>
    <w:rsid w:val="4ECE2238"/>
    <w:rsid w:val="4F263B4E"/>
    <w:rsid w:val="506A16C6"/>
    <w:rsid w:val="50FC59F4"/>
    <w:rsid w:val="5138303C"/>
    <w:rsid w:val="517F614B"/>
    <w:rsid w:val="51B274A4"/>
    <w:rsid w:val="53C932DB"/>
    <w:rsid w:val="53D52BFF"/>
    <w:rsid w:val="540D4E01"/>
    <w:rsid w:val="541C2DB0"/>
    <w:rsid w:val="543A69AF"/>
    <w:rsid w:val="548C0C21"/>
    <w:rsid w:val="54A430B8"/>
    <w:rsid w:val="553C53A5"/>
    <w:rsid w:val="563128D5"/>
    <w:rsid w:val="56832FFF"/>
    <w:rsid w:val="58102F39"/>
    <w:rsid w:val="594C74B7"/>
    <w:rsid w:val="5B094ED8"/>
    <w:rsid w:val="5B90510E"/>
    <w:rsid w:val="5BF26DDE"/>
    <w:rsid w:val="5BFB6BED"/>
    <w:rsid w:val="5C012005"/>
    <w:rsid w:val="5D811597"/>
    <w:rsid w:val="5F2E763F"/>
    <w:rsid w:val="5F4F15F0"/>
    <w:rsid w:val="5FFD034E"/>
    <w:rsid w:val="60D663E0"/>
    <w:rsid w:val="60D8171E"/>
    <w:rsid w:val="63043B0F"/>
    <w:rsid w:val="6324615B"/>
    <w:rsid w:val="64433A80"/>
    <w:rsid w:val="64CE3260"/>
    <w:rsid w:val="6556346D"/>
    <w:rsid w:val="65B74B50"/>
    <w:rsid w:val="6756781B"/>
    <w:rsid w:val="67B11A97"/>
    <w:rsid w:val="68283674"/>
    <w:rsid w:val="685518B1"/>
    <w:rsid w:val="68995A49"/>
    <w:rsid w:val="690E11A4"/>
    <w:rsid w:val="69212F64"/>
    <w:rsid w:val="6942096B"/>
    <w:rsid w:val="69C42264"/>
    <w:rsid w:val="6AD40F03"/>
    <w:rsid w:val="6AE21919"/>
    <w:rsid w:val="6B7369F1"/>
    <w:rsid w:val="6BE05E86"/>
    <w:rsid w:val="6C4A05C8"/>
    <w:rsid w:val="6CA95C31"/>
    <w:rsid w:val="6CDF2E0F"/>
    <w:rsid w:val="6D273BAE"/>
    <w:rsid w:val="6D440686"/>
    <w:rsid w:val="6D973F86"/>
    <w:rsid w:val="6DA96D84"/>
    <w:rsid w:val="6FE67CAC"/>
    <w:rsid w:val="701D6B5F"/>
    <w:rsid w:val="70E15C36"/>
    <w:rsid w:val="726A3BE1"/>
    <w:rsid w:val="72734D90"/>
    <w:rsid w:val="73DE4104"/>
    <w:rsid w:val="74262C8B"/>
    <w:rsid w:val="7435005F"/>
    <w:rsid w:val="76222297"/>
    <w:rsid w:val="76791245"/>
    <w:rsid w:val="76B83D65"/>
    <w:rsid w:val="76FC1F87"/>
    <w:rsid w:val="77145B38"/>
    <w:rsid w:val="780A2D7F"/>
    <w:rsid w:val="78443DC6"/>
    <w:rsid w:val="78E45022"/>
    <w:rsid w:val="79751067"/>
    <w:rsid w:val="79F43EFB"/>
    <w:rsid w:val="7AF16E13"/>
    <w:rsid w:val="7BD37FC7"/>
    <w:rsid w:val="7C240B22"/>
    <w:rsid w:val="7CE617A9"/>
    <w:rsid w:val="7DB45FD4"/>
    <w:rsid w:val="7DCF1A4F"/>
    <w:rsid w:val="7E0F6C4C"/>
    <w:rsid w:val="7E3D0615"/>
    <w:rsid w:val="7EFD0CA2"/>
    <w:rsid w:val="7F90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Normal Indent"/>
    <w:basedOn w:val="1"/>
    <w:qFormat/>
    <w:uiPriority w:val="0"/>
    <w:pPr>
      <w:spacing w:line="440" w:lineRule="exact"/>
      <w:ind w:firstLine="200" w:firstLineChars="200"/>
    </w:pPr>
  </w:style>
  <w:style w:type="paragraph" w:styleId="7">
    <w:name w:val="index 5"/>
    <w:basedOn w:val="1"/>
    <w:next w:val="1"/>
    <w:qFormat/>
    <w:uiPriority w:val="0"/>
    <w:pPr>
      <w:ind w:left="1680"/>
    </w:pPr>
  </w:style>
  <w:style w:type="paragraph" w:styleId="8">
    <w:name w:val="Salutation"/>
    <w:basedOn w:val="1"/>
    <w:next w:val="1"/>
    <w:qFormat/>
    <w:uiPriority w:val="0"/>
  </w:style>
  <w:style w:type="paragraph" w:styleId="9">
    <w:name w:val="Body Text"/>
    <w:basedOn w:val="1"/>
    <w:link w:val="39"/>
    <w:qFormat/>
    <w:uiPriority w:val="99"/>
    <w:pPr>
      <w:spacing w:beforeLines="30"/>
    </w:pPr>
    <w:rPr>
      <w:rFonts w:ascii="仿宋_GB2312" w:eastAsia="仿宋_GB2312"/>
      <w:kern w:val="0"/>
      <w:sz w:val="24"/>
      <w:szCs w:val="20"/>
    </w:rPr>
  </w:style>
  <w:style w:type="paragraph" w:styleId="10">
    <w:name w:val="Body Text Indent"/>
    <w:basedOn w:val="1"/>
    <w:next w:val="11"/>
    <w:qFormat/>
    <w:uiPriority w:val="99"/>
    <w:pPr>
      <w:ind w:firstLine="1380"/>
    </w:pPr>
    <w:rPr>
      <w:rFonts w:ascii="Times New Roman" w:hAnsi="Times New Roman"/>
      <w:b/>
      <w:bCs/>
      <w:sz w:val="36"/>
    </w:rPr>
  </w:style>
  <w:style w:type="paragraph" w:styleId="11">
    <w:name w:val="footer"/>
    <w:basedOn w:val="1"/>
    <w:link w:val="38"/>
    <w:qFormat/>
    <w:uiPriority w:val="99"/>
    <w:pPr>
      <w:tabs>
        <w:tab w:val="center" w:pos="4153"/>
        <w:tab w:val="right" w:pos="8306"/>
      </w:tabs>
      <w:snapToGrid w:val="0"/>
      <w:jc w:val="left"/>
    </w:pPr>
    <w:rPr>
      <w:rFonts w:ascii="Calibri" w:hAnsi="Calibri"/>
      <w:kern w:val="0"/>
      <w:sz w:val="18"/>
      <w:szCs w:val="20"/>
    </w:rPr>
  </w:style>
  <w:style w:type="paragraph" w:styleId="12">
    <w:name w:val="toc 5"/>
    <w:basedOn w:val="1"/>
    <w:next w:val="1"/>
    <w:unhideWhenUsed/>
    <w:qFormat/>
    <w:uiPriority w:val="39"/>
    <w:pPr>
      <w:ind w:left="840"/>
      <w:jc w:val="left"/>
    </w:pPr>
    <w:rPr>
      <w:rFonts w:asciiTheme="minorHAnsi" w:eastAsiaTheme="minorHAnsi"/>
      <w:sz w:val="18"/>
      <w:szCs w:val="18"/>
    </w:rPr>
  </w:style>
  <w:style w:type="paragraph" w:styleId="13">
    <w:name w:val="toc 3"/>
    <w:basedOn w:val="1"/>
    <w:next w:val="1"/>
    <w:unhideWhenUsed/>
    <w:qFormat/>
    <w:uiPriority w:val="39"/>
    <w:pPr>
      <w:ind w:left="420"/>
      <w:jc w:val="left"/>
    </w:pPr>
    <w:rPr>
      <w:rFonts w:asciiTheme="minorHAnsi" w:eastAsiaTheme="minorHAnsi"/>
      <w:i/>
      <w:iCs/>
      <w:sz w:val="20"/>
      <w:szCs w:val="20"/>
    </w:rPr>
  </w:style>
  <w:style w:type="paragraph" w:styleId="14">
    <w:name w:val="Plain Text"/>
    <w:basedOn w:val="1"/>
    <w:qFormat/>
    <w:uiPriority w:val="0"/>
    <w:rPr>
      <w:rFonts w:ascii="宋体" w:hAnsi="Courier New" w:cs="Courier New"/>
      <w:szCs w:val="21"/>
    </w:rPr>
  </w:style>
  <w:style w:type="paragraph" w:styleId="15">
    <w:name w:val="toc 8"/>
    <w:basedOn w:val="1"/>
    <w:next w:val="1"/>
    <w:unhideWhenUsed/>
    <w:qFormat/>
    <w:uiPriority w:val="39"/>
    <w:pPr>
      <w:ind w:left="1470"/>
      <w:jc w:val="left"/>
    </w:pPr>
    <w:rPr>
      <w:rFonts w:asciiTheme="minorHAnsi" w:eastAsiaTheme="minorHAnsi"/>
      <w:sz w:val="18"/>
      <w:szCs w:val="18"/>
    </w:rPr>
  </w:style>
  <w:style w:type="paragraph" w:styleId="16">
    <w:name w:val="Balloon Text"/>
    <w:basedOn w:val="1"/>
    <w:link w:val="34"/>
    <w:semiHidden/>
    <w:unhideWhenUsed/>
    <w:qFormat/>
    <w:uiPriority w:val="99"/>
    <w:rPr>
      <w:sz w:val="18"/>
      <w:szCs w:val="18"/>
    </w:rPr>
  </w:style>
  <w:style w:type="paragraph" w:styleId="17">
    <w:name w:val="header"/>
    <w:basedOn w:val="1"/>
    <w:link w:val="37"/>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8">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9">
    <w:name w:val="toc 4"/>
    <w:basedOn w:val="1"/>
    <w:next w:val="1"/>
    <w:unhideWhenUsed/>
    <w:qFormat/>
    <w:uiPriority w:val="39"/>
    <w:pPr>
      <w:ind w:left="630"/>
      <w:jc w:val="left"/>
    </w:pPr>
    <w:rPr>
      <w:rFonts w:asciiTheme="minorHAnsi" w:eastAsiaTheme="minorHAnsi"/>
      <w:sz w:val="18"/>
      <w:szCs w:val="18"/>
    </w:rPr>
  </w:style>
  <w:style w:type="paragraph" w:styleId="20">
    <w:name w:val="toc 6"/>
    <w:basedOn w:val="1"/>
    <w:next w:val="1"/>
    <w:unhideWhenUsed/>
    <w:qFormat/>
    <w:uiPriority w:val="39"/>
    <w:pPr>
      <w:ind w:left="1050"/>
      <w:jc w:val="left"/>
    </w:pPr>
    <w:rPr>
      <w:rFonts w:asciiTheme="minorHAnsi" w:eastAsiaTheme="minorHAnsi"/>
      <w:sz w:val="18"/>
      <w:szCs w:val="18"/>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Body Text First Indent 2"/>
    <w:basedOn w:val="10"/>
    <w:next w:val="14"/>
    <w:qFormat/>
    <w:uiPriority w:val="0"/>
    <w:pPr>
      <w:ind w:firstLine="200" w:firstLineChars="200"/>
    </w:pPr>
  </w:style>
  <w:style w:type="character" w:styleId="27">
    <w:name w:val="Strong"/>
    <w:basedOn w:val="26"/>
    <w:qFormat/>
    <w:uiPriority w:val="99"/>
    <w:rPr>
      <w:rFonts w:cs="Times New Roman"/>
      <w:b/>
    </w:rPr>
  </w:style>
  <w:style w:type="character" w:styleId="28">
    <w:name w:val="page number"/>
    <w:basedOn w:val="26"/>
    <w:qFormat/>
    <w:uiPriority w:val="0"/>
  </w:style>
  <w:style w:type="character" w:styleId="29">
    <w:name w:val="Hyperlink"/>
    <w:basedOn w:val="26"/>
    <w:unhideWhenUsed/>
    <w:qFormat/>
    <w:uiPriority w:val="99"/>
    <w:rPr>
      <w:rFonts w:cs="Times New Roman"/>
      <w:color w:val="0000FF"/>
      <w:u w:val="single"/>
    </w:rPr>
  </w:style>
  <w:style w:type="character" w:customStyle="1" w:styleId="30">
    <w:name w:val="标题 1 Char"/>
    <w:basedOn w:val="26"/>
    <w:link w:val="2"/>
    <w:qFormat/>
    <w:locked/>
    <w:uiPriority w:val="9"/>
    <w:rPr>
      <w:rFonts w:ascii="Times New Roman" w:hAnsi="Times New Roman" w:cs="Times New Roman"/>
      <w:b/>
      <w:bCs/>
      <w:kern w:val="44"/>
      <w:sz w:val="44"/>
      <w:szCs w:val="44"/>
    </w:rPr>
  </w:style>
  <w:style w:type="character" w:customStyle="1" w:styleId="31">
    <w:name w:val="标题 2 Char"/>
    <w:basedOn w:val="26"/>
    <w:link w:val="3"/>
    <w:qFormat/>
    <w:locked/>
    <w:uiPriority w:val="9"/>
    <w:rPr>
      <w:rFonts w:ascii="Cambria" w:hAnsi="Cambria" w:eastAsia="宋体" w:cs="Times New Roman"/>
      <w:b/>
      <w:bCs/>
      <w:kern w:val="2"/>
      <w:sz w:val="32"/>
      <w:szCs w:val="32"/>
    </w:rPr>
  </w:style>
  <w:style w:type="character" w:customStyle="1" w:styleId="32">
    <w:name w:val="标题 3 Char"/>
    <w:basedOn w:val="26"/>
    <w:link w:val="4"/>
    <w:qFormat/>
    <w:locked/>
    <w:uiPriority w:val="9"/>
    <w:rPr>
      <w:rFonts w:ascii="Times New Roman" w:hAnsi="Times New Roman" w:cs="Times New Roman"/>
      <w:b/>
      <w:bCs/>
      <w:kern w:val="2"/>
      <w:sz w:val="32"/>
      <w:szCs w:val="32"/>
    </w:rPr>
  </w:style>
  <w:style w:type="character" w:customStyle="1" w:styleId="33">
    <w:name w:val="Body Text Char"/>
    <w:basedOn w:val="26"/>
    <w:semiHidden/>
    <w:qFormat/>
    <w:uiPriority w:val="99"/>
    <w:rPr>
      <w:rFonts w:ascii="Times New Roman" w:hAnsi="Times New Roman" w:cs="Times New Roman"/>
      <w:sz w:val="24"/>
      <w:szCs w:val="24"/>
    </w:rPr>
  </w:style>
  <w:style w:type="character" w:customStyle="1" w:styleId="34">
    <w:name w:val="批注框文本 Char"/>
    <w:basedOn w:val="26"/>
    <w:link w:val="16"/>
    <w:semiHidden/>
    <w:qFormat/>
    <w:locked/>
    <w:uiPriority w:val="99"/>
    <w:rPr>
      <w:rFonts w:ascii="Times New Roman" w:hAnsi="Times New Roman" w:cs="Times New Roman"/>
      <w:kern w:val="2"/>
      <w:sz w:val="18"/>
      <w:szCs w:val="18"/>
    </w:rPr>
  </w:style>
  <w:style w:type="character" w:customStyle="1" w:styleId="35">
    <w:name w:val="Footer Char"/>
    <w:basedOn w:val="26"/>
    <w:semiHidden/>
    <w:qFormat/>
    <w:uiPriority w:val="99"/>
    <w:rPr>
      <w:rFonts w:ascii="Times New Roman" w:hAnsi="Times New Roman" w:cs="Times New Roman"/>
      <w:sz w:val="18"/>
      <w:szCs w:val="18"/>
    </w:rPr>
  </w:style>
  <w:style w:type="character" w:customStyle="1" w:styleId="36">
    <w:name w:val="Header Char"/>
    <w:basedOn w:val="26"/>
    <w:semiHidden/>
    <w:qFormat/>
    <w:uiPriority w:val="99"/>
    <w:rPr>
      <w:rFonts w:ascii="Times New Roman" w:hAnsi="Times New Roman" w:cs="Times New Roman"/>
      <w:sz w:val="18"/>
      <w:szCs w:val="18"/>
    </w:rPr>
  </w:style>
  <w:style w:type="character" w:customStyle="1" w:styleId="37">
    <w:name w:val="页眉 Char"/>
    <w:link w:val="17"/>
    <w:semiHidden/>
    <w:qFormat/>
    <w:locked/>
    <w:uiPriority w:val="99"/>
    <w:rPr>
      <w:sz w:val="18"/>
    </w:rPr>
  </w:style>
  <w:style w:type="character" w:customStyle="1" w:styleId="38">
    <w:name w:val="页脚 Char"/>
    <w:link w:val="11"/>
    <w:qFormat/>
    <w:locked/>
    <w:uiPriority w:val="99"/>
    <w:rPr>
      <w:sz w:val="18"/>
    </w:rPr>
  </w:style>
  <w:style w:type="character" w:customStyle="1" w:styleId="39">
    <w:name w:val="正文文本 Char"/>
    <w:link w:val="9"/>
    <w:qFormat/>
    <w:locked/>
    <w:uiPriority w:val="99"/>
    <w:rPr>
      <w:rFonts w:ascii="仿宋_GB2312" w:hAnsi="Times New Roman" w:eastAsia="仿宋_GB2312"/>
      <w:sz w:val="24"/>
    </w:rPr>
  </w:style>
  <w:style w:type="paragraph" w:customStyle="1" w:styleId="4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1">
    <w:name w:val="列表段落1"/>
    <w:basedOn w:val="1"/>
    <w:qFormat/>
    <w:uiPriority w:val="34"/>
    <w:pPr>
      <w:ind w:firstLine="420" w:firstLineChars="200"/>
    </w:pPr>
  </w:style>
  <w:style w:type="paragraph" w:customStyle="1" w:styleId="4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5">
    <w:name w:val="List Paragraph"/>
    <w:basedOn w:val="1"/>
    <w:qFormat/>
    <w:uiPriority w:val="34"/>
    <w:pPr>
      <w:ind w:firstLine="420" w:firstLineChars="200"/>
    </w:pPr>
  </w:style>
  <w:style w:type="paragraph" w:customStyle="1" w:styleId="46">
    <w:name w:val="列出段落1"/>
    <w:basedOn w:val="1"/>
    <w:qFormat/>
    <w:uiPriority w:val="34"/>
    <w:pPr>
      <w:ind w:firstLine="420" w:firstLineChars="200"/>
    </w:pPr>
  </w:style>
  <w:style w:type="paragraph" w:customStyle="1" w:styleId="47">
    <w:name w:val="四号正文"/>
    <w:basedOn w:val="1"/>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4</a:t>
            </a:r>
            <a:r>
              <a:t>年度收入支出决算总计变动情况图</a:t>
            </a:r>
          </a:p>
        </c:rich>
      </c:tx>
      <c:layout>
        <c:manualLayout>
          <c:xMode val="edge"/>
          <c:yMode val="edge"/>
          <c:x val="0.240097619190585"/>
          <c:y val="0.0348870146403565"/>
        </c:manualLayout>
      </c:layout>
      <c:overlay val="0"/>
      <c:spPr>
        <a:noFill/>
        <a:ln>
          <a:noFill/>
        </a:ln>
        <a:effectLst/>
      </c:spPr>
    </c:title>
    <c:autoTitleDeleted val="0"/>
    <c:plotArea>
      <c:layout>
        <c:manualLayout>
          <c:layoutTarget val="inner"/>
          <c:xMode val="edge"/>
          <c:yMode val="edge"/>
          <c:x val="0.216806521217933"/>
          <c:y val="0.136413212838891"/>
          <c:w val="0.779597218892352"/>
          <c:h val="0.745699594889374"/>
        </c:manualLayout>
      </c:layout>
      <c:barChart>
        <c:barDir val="col"/>
        <c:grouping val="clustered"/>
        <c:varyColors val="0"/>
        <c:ser>
          <c:idx val="0"/>
          <c:order val="0"/>
          <c:tx>
            <c:strRef>
              <c:f>Sheet1!$B$1</c:f>
              <c:strCache>
                <c:ptCount val="1"/>
                <c:pt idx="0">
                  <c:v>2024年收入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1477.33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Sheet1!$B$2</c:f>
              <c:numCache>
                <c:formatCode>General</c:formatCode>
                <c:ptCount val="1"/>
                <c:pt idx="0">
                  <c:v>1477.33</c:v>
                </c:pt>
              </c:numCache>
            </c:numRef>
          </c:val>
        </c:ser>
        <c:ser>
          <c:idx val="1"/>
          <c:order val="1"/>
          <c:tx>
            <c:strRef>
              <c:f>Sheet1!$C$1</c:f>
              <c:strCache>
                <c:ptCount val="1"/>
                <c:pt idx="0">
                  <c:v>2024年支出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1477.33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Sheet1!$C$2</c:f>
              <c:numCache>
                <c:formatCode>General</c:formatCode>
                <c:ptCount val="1"/>
                <c:pt idx="0">
                  <c:v>1477.33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Sheet1!$D$2</c:f>
              <c:numCache>
                <c:formatCode>General</c:formatCode>
                <c:ptCount val="1"/>
              </c:numCache>
            </c:numRef>
          </c:val>
        </c:ser>
        <c:dLbls>
          <c:showLegendKey val="0"/>
          <c:showVal val="1"/>
          <c:showCatName val="0"/>
          <c:showSerName val="0"/>
          <c:showPercent val="0"/>
          <c:showBubbleSize val="0"/>
        </c:dLbls>
        <c:gapWidth val="246"/>
        <c:overlap val="-28"/>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cbecdd-c16d-4dd0-972d-ae669edaa99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2024</a:t>
            </a:r>
            <a:r>
              <a:rPr altLang="en-US"/>
              <a:t>年度收入决算结构图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dLbl>
              <c:idx val="4"/>
              <c:delete val="1"/>
            </c:dLbl>
            <c:dLbl>
              <c:idx val="5"/>
              <c:delete val="1"/>
            </c:dLbl>
            <c:dLbl>
              <c:idx val="6"/>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一般公共预算收入</c:v>
                </c:pt>
                <c:pt idx="1">
                  <c:v>政府基金收入</c:v>
                </c:pt>
                <c:pt idx="2">
                  <c:v>上级补助收入</c:v>
                </c:pt>
                <c:pt idx="3">
                  <c:v>事业收入</c:v>
                </c:pt>
                <c:pt idx="4">
                  <c:v>经营收入</c:v>
                </c:pt>
                <c:pt idx="5">
                  <c:v>附属单位上缴收入</c:v>
                </c:pt>
                <c:pt idx="6">
                  <c:v>其他收入</c:v>
                </c:pt>
              </c:strCache>
            </c:strRef>
          </c:cat>
          <c:val>
            <c:numRef>
              <c:f>Sheet1!$B$2:$B$8</c:f>
              <c:numCache>
                <c:formatCode>0%</c:formatCode>
                <c:ptCount val="7"/>
                <c:pt idx="0">
                  <c:v>1</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58cf9fd9-7840-43bb-abf4-a31d5b8f9bdd}"/>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4</a:t>
            </a:r>
            <a:r>
              <a:rPr altLang="en-US"/>
              <a:t>年度</a:t>
            </a: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2024支出决算结构图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499783251818832"/>
                  <c:y val="0.1370242028028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13</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28927802621082"/>
                  <c:y val="-0.20341045873500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87</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52740560292326"/>
                      <c:h val="0.0527251184834123"/>
                    </c:manualLayout>
                  </c15:layout>
                </c:ext>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0.13</c:v>
                </c:pt>
                <c:pt idx="1">
                  <c:v>0.87</c:v>
                </c:pt>
              </c:numCache>
            </c:numRef>
          </c:val>
        </c:ser>
        <c:ser>
          <c:idx val="1"/>
          <c:order val="1"/>
          <c:tx>
            <c:strRef>
              <c:f>Sheet1!$C$1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基本支出</c:v>
                </c:pt>
                <c:pt idx="1">
                  <c:v>项目支出</c:v>
                </c:pt>
              </c:strCache>
            </c:strRef>
          </c:cat>
          <c:val>
            <c:numRef>
              <c:f>Sheet1!$C$2:$C$5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dc9817-3ae6-454d-b50d-5b7663cf78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4</a:t>
            </a:r>
            <a:r>
              <a:t>年度收入、决算总计变动图</a:t>
            </a:r>
          </a:p>
        </c:rich>
      </c:tx>
      <c:layout>
        <c:manualLayout>
          <c:xMode val="edge"/>
          <c:yMode val="edge"/>
          <c:x val="0.224633522727273"/>
          <c:y val="0.0301145038167939"/>
        </c:manualLayout>
      </c:layout>
      <c:overlay val="0"/>
      <c:spPr>
        <a:noFill/>
        <a:ln>
          <a:noFill/>
        </a:ln>
        <a:effectLst/>
      </c:spPr>
    </c:title>
    <c:autoTitleDeleted val="0"/>
    <c:plotArea>
      <c:layout>
        <c:manualLayout>
          <c:layoutTarget val="inner"/>
          <c:xMode val="edge"/>
          <c:yMode val="edge"/>
          <c:x val="0.08195"/>
          <c:y val="0.123920922570017"/>
          <c:w val="0.9143"/>
          <c:h val="0.6214"/>
        </c:manualLayout>
      </c:layout>
      <c:barChart>
        <c:barDir val="col"/>
        <c:grouping val="clustered"/>
        <c:varyColors val="0"/>
        <c:ser>
          <c:idx val="0"/>
          <c:order val="0"/>
          <c:tx>
            <c:strRef>
              <c:f>Sheet1!$B$1</c:f>
              <c:strCache>
                <c:ptCount val="1"/>
                <c:pt idx="0">
                  <c:v>2024年收入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1477.33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Sheet1!$B$2</c:f>
              <c:numCache>
                <c:formatCode>General</c:formatCode>
                <c:ptCount val="1"/>
                <c:pt idx="0">
                  <c:v>1477.33</c:v>
                </c:pt>
              </c:numCache>
            </c:numRef>
          </c:val>
        </c:ser>
        <c:ser>
          <c:idx val="1"/>
          <c:order val="1"/>
          <c:tx>
            <c:strRef>
              <c:f>Sheet1!$C$1</c:f>
              <c:strCache>
                <c:ptCount val="1"/>
                <c:pt idx="0">
                  <c:v>2024年支出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1477.33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Sheet1!$C$2</c:f>
              <c:numCache>
                <c:formatCode>General</c:formatCode>
                <c:ptCount val="1"/>
                <c:pt idx="0">
                  <c:v>1477.33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2024年收入、支出图</c:v>
                </c:pt>
              </c:strCache>
            </c:strRef>
          </c:cat>
          <c:val>
            <c:numRef>
              <c:f>Sheet1!$D$2</c:f>
              <c:numCache>
                <c:formatCode>General</c:formatCode>
                <c:ptCount val="1"/>
              </c:numCache>
            </c:numRef>
          </c:val>
        </c:ser>
        <c:dLbls>
          <c:showLegendKey val="0"/>
          <c:showVal val="1"/>
          <c:showCatName val="0"/>
          <c:showSerName val="0"/>
          <c:showPercent val="0"/>
          <c:showBubbleSize val="0"/>
        </c:dLbls>
        <c:gapWidth val="246"/>
        <c:overlap val="-28"/>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12eb8e-3e2a-4427-9d7d-f39df865c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lang="en-US" altLang="zh-CN" sz="1200"/>
              <a:t>2024</a:t>
            </a:r>
            <a:r>
              <a:rPr altLang="en-US" sz="1200"/>
              <a:t>年度</a:t>
            </a:r>
            <a:r>
              <a:rPr sz="1200"/>
              <a:t>一般公共预算财政拨款支出决算变动情况图</a:t>
            </a:r>
            <a:endParaRPr lang="en-US" altLang="zh-CN" sz="1200"/>
          </a:p>
        </c:rich>
      </c:tx>
      <c:layout>
        <c:manualLayout>
          <c:xMode val="edge"/>
          <c:yMode val="edge"/>
          <c:x val="0.154647878424898"/>
          <c:y val="0.00647109577221743"/>
        </c:manualLayout>
      </c:layout>
      <c:overlay val="0"/>
      <c:spPr>
        <a:noFill/>
        <a:ln>
          <a:noFill/>
        </a:ln>
        <a:effectLst/>
      </c:spPr>
    </c:title>
    <c:autoTitleDeleted val="0"/>
    <c:plotArea>
      <c:layout>
        <c:manualLayout>
          <c:layoutTarget val="inner"/>
          <c:xMode val="edge"/>
          <c:yMode val="edge"/>
          <c:x val="0.074064930255524"/>
          <c:y val="0.0945858498705781"/>
          <c:w val="0.889519812368843"/>
          <c:h val="0.812014667817084"/>
        </c:manualLayout>
      </c:layout>
      <c:barChart>
        <c:barDir val="col"/>
        <c:grouping val="clustered"/>
        <c:varyColors val="0"/>
        <c:ser>
          <c:idx val="0"/>
          <c:order val="0"/>
          <c:tx>
            <c:strRef>
              <c:f>Sheet1!$B$1</c:f>
              <c:strCache>
                <c:ptCount val="1"/>
                <c:pt idx="0">
                  <c:v>2023年支出</c:v>
                </c:pt>
              </c:strCache>
            </c:strRef>
          </c:tx>
          <c:spPr>
            <a:solidFill>
              <a:schemeClr val="accent1"/>
            </a:solidFill>
            <a:ln>
              <a:noFill/>
            </a:ln>
            <a:effectLst/>
          </c:spPr>
          <c:invertIfNegative val="0"/>
          <c:dLbls>
            <c:dLbl>
              <c:idx val="0"/>
              <c:layout>
                <c:manualLayout>
                  <c:x val="-0.000180504828865459"/>
                  <c:y val="0.011636570644029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sz="1000"/>
                      <a:t>326.23</a:t>
                    </a:r>
                    <a:endParaRPr lang="en-US" altLang="zh-CN" sz="100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326.23</c:v>
                </c:pt>
              </c:numCache>
            </c:numRef>
          </c:val>
        </c:ser>
        <c:ser>
          <c:idx val="1"/>
          <c:order val="1"/>
          <c:tx>
            <c:strRef>
              <c:f>Sheet1!$C$1</c:f>
              <c:strCache>
                <c:ptCount val="1"/>
                <c:pt idx="0">
                  <c:v>2024年支出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sz="1000"/>
                      <a:t>1477.33</a:t>
                    </a:r>
                    <a:endParaRPr lang="en-US" altLang="zh-CN"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1477.33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numCache>
            </c:numRef>
          </c:val>
        </c:ser>
        <c:dLbls>
          <c:showLegendKey val="0"/>
          <c:showVal val="1"/>
          <c:showCatName val="0"/>
          <c:showSerName val="0"/>
          <c:showPercent val="0"/>
          <c:showBubbleSize val="0"/>
        </c:dLbls>
        <c:gapWidth val="246"/>
        <c:overlap val="-28"/>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36995432662634"/>
          <c:y val="0.921268334771355"/>
          <c:w val="0.323787186767066"/>
          <c:h val="0.068809318377912"/>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3d3bc3-cd93-4982-b17e-7cae7d872b2b}"/>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2024</a:t>
            </a:r>
            <a:r>
              <a:rPr altLang="en-US" b="1"/>
              <a:t>年度</a:t>
            </a:r>
            <a:r>
              <a:rPr b="1"/>
              <a:t>一般公共预算财政拨款支出决算结构图</a:t>
            </a:r>
            <a:endParaRPr b="1"/>
          </a:p>
        </c:rich>
      </c:tx>
      <c:layout>
        <c:manualLayout>
          <c:xMode val="edge"/>
          <c:yMode val="edge"/>
          <c:x val="0.154096385542169"/>
          <c:y val="0.00865800865800866"/>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49308074212009"/>
                  <c:y val="-0.0466202015933014"/>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5125"/>
                      <c:h val="0.0281214848143982"/>
                    </c:manualLayout>
                  </c15:layout>
                </c:ext>
              </c:extLst>
            </c:dLbl>
            <c:dLbl>
              <c:idx val="1"/>
              <c:layout>
                <c:manualLayout>
                  <c:x val="0.072513077806248"/>
                  <c:y val="0.14617724291503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75"/>
                      <c:h val="0.162542182227222"/>
                    </c:manualLayout>
                  </c15:layout>
                </c:ext>
              </c:extLst>
            </c:dLbl>
            <c:dLbl>
              <c:idx val="2"/>
              <c:layout>
                <c:manualLayout>
                  <c:x val="-0.0377683632611366"/>
                  <c:y val="-0.197948693107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9114122983802"/>
                  <c:y val="0.006035338311374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c:formatCode>
                <c:ptCount val="4"/>
                <c:pt idx="0">
                  <c:v>0.02</c:v>
                </c:pt>
                <c:pt idx="1" c:formatCode="0.0%">
                  <c:v>0.006</c:v>
                </c:pt>
                <c:pt idx="2" c:formatCode="0.0%">
                  <c:v>0.963</c:v>
                </c:pt>
                <c:pt idx="3" c:formatCode="0.0%">
                  <c:v>0.011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7a8af0-b679-43c9-9135-f12b64dc88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2024</a:t>
            </a:r>
            <a:r>
              <a:rPr altLang="en-US" b="1"/>
              <a:t>年度</a:t>
            </a:r>
            <a:r>
              <a:rPr lang="en-US" altLang="zh-CN" b="1"/>
              <a:t>“</a:t>
            </a:r>
            <a:r>
              <a:rPr altLang="en-US" b="1"/>
              <a:t>三公</a:t>
            </a:r>
            <a:r>
              <a:rPr lang="en-US" altLang="zh-CN" b="1"/>
              <a:t>”</a:t>
            </a:r>
            <a:r>
              <a:rPr altLang="en-US" b="1"/>
              <a:t>经费财政拨款支出结构图</a:t>
            </a:r>
            <a:endParaRPr lang="en-US" altLang="zh-CN" b="1"/>
          </a:p>
        </c:rich>
      </c:tx>
      <c:layout>
        <c:manualLayout>
          <c:xMode val="edge"/>
          <c:yMode val="edge"/>
          <c:x val="0.183608044689354"/>
          <c:y val="0.0274277938300552"/>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74308074212009"/>
                  <c:y val="0.063053589182851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5125"/>
                      <c:h val="0.0281214848143982"/>
                    </c:manualLayout>
                  </c15:layout>
                </c:ext>
              </c:extLst>
            </c:dLbl>
            <c:dLbl>
              <c:idx val="1"/>
              <c:layout>
                <c:manualLayout>
                  <c:x val="-0.0436501776133959"/>
                  <c:y val="0.060790944267360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09119534940051"/>
                      <c:h val="0.0489554758387846"/>
                    </c:manualLayout>
                  </c15:layout>
                </c:ext>
              </c:extLst>
            </c:dLbl>
            <c:dLbl>
              <c:idx val="2"/>
              <c:layout>
                <c:manualLayout>
                  <c:x val="0.116646072974784"/>
                  <c:y val="0.01167925722518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9816293420435"/>
                  <c:y val="-0.01295601007436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公务用车运行费支出</c:v>
                </c:pt>
                <c:pt idx="1">
                  <c:v>公务接待费支出</c:v>
                </c:pt>
                <c:pt idx="2">
                  <c:v>公务用车购置费支出</c:v>
                </c:pt>
                <c:pt idx="3">
                  <c:v>因公出国（境）费用支出</c:v>
                </c:pt>
              </c:strCache>
            </c:strRef>
          </c:cat>
          <c:val>
            <c:numRef>
              <c:f>Sheet1!$B$2:$B$5</c:f>
              <c:numCache>
                <c:formatCode>0.0%</c:formatCode>
                <c:ptCount val="4"/>
                <c:pt idx="0">
                  <c:v>0.953</c:v>
                </c:pt>
                <c:pt idx="1">
                  <c:v>0.047</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5284f5-fe67-49cc-a54c-88ad752496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9ED6-03BF-4A1C-B943-F87C46D78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6387</Words>
  <Characters>8210</Characters>
  <Lines>21</Lines>
  <Paragraphs>28</Paragraphs>
  <TotalTime>17</TotalTime>
  <ScaleCrop>false</ScaleCrop>
  <LinksUpToDate>false</LinksUpToDate>
  <CharactersWithSpaces>8244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2021-09-26T07:37:00Z</dcterms:created>
  <dc:creator>曹颖</dc:creator>
  <cp:lastModifiedBy>花红易衰</cp:lastModifiedBy>
  <cp:lastPrinted>2025-09-14T07:44:00Z</cp:lastPrinted>
  <dcterms:modified xsi:type="dcterms:W3CDTF">2026-05-18T02:53:01Z</dcterms:modified>
  <dc:title>阿坝州部门决算说明</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17C4AE6877174A4385D2A3F50B3B1A7D_13</vt:lpwstr>
  </property>
  <property fmtid="{D5CDD505-2E9C-101B-9397-08002B2CF9AE}" pid="4" name="KSOTemplateDocerSaveRecord">
    <vt:lpwstr>eyJoZGlkIjoiOGUxMjc5MjYzMDQzZjQ3YjY1MjJkZmYwMWJhNDdkY2EiLCJ1c2VySWQiOiI0MzMxNDkwMDYifQ==</vt:lpwstr>
  </property>
</Properties>
</file>