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8C94">
      <w:pPr>
        <w:rPr>
          <w:rFonts w:hint="default" w:ascii="Times New Roman" w:hAnsi="Times New Roman" w:eastAsia="方正小标宋简体" w:cs="Times New Roman"/>
          <w:color w:val="000000"/>
          <w:sz w:val="72"/>
          <w:szCs w:val="72"/>
        </w:rPr>
      </w:pPr>
      <w:bookmarkStart w:id="0" w:name="_Toc15378441"/>
      <w:bookmarkStart w:id="1" w:name="_Toc15396597"/>
      <w:bookmarkStart w:id="2" w:name="_Toc15396475"/>
      <w:bookmarkStart w:id="3" w:name="_Toc15377425"/>
      <w:bookmarkStart w:id="4" w:name="_Toc15306267"/>
      <w:bookmarkStart w:id="5" w:name="_Toc15377193"/>
    </w:p>
    <w:p w14:paraId="4038335C">
      <w:pPr>
        <w:rPr>
          <w:rFonts w:hint="default" w:ascii="Times New Roman" w:hAnsi="Times New Roman" w:eastAsia="方正小标宋简体" w:cs="Times New Roman"/>
          <w:color w:val="000000"/>
          <w:sz w:val="72"/>
          <w:szCs w:val="72"/>
        </w:rPr>
      </w:pPr>
    </w:p>
    <w:p w14:paraId="7F8E0DD1">
      <w:pPr>
        <w:ind w:left="360" w:hanging="260" w:hangingChars="50"/>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202</w:t>
      </w:r>
      <w:r>
        <w:rPr>
          <w:rFonts w:hint="eastAsia" w:eastAsia="黑体" w:cs="Times New Roman"/>
          <w:sz w:val="52"/>
          <w:szCs w:val="52"/>
          <w:lang w:val="en-US" w:eastAsia="zh-CN"/>
        </w:rPr>
        <w:t>4</w:t>
      </w:r>
      <w:r>
        <w:rPr>
          <w:rFonts w:hint="default" w:ascii="Times New Roman" w:hAnsi="Times New Roman" w:eastAsia="黑体" w:cs="Times New Roman"/>
          <w:sz w:val="52"/>
          <w:szCs w:val="52"/>
        </w:rPr>
        <w:t>年</w:t>
      </w:r>
      <w:bookmarkEnd w:id="0"/>
      <w:bookmarkEnd w:id="1"/>
      <w:bookmarkEnd w:id="2"/>
      <w:bookmarkEnd w:id="3"/>
      <w:bookmarkEnd w:id="4"/>
      <w:bookmarkEnd w:id="5"/>
      <w:bookmarkStart w:id="6" w:name="_Toc15377426"/>
      <w:bookmarkStart w:id="7" w:name="_Toc15396598"/>
      <w:bookmarkStart w:id="8" w:name="_Toc15396476"/>
      <w:bookmarkStart w:id="9" w:name="_Toc15306268"/>
      <w:bookmarkStart w:id="10" w:name="_Toc15378442"/>
      <w:bookmarkStart w:id="11" w:name="_Toc15377194"/>
      <w:r>
        <w:rPr>
          <w:rFonts w:hint="default" w:ascii="Times New Roman" w:hAnsi="Times New Roman" w:eastAsia="黑体" w:cs="Times New Roman"/>
          <w:sz w:val="52"/>
          <w:szCs w:val="52"/>
          <w:lang w:eastAsia="zh-CN"/>
        </w:rPr>
        <w:t>度</w:t>
      </w:r>
      <w:r>
        <w:rPr>
          <w:rFonts w:hint="eastAsia" w:eastAsia="黑体" w:cs="Times New Roman"/>
          <w:sz w:val="52"/>
          <w:szCs w:val="52"/>
          <w:lang w:val="en-US" w:eastAsia="zh-CN"/>
        </w:rPr>
        <w:t>四川省</w:t>
      </w:r>
      <w:r>
        <w:rPr>
          <w:rFonts w:hint="default" w:ascii="Times New Roman" w:hAnsi="Times New Roman" w:eastAsia="黑体" w:cs="Times New Roman"/>
          <w:sz w:val="52"/>
          <w:szCs w:val="52"/>
          <w:lang w:eastAsia="zh-CN"/>
        </w:rPr>
        <w:t>阿坝州</w:t>
      </w:r>
      <w:r>
        <w:rPr>
          <w:rFonts w:hint="default" w:ascii="Times New Roman" w:hAnsi="Times New Roman" w:eastAsia="黑体" w:cs="Times New Roman"/>
          <w:sz w:val="52"/>
          <w:szCs w:val="52"/>
        </w:rPr>
        <w:t>理县</w:t>
      </w:r>
    </w:p>
    <w:p w14:paraId="1A8F6290">
      <w:pPr>
        <w:ind w:left="360" w:hanging="260" w:hangingChars="50"/>
        <w:jc w:val="center"/>
        <w:rPr>
          <w:rFonts w:hint="default" w:ascii="Times New Roman" w:hAnsi="Times New Roman" w:eastAsia="黑体" w:cs="Times New Roman"/>
          <w:sz w:val="52"/>
          <w:szCs w:val="52"/>
          <w:lang w:eastAsia="zh-CN"/>
        </w:rPr>
      </w:pPr>
      <w:r>
        <w:rPr>
          <w:rFonts w:hint="default" w:ascii="Times New Roman" w:hAnsi="Times New Roman" w:eastAsia="黑体" w:cs="Times New Roman"/>
          <w:sz w:val="52"/>
          <w:szCs w:val="52"/>
          <w:lang w:eastAsia="zh-CN"/>
        </w:rPr>
        <w:t>环境监测站决算公开</w:t>
      </w:r>
      <w:bookmarkEnd w:id="6"/>
      <w:bookmarkEnd w:id="7"/>
      <w:bookmarkEnd w:id="8"/>
      <w:bookmarkEnd w:id="9"/>
      <w:bookmarkEnd w:id="10"/>
      <w:bookmarkEnd w:id="11"/>
    </w:p>
    <w:p w14:paraId="2CE62D5A">
      <w:pPr>
        <w:ind w:left="360" w:hanging="260" w:hangingChars="50"/>
        <w:jc w:val="center"/>
        <w:rPr>
          <w:rFonts w:hint="default" w:ascii="Times New Roman" w:hAnsi="Times New Roman" w:eastAsia="黑体" w:cs="Times New Roman"/>
          <w:sz w:val="52"/>
          <w:szCs w:val="52"/>
          <w:lang w:eastAsia="zh-CN"/>
        </w:rPr>
      </w:pPr>
    </w:p>
    <w:p w14:paraId="5FDBA019">
      <w:pPr>
        <w:rPr>
          <w:rFonts w:hint="default" w:ascii="Times New Roman" w:hAnsi="Times New Roman" w:eastAsia="方正小标宋简体" w:cs="Times New Roman"/>
          <w:sz w:val="36"/>
          <w:szCs w:val="36"/>
        </w:rPr>
      </w:pPr>
    </w:p>
    <w:p w14:paraId="5D273F52">
      <w:pPr>
        <w:rPr>
          <w:rFonts w:hint="default" w:ascii="Times New Roman" w:hAnsi="Times New Roman" w:eastAsia="方正小标宋简体" w:cs="Times New Roman"/>
          <w:sz w:val="36"/>
          <w:szCs w:val="36"/>
        </w:rPr>
      </w:pPr>
    </w:p>
    <w:p w14:paraId="61F62B04">
      <w:pPr>
        <w:rPr>
          <w:rFonts w:hint="default" w:ascii="Times New Roman" w:hAnsi="Times New Roman" w:eastAsia="方正小标宋简体" w:cs="Times New Roman"/>
          <w:sz w:val="36"/>
          <w:szCs w:val="36"/>
        </w:rPr>
      </w:pPr>
    </w:p>
    <w:p w14:paraId="76AFCD5D">
      <w:pPr>
        <w:rPr>
          <w:rFonts w:hint="default" w:ascii="Times New Roman" w:hAnsi="Times New Roman" w:eastAsia="方正小标宋简体" w:cs="Times New Roman"/>
          <w:sz w:val="36"/>
          <w:szCs w:val="36"/>
        </w:rPr>
      </w:pPr>
    </w:p>
    <w:p w14:paraId="7B06CF41">
      <w:pPr>
        <w:pStyle w:val="11"/>
        <w:spacing w:before="93"/>
        <w:jc w:val="center"/>
        <w:rPr>
          <w:rFonts w:hint="default" w:ascii="Times New Roman" w:hAnsi="Times New Roman" w:cs="Times New Roman"/>
        </w:rPr>
      </w:pPr>
      <w:r>
        <w:rPr>
          <w:rFonts w:hint="default" w:ascii="Times New Roman" w:hAnsi="Times New Roman" w:cs="Times New Roman"/>
          <w:sz w:val="32"/>
          <w:szCs w:val="32"/>
        </w:rPr>
        <w:t>保密审查情况：</w:t>
      </w:r>
      <w:bookmarkStart w:id="12" w:name="_Hlk113547609"/>
      <w:r>
        <w:rPr>
          <w:rFonts w:hint="default" w:ascii="Times New Roman" w:hAnsi="Times New Roman" w:cs="Times New Roman"/>
          <w:sz w:val="32"/>
          <w:szCs w:val="32"/>
        </w:rPr>
        <w:t>已经保密审查、内容审定，同意对外公开</w:t>
      </w:r>
      <w:bookmarkEnd w:id="12"/>
    </w:p>
    <w:p w14:paraId="3A1FF374">
      <w:pPr>
        <w:autoSpaceDE w:val="0"/>
        <w:autoSpaceDN w:val="0"/>
        <w:adjustRightInd w:val="0"/>
        <w:ind w:left="420" w:leftChars="200"/>
        <w:jc w:val="left"/>
        <w:rPr>
          <w:rFonts w:hint="default" w:ascii="Times New Roman" w:hAnsi="Times New Roman" w:cs="Times New Roman"/>
          <w:sz w:val="32"/>
          <w:szCs w:val="32"/>
        </w:rPr>
      </w:pPr>
    </w:p>
    <w:p w14:paraId="790F9C7E">
      <w:pPr>
        <w:autoSpaceDE w:val="0"/>
        <w:autoSpaceDN w:val="0"/>
        <w:adjustRightInd w:val="0"/>
        <w:ind w:left="420" w:leftChars="200"/>
        <w:jc w:val="left"/>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t>部门主要负责人审签情况：</w:t>
      </w:r>
      <w:r>
        <w:rPr>
          <w:rFonts w:hint="default" w:ascii="Times New Roman" w:hAnsi="Times New Roman" w:cs="Times New Roman"/>
          <w:sz w:val="32"/>
          <w:szCs w:val="32"/>
          <w:lang w:eastAsia="zh-CN"/>
        </w:rPr>
        <w:t>邓运毅</w:t>
      </w:r>
    </w:p>
    <w:p w14:paraId="3B9A8C30">
      <w:pPr>
        <w:widowControl/>
        <w:jc w:val="center"/>
        <w:rPr>
          <w:rFonts w:hint="default" w:ascii="Times New Roman" w:hAnsi="Times New Roman" w:eastAsia="方正小标宋简体" w:cs="Times New Roman"/>
          <w:color w:val="000000"/>
          <w:sz w:val="36"/>
          <w:szCs w:val="36"/>
        </w:rPr>
      </w:pPr>
    </w:p>
    <w:p w14:paraId="585303AB">
      <w:pPr>
        <w:widowControl/>
        <w:jc w:val="center"/>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color w:val="000000"/>
          <w:sz w:val="48"/>
          <w:szCs w:val="48"/>
        </w:rPr>
        <w:t>目录</w:t>
      </w:r>
    </w:p>
    <w:p w14:paraId="4A61F70B">
      <w:pPr>
        <w:pStyle w:val="18"/>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公开时间：202</w:t>
      </w:r>
      <w:r>
        <w:rPr>
          <w:rFonts w:hint="eastAsia" w:ascii="Times New Roman" w:cs="Times New Roman"/>
          <w:b w:val="0"/>
          <w:bCs w:val="0"/>
          <w:sz w:val="24"/>
          <w:szCs w:val="24"/>
          <w:lang w:val="en-US" w:eastAsia="zh-CN"/>
        </w:rPr>
        <w:t>5</w:t>
      </w:r>
      <w:r>
        <w:rPr>
          <w:rFonts w:hint="default" w:ascii="Times New Roman" w:hAnsi="Times New Roman" w:cs="Times New Roman"/>
          <w:b w:val="0"/>
          <w:bCs w:val="0"/>
          <w:sz w:val="24"/>
          <w:szCs w:val="24"/>
        </w:rPr>
        <w:t xml:space="preserve">年 </w:t>
      </w:r>
      <w:r>
        <w:rPr>
          <w:rFonts w:hint="default"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rPr>
        <w:t>月</w:t>
      </w:r>
      <w:r>
        <w:rPr>
          <w:rFonts w:hint="eastAsia" w:ascii="Times New Roman" w:cs="Times New Roman"/>
          <w:b w:val="0"/>
          <w:bCs w:val="0"/>
          <w:sz w:val="24"/>
          <w:szCs w:val="24"/>
          <w:lang w:val="en-US" w:eastAsia="zh-CN"/>
        </w:rPr>
        <w:t>20</w:t>
      </w:r>
      <w:r>
        <w:rPr>
          <w:rFonts w:hint="default" w:ascii="Times New Roman" w:hAnsi="Times New Roman" w:cs="Times New Roman"/>
          <w:b w:val="0"/>
          <w:bCs w:val="0"/>
          <w:sz w:val="24"/>
          <w:szCs w:val="24"/>
        </w:rPr>
        <w:t>日</w:t>
      </w:r>
    </w:p>
    <w:p w14:paraId="68F480B3">
      <w:pPr>
        <w:pStyle w:val="18"/>
        <w:jc w:val="both"/>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fldChar w:fldCharType="begin"/>
      </w:r>
      <w:r>
        <w:rPr>
          <w:rFonts w:hint="default" w:ascii="Times New Roman" w:hAnsi="Times New Roman" w:eastAsia="仿宋_GB2312" w:cs="Times New Roman"/>
          <w:b w:val="0"/>
          <w:bCs w:val="0"/>
          <w:caps w:val="0"/>
          <w:smallCaps w:val="0"/>
          <w:kern w:val="2"/>
          <w:sz w:val="32"/>
          <w:szCs w:val="32"/>
          <w:lang w:val="en-US" w:eastAsia="zh-CN" w:bidi="ar-SA"/>
        </w:rPr>
        <w:instrText xml:space="preserve"> TOC \o \u </w:instrText>
      </w:r>
      <w:r>
        <w:rPr>
          <w:rFonts w:hint="default" w:ascii="Times New Roman" w:hAnsi="Times New Roman" w:eastAsia="仿宋_GB2312" w:cs="Times New Roman"/>
          <w:b w:val="0"/>
          <w:bCs w:val="0"/>
          <w:caps w:val="0"/>
          <w:smallCaps w:val="0"/>
          <w:kern w:val="2"/>
          <w:sz w:val="32"/>
          <w:szCs w:val="32"/>
          <w:lang w:val="en-US" w:eastAsia="zh-CN" w:bidi="ar-SA"/>
        </w:rPr>
        <w:fldChar w:fldCharType="separate"/>
      </w:r>
      <w:r>
        <w:rPr>
          <w:rFonts w:hint="default" w:ascii="Times New Roman" w:hAnsi="Times New Roman" w:eastAsia="仿宋_GB2312" w:cs="Times New Roman"/>
          <w:b w:val="0"/>
          <w:bCs w:val="0"/>
          <w:caps w:val="0"/>
          <w:smallCaps w:val="0"/>
          <w:kern w:val="2"/>
          <w:sz w:val="32"/>
          <w:szCs w:val="32"/>
          <w:lang w:val="en-US" w:eastAsia="zh-CN" w:bidi="ar-SA"/>
        </w:rPr>
        <w:t xml:space="preserve">第一部分 </w:t>
      </w:r>
      <w:r>
        <w:rPr>
          <w:rFonts w:hint="eastAsia" w:ascii="Times New Roman" w:eastAsia="仿宋_GB2312" w:cs="Times New Roman"/>
          <w:b w:val="0"/>
          <w:bCs w:val="0"/>
          <w:caps w:val="0"/>
          <w:smallCaps w:val="0"/>
          <w:kern w:val="2"/>
          <w:sz w:val="32"/>
          <w:szCs w:val="32"/>
          <w:lang w:val="en-US" w:eastAsia="zh-CN" w:bidi="ar-SA"/>
        </w:rPr>
        <w:t>单位</w:t>
      </w:r>
      <w:r>
        <w:rPr>
          <w:rFonts w:hint="default" w:ascii="Times New Roman" w:hAnsi="Times New Roman" w:eastAsia="仿宋_GB2312" w:cs="Times New Roman"/>
          <w:b w:val="0"/>
          <w:bCs w:val="0"/>
          <w:caps w:val="0"/>
          <w:smallCaps w:val="0"/>
          <w:kern w:val="2"/>
          <w:sz w:val="32"/>
          <w:szCs w:val="32"/>
          <w:lang w:val="en-US" w:eastAsia="zh-CN" w:bidi="ar-SA"/>
        </w:rPr>
        <w:t>概况</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w:t>
      </w:r>
      <w:r>
        <w:rPr>
          <w:rFonts w:hint="default" w:ascii="Times New Roman" w:hAnsi="Times New Roman" w:eastAsia="仿宋_GB2312" w:cs="Times New Roman"/>
          <w:b w:val="0"/>
          <w:bCs w:val="0"/>
          <w:caps w:val="0"/>
          <w:smallCaps w:val="0"/>
          <w:kern w:val="2"/>
          <w:sz w:val="32"/>
          <w:szCs w:val="32"/>
          <w:lang w:val="en-US" w:eastAsia="zh-CN" w:bidi="ar-SA"/>
        </w:rPr>
        <w:t>4</w:t>
      </w:r>
    </w:p>
    <w:p w14:paraId="781A5288">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w:t>
      </w:r>
      <w:r>
        <w:rPr>
          <w:rFonts w:hint="eastAsia" w:ascii="Times New Roman" w:eastAsia="仿宋_GB2312" w:cs="Times New Roman"/>
          <w:b w:val="0"/>
          <w:bCs w:val="0"/>
          <w:caps w:val="0"/>
          <w:smallCaps w:val="0"/>
          <w:kern w:val="2"/>
          <w:sz w:val="32"/>
          <w:szCs w:val="32"/>
          <w:lang w:val="en-US" w:eastAsia="zh-CN" w:bidi="ar-SA"/>
        </w:rPr>
        <w:t>主要职责</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4</w:t>
      </w:r>
    </w:p>
    <w:p w14:paraId="322E3353">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二、机构设置</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5</w:t>
      </w:r>
    </w:p>
    <w:p w14:paraId="6644A12D">
      <w:pPr>
        <w:pStyle w:val="21"/>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第二部分 202</w:t>
      </w:r>
      <w:r>
        <w:rPr>
          <w:rFonts w:hint="eastAsia" w:ascii="Times New Roman" w:eastAsia="仿宋_GB2312" w:cs="Times New Roman"/>
          <w:b w:val="0"/>
          <w:bCs w:val="0"/>
          <w:caps w:val="0"/>
          <w:smallCaps w:val="0"/>
          <w:kern w:val="2"/>
          <w:sz w:val="32"/>
          <w:szCs w:val="32"/>
          <w:lang w:val="en-US" w:eastAsia="zh-CN" w:bidi="ar-SA"/>
        </w:rPr>
        <w:t>4</w:t>
      </w:r>
      <w:r>
        <w:rPr>
          <w:rFonts w:hint="default" w:ascii="Times New Roman" w:hAnsi="Times New Roman" w:eastAsia="仿宋_GB2312" w:cs="Times New Roman"/>
          <w:b w:val="0"/>
          <w:bCs w:val="0"/>
          <w:caps w:val="0"/>
          <w:smallCaps w:val="0"/>
          <w:kern w:val="2"/>
          <w:sz w:val="32"/>
          <w:szCs w:val="32"/>
          <w:lang w:val="en-US" w:eastAsia="zh-CN" w:bidi="ar-SA"/>
        </w:rPr>
        <w:t>年度</w:t>
      </w:r>
      <w:r>
        <w:rPr>
          <w:rFonts w:hint="eastAsia" w:ascii="Times New Roman" w:eastAsia="仿宋_GB2312" w:cs="Times New Roman"/>
          <w:b w:val="0"/>
          <w:bCs w:val="0"/>
          <w:caps w:val="0"/>
          <w:smallCaps w:val="0"/>
          <w:kern w:val="2"/>
          <w:sz w:val="32"/>
          <w:szCs w:val="32"/>
          <w:lang w:val="en-US" w:eastAsia="zh-CN" w:bidi="ar-SA"/>
        </w:rPr>
        <w:t>单位</w:t>
      </w:r>
      <w:r>
        <w:rPr>
          <w:rFonts w:hint="default" w:ascii="Times New Roman" w:hAnsi="Times New Roman" w:eastAsia="仿宋_GB2312" w:cs="Times New Roman"/>
          <w:b w:val="0"/>
          <w:bCs w:val="0"/>
          <w:caps w:val="0"/>
          <w:smallCaps w:val="0"/>
          <w:kern w:val="2"/>
          <w:sz w:val="32"/>
          <w:szCs w:val="32"/>
          <w:lang w:val="en-US" w:eastAsia="zh-CN" w:bidi="ar-SA"/>
        </w:rPr>
        <w:t>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6</w:t>
      </w:r>
    </w:p>
    <w:p w14:paraId="3295256C">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一、收入支出决算总体情况说明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6</w:t>
      </w:r>
    </w:p>
    <w:p w14:paraId="6EF52AF5">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二、收入决算情况说明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6</w:t>
      </w:r>
    </w:p>
    <w:p w14:paraId="2BC2DF66">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三、支出决算情况说明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7</w:t>
      </w:r>
    </w:p>
    <w:p w14:paraId="01930881">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四、财政拨款收入支出决算总体情况说明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8</w:t>
      </w:r>
    </w:p>
    <w:p w14:paraId="1821E084">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五、一般公共预算财政拨款支出决算情况说明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fldChar w:fldCharType="begin"/>
      </w:r>
      <w:r>
        <w:rPr>
          <w:rFonts w:hint="default" w:ascii="Times New Roman" w:hAnsi="Times New Roman" w:eastAsia="仿宋_GB2312" w:cs="Times New Roman"/>
          <w:b w:val="0"/>
          <w:bCs w:val="0"/>
          <w:caps w:val="0"/>
          <w:smallCaps w:val="0"/>
          <w:kern w:val="2"/>
          <w:sz w:val="32"/>
          <w:szCs w:val="32"/>
          <w:lang w:val="en-US" w:eastAsia="zh-CN" w:bidi="ar-SA"/>
        </w:rPr>
        <w:instrText xml:space="preserve"> PAGEREF _Toc79163864 \h </w:instrText>
      </w:r>
      <w:r>
        <w:rPr>
          <w:rFonts w:hint="default" w:ascii="Times New Roman" w:hAnsi="Times New Roman" w:eastAsia="仿宋_GB2312" w:cs="Times New Roman"/>
          <w:b w:val="0"/>
          <w:bCs w:val="0"/>
          <w:caps w:val="0"/>
          <w:smallCaps w:val="0"/>
          <w:kern w:val="2"/>
          <w:sz w:val="32"/>
          <w:szCs w:val="32"/>
          <w:lang w:val="en-US" w:eastAsia="zh-CN" w:bidi="ar-SA"/>
        </w:rPr>
        <w:fldChar w:fldCharType="separate"/>
      </w:r>
      <w:r>
        <w:rPr>
          <w:rFonts w:hint="default" w:ascii="Times New Roman" w:hAnsi="Times New Roman" w:eastAsia="仿宋_GB2312" w:cs="Times New Roman"/>
          <w:b w:val="0"/>
          <w:bCs w:val="0"/>
          <w:caps w:val="0"/>
          <w:smallCaps w:val="0"/>
          <w:kern w:val="2"/>
          <w:sz w:val="32"/>
          <w:szCs w:val="32"/>
          <w:lang w:val="en-US" w:eastAsia="zh-CN" w:bidi="ar-SA"/>
        </w:rPr>
        <w:t>8</w:t>
      </w:r>
      <w:r>
        <w:rPr>
          <w:rFonts w:hint="default" w:ascii="Times New Roman" w:hAnsi="Times New Roman" w:eastAsia="仿宋_GB2312" w:cs="Times New Roman"/>
          <w:b w:val="0"/>
          <w:bCs w:val="0"/>
          <w:caps w:val="0"/>
          <w:smallCaps w:val="0"/>
          <w:kern w:val="2"/>
          <w:sz w:val="32"/>
          <w:szCs w:val="32"/>
          <w:lang w:val="en-US" w:eastAsia="zh-CN" w:bidi="ar-SA"/>
        </w:rPr>
        <w:fldChar w:fldCharType="end"/>
      </w:r>
    </w:p>
    <w:p w14:paraId="138EEF7D">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六、一般公共预算财政拨款基本支出决算情况说明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10</w:t>
      </w:r>
    </w:p>
    <w:p w14:paraId="2F70DE8C">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七、财政拨款“三公”经费支出决算情况说明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1</w:t>
      </w:r>
    </w:p>
    <w:p w14:paraId="14CE72B4">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八、政府性基金预算支出决算情况说明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2</w:t>
      </w:r>
    </w:p>
    <w:p w14:paraId="7091C207">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九</w:t>
      </w:r>
      <w:r>
        <w:rPr>
          <w:rFonts w:hint="eastAsia" w:ascii="Times New Roman" w:eastAsia="仿宋_GB2312" w:cs="Times New Roman"/>
          <w:b w:val="0"/>
          <w:bCs w:val="0"/>
          <w:caps w:val="0"/>
          <w:smallCaps w:val="0"/>
          <w:kern w:val="2"/>
          <w:sz w:val="32"/>
          <w:szCs w:val="32"/>
          <w:lang w:val="en-US" w:eastAsia="zh-CN" w:bidi="ar-SA"/>
        </w:rPr>
        <w:t>、</w:t>
      </w:r>
      <w:r>
        <w:rPr>
          <w:rFonts w:hint="default" w:ascii="Times New Roman" w:hAnsi="Times New Roman" w:eastAsia="仿宋_GB2312" w:cs="Times New Roman"/>
          <w:b w:val="0"/>
          <w:bCs w:val="0"/>
          <w:caps w:val="0"/>
          <w:smallCaps w:val="0"/>
          <w:kern w:val="2"/>
          <w:sz w:val="32"/>
          <w:szCs w:val="32"/>
          <w:lang w:val="en-US" w:eastAsia="zh-CN" w:bidi="ar-SA"/>
        </w:rPr>
        <w:t>国有资本经营预算支出决算情况说明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2</w:t>
      </w:r>
    </w:p>
    <w:p w14:paraId="3D95D597">
      <w:pPr>
        <w:pStyle w:val="21"/>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十、其他重要事项的情况说明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3</w:t>
      </w:r>
    </w:p>
    <w:p w14:paraId="182690A2">
      <w:pPr>
        <w:pStyle w:val="18"/>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第三部分 名词解释</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4</w:t>
      </w:r>
    </w:p>
    <w:p w14:paraId="3FF5167A">
      <w:pPr>
        <w:pStyle w:val="18"/>
        <w:tabs>
          <w:tab w:val="right" w:leader="dot" w:pos="8296"/>
        </w:tabs>
        <w:rPr>
          <w:rFonts w:hint="default" w:asci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第四部分 附</w:t>
      </w:r>
      <w:r>
        <w:rPr>
          <w:rFonts w:hint="eastAsia" w:ascii="Times New Roman" w:eastAsia="仿宋_GB2312" w:cs="Times New Roman"/>
          <w:b w:val="0"/>
          <w:bCs w:val="0"/>
          <w:caps w:val="0"/>
          <w:smallCaps w:val="0"/>
          <w:kern w:val="2"/>
          <w:sz w:val="32"/>
          <w:szCs w:val="32"/>
          <w:lang w:val="en-US" w:eastAsia="zh-CN" w:bidi="ar-SA"/>
        </w:rPr>
        <w:t>件</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7</w:t>
      </w:r>
    </w:p>
    <w:p w14:paraId="0D661ED8">
      <w:pPr>
        <w:rPr>
          <w:rFonts w:hint="default"/>
          <w:lang w:val="en-US" w:eastAsia="zh-CN"/>
        </w:rPr>
      </w:pPr>
      <w:r>
        <w:rPr>
          <w:rFonts w:hint="eastAsia" w:eastAsia="仿宋_GB2312" w:cs="Times New Roman"/>
          <w:b w:val="0"/>
          <w:bCs w:val="0"/>
          <w:caps w:val="0"/>
          <w:smallCaps w:val="0"/>
          <w:kern w:val="2"/>
          <w:sz w:val="32"/>
          <w:szCs w:val="32"/>
          <w:lang w:val="en-US" w:eastAsia="zh-CN" w:bidi="ar-SA"/>
        </w:rPr>
        <w:t>第五部分 附表.........................................................................20</w:t>
      </w:r>
    </w:p>
    <w:p w14:paraId="5EA4CC5F">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一、收入支出决算总表</w:t>
      </w:r>
      <w:r>
        <w:rPr>
          <w:rFonts w:hint="eastAsia" w:ascii="Times New Roman" w:eastAsia="仿宋_GB2312" w:cs="Times New Roman"/>
          <w:b w:val="0"/>
          <w:bCs w:val="0"/>
          <w:caps w:val="0"/>
          <w:smallCaps w:val="0"/>
          <w:kern w:val="2"/>
          <w:sz w:val="32"/>
          <w:szCs w:val="32"/>
          <w:lang w:val="en-US" w:eastAsia="zh-CN" w:bidi="ar-SA"/>
        </w:rPr>
        <w:t>.................................................20</w:t>
      </w:r>
    </w:p>
    <w:p w14:paraId="12C4D841">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二、收入决算表</w:t>
      </w:r>
      <w:r>
        <w:rPr>
          <w:rFonts w:hint="eastAsia" w:ascii="Times New Roman" w:eastAsia="仿宋_GB2312" w:cs="Times New Roman"/>
          <w:b w:val="0"/>
          <w:bCs w:val="0"/>
          <w:caps w:val="0"/>
          <w:smallCaps w:val="0"/>
          <w:kern w:val="2"/>
          <w:sz w:val="32"/>
          <w:szCs w:val="32"/>
          <w:lang w:val="en-US" w:eastAsia="zh-CN" w:bidi="ar-SA"/>
        </w:rPr>
        <w:t>.............................................................20</w:t>
      </w:r>
    </w:p>
    <w:p w14:paraId="0D88FFF2">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三、支出决算表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022254D9">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四、财政拨款收入支出决算总表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3007BB70">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五、财政拨款支出决算明细表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0342A1AD">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六、一般公共预算财政拨款支出决算表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2B9A7D57">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七、一般公共预算财政拨款支出决算明细表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1F7E1877">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八、一般公共预算财政拨款基本支出决算表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3216ADC2">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九、一般公共预算财政拨款项目支出决算表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5BAD03F6">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十、政府性基金预算财政拨款收入支出决算表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0D84BD5A">
      <w:pPr>
        <w:pStyle w:val="21"/>
        <w:tabs>
          <w:tab w:val="right" w:leader="dot" w:pos="8296"/>
        </w:tabs>
        <w:ind w:firstLine="640" w:firstLineChars="200"/>
        <w:rPr>
          <w:rFonts w:hint="default" w:asci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w:t>
      </w:r>
      <w:r>
        <w:rPr>
          <w:rFonts w:hint="eastAsia" w:ascii="Times New Roman" w:eastAsia="仿宋_GB2312" w:cs="Times New Roman"/>
          <w:b w:val="0"/>
          <w:bCs w:val="0"/>
          <w:caps w:val="0"/>
          <w:smallCaps w:val="0"/>
          <w:kern w:val="2"/>
          <w:sz w:val="32"/>
          <w:szCs w:val="32"/>
          <w:lang w:val="en-US" w:eastAsia="zh-CN" w:bidi="ar-SA"/>
        </w:rPr>
        <w:t>一</w:t>
      </w:r>
      <w:r>
        <w:rPr>
          <w:rFonts w:hint="default" w:ascii="Times New Roman" w:hAnsi="Times New Roman" w:eastAsia="仿宋_GB2312" w:cs="Times New Roman"/>
          <w:b w:val="0"/>
          <w:bCs w:val="0"/>
          <w:caps w:val="0"/>
          <w:smallCaps w:val="0"/>
          <w:kern w:val="2"/>
          <w:sz w:val="32"/>
          <w:szCs w:val="32"/>
          <w:lang w:val="en-US" w:eastAsia="zh-CN" w:bidi="ar-SA"/>
        </w:rPr>
        <w:t>、</w:t>
      </w:r>
      <w:r>
        <w:rPr>
          <w:rFonts w:hint="eastAsia" w:ascii="Times New Roman" w:eastAsia="仿宋_GB2312" w:cs="Times New Roman"/>
          <w:b w:val="0"/>
          <w:bCs w:val="0"/>
          <w:caps w:val="0"/>
          <w:smallCaps w:val="0"/>
          <w:kern w:val="2"/>
          <w:sz w:val="32"/>
          <w:szCs w:val="32"/>
          <w:lang w:val="en-US" w:eastAsia="zh-CN" w:bidi="ar-SA"/>
        </w:rPr>
        <w:t>国有资本经营预算财政拨款收入支出决算表.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57E52A85">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eastAsia" w:ascii="Times New Roman" w:hAnsi="Times New Roman" w:eastAsia="仿宋_GB2312" w:cs="Times New Roman"/>
          <w:b w:val="0"/>
          <w:bCs w:val="0"/>
          <w:caps w:val="0"/>
          <w:smallCaps w:val="0"/>
          <w:kern w:val="2"/>
          <w:sz w:val="32"/>
          <w:szCs w:val="32"/>
          <w:lang w:val="en-US" w:eastAsia="zh-CN" w:bidi="ar-SA"/>
        </w:rPr>
        <w:t>十二、国有资本经营预算财政拨款支出决算表.........</w:t>
      </w:r>
      <w:r>
        <w:rPr>
          <w:rFonts w:hint="eastAsia" w:ascii="Times New Roman" w:eastAsia="仿宋_GB2312" w:cs="Times New Roman"/>
          <w:b w:val="0"/>
          <w:bCs w:val="0"/>
          <w:caps w:val="0"/>
          <w:smallCaps w:val="0"/>
          <w:kern w:val="2"/>
          <w:sz w:val="32"/>
          <w:szCs w:val="32"/>
          <w:lang w:val="en-US" w:eastAsia="zh-CN" w:bidi="ar-SA"/>
        </w:rPr>
        <w:t>20</w:t>
      </w:r>
    </w:p>
    <w:p w14:paraId="2DB7083C">
      <w:pPr>
        <w:pStyle w:val="21"/>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w:t>
      </w:r>
      <w:r>
        <w:rPr>
          <w:rFonts w:hint="eastAsia" w:ascii="Times New Roman" w:eastAsia="仿宋_GB2312" w:cs="Times New Roman"/>
          <w:b w:val="0"/>
          <w:bCs w:val="0"/>
          <w:caps w:val="0"/>
          <w:smallCaps w:val="0"/>
          <w:kern w:val="2"/>
          <w:sz w:val="32"/>
          <w:szCs w:val="32"/>
          <w:lang w:val="en-US" w:eastAsia="zh-CN" w:bidi="ar-SA"/>
        </w:rPr>
        <w:t>三</w:t>
      </w:r>
      <w:r>
        <w:rPr>
          <w:rFonts w:hint="default" w:ascii="Times New Roman" w:hAnsi="Times New Roman" w:eastAsia="仿宋_GB2312" w:cs="Times New Roman"/>
          <w:b w:val="0"/>
          <w:bCs w:val="0"/>
          <w:caps w:val="0"/>
          <w:smallCaps w:val="0"/>
          <w:kern w:val="2"/>
          <w:sz w:val="32"/>
          <w:szCs w:val="32"/>
          <w:lang w:val="en-US" w:eastAsia="zh-CN" w:bidi="ar-SA"/>
        </w:rPr>
        <w:t>、财政拨款“三公”经费支出决算</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20</w:t>
      </w:r>
    </w:p>
    <w:p w14:paraId="018A0B43">
      <w:pPr>
        <w:pStyle w:val="21"/>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p>
    <w:p w14:paraId="25374449">
      <w:pPr>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fldChar w:fldCharType="end"/>
      </w:r>
      <w:bookmarkStart w:id="13" w:name="_Toc15396599"/>
      <w:bookmarkStart w:id="14" w:name="_Toc15377196"/>
      <w:bookmarkStart w:id="15" w:name="_Toc79163851"/>
      <w:bookmarkStart w:id="16" w:name="_Toc79163601"/>
    </w:p>
    <w:p w14:paraId="26D22BA4">
      <w:pPr>
        <w:pStyle w:val="2"/>
        <w:rPr>
          <w:rFonts w:hint="default" w:ascii="Times New Roman" w:hAnsi="Times New Roman" w:eastAsia="仿宋" w:cs="Times New Roman"/>
          <w:b w:val="0"/>
          <w:bCs w:val="0"/>
          <w:caps w:val="0"/>
          <w:smallCaps/>
          <w:color w:val="000000"/>
          <w:kern w:val="2"/>
          <w:sz w:val="30"/>
          <w:szCs w:val="30"/>
          <w:lang w:val="en-US" w:eastAsia="zh-CN" w:bidi="ar-SA"/>
        </w:rPr>
      </w:pPr>
    </w:p>
    <w:p w14:paraId="6169AAD7">
      <w:pPr>
        <w:pStyle w:val="4"/>
        <w:rPr>
          <w:rFonts w:hint="default" w:ascii="Times New Roman" w:hAnsi="Times New Roman" w:eastAsia="仿宋" w:cs="Times New Roman"/>
          <w:b w:val="0"/>
          <w:bCs w:val="0"/>
          <w:caps w:val="0"/>
          <w:smallCaps/>
          <w:color w:val="000000"/>
          <w:kern w:val="2"/>
          <w:sz w:val="30"/>
          <w:szCs w:val="30"/>
          <w:lang w:val="en-US" w:eastAsia="zh-CN" w:bidi="ar-SA"/>
        </w:rPr>
      </w:pPr>
    </w:p>
    <w:p w14:paraId="15BEB5A7">
      <w:pPr>
        <w:pStyle w:val="4"/>
        <w:rPr>
          <w:rFonts w:hint="default" w:ascii="Times New Roman" w:hAnsi="Times New Roman" w:eastAsia="仿宋" w:cs="Times New Roman"/>
          <w:b w:val="0"/>
          <w:bCs w:val="0"/>
          <w:caps w:val="0"/>
          <w:smallCaps/>
          <w:color w:val="000000"/>
          <w:kern w:val="2"/>
          <w:sz w:val="30"/>
          <w:szCs w:val="30"/>
          <w:lang w:val="en-US" w:eastAsia="zh-CN" w:bidi="ar-SA"/>
        </w:rPr>
      </w:pPr>
    </w:p>
    <w:p w14:paraId="02784FEB">
      <w:pPr>
        <w:pStyle w:val="4"/>
        <w:rPr>
          <w:rFonts w:hint="default" w:ascii="Times New Roman" w:hAnsi="Times New Roman" w:eastAsia="仿宋" w:cs="Times New Roman"/>
          <w:b w:val="0"/>
          <w:bCs w:val="0"/>
          <w:caps w:val="0"/>
          <w:smallCaps/>
          <w:color w:val="000000"/>
          <w:kern w:val="2"/>
          <w:sz w:val="30"/>
          <w:szCs w:val="30"/>
          <w:lang w:val="en-US" w:eastAsia="zh-CN" w:bidi="ar-SA"/>
        </w:rPr>
      </w:pPr>
    </w:p>
    <w:p w14:paraId="081A1522">
      <w:pPr>
        <w:pStyle w:val="4"/>
        <w:rPr>
          <w:rFonts w:hint="default" w:ascii="Times New Roman" w:hAnsi="Times New Roman" w:eastAsia="仿宋" w:cs="Times New Roman"/>
          <w:b w:val="0"/>
          <w:bCs w:val="0"/>
          <w:caps w:val="0"/>
          <w:smallCaps/>
          <w:color w:val="000000"/>
          <w:kern w:val="2"/>
          <w:sz w:val="30"/>
          <w:szCs w:val="30"/>
          <w:lang w:val="en-US" w:eastAsia="zh-CN" w:bidi="ar-SA"/>
        </w:rPr>
      </w:pPr>
    </w:p>
    <w:p w14:paraId="6E627ACB">
      <w:pPr>
        <w:pStyle w:val="4"/>
        <w:rPr>
          <w:rFonts w:hint="default" w:ascii="Times New Roman" w:hAnsi="Times New Roman" w:eastAsia="仿宋" w:cs="Times New Roman"/>
          <w:b w:val="0"/>
          <w:bCs w:val="0"/>
          <w:caps w:val="0"/>
          <w:smallCaps/>
          <w:color w:val="000000"/>
          <w:kern w:val="2"/>
          <w:sz w:val="30"/>
          <w:szCs w:val="30"/>
          <w:lang w:val="en-US" w:eastAsia="zh-CN" w:bidi="ar-SA"/>
        </w:rPr>
      </w:pPr>
    </w:p>
    <w:p w14:paraId="6341408F">
      <w:pPr>
        <w:pStyle w:val="4"/>
        <w:rPr>
          <w:rFonts w:hint="default" w:ascii="Times New Roman" w:hAnsi="Times New Roman" w:eastAsia="仿宋" w:cs="Times New Roman"/>
          <w:b w:val="0"/>
          <w:bCs w:val="0"/>
          <w:caps w:val="0"/>
          <w:smallCaps/>
          <w:color w:val="000000"/>
          <w:kern w:val="2"/>
          <w:sz w:val="30"/>
          <w:szCs w:val="30"/>
          <w:lang w:val="en-US" w:eastAsia="zh-CN" w:bidi="ar-SA"/>
        </w:rPr>
      </w:pPr>
    </w:p>
    <w:p w14:paraId="32806251">
      <w:pPr>
        <w:pStyle w:val="6"/>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b w:val="0"/>
        </w:rPr>
        <w:t xml:space="preserve">第一部分 </w:t>
      </w:r>
      <w:r>
        <w:rPr>
          <w:rStyle w:val="29"/>
          <w:rFonts w:hint="default" w:ascii="Times New Roman" w:hAnsi="Times New Roman" w:eastAsia="黑体" w:cs="Times New Roman"/>
          <w:b w:val="0"/>
          <w:bCs w:val="0"/>
        </w:rPr>
        <w:t>部门概况</w:t>
      </w:r>
      <w:bookmarkEnd w:id="13"/>
      <w:bookmarkEnd w:id="14"/>
      <w:bookmarkEnd w:id="15"/>
      <w:bookmarkEnd w:id="16"/>
    </w:p>
    <w:p w14:paraId="4FB13F62">
      <w:pPr>
        <w:pStyle w:val="7"/>
        <w:numPr>
          <w:ilvl w:val="0"/>
          <w:numId w:val="0"/>
        </w:numPr>
        <w:ind w:leftChars="0" w:firstLine="640" w:firstLineChars="200"/>
        <w:rPr>
          <w:rStyle w:val="30"/>
          <w:rFonts w:hint="default" w:ascii="Times New Roman" w:hAnsi="Times New Roman" w:eastAsia="黑体" w:cs="Times New Roman"/>
          <w:b w:val="0"/>
          <w:bCs w:val="0"/>
        </w:rPr>
      </w:pPr>
      <w:bookmarkStart w:id="17" w:name="_Toc15377197"/>
      <w:bookmarkStart w:id="18" w:name="_Toc15396600"/>
      <w:bookmarkStart w:id="19" w:name="_Toc79163852"/>
      <w:bookmarkStart w:id="20" w:name="_Toc79163602"/>
      <w:r>
        <w:rPr>
          <w:rFonts w:hint="default" w:ascii="Times New Roman" w:hAnsi="Times New Roman" w:eastAsia="黑体" w:cs="Times New Roman"/>
          <w:b w:val="0"/>
          <w:color w:val="000000"/>
          <w:lang w:eastAsia="zh-CN"/>
        </w:rPr>
        <w:t>一、</w:t>
      </w:r>
      <w:r>
        <w:rPr>
          <w:rFonts w:hint="default" w:ascii="Times New Roman" w:hAnsi="Times New Roman" w:eastAsia="黑体" w:cs="Times New Roman"/>
          <w:b w:val="0"/>
          <w:color w:val="000000"/>
        </w:rPr>
        <w:t>基</w:t>
      </w:r>
      <w:r>
        <w:rPr>
          <w:rStyle w:val="30"/>
          <w:rFonts w:hint="default" w:ascii="Times New Roman" w:hAnsi="Times New Roman" w:eastAsia="黑体" w:cs="Times New Roman"/>
          <w:b w:val="0"/>
          <w:bCs w:val="0"/>
        </w:rPr>
        <w:t>本职能及主要工作</w:t>
      </w:r>
      <w:bookmarkEnd w:id="17"/>
      <w:bookmarkEnd w:id="18"/>
      <w:bookmarkEnd w:id="19"/>
      <w:bookmarkEnd w:id="20"/>
    </w:p>
    <w:p w14:paraId="6C641852">
      <w:pPr>
        <w:ind w:firstLine="482" w:firstLineChars="15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(一)主要职能</w:t>
      </w:r>
    </w:p>
    <w:p w14:paraId="7BC9C23E">
      <w:pPr>
        <w:spacing w:line="580" w:lineRule="exact"/>
        <w:ind w:firstLine="640" w:firstLineChars="200"/>
        <w:rPr>
          <w:rFonts w:hint="default" w:ascii="Times New Roman" w:hAnsi="Times New Roman" w:eastAsia="仿宋_GB2312" w:cs="Times New Roman"/>
          <w:sz w:val="32"/>
          <w:szCs w:val="32"/>
        </w:rPr>
      </w:pPr>
      <w:bookmarkStart w:id="21" w:name="_Toc79163854"/>
      <w:bookmarkStart w:id="22" w:name="_Toc15378446"/>
      <w:bookmarkStart w:id="23" w:name="_Toc79163604"/>
      <w:bookmarkStart w:id="24" w:name="_Toc15377199"/>
      <w:r>
        <w:rPr>
          <w:rFonts w:hint="default" w:ascii="Times New Roman" w:hAnsi="Times New Roman" w:eastAsia="仿宋_GB2312" w:cs="Times New Roman"/>
          <w:sz w:val="32"/>
          <w:szCs w:val="32"/>
        </w:rPr>
        <w:t>1.负责建立健全生态环境保护监督管理制度。贯彻落实生态环境保护方面的法律法规和国家、省、州标准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w:t>
      </w:r>
    </w:p>
    <w:p w14:paraId="028FA50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.完成州生态环境监测中心站交办的</w:t>
      </w:r>
      <w:r>
        <w:rPr>
          <w:rFonts w:hint="default" w:ascii="Times New Roman" w:hAnsi="Times New Roman" w:eastAsia="仿宋_GB2312" w:cs="Times New Roman"/>
          <w:sz w:val="32"/>
          <w:szCs w:val="32"/>
          <w:lang w:eastAsia="zh-CN"/>
        </w:rPr>
        <w:t>各项工作</w:t>
      </w:r>
      <w:r>
        <w:rPr>
          <w:rFonts w:hint="default" w:ascii="Times New Roman" w:hAnsi="Times New Roman" w:eastAsia="仿宋_GB2312" w:cs="Times New Roman"/>
          <w:sz w:val="32"/>
          <w:szCs w:val="32"/>
        </w:rPr>
        <w:t>任务</w:t>
      </w:r>
      <w:r>
        <w:rPr>
          <w:rFonts w:hint="default" w:ascii="Times New Roman" w:hAnsi="Times New Roman" w:eastAsia="仿宋_GB2312" w:cs="Times New Roman"/>
          <w:sz w:val="32"/>
          <w:szCs w:val="32"/>
          <w:lang w:eastAsia="zh-CN"/>
        </w:rPr>
        <w:t>，同时积极配合县生态环境局完成其他环境监测工作</w:t>
      </w:r>
      <w:r>
        <w:rPr>
          <w:rFonts w:hint="default" w:ascii="Times New Roman" w:hAnsi="Times New Roman" w:eastAsia="仿宋_GB2312" w:cs="Times New Roman"/>
          <w:sz w:val="32"/>
          <w:szCs w:val="32"/>
        </w:rPr>
        <w:t>。</w:t>
      </w:r>
    </w:p>
    <w:p w14:paraId="1650F2D1">
      <w:pPr>
        <w:spacing w:line="580" w:lineRule="exact"/>
        <w:ind w:firstLine="640" w:firstLineChars="200"/>
        <w:rPr>
          <w:rFonts w:hint="default" w:ascii="Times New Roman" w:hAnsi="Times New Roman" w:cs="Times New Roman"/>
          <w:kern w:val="2"/>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部门做好组织实施和监督工作</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参与指导推动循环经济和生态环保产业发展。</w:t>
      </w:r>
    </w:p>
    <w:p w14:paraId="2DA5FB95">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4.完成生态环境局交办的其他各项工作任务。</w:t>
      </w:r>
    </w:p>
    <w:p w14:paraId="6758707D">
      <w:pPr>
        <w:pStyle w:val="11"/>
        <w:adjustRightInd w:val="0"/>
        <w:snapToGrid w:val="0"/>
        <w:spacing w:before="93" w:line="600" w:lineRule="exact"/>
        <w:ind w:firstLine="675" w:firstLineChars="210"/>
        <w:outlineLvl w:val="2"/>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（二）202</w:t>
      </w:r>
      <w:r>
        <w:rPr>
          <w:rFonts w:hint="eastAsia" w:ascii="Times New Roman" w:eastAsia="仿宋" w:cs="Times New Roman"/>
          <w:b/>
          <w:bCs/>
          <w:color w:val="000000"/>
          <w:sz w:val="32"/>
          <w:szCs w:val="32"/>
          <w:lang w:val="en-US" w:eastAsia="zh-CN"/>
        </w:rPr>
        <w:t>4</w:t>
      </w:r>
      <w:r>
        <w:rPr>
          <w:rFonts w:hint="default" w:ascii="Times New Roman" w:hAnsi="Times New Roman" w:eastAsia="仿宋" w:cs="Times New Roman"/>
          <w:b/>
          <w:bCs/>
          <w:color w:val="000000"/>
          <w:sz w:val="32"/>
          <w:szCs w:val="32"/>
        </w:rPr>
        <w:t>年重点工作完成情况。</w:t>
      </w:r>
      <w:bookmarkEnd w:id="21"/>
      <w:bookmarkEnd w:id="22"/>
      <w:bookmarkEnd w:id="23"/>
      <w:bookmarkEnd w:id="24"/>
    </w:p>
    <w:p w14:paraId="630D82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25" w:name="_Toc79163855"/>
      <w:bookmarkStart w:id="26" w:name="_Toc79163605"/>
      <w:bookmarkStart w:id="27" w:name="_Toc15377200"/>
      <w:bookmarkStart w:id="28" w:name="_Toc15396601"/>
      <w:r>
        <w:rPr>
          <w:rFonts w:hint="eastAsia" w:ascii="楷体_GB2312" w:hAnsi="楷体_GB2312" w:eastAsia="楷体_GB2312" w:cs="楷体_GB2312"/>
          <w:b/>
          <w:bCs/>
          <w:sz w:val="32"/>
          <w:szCs w:val="32"/>
        </w:rPr>
        <w:t>强化落实，</w:t>
      </w:r>
      <w:r>
        <w:rPr>
          <w:rFonts w:hint="eastAsia" w:ascii="楷体_GB2312" w:hAnsi="楷体_GB2312" w:eastAsia="楷体_GB2312" w:cs="楷体_GB2312"/>
          <w:b/>
          <w:bCs/>
          <w:sz w:val="32"/>
          <w:szCs w:val="32"/>
          <w:lang w:val="en-US" w:eastAsia="zh-CN"/>
        </w:rPr>
        <w:t>全力做好</w:t>
      </w:r>
      <w:r>
        <w:rPr>
          <w:rFonts w:hint="eastAsia" w:ascii="楷体_GB2312" w:hAnsi="楷体_GB2312" w:eastAsia="楷体_GB2312" w:cs="楷体_GB2312"/>
          <w:b/>
          <w:bCs/>
          <w:sz w:val="32"/>
          <w:szCs w:val="32"/>
        </w:rPr>
        <w:t>污染防治攻坚</w:t>
      </w:r>
    </w:p>
    <w:p w14:paraId="601C76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大气污染防治方面。</w:t>
      </w:r>
      <w:r>
        <w:rPr>
          <w:rFonts w:hint="eastAsia" w:ascii="仿宋_GB2312" w:hAnsi="仿宋_GB2312" w:eastAsia="仿宋_GB2312" w:cs="仿宋_GB2312"/>
          <w:sz w:val="32"/>
          <w:szCs w:val="32"/>
          <w:lang w:val="en-US" w:eastAsia="zh-CN"/>
        </w:rPr>
        <w:t>2024年理县空气质量优良天数比率保持100%，PM2.5平均浓度约为7.0微克/立方米，同比改善30.0%；空气质量综合指数1.34，同比改善12.4%，在全省县（市、区）中排名第5位，较2023年上升3名。按照《阿坝州生态环境局关于开展2024年大气污染源排放清单更新工作的通知》，督促指导我县涉气企业开展大气污染源排放清单系统填报，完成42家涉气企业清单系统填报工作。有序推进大气环境智慧监测监控系统建设，在我县11乡镇和主要景区建设14套空气指标及负氧离子数据监测发布系统，不断完善大气环境质量监测网络；</w:t>
      </w:r>
      <w:r>
        <w:rPr>
          <w:rFonts w:hint="eastAsia" w:ascii="仿宋_GB2312" w:hAnsi="仿宋_GB2312" w:eastAsia="仿宋_GB2312" w:cs="仿宋_GB2312"/>
          <w:b/>
          <w:bCs/>
          <w:sz w:val="32"/>
          <w:szCs w:val="32"/>
          <w:lang w:val="en-US" w:eastAsia="zh-CN"/>
        </w:rPr>
        <w:t>水污染防治方面。</w:t>
      </w:r>
      <w:r>
        <w:rPr>
          <w:rFonts w:hint="eastAsia" w:ascii="仿宋_GB2312" w:hAnsi="仿宋_GB2312" w:eastAsia="仿宋_GB2312" w:cs="仿宋_GB2312"/>
          <w:sz w:val="32"/>
          <w:szCs w:val="32"/>
          <w:lang w:val="en-US" w:eastAsia="zh-CN"/>
        </w:rPr>
        <w:t>着力打好碧水保卫战。截至</w:t>
      </w:r>
      <w:bookmarkStart w:id="138" w:name="_GoBack"/>
      <w:bookmarkEnd w:id="138"/>
      <w:r>
        <w:rPr>
          <w:rFonts w:hint="eastAsia" w:ascii="仿宋_GB2312" w:hAnsi="仿宋_GB2312" w:eastAsia="仿宋_GB2312" w:cs="仿宋_GB2312"/>
          <w:sz w:val="32"/>
          <w:szCs w:val="32"/>
          <w:lang w:val="en-US" w:eastAsia="zh-CN"/>
        </w:rPr>
        <w:t>目前，地表水国控杂谷脑河五里界牌断面保持Ⅱ类及以上水质，水质达标率100%。继续推进入河排污口整治工作，结合《阿坝州入河排污口“一口一策”整治方案》和《理县入河排污口“一口一策”整治方案》，截至目前，已完成38个入河排污口整治。</w:t>
      </w:r>
      <w:r>
        <w:rPr>
          <w:rFonts w:hint="eastAsia" w:ascii="仿宋_GB2312" w:hAnsi="仿宋_GB2312" w:eastAsia="仿宋_GB2312" w:cs="仿宋_GB2312"/>
          <w:b/>
          <w:bCs/>
          <w:sz w:val="32"/>
          <w:szCs w:val="32"/>
          <w:lang w:val="en-US" w:eastAsia="zh-CN"/>
        </w:rPr>
        <w:t>土壤污染防治工作方面。</w:t>
      </w:r>
      <w:r>
        <w:rPr>
          <w:rFonts w:hint="eastAsia" w:ascii="仿宋_GB2312" w:hAnsi="仿宋_GB2312" w:eastAsia="仿宋_GB2312" w:cs="仿宋_GB2312"/>
          <w:sz w:val="32"/>
          <w:szCs w:val="32"/>
          <w:lang w:val="en-US" w:eastAsia="zh-CN"/>
        </w:rPr>
        <w:t>强化重点建设用地监管，会同县自然资源局完成重点建设用地安全利用率台账上报；加强耕地土壤污染源头防控。实施农用地土壤镉等重金属源头防治行动，完成涉镉等重金属重点行业企业排查；强化土壤污染重点单位监管，督促2024年度土壤重点监管单位开展隐患排查和监测方案制定，开展土壤和地下水自行监测。2024年“双地”安全利用率保持100%，土壤环境质量保持稳定。</w:t>
      </w:r>
    </w:p>
    <w:p w14:paraId="17BD6D02">
      <w:pPr>
        <w:spacing w:line="52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二、机构设置</w:t>
      </w:r>
      <w:bookmarkEnd w:id="25"/>
      <w:bookmarkEnd w:id="26"/>
      <w:bookmarkEnd w:id="27"/>
      <w:bookmarkEnd w:id="28"/>
      <w:bookmarkStart w:id="29" w:name="_Toc15396602"/>
      <w:bookmarkStart w:id="30" w:name="_Toc79163609"/>
      <w:bookmarkStart w:id="31" w:name="_Toc15377204"/>
      <w:bookmarkStart w:id="32" w:name="_Toc79163859"/>
    </w:p>
    <w:p w14:paraId="779DA376">
      <w:pPr>
        <w:pStyle w:val="47"/>
        <w:spacing w:before="0" w:line="360" w:lineRule="auto"/>
        <w:ind w:firstLine="627" w:firstLineChars="196"/>
        <w:rPr>
          <w:rFonts w:hint="default" w:ascii="Times New Roman" w:hAnsi="Times New Roman" w:eastAsia="黑体" w:cs="Times New Roman"/>
          <w:b w:val="0"/>
          <w:color w:val="000000"/>
        </w:rPr>
      </w:pPr>
      <w:r>
        <w:rPr>
          <w:rFonts w:hint="default" w:ascii="Times New Roman" w:hAnsi="Times New Roman" w:cs="Times New Roman"/>
          <w:kern w:val="2"/>
          <w:sz w:val="32"/>
          <w:szCs w:val="32"/>
        </w:rPr>
        <w:t>理县环境监测站属于二级预算单位。本部门内设机构1个。总编制13名，均属于事业编制。在职人员总数1</w:t>
      </w:r>
      <w:r>
        <w:rPr>
          <w:rFonts w:hint="eastAsia" w:ascii="Times New Roman" w:hAnsi="Times New Roman" w:cs="Times New Roman"/>
          <w:kern w:val="2"/>
          <w:sz w:val="32"/>
          <w:szCs w:val="32"/>
          <w:lang w:val="en-US" w:eastAsia="zh-CN"/>
        </w:rPr>
        <w:t>2</w:t>
      </w:r>
      <w:r>
        <w:rPr>
          <w:rFonts w:hint="default" w:ascii="Times New Roman" w:hAnsi="Times New Roman" w:cs="Times New Roman"/>
          <w:kern w:val="2"/>
          <w:sz w:val="32"/>
          <w:szCs w:val="32"/>
          <w:lang w:eastAsia="zh-CN"/>
        </w:rPr>
        <w:t>人（</w:t>
      </w:r>
      <w:r>
        <w:rPr>
          <w:rFonts w:hint="default" w:ascii="Times New Roman" w:hAnsi="Times New Roman" w:cs="Times New Roman"/>
          <w:kern w:val="2"/>
          <w:sz w:val="32"/>
          <w:szCs w:val="32"/>
          <w:lang w:val="en-US" w:eastAsia="zh-CN"/>
        </w:rPr>
        <w:t>其中：管理人员1人。专业技术人员</w:t>
      </w:r>
      <w:r>
        <w:rPr>
          <w:rFonts w:hint="eastAsia" w:ascii="Times New Roman" w:hAnsi="Times New Roman" w:cs="Times New Roman"/>
          <w:kern w:val="2"/>
          <w:sz w:val="32"/>
          <w:szCs w:val="32"/>
          <w:lang w:val="en-US" w:eastAsia="zh-CN"/>
        </w:rPr>
        <w:t>11</w:t>
      </w:r>
      <w:r>
        <w:rPr>
          <w:rFonts w:hint="default" w:ascii="Times New Roman" w:hAnsi="Times New Roman" w:cs="Times New Roman"/>
          <w:kern w:val="2"/>
          <w:sz w:val="32"/>
          <w:szCs w:val="32"/>
          <w:lang w:val="en-US" w:eastAsia="zh-CN"/>
        </w:rPr>
        <w:t>人</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；离休人员0人，退休人员0人；编外长期聘用的人员0名。</w:t>
      </w:r>
    </w:p>
    <w:p w14:paraId="4CC55070">
      <w:pPr>
        <w:pStyle w:val="6"/>
        <w:spacing w:before="0" w:after="0" w:line="240" w:lineRule="auto"/>
        <w:ind w:right="0"/>
        <w:jc w:val="both"/>
        <w:rPr>
          <w:rFonts w:hint="default" w:ascii="Times New Roman" w:hAnsi="Times New Roman" w:eastAsia="黑体" w:cs="Times New Roman"/>
          <w:b w:val="0"/>
          <w:color w:val="000000"/>
        </w:rPr>
      </w:pPr>
    </w:p>
    <w:p w14:paraId="320E5A4B">
      <w:pPr>
        <w:pStyle w:val="4"/>
        <w:rPr>
          <w:rFonts w:hint="default" w:ascii="Times New Roman" w:hAnsi="Times New Roman" w:eastAsia="黑体" w:cs="Times New Roman"/>
          <w:b w:val="0"/>
          <w:color w:val="000000"/>
        </w:rPr>
      </w:pPr>
    </w:p>
    <w:p w14:paraId="55C82628">
      <w:pPr>
        <w:rPr>
          <w:rFonts w:hint="default"/>
        </w:rPr>
      </w:pPr>
    </w:p>
    <w:p w14:paraId="21E9FD52">
      <w:pPr>
        <w:pStyle w:val="6"/>
        <w:spacing w:before="0" w:after="0" w:line="240" w:lineRule="auto"/>
        <w:ind w:right="0"/>
        <w:jc w:val="center"/>
        <w:rPr>
          <w:rFonts w:hint="default" w:ascii="Times New Roman" w:hAnsi="Times New Roman" w:cs="Times New Roman"/>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9"/>
          <w:rFonts w:hint="default" w:ascii="Times New Roman" w:hAnsi="Times New Roman" w:eastAsia="黑体" w:cs="Times New Roman"/>
          <w:b w:val="0"/>
          <w:bCs w:val="0"/>
        </w:rPr>
        <w:t>202</w:t>
      </w:r>
      <w:r>
        <w:rPr>
          <w:rStyle w:val="29"/>
          <w:rFonts w:hint="eastAsia" w:eastAsia="黑体" w:cs="Times New Roman"/>
          <w:b w:val="0"/>
          <w:bCs w:val="0"/>
          <w:lang w:val="en-US" w:eastAsia="zh-CN"/>
        </w:rPr>
        <w:t>4</w:t>
      </w:r>
      <w:r>
        <w:rPr>
          <w:rStyle w:val="29"/>
          <w:rFonts w:hint="default" w:ascii="Times New Roman" w:hAnsi="Times New Roman" w:eastAsia="黑体" w:cs="Times New Roman"/>
          <w:b w:val="0"/>
          <w:bCs w:val="0"/>
        </w:rPr>
        <w:t>年度</w:t>
      </w:r>
      <w:r>
        <w:rPr>
          <w:rStyle w:val="29"/>
          <w:rFonts w:hint="eastAsia" w:eastAsia="黑体" w:cs="Times New Roman"/>
          <w:b w:val="0"/>
          <w:bCs w:val="0"/>
          <w:lang w:val="en-US" w:eastAsia="zh-CN"/>
        </w:rPr>
        <w:t>单位</w:t>
      </w:r>
      <w:r>
        <w:rPr>
          <w:rStyle w:val="29"/>
          <w:rFonts w:hint="default" w:ascii="Times New Roman" w:hAnsi="Times New Roman" w:eastAsia="黑体" w:cs="Times New Roman"/>
          <w:b w:val="0"/>
          <w:bCs w:val="0"/>
        </w:rPr>
        <w:t>决算情况说明</w:t>
      </w:r>
      <w:bookmarkEnd w:id="29"/>
      <w:bookmarkEnd w:id="30"/>
      <w:bookmarkEnd w:id="31"/>
      <w:bookmarkEnd w:id="32"/>
    </w:p>
    <w:p w14:paraId="5F3DE922">
      <w:pPr>
        <w:pStyle w:val="40"/>
        <w:numPr>
          <w:ilvl w:val="0"/>
          <w:numId w:val="1"/>
        </w:numPr>
        <w:spacing w:line="600" w:lineRule="exact"/>
        <w:ind w:firstLineChars="0"/>
        <w:outlineLvl w:val="1"/>
        <w:rPr>
          <w:rStyle w:val="30"/>
          <w:rFonts w:hint="default" w:ascii="Times New Roman" w:hAnsi="Times New Roman" w:eastAsia="黑体" w:cs="Times New Roman"/>
          <w:b w:val="0"/>
        </w:rPr>
      </w:pPr>
      <w:bookmarkStart w:id="33" w:name="_Toc15396603"/>
      <w:bookmarkStart w:id="34" w:name="_Toc79163860"/>
      <w:bookmarkStart w:id="35" w:name="_Toc15377205"/>
      <w:bookmarkStart w:id="36" w:name="_Toc79163610"/>
      <w:r>
        <w:rPr>
          <w:rFonts w:hint="default" w:ascii="Times New Roman" w:hAnsi="Times New Roman" w:eastAsia="黑体" w:cs="Times New Roman"/>
          <w:color w:val="000000"/>
          <w:sz w:val="32"/>
          <w:szCs w:val="32"/>
        </w:rPr>
        <w:t>收</w:t>
      </w:r>
      <w:r>
        <w:rPr>
          <w:rStyle w:val="30"/>
          <w:rFonts w:hint="default" w:ascii="Times New Roman" w:hAnsi="Times New Roman" w:eastAsia="黑体" w:cs="Times New Roman"/>
          <w:b w:val="0"/>
        </w:rPr>
        <w:t>入支出决算总体情况说明</w:t>
      </w:r>
      <w:bookmarkEnd w:id="33"/>
      <w:bookmarkEnd w:id="34"/>
      <w:bookmarkEnd w:id="35"/>
      <w:bookmarkEnd w:id="36"/>
    </w:p>
    <w:p w14:paraId="402F47B0">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年度收</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支总计</w:t>
      </w:r>
      <w:r>
        <w:rPr>
          <w:rFonts w:hint="eastAsia" w:eastAsia="仿宋" w:cs="Times New Roman"/>
          <w:color w:val="000000"/>
          <w:sz w:val="32"/>
          <w:szCs w:val="32"/>
          <w:lang w:val="en-US" w:eastAsia="zh-CN"/>
        </w:rPr>
        <w:t>均为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59.7</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val="en-US" w:eastAsia="zh-CN"/>
        </w:rPr>
        <w:t>与2023年度相比，收、支总计各增长14.79万元，增长10.2%。主要变动原因是2024年新进1人。</w:t>
      </w:r>
    </w:p>
    <w:p w14:paraId="29278933">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（图1：收、支决算总计变动情况图）（柱状图）</w:t>
      </w:r>
    </w:p>
    <w:p w14:paraId="60B0AC91">
      <w:pPr>
        <w:widowControl/>
        <w:shd w:val="clear" w:color="auto" w:fill="FFFFFF"/>
        <w:rPr>
          <w:rFonts w:hint="default" w:ascii="Times New Roman" w:hAnsi="Times New Roman" w:eastAsia="微软雅黑" w:cs="Times New Roman"/>
          <w:color w:val="333333"/>
          <w:kern w:val="0"/>
          <w:szCs w:val="21"/>
        </w:rPr>
      </w:pPr>
      <w:r>
        <w:rPr>
          <w:rFonts w:hint="default" w:ascii="Times New Roman" w:hAnsi="Times New Roman" w:eastAsia="微软雅黑" w:cs="Times New Roman"/>
          <w:color w:val="333333"/>
          <w:kern w:val="0"/>
          <w:szCs w:val="21"/>
        </w:rPr>
        <w:drawing>
          <wp:inline distT="0" distB="0" distL="114300" distR="114300">
            <wp:extent cx="5194300" cy="3797935"/>
            <wp:effectExtent l="4445" t="4445" r="2095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AB5C81">
      <w:pPr>
        <w:widowControl/>
        <w:shd w:val="clear" w:color="auto" w:fill="FFFFFF"/>
        <w:outlineLvl w:val="1"/>
        <w:rPr>
          <w:rFonts w:hint="default" w:ascii="Times New Roman" w:hAnsi="Times New Roman" w:eastAsia="微软雅黑" w:cs="Times New Roman"/>
          <w:b/>
          <w:bCs/>
          <w:color w:val="333333"/>
          <w:kern w:val="36"/>
          <w:sz w:val="54"/>
          <w:szCs w:val="54"/>
        </w:rPr>
      </w:pPr>
      <w:r>
        <w:rPr>
          <w:rFonts w:hint="default" w:ascii="Times New Roman" w:hAnsi="Times New Roman" w:eastAsia="微软雅黑" w:cs="Times New Roman"/>
          <w:color w:val="333333"/>
          <w:kern w:val="0"/>
          <w:szCs w:val="21"/>
        </w:rPr>
        <w:t> </w:t>
      </w:r>
    </w:p>
    <w:p w14:paraId="7FFF10A8">
      <w:pPr>
        <w:pStyle w:val="40"/>
        <w:numPr>
          <w:ilvl w:val="0"/>
          <w:numId w:val="1"/>
        </w:numPr>
        <w:spacing w:line="600" w:lineRule="exact"/>
        <w:ind w:firstLineChars="0"/>
        <w:outlineLvl w:val="1"/>
        <w:rPr>
          <w:rStyle w:val="30"/>
          <w:rFonts w:hint="default" w:ascii="Times New Roman" w:hAnsi="Times New Roman" w:eastAsia="黑体" w:cs="Times New Roman"/>
          <w:b w:val="0"/>
        </w:rPr>
      </w:pPr>
      <w:bookmarkStart w:id="37" w:name="_Toc15377206"/>
      <w:bookmarkStart w:id="38" w:name="_Toc79163611"/>
      <w:bookmarkStart w:id="39" w:name="_Toc15396604"/>
      <w:bookmarkStart w:id="40" w:name="_Toc79163861"/>
      <w:r>
        <w:rPr>
          <w:rFonts w:hint="default" w:ascii="Times New Roman" w:hAnsi="Times New Roman" w:eastAsia="黑体" w:cs="Times New Roman"/>
          <w:color w:val="000000"/>
          <w:sz w:val="32"/>
          <w:szCs w:val="32"/>
        </w:rPr>
        <w:t>收</w:t>
      </w:r>
      <w:r>
        <w:rPr>
          <w:rStyle w:val="30"/>
          <w:rFonts w:hint="default" w:ascii="Times New Roman" w:hAnsi="Times New Roman" w:eastAsia="黑体" w:cs="Times New Roman"/>
          <w:b w:val="0"/>
        </w:rPr>
        <w:t>入决算情况说明</w:t>
      </w:r>
      <w:bookmarkEnd w:id="37"/>
      <w:bookmarkEnd w:id="38"/>
      <w:bookmarkEnd w:id="39"/>
      <w:bookmarkEnd w:id="40"/>
    </w:p>
    <w:p w14:paraId="737B82F5">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年本年收入合计</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59.7</w:t>
      </w:r>
      <w:r>
        <w:rPr>
          <w:rFonts w:hint="default" w:ascii="Times New Roman" w:hAnsi="Times New Roman" w:eastAsia="仿宋" w:cs="Times New Roman"/>
          <w:color w:val="000000"/>
          <w:sz w:val="32"/>
          <w:szCs w:val="32"/>
        </w:rPr>
        <w:t>万元，一般公共预算财政拨款收入</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59.7</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%；政府性基金预算财政拨款收入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%；上级补助收入0万元，占0%；事业收入0万元，占0%；经营收入0万元，占0%；附属单位上缴收入0万元，占0%；其他收入0万元，占0%。</w:t>
      </w:r>
    </w:p>
    <w:p w14:paraId="1182D96C">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（图2：收入决算结构图）（饼状图）</w:t>
      </w:r>
    </w:p>
    <w:p w14:paraId="76B12618">
      <w:pPr>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drawing>
          <wp:anchor distT="0" distB="0" distL="114300" distR="114300" simplePos="0" relativeHeight="251660288" behindDoc="0" locked="0" layoutInCell="1" allowOverlap="1">
            <wp:simplePos x="0" y="0"/>
            <wp:positionH relativeFrom="column">
              <wp:posOffset>161290</wp:posOffset>
            </wp:positionH>
            <wp:positionV relativeFrom="paragraph">
              <wp:posOffset>243205</wp:posOffset>
            </wp:positionV>
            <wp:extent cx="5015230" cy="2468245"/>
            <wp:effectExtent l="4445" t="4445" r="9525" b="2286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9D4BE67">
      <w:pPr>
        <w:pStyle w:val="40"/>
        <w:numPr>
          <w:ilvl w:val="0"/>
          <w:numId w:val="1"/>
        </w:numPr>
        <w:spacing w:line="600" w:lineRule="exact"/>
        <w:ind w:firstLineChars="0"/>
        <w:outlineLvl w:val="1"/>
        <w:rPr>
          <w:rStyle w:val="30"/>
          <w:rFonts w:hint="default" w:ascii="Times New Roman" w:hAnsi="Times New Roman" w:eastAsia="黑体" w:cs="Times New Roman"/>
          <w:b w:val="0"/>
        </w:rPr>
      </w:pPr>
      <w:bookmarkStart w:id="41" w:name="_Toc15396605"/>
      <w:bookmarkStart w:id="42" w:name="_Toc79163862"/>
      <w:bookmarkStart w:id="43" w:name="_Toc15377207"/>
      <w:bookmarkStart w:id="44" w:name="_Toc79163612"/>
      <w:r>
        <w:rPr>
          <w:rFonts w:hint="default" w:ascii="Times New Roman" w:hAnsi="Times New Roman" w:eastAsia="黑体" w:cs="Times New Roman"/>
          <w:color w:val="000000"/>
          <w:sz w:val="32"/>
          <w:szCs w:val="32"/>
        </w:rPr>
        <w:t>支</w:t>
      </w:r>
      <w:r>
        <w:rPr>
          <w:rStyle w:val="30"/>
          <w:rFonts w:hint="default" w:ascii="Times New Roman" w:hAnsi="Times New Roman" w:eastAsia="黑体" w:cs="Times New Roman"/>
          <w:b w:val="0"/>
        </w:rPr>
        <w:t>出决算情况说明</w:t>
      </w:r>
      <w:bookmarkEnd w:id="41"/>
      <w:bookmarkEnd w:id="42"/>
      <w:bookmarkEnd w:id="43"/>
      <w:bookmarkEnd w:id="44"/>
    </w:p>
    <w:p w14:paraId="1BC8547D">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eastAsia="zh-CN"/>
        </w:rPr>
        <w:t>度</w:t>
      </w: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59.7</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59.7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%；上缴上级支出0万元，占0%；经营支出0万元，占0%；对附属单位补助支出0万元，占0%。</w:t>
      </w:r>
    </w:p>
    <w:p w14:paraId="41DE9A8F">
      <w:pPr>
        <w:spacing w:line="600" w:lineRule="exact"/>
        <w:ind w:firstLine="320" w:firstLineChars="1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（图3：支出决算结构图）（饼状图）</w:t>
      </w:r>
    </w:p>
    <w:p w14:paraId="7F8C8719">
      <w:pPr>
        <w:pStyle w:val="4"/>
        <w:rPr>
          <w:rFonts w:hint="default" w:ascii="Times New Roman" w:hAnsi="Times New Roman" w:eastAsia="黑体" w:cs="Times New Roman"/>
          <w:color w:val="000000"/>
          <w:sz w:val="32"/>
          <w:szCs w:val="32"/>
        </w:rPr>
      </w:pPr>
      <w:bookmarkStart w:id="45" w:name="_Toc79163613"/>
      <w:bookmarkStart w:id="46" w:name="_Toc15377208"/>
      <w:bookmarkStart w:id="47" w:name="_Toc79163863"/>
      <w:bookmarkStart w:id="48" w:name="_Toc15396606"/>
      <w:r>
        <w:rPr>
          <w:rFonts w:hint="default" w:ascii="Times New Roman" w:hAnsi="Times New Roman" w:eastAsia="仿宋" w:cs="Times New Roman"/>
          <w:color w:val="000000"/>
          <w:sz w:val="32"/>
          <w:szCs w:val="32"/>
          <w:lang w:eastAsia="zh-CN"/>
        </w:rPr>
        <w:drawing>
          <wp:inline distT="0" distB="0" distL="114300" distR="114300">
            <wp:extent cx="4965700" cy="2877185"/>
            <wp:effectExtent l="4445" t="4445" r="20955" b="139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25A46C">
      <w:pPr>
        <w:spacing w:line="600" w:lineRule="exact"/>
        <w:ind w:firstLine="640" w:firstLineChars="200"/>
        <w:rPr>
          <w:rStyle w:val="30"/>
          <w:rFonts w:hint="default" w:ascii="Times New Roman" w:hAnsi="Times New Roman" w:eastAsia="黑体" w:cs="Times New Roman"/>
          <w:b w:val="0"/>
        </w:rPr>
      </w:pPr>
      <w:r>
        <w:rPr>
          <w:rFonts w:hint="default" w:ascii="Times New Roman" w:hAnsi="Times New Roman" w:eastAsia="黑体" w:cs="Times New Roman"/>
          <w:color w:val="000000"/>
          <w:sz w:val="32"/>
          <w:szCs w:val="32"/>
        </w:rPr>
        <w:t>四、财政</w:t>
      </w:r>
      <w:r>
        <w:rPr>
          <w:rStyle w:val="30"/>
          <w:rFonts w:hint="default" w:ascii="Times New Roman" w:hAnsi="Times New Roman" w:eastAsia="黑体" w:cs="Times New Roman"/>
          <w:b w:val="0"/>
        </w:rPr>
        <w:t>拨款收入支出决算总体情况说明</w:t>
      </w:r>
      <w:bookmarkEnd w:id="45"/>
      <w:bookmarkEnd w:id="46"/>
      <w:bookmarkEnd w:id="47"/>
      <w:bookmarkEnd w:id="48"/>
    </w:p>
    <w:p w14:paraId="35BA033A">
      <w:pPr>
        <w:spacing w:line="600" w:lineRule="exact"/>
        <w:ind w:firstLine="640" w:firstLineChars="200"/>
        <w:rPr>
          <w:rFonts w:hint="eastAsia" w:eastAsia="仿宋" w:cs="Times New Roman"/>
          <w:color w:val="00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年度收</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支总计</w:t>
      </w:r>
      <w:r>
        <w:rPr>
          <w:rFonts w:hint="eastAsia" w:eastAsia="仿宋" w:cs="Times New Roman"/>
          <w:color w:val="000000"/>
          <w:sz w:val="32"/>
          <w:szCs w:val="32"/>
          <w:lang w:val="en-US" w:eastAsia="zh-CN"/>
        </w:rPr>
        <w:t>均为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59.7</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val="en-US" w:eastAsia="zh-CN"/>
        </w:rPr>
        <w:t>与2023年度相比，财政拨款收、支总计各增长14.79万元，增长10.2%。主要变动原因是2024年新进1人。</w:t>
      </w:r>
    </w:p>
    <w:p w14:paraId="32F9EAC2">
      <w:pPr>
        <w:pStyle w:val="10"/>
        <w:rPr>
          <w:rFonts w:hint="default"/>
          <w:lang w:val="en-US" w:eastAsia="zh-CN"/>
        </w:rPr>
      </w:pPr>
    </w:p>
    <w:p w14:paraId="735410F1">
      <w:pPr>
        <w:spacing w:line="600" w:lineRule="exact"/>
        <w:ind w:firstLine="643" w:firstLineChars="200"/>
        <w:rPr>
          <w:rFonts w:hint="eastAsia" w:eastAsia="黑体" w:cs="Times New Roman"/>
          <w:b/>
          <w:color w:val="000000"/>
          <w:sz w:val="32"/>
          <w:szCs w:val="32"/>
          <w:lang w:eastAsia="zh-CN"/>
        </w:rPr>
      </w:pPr>
      <w:r>
        <w:rPr>
          <w:rFonts w:hint="default" w:ascii="Times New Roman" w:hAnsi="Times New Roman" w:eastAsia="仿宋" w:cs="Times New Roman"/>
          <w:b/>
          <w:color w:val="00B050"/>
          <w:sz w:val="32"/>
          <w:szCs w:val="32"/>
        </w:rPr>
        <w:drawing>
          <wp:anchor distT="0" distB="0" distL="114300" distR="114300" simplePos="0" relativeHeight="251659264" behindDoc="0" locked="0" layoutInCell="1" allowOverlap="1">
            <wp:simplePos x="0" y="0"/>
            <wp:positionH relativeFrom="column">
              <wp:posOffset>94615</wp:posOffset>
            </wp:positionH>
            <wp:positionV relativeFrom="paragraph">
              <wp:posOffset>281940</wp:posOffset>
            </wp:positionV>
            <wp:extent cx="5137785" cy="4464685"/>
            <wp:effectExtent l="5080" t="4445" r="19685" b="762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 w:cs="Times New Roman"/>
          <w:color w:val="000000"/>
          <w:sz w:val="32"/>
          <w:szCs w:val="32"/>
        </w:rPr>
        <w:t>（</w:t>
      </w:r>
      <w:bookmarkStart w:id="49" w:name="_Toc15396607"/>
      <w:bookmarkStart w:id="50" w:name="_Toc79163864"/>
      <w:bookmarkStart w:id="51" w:name="_Toc79163614"/>
      <w:bookmarkStart w:id="52" w:name="_Toc15377209"/>
      <w:r>
        <w:rPr>
          <w:rFonts w:hint="default" w:ascii="Times New Roman" w:hAnsi="Times New Roman" w:eastAsia="仿宋" w:cs="Times New Roman"/>
          <w:color w:val="000000"/>
          <w:sz w:val="32"/>
          <w:szCs w:val="32"/>
        </w:rPr>
        <w:t>图4：财政拨款收、支决算总计变动情况）（柱状图）</w:t>
      </w:r>
    </w:p>
    <w:p w14:paraId="11383499">
      <w:pPr>
        <w:spacing w:line="600" w:lineRule="exact"/>
        <w:ind w:left="638" w:leftChars="304" w:firstLine="0" w:firstLineChars="0"/>
        <w:outlineLvl w:val="1"/>
        <w:rPr>
          <w:rStyle w:val="30"/>
          <w:rFonts w:hint="default" w:ascii="Times New Roman" w:hAnsi="Times New Roman" w:eastAsia="黑体" w:cs="Times New Roman"/>
          <w:b w:val="0"/>
        </w:rPr>
      </w:pPr>
      <w:r>
        <w:rPr>
          <w:rFonts w:hint="eastAsia" w:eastAsia="黑体" w:cs="Times New Roman"/>
          <w:b/>
          <w:color w:val="000000"/>
          <w:sz w:val="32"/>
          <w:szCs w:val="32"/>
          <w:lang w:eastAsia="zh-CN"/>
        </w:rPr>
        <w:t>五</w:t>
      </w:r>
      <w:r>
        <w:rPr>
          <w:rFonts w:hint="default" w:ascii="Times New Roman" w:hAnsi="Times New Roman" w:eastAsia="黑体" w:cs="Times New Roman"/>
          <w:b/>
          <w:color w:val="000000"/>
          <w:sz w:val="32"/>
          <w:szCs w:val="32"/>
          <w:lang w:eastAsia="zh-CN"/>
        </w:rPr>
        <w:t>、</w:t>
      </w:r>
      <w:r>
        <w:rPr>
          <w:rFonts w:hint="default" w:ascii="Times New Roman" w:hAnsi="Times New Roman" w:eastAsia="黑体" w:cs="Times New Roman"/>
          <w:b/>
          <w:color w:val="000000"/>
          <w:sz w:val="32"/>
          <w:szCs w:val="32"/>
        </w:rPr>
        <w:t>一</w:t>
      </w:r>
      <w:r>
        <w:rPr>
          <w:rStyle w:val="30"/>
          <w:rFonts w:hint="default" w:ascii="Times New Roman" w:hAnsi="Times New Roman" w:eastAsia="黑体" w:cs="Times New Roman"/>
          <w:b w:val="0"/>
        </w:rPr>
        <w:t>般公共预算财政拨款支出决算情况说</w:t>
      </w:r>
      <w:bookmarkEnd w:id="49"/>
      <w:bookmarkEnd w:id="50"/>
      <w:bookmarkEnd w:id="51"/>
      <w:bookmarkEnd w:id="52"/>
    </w:p>
    <w:p w14:paraId="7EB7ECF0">
      <w:pPr>
        <w:spacing w:line="600" w:lineRule="exact"/>
        <w:ind w:firstLine="643" w:firstLineChars="200"/>
        <w:outlineLvl w:val="2"/>
        <w:rPr>
          <w:rFonts w:hint="default" w:ascii="Times New Roman" w:hAnsi="Times New Roman" w:eastAsia="仿宋" w:cs="Times New Roman"/>
          <w:b/>
          <w:color w:val="000000"/>
          <w:sz w:val="32"/>
          <w:szCs w:val="32"/>
        </w:rPr>
      </w:pPr>
      <w:bookmarkStart w:id="53" w:name="_Toc79163615"/>
      <w:bookmarkStart w:id="54" w:name="_Toc79163865"/>
      <w:bookmarkStart w:id="55" w:name="_Toc15377210"/>
      <w:r>
        <w:rPr>
          <w:rFonts w:hint="default" w:ascii="Times New Roman" w:hAnsi="Times New Roman" w:eastAsia="仿宋" w:cs="Times New Roman"/>
          <w:b/>
          <w:color w:val="000000"/>
          <w:sz w:val="32"/>
          <w:szCs w:val="32"/>
        </w:rPr>
        <w:t>（一）一般公共预算财政拨款支出决算总体情况</w:t>
      </w:r>
      <w:bookmarkEnd w:id="53"/>
      <w:bookmarkEnd w:id="54"/>
      <w:bookmarkEnd w:id="55"/>
    </w:p>
    <w:p w14:paraId="68D8C99D">
      <w:pPr>
        <w:spacing w:line="600" w:lineRule="exact"/>
        <w:ind w:firstLine="640" w:firstLineChars="200"/>
        <w:rPr>
          <w:rFonts w:hint="eastAsia" w:eastAsia="仿宋" w:cs="Times New Roman"/>
          <w:color w:val="00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一般公共预算财政拨款支出</w:t>
      </w:r>
      <w:r>
        <w:rPr>
          <w:rFonts w:hint="eastAsia" w:eastAsia="仿宋" w:cs="Times New Roman"/>
          <w:color w:val="000000"/>
          <w:sz w:val="32"/>
          <w:szCs w:val="32"/>
          <w:lang w:val="en-US" w:eastAsia="zh-CN"/>
        </w:rPr>
        <w:t>159.7</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bookmarkStart w:id="56" w:name="_Toc79163616"/>
      <w:bookmarkStart w:id="57" w:name="_Toc15377211"/>
      <w:bookmarkStart w:id="58" w:name="_Toc79163866"/>
      <w:r>
        <w:rPr>
          <w:rFonts w:hint="default" w:ascii="Times New Roman" w:hAnsi="Times New Roman" w:eastAsia="仿宋" w:cs="Times New Roman"/>
          <w:color w:val="000000"/>
          <w:sz w:val="32"/>
          <w:szCs w:val="32"/>
          <w:lang w:eastAsia="zh-CN"/>
        </w:rPr>
        <w:t>。</w:t>
      </w:r>
      <w:r>
        <w:rPr>
          <w:rFonts w:hint="eastAsia" w:eastAsia="仿宋" w:cs="Times New Roman"/>
          <w:color w:val="000000"/>
          <w:sz w:val="32"/>
          <w:szCs w:val="32"/>
          <w:lang w:val="en-US" w:eastAsia="zh-CN"/>
        </w:rPr>
        <w:t>与2023年度相比，一般公共预算财政拨款支出增加14.79万元，增长10.2%。主要变动原因是2024年新进1人。</w:t>
      </w:r>
    </w:p>
    <w:p w14:paraId="2E6A814F">
      <w:pPr>
        <w:pStyle w:val="10"/>
        <w:rPr>
          <w:rFonts w:hint="default"/>
          <w:lang w:val="en-US" w:eastAsia="zh-CN"/>
        </w:rPr>
      </w:pPr>
      <w:r>
        <w:rPr>
          <w:rFonts w:hint="eastAsia" w:eastAsia="仿宋" w:cs="Times New Roman"/>
          <w:color w:val="000000"/>
          <w:sz w:val="32"/>
          <w:szCs w:val="32"/>
          <w:lang w:val="en-US" w:eastAsia="zh-CN"/>
        </w:rPr>
        <w:t>（图5：一般公共预算财政拨款支出决算变动情况)（柱状图）</w:t>
      </w:r>
    </w:p>
    <w:p w14:paraId="59FAEF74">
      <w:pPr>
        <w:rPr>
          <w:rFonts w:hint="default"/>
          <w:lang w:val="en-US" w:eastAsia="zh-CN"/>
        </w:rPr>
      </w:pPr>
    </w:p>
    <w:p w14:paraId="5816F51E">
      <w:pPr>
        <w:pStyle w:val="10"/>
        <w:rPr>
          <w:rFonts w:hint="default"/>
          <w:lang w:val="en-US" w:eastAsia="zh-CN"/>
        </w:rPr>
      </w:pPr>
    </w:p>
    <w:p w14:paraId="451E8807">
      <w:pPr>
        <w:rPr>
          <w:rFonts w:hint="default" w:ascii="Times New Roman" w:hAnsi="Times New Roman" w:eastAsia="仿宋" w:cs="Times New Roman"/>
          <w:b/>
          <w:color w:val="000000"/>
          <w:sz w:val="32"/>
          <w:szCs w:val="32"/>
        </w:rPr>
      </w:pPr>
      <w:r>
        <w:rPr>
          <w:rFonts w:hint="default" w:ascii="Times New Roman" w:hAnsi="Times New Roman" w:eastAsia="微软雅黑" w:cs="Times New Roman"/>
          <w:color w:val="333333"/>
          <w:kern w:val="0"/>
          <w:szCs w:val="21"/>
        </w:rPr>
        <w:drawing>
          <wp:inline distT="0" distB="0" distL="114300" distR="114300">
            <wp:extent cx="5194300" cy="5271770"/>
            <wp:effectExtent l="4445" t="4445" r="20955"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8F60A1">
      <w:pPr>
        <w:spacing w:line="600" w:lineRule="exact"/>
        <w:ind w:firstLine="643" w:firstLineChars="200"/>
        <w:outlineLvl w:val="2"/>
        <w:rPr>
          <w:rFonts w:hint="default" w:ascii="Times New Roman" w:hAnsi="Times New Roman" w:eastAsia="仿宋" w:cs="Times New Roman"/>
          <w:b/>
          <w:color w:val="000000"/>
          <w:sz w:val="32"/>
          <w:szCs w:val="32"/>
        </w:rPr>
      </w:pPr>
    </w:p>
    <w:p w14:paraId="08AD5996">
      <w:pPr>
        <w:spacing w:line="600" w:lineRule="exact"/>
        <w:ind w:firstLine="643" w:firstLineChars="200"/>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（二）一般公共预算财政拨款支出决算结构情况</w:t>
      </w:r>
      <w:bookmarkEnd w:id="56"/>
      <w:bookmarkEnd w:id="57"/>
      <w:bookmarkEnd w:id="58"/>
    </w:p>
    <w:p w14:paraId="5C79C8E5">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一般公共预算财政拨款支出</w:t>
      </w:r>
      <w:r>
        <w:rPr>
          <w:rFonts w:hint="eastAsia" w:eastAsia="仿宋" w:cs="Times New Roman"/>
          <w:color w:val="000000"/>
          <w:sz w:val="32"/>
          <w:szCs w:val="32"/>
          <w:lang w:val="en-US" w:eastAsia="zh-CN"/>
        </w:rPr>
        <w:t>159.7</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26.77</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16.8</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b/>
          <w:bCs/>
          <w:color w:val="000000"/>
          <w:sz w:val="32"/>
          <w:szCs w:val="32"/>
          <w:lang w:val="en-US" w:eastAsia="zh-CN"/>
        </w:rPr>
        <w:t>9.59</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6</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住房保障支出</w:t>
      </w:r>
      <w:r>
        <w:rPr>
          <w:rFonts w:hint="default" w:ascii="Times New Roman" w:hAnsi="Times New Roman" w:eastAsia="仿宋" w:cs="Times New Roman"/>
          <w:b/>
          <w:bCs/>
          <w:color w:val="000000"/>
          <w:sz w:val="32"/>
          <w:szCs w:val="32"/>
          <w:lang w:val="en-US" w:eastAsia="zh-CN"/>
        </w:rPr>
        <w:t>1</w:t>
      </w:r>
      <w:r>
        <w:rPr>
          <w:rFonts w:hint="eastAsia" w:eastAsia="仿宋" w:cs="Times New Roman"/>
          <w:b/>
          <w:bCs/>
          <w:color w:val="000000"/>
          <w:sz w:val="32"/>
          <w:szCs w:val="32"/>
          <w:lang w:val="en-US" w:eastAsia="zh-CN"/>
        </w:rPr>
        <w:t>4.92</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9.3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节能环保支出</w:t>
      </w:r>
      <w:r>
        <w:rPr>
          <w:rFonts w:hint="eastAsia" w:eastAsia="仿宋" w:cs="Times New Roman"/>
          <w:b/>
          <w:bCs/>
          <w:color w:val="000000"/>
          <w:sz w:val="32"/>
          <w:szCs w:val="32"/>
          <w:lang w:val="en-US" w:eastAsia="zh-CN"/>
        </w:rPr>
        <w:t>108.41</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67</w:t>
      </w:r>
      <w:r>
        <w:rPr>
          <w:rFonts w:hint="eastAsia" w:eastAsia="仿宋" w:cs="Times New Roman"/>
          <w:color w:val="000000"/>
          <w:sz w:val="32"/>
          <w:szCs w:val="32"/>
          <w:lang w:val="en-US" w:eastAsia="zh-CN"/>
        </w:rPr>
        <w:t>.9</w:t>
      </w:r>
      <w:r>
        <w:rPr>
          <w:rFonts w:hint="default" w:ascii="Times New Roman" w:hAnsi="Times New Roman" w:eastAsia="仿宋" w:cs="Times New Roman"/>
          <w:color w:val="000000"/>
          <w:sz w:val="32"/>
          <w:szCs w:val="32"/>
        </w:rPr>
        <w:t>%。</w:t>
      </w:r>
    </w:p>
    <w:p w14:paraId="5190483E">
      <w:pPr>
        <w:spacing w:line="6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w:t>
      </w:r>
      <w:r>
        <w:rPr>
          <w:rFonts w:hint="eastAsia" w:eastAsia="仿宋" w:cs="Times New Roman"/>
          <w:color w:val="000000"/>
          <w:sz w:val="32"/>
          <w:szCs w:val="32"/>
          <w:lang w:val="en-US" w:eastAsia="zh-CN"/>
        </w:rPr>
        <w:t>6</w:t>
      </w:r>
      <w:r>
        <w:rPr>
          <w:rFonts w:hint="default" w:ascii="Times New Roman" w:hAnsi="Times New Roman" w:eastAsia="仿宋" w:cs="Times New Roman"/>
          <w:color w:val="000000"/>
          <w:sz w:val="32"/>
          <w:szCs w:val="32"/>
        </w:rPr>
        <w:t>：一般公共预算财政拨款支出决算结构）（饼状图）</w:t>
      </w:r>
    </w:p>
    <w:p w14:paraId="443ECC69">
      <w:pPr>
        <w:pStyle w:val="4"/>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5080000" cy="2915285"/>
            <wp:effectExtent l="4445" t="4445" r="20955" b="139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D8D960">
      <w:pPr>
        <w:spacing w:line="600" w:lineRule="exact"/>
        <w:rPr>
          <w:rFonts w:hint="default" w:ascii="Times New Roman" w:hAnsi="Times New Roman" w:eastAsia="仿宋" w:cs="Times New Roman"/>
          <w:color w:val="000000"/>
          <w:sz w:val="32"/>
          <w:szCs w:val="32"/>
        </w:rPr>
      </w:pPr>
    </w:p>
    <w:p w14:paraId="55C36B35">
      <w:pPr>
        <w:spacing w:line="600" w:lineRule="exact"/>
        <w:ind w:firstLine="643" w:firstLineChars="200"/>
        <w:rPr>
          <w:rFonts w:hint="default" w:ascii="Times New Roman" w:hAnsi="Times New Roman" w:eastAsia="仿宋" w:cs="Times New Roman"/>
          <w:b/>
          <w:color w:val="000000"/>
          <w:sz w:val="32"/>
          <w:szCs w:val="32"/>
        </w:rPr>
      </w:pPr>
      <w:bookmarkStart w:id="59" w:name="_Toc79163867"/>
      <w:bookmarkStart w:id="60" w:name="_Toc79163617"/>
      <w:bookmarkStart w:id="61" w:name="_Toc15377212"/>
      <w:r>
        <w:rPr>
          <w:rFonts w:hint="default" w:ascii="Times New Roman" w:hAnsi="Times New Roman" w:eastAsia="仿宋" w:cs="Times New Roman"/>
          <w:b/>
          <w:color w:val="000000"/>
          <w:sz w:val="32"/>
          <w:szCs w:val="32"/>
        </w:rPr>
        <w:t>（三）一般公共预算财政拨款支出决算具体情况</w:t>
      </w:r>
      <w:bookmarkEnd w:id="59"/>
      <w:bookmarkEnd w:id="60"/>
      <w:bookmarkEnd w:id="61"/>
    </w:p>
    <w:p w14:paraId="5440221E">
      <w:pPr>
        <w:spacing w:line="600" w:lineRule="exact"/>
        <w:ind w:firstLine="640" w:firstLineChars="200"/>
        <w:rPr>
          <w:rFonts w:hint="default" w:ascii="Times New Roman" w:hAnsi="Times New Roman" w:eastAsia="仿宋" w:cs="Times New Roman"/>
          <w:color w:val="000000"/>
          <w:sz w:val="32"/>
          <w:szCs w:val="32"/>
        </w:rPr>
      </w:pPr>
      <w:bookmarkStart w:id="62" w:name="_Toc15377444"/>
      <w:bookmarkStart w:id="63" w:name="_Toc15377213"/>
      <w:bookmarkStart w:id="64" w:name="_Toc15378460"/>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一般公共预算支出决算数为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59.7</w:t>
      </w:r>
      <w:r>
        <w:rPr>
          <w:rFonts w:hint="default" w:ascii="Times New Roman" w:hAnsi="Times New Roman" w:eastAsia="仿宋" w:cs="Times New Roman"/>
          <w:color w:val="000000"/>
          <w:sz w:val="32"/>
          <w:szCs w:val="32"/>
        </w:rPr>
        <w:t>万元，完成预算100%。其中：</w:t>
      </w:r>
      <w:bookmarkEnd w:id="62"/>
      <w:bookmarkEnd w:id="63"/>
      <w:bookmarkEnd w:id="64"/>
    </w:p>
    <w:p w14:paraId="0609D099">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1.社会保障和就业（类）208（款）05（项）: 支出决算为</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6.77</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16.8</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 </w:t>
      </w:r>
    </w:p>
    <w:p w14:paraId="5169347E">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.卫生健康（类）210（款）11（项）支出决算为</w:t>
      </w:r>
      <w:r>
        <w:rPr>
          <w:rFonts w:hint="eastAsia" w:eastAsia="仿宋" w:cs="Times New Roman"/>
          <w:color w:val="000000"/>
          <w:sz w:val="32"/>
          <w:szCs w:val="32"/>
          <w:lang w:val="en-US" w:eastAsia="zh-CN"/>
        </w:rPr>
        <w:t>9.59</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6</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p>
    <w:p w14:paraId="7C556115">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.节能环保支出（类）211（款）：支出决算为</w:t>
      </w:r>
      <w:r>
        <w:rPr>
          <w:rFonts w:hint="eastAsia" w:eastAsia="仿宋" w:cs="Times New Roman"/>
          <w:color w:val="000000"/>
          <w:sz w:val="32"/>
          <w:szCs w:val="32"/>
          <w:lang w:val="en-US" w:eastAsia="zh-CN"/>
        </w:rPr>
        <w:t>108.41</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67</w:t>
      </w:r>
      <w:r>
        <w:rPr>
          <w:rFonts w:hint="eastAsia" w:eastAsia="仿宋" w:cs="Times New Roman"/>
          <w:color w:val="000000"/>
          <w:sz w:val="32"/>
          <w:szCs w:val="32"/>
          <w:lang w:val="en-US" w:eastAsia="zh-CN"/>
        </w:rPr>
        <w:t>.9</w:t>
      </w:r>
      <w:r>
        <w:rPr>
          <w:rFonts w:hint="default" w:ascii="Times New Roman" w:hAnsi="Times New Roman" w:eastAsia="仿宋" w:cs="Times New Roman"/>
          <w:color w:val="000000"/>
          <w:sz w:val="32"/>
          <w:szCs w:val="32"/>
        </w:rPr>
        <w:t>%，</w:t>
      </w:r>
    </w:p>
    <w:p w14:paraId="4E21EF78">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.住房保障支</w:t>
      </w:r>
      <w:r>
        <w:rPr>
          <w:rFonts w:hint="default" w:ascii="Times New Roman" w:hAnsi="Times New Roman" w:eastAsia="仿宋" w:cs="Times New Roman"/>
          <w:color w:val="000000"/>
          <w:sz w:val="32"/>
          <w:szCs w:val="32"/>
          <w:lang w:eastAsia="zh-CN"/>
        </w:rPr>
        <w:t>出</w:t>
      </w:r>
      <w:r>
        <w:rPr>
          <w:rFonts w:hint="default" w:ascii="Times New Roman" w:hAnsi="Times New Roman" w:eastAsia="仿宋" w:cs="Times New Roman"/>
          <w:color w:val="000000"/>
          <w:sz w:val="32"/>
          <w:szCs w:val="32"/>
        </w:rPr>
        <w:t>（类）221（款）02（项）01：支出决算为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4.92</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9.3</w:t>
      </w:r>
      <w:r>
        <w:rPr>
          <w:rFonts w:hint="default" w:ascii="Times New Roman" w:hAnsi="Times New Roman" w:eastAsia="仿宋" w:cs="Times New Roman"/>
          <w:color w:val="000000"/>
          <w:sz w:val="32"/>
          <w:szCs w:val="32"/>
        </w:rPr>
        <w:t>%，</w:t>
      </w:r>
    </w:p>
    <w:p w14:paraId="59F4B048">
      <w:pPr>
        <w:spacing w:line="600" w:lineRule="exact"/>
        <w:ind w:firstLine="643" w:firstLineChars="200"/>
        <w:rPr>
          <w:rFonts w:hint="default" w:ascii="Times New Roman" w:hAnsi="Times New Roman" w:eastAsia="仿宋" w:cs="Times New Roman"/>
          <w:b/>
          <w:bCs/>
          <w:color w:val="000000"/>
          <w:sz w:val="32"/>
          <w:szCs w:val="32"/>
        </w:rPr>
      </w:pPr>
      <w:bookmarkStart w:id="65" w:name="_Toc15377214"/>
      <w:bookmarkStart w:id="66" w:name="_Toc79163868"/>
      <w:bookmarkStart w:id="67" w:name="_Toc15396608"/>
      <w:bookmarkStart w:id="68" w:name="_Toc79163618"/>
      <w:r>
        <w:rPr>
          <w:rFonts w:hint="default" w:ascii="Times New Roman" w:hAnsi="Times New Roman" w:eastAsia="仿宋" w:cs="Times New Roman"/>
          <w:b/>
          <w:bCs/>
          <w:color w:val="000000"/>
          <w:sz w:val="32"/>
          <w:szCs w:val="32"/>
        </w:rPr>
        <w:t>六、一般公共预算财政拨款基本支出决算情况说明</w:t>
      </w:r>
      <w:bookmarkEnd w:id="65"/>
      <w:bookmarkEnd w:id="66"/>
      <w:bookmarkEnd w:id="67"/>
      <w:bookmarkEnd w:id="68"/>
      <w:r>
        <w:rPr>
          <w:rFonts w:hint="default" w:ascii="Times New Roman" w:hAnsi="Times New Roman" w:eastAsia="仿宋" w:cs="Times New Roman"/>
          <w:b/>
          <w:bCs/>
          <w:color w:val="000000"/>
          <w:sz w:val="32"/>
          <w:szCs w:val="32"/>
        </w:rPr>
        <w:tab/>
      </w:r>
    </w:p>
    <w:p w14:paraId="2E3ECFC9">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一般公共预算财政拨款基本支出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59.7</w:t>
      </w:r>
      <w:r>
        <w:rPr>
          <w:rFonts w:hint="default" w:ascii="Times New Roman" w:hAnsi="Times New Roman" w:eastAsia="仿宋" w:cs="Times New Roman"/>
          <w:color w:val="000000"/>
          <w:sz w:val="32"/>
          <w:szCs w:val="32"/>
        </w:rPr>
        <w:t>万元，其中：</w:t>
      </w:r>
    </w:p>
    <w:p w14:paraId="2EC1A50F">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人员经费</w:t>
      </w:r>
      <w:r>
        <w:rPr>
          <w:rFonts w:hint="eastAsia" w:eastAsia="仿宋" w:cs="Times New Roman"/>
          <w:color w:val="000000"/>
          <w:sz w:val="32"/>
          <w:szCs w:val="32"/>
          <w:lang w:val="en-US" w:eastAsia="zh-CN"/>
        </w:rPr>
        <w:t>141.62</w:t>
      </w:r>
      <w:r>
        <w:rPr>
          <w:rFonts w:hint="default" w:ascii="Times New Roman" w:hAnsi="Times New Roman" w:eastAsia="仿宋" w:cs="Times New Roman"/>
          <w:color w:val="000000"/>
          <w:sz w:val="32"/>
          <w:szCs w:val="32"/>
        </w:rPr>
        <w:t>万元，主要包括：基本工资</w:t>
      </w:r>
      <w:r>
        <w:rPr>
          <w:rFonts w:hint="eastAsia" w:eastAsia="仿宋" w:cs="Times New Roman"/>
          <w:color w:val="000000"/>
          <w:sz w:val="32"/>
          <w:szCs w:val="32"/>
          <w:lang w:val="en-US" w:eastAsia="zh-CN"/>
        </w:rPr>
        <w:t>37.39</w:t>
      </w:r>
      <w:r>
        <w:rPr>
          <w:rFonts w:hint="default" w:ascii="Times New Roman" w:hAnsi="Times New Roman" w:eastAsia="仿宋" w:cs="Times New Roman"/>
          <w:color w:val="000000"/>
          <w:sz w:val="32"/>
          <w:szCs w:val="32"/>
        </w:rPr>
        <w:t>万元、津贴补贴</w:t>
      </w:r>
      <w:r>
        <w:rPr>
          <w:rFonts w:hint="eastAsia" w:eastAsia="仿宋" w:cs="Times New Roman"/>
          <w:color w:val="000000"/>
          <w:sz w:val="32"/>
          <w:szCs w:val="32"/>
          <w:lang w:val="en-US" w:eastAsia="zh-CN"/>
        </w:rPr>
        <w:t>5.45</w:t>
      </w:r>
      <w:r>
        <w:rPr>
          <w:rFonts w:hint="default" w:ascii="Times New Roman" w:hAnsi="Times New Roman" w:eastAsia="仿宋" w:cs="Times New Roman"/>
          <w:color w:val="000000"/>
          <w:sz w:val="32"/>
          <w:szCs w:val="32"/>
        </w:rPr>
        <w:t>万元、绩效工资</w:t>
      </w:r>
      <w:r>
        <w:rPr>
          <w:rFonts w:hint="eastAsia" w:eastAsia="仿宋" w:cs="Times New Roman"/>
          <w:color w:val="000000"/>
          <w:sz w:val="32"/>
          <w:szCs w:val="32"/>
          <w:lang w:val="en-US" w:eastAsia="zh-CN"/>
        </w:rPr>
        <w:t>45</w:t>
      </w:r>
      <w:r>
        <w:rPr>
          <w:rFonts w:hint="default" w:ascii="Times New Roman" w:hAnsi="Times New Roman" w:eastAsia="仿宋" w:cs="Times New Roman"/>
          <w:color w:val="000000"/>
          <w:sz w:val="32"/>
          <w:szCs w:val="32"/>
        </w:rPr>
        <w:t>万元、机关事业单位基本养老保险缴费</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7.85</w:t>
      </w:r>
      <w:r>
        <w:rPr>
          <w:rFonts w:hint="default" w:ascii="Times New Roman" w:hAnsi="Times New Roman" w:eastAsia="仿宋" w:cs="Times New Roman"/>
          <w:color w:val="000000"/>
          <w:sz w:val="32"/>
          <w:szCs w:val="32"/>
        </w:rPr>
        <w:t>万元、职业年金缴费</w:t>
      </w:r>
      <w:r>
        <w:rPr>
          <w:rFonts w:hint="eastAsia" w:eastAsia="仿宋" w:cs="Times New Roman"/>
          <w:color w:val="000000"/>
          <w:sz w:val="32"/>
          <w:szCs w:val="32"/>
          <w:lang w:val="en-US" w:eastAsia="zh-CN"/>
        </w:rPr>
        <w:t>8.92</w:t>
      </w:r>
      <w:r>
        <w:rPr>
          <w:rFonts w:hint="default" w:ascii="Times New Roman" w:hAnsi="Times New Roman" w:eastAsia="仿宋" w:cs="Times New Roman"/>
          <w:color w:val="000000"/>
          <w:sz w:val="32"/>
          <w:szCs w:val="32"/>
        </w:rPr>
        <w:t>万元、职工基本医疗</w:t>
      </w:r>
      <w:r>
        <w:rPr>
          <w:rFonts w:hint="eastAsia" w:eastAsia="仿宋" w:cs="Times New Roman"/>
          <w:color w:val="000000"/>
          <w:sz w:val="32"/>
          <w:szCs w:val="32"/>
          <w:lang w:val="en-US" w:eastAsia="zh-CN"/>
        </w:rPr>
        <w:t>7.11</w:t>
      </w:r>
      <w:r>
        <w:rPr>
          <w:rFonts w:hint="default" w:ascii="Times New Roman" w:hAnsi="Times New Roman" w:eastAsia="仿宋" w:cs="Times New Roman"/>
          <w:color w:val="000000"/>
          <w:sz w:val="32"/>
          <w:szCs w:val="32"/>
        </w:rPr>
        <w:t>万元、其他社会保障缴费</w:t>
      </w:r>
      <w:r>
        <w:rPr>
          <w:rFonts w:hint="eastAsia" w:eastAsia="仿宋" w:cs="Times New Roman"/>
          <w:color w:val="000000"/>
          <w:sz w:val="32"/>
          <w:szCs w:val="32"/>
          <w:lang w:val="en-US" w:eastAsia="zh-CN"/>
        </w:rPr>
        <w:t>4.98</w:t>
      </w:r>
      <w:r>
        <w:rPr>
          <w:rFonts w:hint="default" w:ascii="Times New Roman" w:hAnsi="Times New Roman" w:eastAsia="仿宋" w:cs="Times New Roman"/>
          <w:color w:val="000000"/>
          <w:sz w:val="32"/>
          <w:szCs w:val="32"/>
        </w:rPr>
        <w:t>万元、住房公积金</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4.92</w:t>
      </w:r>
      <w:r>
        <w:rPr>
          <w:rFonts w:hint="default" w:ascii="Times New Roman" w:hAnsi="Times New Roman" w:eastAsia="仿宋" w:cs="Times New Roman"/>
          <w:color w:val="000000"/>
          <w:sz w:val="32"/>
          <w:szCs w:val="32"/>
        </w:rPr>
        <w:t>万。</w:t>
      </w:r>
    </w:p>
    <w:p w14:paraId="6FCB7715">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日常公用经费</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8.08</w:t>
      </w:r>
      <w:r>
        <w:rPr>
          <w:rFonts w:hint="default" w:ascii="Times New Roman" w:hAnsi="Times New Roman" w:eastAsia="仿宋" w:cs="Times New Roman"/>
          <w:color w:val="000000"/>
          <w:sz w:val="32"/>
          <w:szCs w:val="32"/>
        </w:rPr>
        <w:t>万元，主要包括：办公费</w:t>
      </w:r>
      <w:r>
        <w:rPr>
          <w:rFonts w:hint="eastAsia" w:eastAsia="仿宋" w:cs="Times New Roman"/>
          <w:color w:val="000000"/>
          <w:sz w:val="32"/>
          <w:szCs w:val="32"/>
          <w:lang w:val="en-US" w:eastAsia="zh-CN"/>
        </w:rPr>
        <w:t>0.85</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lang w:eastAsia="zh-CN"/>
        </w:rPr>
        <w:t>水费</w:t>
      </w:r>
      <w:r>
        <w:rPr>
          <w:rFonts w:hint="default" w:ascii="Times New Roman" w:hAnsi="Times New Roman" w:eastAsia="仿宋" w:cs="Times New Roman"/>
          <w:color w:val="000000"/>
          <w:sz w:val="32"/>
          <w:szCs w:val="32"/>
          <w:lang w:val="en-US" w:eastAsia="zh-CN"/>
        </w:rPr>
        <w:t>0.3</w:t>
      </w:r>
      <w:r>
        <w:rPr>
          <w:rFonts w:hint="eastAsia" w:eastAsia="仿宋" w:cs="Times New Roman"/>
          <w:color w:val="000000"/>
          <w:sz w:val="32"/>
          <w:szCs w:val="32"/>
          <w:lang w:val="en-US" w:eastAsia="zh-CN"/>
        </w:rPr>
        <w:t>6</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电费0</w:t>
      </w:r>
      <w:r>
        <w:rPr>
          <w:rFonts w:hint="default" w:ascii="Times New Roman" w:hAnsi="Times New Roman" w:eastAsia="仿宋" w:cs="Times New Roman"/>
          <w:color w:val="000000"/>
          <w:sz w:val="32"/>
          <w:szCs w:val="32"/>
          <w:lang w:val="en-US" w:eastAsia="zh-CN"/>
        </w:rPr>
        <w:t>.4</w:t>
      </w:r>
      <w:r>
        <w:rPr>
          <w:rFonts w:hint="eastAsia" w:eastAsia="仿宋" w:cs="Times New Roman"/>
          <w:color w:val="000000"/>
          <w:sz w:val="32"/>
          <w:szCs w:val="32"/>
          <w:lang w:val="en-US" w:eastAsia="zh-CN"/>
        </w:rPr>
        <w:t>5</w:t>
      </w:r>
      <w:r>
        <w:rPr>
          <w:rFonts w:hint="default" w:ascii="Times New Roman" w:hAnsi="Times New Roman" w:eastAsia="仿宋" w:cs="Times New Roman"/>
          <w:color w:val="000000"/>
          <w:sz w:val="32"/>
          <w:szCs w:val="32"/>
        </w:rPr>
        <w:t>万元、邮电费</w:t>
      </w:r>
      <w:r>
        <w:rPr>
          <w:rFonts w:hint="eastAsia" w:eastAsia="仿宋" w:cs="Times New Roman"/>
          <w:color w:val="000000"/>
          <w:sz w:val="32"/>
          <w:szCs w:val="32"/>
          <w:lang w:val="en-US" w:eastAsia="zh-CN"/>
        </w:rPr>
        <w:t>0.3</w:t>
      </w:r>
      <w:r>
        <w:rPr>
          <w:rFonts w:hint="default" w:ascii="Times New Roman" w:hAnsi="Times New Roman" w:eastAsia="仿宋" w:cs="Times New Roman"/>
          <w:color w:val="000000"/>
          <w:sz w:val="32"/>
          <w:szCs w:val="32"/>
        </w:rPr>
        <w:t>万元、差旅费</w:t>
      </w:r>
      <w:r>
        <w:rPr>
          <w:rFonts w:hint="eastAsia" w:eastAsia="仿宋" w:cs="Times New Roman"/>
          <w:color w:val="000000"/>
          <w:sz w:val="32"/>
          <w:szCs w:val="32"/>
          <w:lang w:val="en-US" w:eastAsia="zh-CN"/>
        </w:rPr>
        <w:t>6.53</w:t>
      </w:r>
      <w:r>
        <w:rPr>
          <w:rFonts w:hint="default" w:ascii="Times New Roman" w:hAnsi="Times New Roman" w:eastAsia="仿宋" w:cs="Times New Roman"/>
          <w:color w:val="000000"/>
          <w:sz w:val="32"/>
          <w:szCs w:val="32"/>
        </w:rPr>
        <w:t>万元、维修（护）费</w:t>
      </w:r>
      <w:r>
        <w:rPr>
          <w:rFonts w:hint="eastAsia" w:eastAsia="仿宋" w:cs="Times New Roman"/>
          <w:color w:val="000000"/>
          <w:sz w:val="32"/>
          <w:szCs w:val="32"/>
          <w:lang w:val="en-US" w:eastAsia="zh-CN"/>
        </w:rPr>
        <w:t>4.24</w:t>
      </w:r>
      <w:r>
        <w:rPr>
          <w:rFonts w:hint="default" w:ascii="Times New Roman" w:hAnsi="Times New Roman" w:eastAsia="仿宋" w:cs="Times New Roman"/>
          <w:color w:val="000000"/>
          <w:sz w:val="32"/>
          <w:szCs w:val="32"/>
        </w:rPr>
        <w:t>万元、公务接待费0.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8</w:t>
      </w:r>
      <w:r>
        <w:rPr>
          <w:rFonts w:hint="default" w:ascii="Times New Roman" w:hAnsi="Times New Roman" w:eastAsia="仿宋" w:cs="Times New Roman"/>
          <w:color w:val="000000"/>
          <w:sz w:val="32"/>
          <w:szCs w:val="32"/>
        </w:rPr>
        <w:t>万元、劳务费</w:t>
      </w:r>
      <w:r>
        <w:rPr>
          <w:rFonts w:hint="eastAsia" w:eastAsia="仿宋" w:cs="Times New Roman"/>
          <w:color w:val="000000"/>
          <w:sz w:val="32"/>
          <w:szCs w:val="32"/>
          <w:lang w:val="en-US" w:eastAsia="zh-CN"/>
        </w:rPr>
        <w:t>0.1</w:t>
      </w:r>
      <w:r>
        <w:rPr>
          <w:rFonts w:hint="default" w:ascii="Times New Roman" w:hAnsi="Times New Roman" w:eastAsia="仿宋" w:cs="Times New Roman"/>
          <w:color w:val="000000"/>
          <w:sz w:val="32"/>
          <w:szCs w:val="32"/>
        </w:rPr>
        <w:t>万元、福利费</w:t>
      </w:r>
      <w:r>
        <w:rPr>
          <w:rFonts w:hint="eastAsia" w:eastAsia="仿宋" w:cs="Times New Roman"/>
          <w:color w:val="000000"/>
          <w:sz w:val="32"/>
          <w:szCs w:val="32"/>
          <w:lang w:val="en-US" w:eastAsia="zh-CN"/>
        </w:rPr>
        <w:t>1.93</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其他商品服务支出</w:t>
      </w:r>
      <w:r>
        <w:rPr>
          <w:rFonts w:hint="eastAsia" w:eastAsia="仿宋" w:cs="Times New Roman"/>
          <w:color w:val="000000"/>
          <w:sz w:val="32"/>
          <w:szCs w:val="32"/>
          <w:lang w:val="en-US" w:eastAsia="zh-CN"/>
        </w:rPr>
        <w:t>3.04</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等。</w:t>
      </w:r>
    </w:p>
    <w:p w14:paraId="252AE7A6">
      <w:pPr>
        <w:spacing w:line="600" w:lineRule="exact"/>
        <w:ind w:firstLine="640"/>
        <w:outlineLvl w:val="1"/>
        <w:rPr>
          <w:rStyle w:val="30"/>
          <w:rFonts w:hint="default" w:ascii="Times New Roman" w:hAnsi="Times New Roman" w:eastAsia="黑体" w:cs="Times New Roman"/>
          <w:b w:val="0"/>
        </w:rPr>
      </w:pPr>
      <w:bookmarkStart w:id="69" w:name="_Toc15396609"/>
      <w:bookmarkStart w:id="70" w:name="_Toc15377215"/>
      <w:bookmarkStart w:id="71" w:name="_Toc79163869"/>
      <w:bookmarkStart w:id="72" w:name="_Toc79163619"/>
      <w:r>
        <w:rPr>
          <w:rFonts w:hint="default" w:ascii="Times New Roman" w:hAnsi="Times New Roman" w:eastAsia="黑体" w:cs="Times New Roman"/>
          <w:color w:val="000000"/>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69"/>
      <w:bookmarkEnd w:id="70"/>
      <w:bookmarkEnd w:id="71"/>
      <w:bookmarkEnd w:id="72"/>
    </w:p>
    <w:p w14:paraId="33272BC6">
      <w:pPr>
        <w:spacing w:line="600" w:lineRule="exact"/>
        <w:ind w:firstLine="640"/>
        <w:outlineLvl w:val="2"/>
        <w:rPr>
          <w:rFonts w:hint="default" w:ascii="Times New Roman" w:hAnsi="Times New Roman" w:eastAsia="仿宋" w:cs="Times New Roman"/>
          <w:b/>
          <w:color w:val="000000"/>
          <w:sz w:val="32"/>
          <w:szCs w:val="32"/>
        </w:rPr>
      </w:pPr>
      <w:bookmarkStart w:id="73" w:name="_Toc79163620"/>
      <w:bookmarkStart w:id="74" w:name="_Toc79163870"/>
      <w:bookmarkStart w:id="75" w:name="_Toc15377216"/>
      <w:r>
        <w:rPr>
          <w:rFonts w:hint="default" w:ascii="Times New Roman" w:hAnsi="Times New Roman" w:eastAsia="仿宋" w:cs="Times New Roman"/>
          <w:b/>
          <w:color w:val="000000"/>
          <w:sz w:val="32"/>
          <w:szCs w:val="32"/>
        </w:rPr>
        <w:t>（一）“三公”经费财政拨款支出决算总体情况说明</w:t>
      </w:r>
      <w:bookmarkEnd w:id="73"/>
      <w:bookmarkEnd w:id="74"/>
      <w:bookmarkEnd w:id="75"/>
    </w:p>
    <w:p w14:paraId="33ADB4EF">
      <w:pPr>
        <w:spacing w:line="600" w:lineRule="exact"/>
        <w:ind w:firstLine="640"/>
        <w:rPr>
          <w:rFonts w:hint="default" w:ascii="Times New Roman" w:hAnsi="Times New Roman" w:eastAsia="仿宋" w:cs="Times New Roman"/>
          <w:b/>
          <w:color w:val="FF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“三公”经费财政拨款支出决算为</w:t>
      </w:r>
      <w:r>
        <w:rPr>
          <w:rFonts w:hint="eastAsia" w:eastAsia="仿宋" w:cs="Times New Roman"/>
          <w:color w:val="000000"/>
          <w:sz w:val="32"/>
          <w:szCs w:val="32"/>
          <w:lang w:val="en-US" w:eastAsia="zh-CN"/>
        </w:rPr>
        <w:t>0.28</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eastAsia="zh-CN"/>
        </w:rPr>
        <w:t>，</w:t>
      </w:r>
      <w:r>
        <w:rPr>
          <w:rFonts w:hint="eastAsia" w:eastAsia="仿宋" w:cs="Times New Roman"/>
          <w:color w:val="000000"/>
          <w:sz w:val="32"/>
          <w:szCs w:val="32"/>
          <w:lang w:val="en-US" w:eastAsia="zh-CN"/>
        </w:rPr>
        <w:t>较上年度无变化。</w:t>
      </w:r>
    </w:p>
    <w:p w14:paraId="7B7EE048">
      <w:pPr>
        <w:spacing w:line="600" w:lineRule="exact"/>
        <w:ind w:firstLine="640"/>
        <w:outlineLvl w:val="2"/>
        <w:rPr>
          <w:rFonts w:hint="default" w:ascii="Times New Roman" w:hAnsi="Times New Roman" w:eastAsia="仿宋" w:cs="Times New Roman"/>
          <w:b/>
          <w:color w:val="000000"/>
          <w:sz w:val="32"/>
          <w:szCs w:val="32"/>
        </w:rPr>
      </w:pPr>
      <w:bookmarkStart w:id="76" w:name="_Toc15377217"/>
      <w:bookmarkStart w:id="77" w:name="_Toc79163621"/>
      <w:bookmarkStart w:id="78" w:name="_Toc79163871"/>
      <w:r>
        <w:rPr>
          <w:rFonts w:hint="default" w:ascii="Times New Roman" w:hAnsi="Times New Roman" w:eastAsia="仿宋" w:cs="Times New Roman"/>
          <w:b/>
          <w:color w:val="000000"/>
          <w:sz w:val="32"/>
          <w:szCs w:val="32"/>
        </w:rPr>
        <w:t>（二）“三公”经费财政拨款支出决算具体情况说明</w:t>
      </w:r>
      <w:bookmarkEnd w:id="76"/>
      <w:bookmarkEnd w:id="77"/>
      <w:bookmarkEnd w:id="78"/>
    </w:p>
    <w:p w14:paraId="3B58F09B">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eastAsia="zh-CN"/>
        </w:rPr>
        <w:t>度</w:t>
      </w:r>
      <w:r>
        <w:rPr>
          <w:rFonts w:hint="default" w:ascii="Times New Roman" w:hAnsi="Times New Roman" w:eastAsia="仿宋" w:cs="Times New Roman"/>
          <w:color w:val="000000"/>
          <w:sz w:val="32"/>
          <w:szCs w:val="32"/>
        </w:rPr>
        <w:t>“三公”经费财政拨款支出决算中，因公出国（境）费支出决算0万元，占0%；公务用车购置及运行维护费支出决算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%；公务接待费支出决算0.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8</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%。具体情况如下：</w:t>
      </w:r>
    </w:p>
    <w:p w14:paraId="48812840">
      <w:pPr>
        <w:pStyle w:val="10"/>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(图：7“三公”经费财政拨款支出结构）（饼状图）</w:t>
      </w:r>
    </w:p>
    <w:p w14:paraId="6241C350">
      <w:pPr>
        <w:rPr>
          <w:rFonts w:hint="default" w:ascii="Times New Roman" w:hAnsi="Times New Roman" w:eastAsia="仿宋" w:cs="Times New Roman"/>
          <w:color w:val="000000"/>
          <w:sz w:val="32"/>
          <w:szCs w:val="32"/>
        </w:rPr>
      </w:pPr>
      <w:r>
        <w:rPr>
          <w:rFonts w:hint="eastAsia" w:ascii="仿宋" w:hAnsi="仿宋" w:eastAsia="仿宋"/>
          <w:color w:val="000000"/>
          <w:sz w:val="32"/>
          <w:szCs w:val="32"/>
          <w:lang w:eastAsia="zh-CN"/>
        </w:rPr>
        <w:drawing>
          <wp:inline distT="0" distB="0" distL="114300" distR="114300">
            <wp:extent cx="5243195" cy="3683000"/>
            <wp:effectExtent l="4445" t="4445" r="10160"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5394C5">
      <w:pPr>
        <w:pStyle w:val="10"/>
        <w:rPr>
          <w:rFonts w:hint="default"/>
        </w:rPr>
      </w:pPr>
    </w:p>
    <w:p w14:paraId="57A5B804">
      <w:pPr>
        <w:pStyle w:val="10"/>
        <w:rPr>
          <w:rFonts w:hint="default"/>
        </w:rPr>
      </w:pPr>
    </w:p>
    <w:p w14:paraId="3C41269A">
      <w:pPr>
        <w:numPr>
          <w:ilvl w:val="0"/>
          <w:numId w:val="0"/>
        </w:numPr>
        <w:spacing w:line="600" w:lineRule="exact"/>
        <w:ind w:firstLine="643"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color w:val="000000"/>
          <w:sz w:val="32"/>
          <w:szCs w:val="32"/>
        </w:rPr>
        <w:t>0万元，</w:t>
      </w:r>
      <w:r>
        <w:rPr>
          <w:rStyle w:val="26"/>
          <w:rFonts w:hint="default" w:ascii="Times New Roman" w:hAnsi="Times New Roman" w:eastAsia="仿宋" w:cs="Times New Roman"/>
          <w:b w:val="0"/>
          <w:bCs/>
          <w:color w:val="000000"/>
          <w:sz w:val="32"/>
          <w:szCs w:val="32"/>
        </w:rPr>
        <w:t>完成预算0%。</w:t>
      </w:r>
      <w:r>
        <w:rPr>
          <w:rFonts w:hint="default" w:ascii="Times New Roman" w:hAnsi="Times New Roman" w:eastAsia="仿宋_GB2312" w:cs="Times New Roman"/>
          <w:color w:val="000000"/>
          <w:sz w:val="32"/>
          <w:szCs w:val="32"/>
        </w:rPr>
        <w:t>全年安排因公出国（境）团组0次，出国（境）0人。</w:t>
      </w:r>
      <w:r>
        <w:rPr>
          <w:rFonts w:hint="default" w:ascii="Times New Roman" w:hAnsi="Times New Roman" w:eastAsia="仿宋_GB2312" w:cs="Times New Roman"/>
          <w:color w:val="000000"/>
          <w:sz w:val="32"/>
          <w:szCs w:val="32"/>
          <w:lang w:val="en-US" w:eastAsia="zh-CN"/>
        </w:rPr>
        <w:t xml:space="preserve">      </w:t>
      </w:r>
    </w:p>
    <w:p w14:paraId="2689F4D3">
      <w:pPr>
        <w:numPr>
          <w:ilvl w:val="0"/>
          <w:numId w:val="0"/>
        </w:num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6"/>
          <w:rFonts w:hint="default" w:ascii="Times New Roman" w:hAnsi="Times New Roman" w:eastAsia="仿宋" w:cs="Times New Roman"/>
          <w:b w:val="0"/>
          <w:bCs/>
          <w:color w:val="000000"/>
          <w:sz w:val="32"/>
          <w:szCs w:val="32"/>
        </w:rPr>
        <w:t>完成预算</w:t>
      </w:r>
      <w:r>
        <w:rPr>
          <w:rStyle w:val="26"/>
          <w:rFonts w:hint="default" w:ascii="Times New Roman" w:hAnsi="Times New Roman" w:eastAsia="仿宋" w:cs="Times New Roman"/>
          <w:b w:val="0"/>
          <w:bCs/>
          <w:color w:val="000000"/>
          <w:sz w:val="32"/>
          <w:szCs w:val="32"/>
          <w:lang w:val="en-US" w:eastAsia="zh-CN"/>
        </w:rPr>
        <w:t>0</w:t>
      </w:r>
      <w:r>
        <w:rPr>
          <w:rStyle w:val="26"/>
          <w:rFonts w:hint="default" w:ascii="Times New Roman" w:hAnsi="Times New Roman" w:eastAsia="仿宋" w:cs="Times New Roman"/>
          <w:b w:val="0"/>
          <w:bCs/>
          <w:color w:val="000000"/>
          <w:sz w:val="32"/>
          <w:szCs w:val="32"/>
        </w:rPr>
        <w:t>%。</w:t>
      </w:r>
    </w:p>
    <w:p w14:paraId="65BF1C27">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万元，</w:t>
      </w:r>
      <w:r>
        <w:rPr>
          <w:rStyle w:val="26"/>
          <w:rFonts w:hint="default" w:ascii="Times New Roman" w:hAnsi="Times New Roman" w:eastAsia="仿宋" w:cs="Times New Roman"/>
          <w:b w:val="0"/>
          <w:bCs/>
          <w:color w:val="000000"/>
          <w:sz w:val="32"/>
          <w:szCs w:val="32"/>
        </w:rPr>
        <w:t>完成预算100%</w:t>
      </w:r>
      <w:r>
        <w:rPr>
          <w:rFonts w:hint="default" w:ascii="Times New Roman" w:hAnsi="Times New Roman" w:eastAsia="仿宋_GB2312" w:cs="Times New Roman"/>
          <w:color w:val="000000"/>
          <w:sz w:val="32"/>
          <w:szCs w:val="32"/>
        </w:rPr>
        <w:t>。</w:t>
      </w:r>
    </w:p>
    <w:p w14:paraId="7B543E92">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default" w:ascii="Times New Roman" w:hAnsi="Times New Roman" w:eastAsia="仿宋" w:cs="Times New Roman"/>
          <w:color w:val="000000"/>
          <w:sz w:val="32"/>
          <w:szCs w:val="32"/>
        </w:rPr>
        <w:t>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8</w:t>
      </w:r>
      <w:r>
        <w:rPr>
          <w:rFonts w:hint="default" w:ascii="Times New Roman" w:hAnsi="Times New Roman" w:eastAsia="仿宋_GB2312" w:cs="Times New Roman"/>
          <w:color w:val="000000"/>
          <w:sz w:val="32"/>
          <w:szCs w:val="32"/>
        </w:rPr>
        <w:t>万元，主要用于上级部门到</w:t>
      </w:r>
      <w:r>
        <w:rPr>
          <w:rFonts w:hint="default" w:ascii="Times New Roman" w:hAnsi="Times New Roman" w:eastAsia="仿宋_GB2312" w:cs="Times New Roman"/>
          <w:color w:val="000000"/>
          <w:sz w:val="32"/>
          <w:szCs w:val="32"/>
          <w:lang w:eastAsia="zh-CN"/>
        </w:rPr>
        <w:t>我单位</w:t>
      </w:r>
      <w:r>
        <w:rPr>
          <w:rFonts w:hint="default" w:ascii="Times New Roman" w:hAnsi="Times New Roman" w:eastAsia="仿宋_GB2312" w:cs="Times New Roman"/>
          <w:color w:val="000000"/>
          <w:sz w:val="32"/>
          <w:szCs w:val="32"/>
        </w:rPr>
        <w:t>开展工作(执行公务活动</w:t>
      </w:r>
      <w:r>
        <w:rPr>
          <w:rFonts w:hint="eastAsia" w:eastAsia="仿宋_GB2312" w:cs="Times New Roman"/>
          <w:color w:val="000000"/>
          <w:sz w:val="32"/>
          <w:szCs w:val="32"/>
          <w:lang w:eastAsia="zh-CN"/>
        </w:rPr>
        <w:t>列支</w:t>
      </w:r>
      <w:r>
        <w:rPr>
          <w:rFonts w:hint="default" w:ascii="Times New Roman" w:hAnsi="Times New Roman" w:eastAsia="仿宋_GB2312" w:cs="Times New Roman"/>
          <w:color w:val="000000"/>
          <w:sz w:val="32"/>
          <w:szCs w:val="32"/>
        </w:rPr>
        <w:t>用餐费)，共计支出0.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万元。</w:t>
      </w:r>
    </w:p>
    <w:p w14:paraId="1E01AD38">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 xml:space="preserve">万元，外事接待0批次，0人，共计支出0万元。 </w:t>
      </w:r>
    </w:p>
    <w:p w14:paraId="0EA317A3">
      <w:pPr>
        <w:spacing w:line="600" w:lineRule="exact"/>
        <w:ind w:firstLine="640"/>
        <w:outlineLvl w:val="1"/>
        <w:rPr>
          <w:rStyle w:val="30"/>
          <w:rFonts w:hint="default" w:ascii="Times New Roman" w:hAnsi="Times New Roman" w:eastAsia="黑体" w:cs="Times New Roman"/>
        </w:rPr>
      </w:pPr>
      <w:bookmarkStart w:id="79" w:name="_Toc15396610"/>
      <w:bookmarkStart w:id="80" w:name="_Toc79163872"/>
      <w:bookmarkStart w:id="81" w:name="_Toc79163622"/>
      <w:bookmarkStart w:id="82" w:name="_Toc15377218"/>
      <w:r>
        <w:rPr>
          <w:rFonts w:hint="default" w:ascii="Times New Roman" w:hAnsi="Times New Roman" w:eastAsia="黑体" w:cs="Times New Roman"/>
          <w:color w:val="000000"/>
          <w:sz w:val="32"/>
          <w:szCs w:val="32"/>
        </w:rPr>
        <w:t>八、</w:t>
      </w:r>
      <w:r>
        <w:rPr>
          <w:rStyle w:val="30"/>
          <w:rFonts w:hint="default" w:ascii="Times New Roman" w:hAnsi="Times New Roman" w:eastAsia="黑体" w:cs="Times New Roman"/>
          <w:b w:val="0"/>
        </w:rPr>
        <w:t>政府性基金预算支出决算情况说明</w:t>
      </w:r>
      <w:bookmarkEnd w:id="79"/>
      <w:bookmarkEnd w:id="80"/>
      <w:bookmarkEnd w:id="81"/>
      <w:bookmarkEnd w:id="82"/>
    </w:p>
    <w:p w14:paraId="4E137453">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rPr>
        <w:t>政府性基金预算拨款支出</w:t>
      </w:r>
      <w:r>
        <w:rPr>
          <w:rFonts w:hint="default" w:ascii="Times New Roman" w:hAnsi="Times New Roman" w:eastAsia="仿宋_GB2312" w:cs="Times New Roman"/>
          <w:color w:val="000000"/>
          <w:sz w:val="32"/>
          <w:szCs w:val="32"/>
          <w:lang w:val="en-US" w:eastAsia="zh-CN"/>
        </w:rPr>
        <w:t>0万元</w:t>
      </w:r>
      <w:r>
        <w:rPr>
          <w:rFonts w:hint="default" w:ascii="Times New Roman" w:hAnsi="Times New Roman" w:eastAsia="仿宋_GB2312" w:cs="Times New Roman"/>
          <w:color w:val="000000"/>
          <w:sz w:val="32"/>
          <w:szCs w:val="32"/>
        </w:rPr>
        <w:t>。</w:t>
      </w:r>
    </w:p>
    <w:p w14:paraId="55DFE61A">
      <w:pPr>
        <w:numPr>
          <w:ilvl w:val="0"/>
          <w:numId w:val="2"/>
        </w:numPr>
        <w:spacing w:line="600" w:lineRule="exact"/>
        <w:ind w:firstLine="640"/>
        <w:outlineLvl w:val="1"/>
        <w:rPr>
          <w:rStyle w:val="30"/>
          <w:rFonts w:hint="default" w:ascii="Times New Roman" w:hAnsi="Times New Roman" w:eastAsia="黑体" w:cs="Times New Roman"/>
          <w:b w:val="0"/>
        </w:rPr>
      </w:pPr>
      <w:bookmarkStart w:id="83" w:name="_Toc15396611"/>
      <w:bookmarkStart w:id="84" w:name="_Toc79163873"/>
      <w:bookmarkStart w:id="85" w:name="_Toc15377219"/>
      <w:bookmarkStart w:id="86" w:name="_Toc79163623"/>
      <w:r>
        <w:rPr>
          <w:rStyle w:val="30"/>
          <w:rFonts w:hint="default" w:ascii="Times New Roman" w:hAnsi="Times New Roman" w:eastAsia="黑体" w:cs="Times New Roman"/>
          <w:b w:val="0"/>
        </w:rPr>
        <w:t>国有资本经营预算支出决算情况说明</w:t>
      </w:r>
      <w:bookmarkEnd w:id="83"/>
      <w:bookmarkEnd w:id="84"/>
      <w:bookmarkEnd w:id="85"/>
      <w:bookmarkEnd w:id="86"/>
    </w:p>
    <w:p w14:paraId="05092C83">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4</w:t>
      </w:r>
      <w:r>
        <w:rPr>
          <w:rFonts w:hint="eastAsia" w:eastAsia="仿宋_GB2312" w:cs="Times New Roman"/>
          <w:color w:val="000000"/>
          <w:sz w:val="32"/>
          <w:szCs w:val="32"/>
          <w:lang w:eastAsia="zh-CN"/>
        </w:rPr>
        <w:t>年度</w:t>
      </w:r>
      <w:r>
        <w:rPr>
          <w:rFonts w:hint="default" w:ascii="Times New Roman" w:hAnsi="Times New Roman" w:eastAsia="仿宋_GB2312" w:cs="Times New Roman"/>
          <w:color w:val="000000"/>
          <w:sz w:val="32"/>
          <w:szCs w:val="32"/>
        </w:rPr>
        <w:t>国有资本经营预算拨款支出0万元。</w:t>
      </w:r>
    </w:p>
    <w:p w14:paraId="37942827">
      <w:pPr>
        <w:spacing w:line="600" w:lineRule="exact"/>
        <w:ind w:firstLine="640" w:firstLineChars="200"/>
        <w:outlineLvl w:val="1"/>
        <w:rPr>
          <w:rStyle w:val="30"/>
          <w:rFonts w:hint="default" w:ascii="Times New Roman" w:hAnsi="Times New Roman" w:eastAsia="黑体" w:cs="Times New Roman"/>
        </w:rPr>
      </w:pPr>
      <w:bookmarkStart w:id="87" w:name="_Toc15396612"/>
      <w:bookmarkStart w:id="88" w:name="_Toc15377221"/>
      <w:bookmarkStart w:id="89" w:name="_Toc79163874"/>
      <w:bookmarkStart w:id="90" w:name="_Toc79163624"/>
      <w:r>
        <w:rPr>
          <w:rFonts w:hint="default" w:ascii="Times New Roman" w:hAnsi="Times New Roman" w:eastAsia="黑体" w:cs="Times New Roman"/>
          <w:color w:val="000000"/>
          <w:sz w:val="32"/>
          <w:szCs w:val="32"/>
        </w:rPr>
        <w:t>十</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其他重要事项的情况说明</w:t>
      </w:r>
      <w:bookmarkEnd w:id="87"/>
      <w:bookmarkEnd w:id="88"/>
      <w:bookmarkEnd w:id="89"/>
      <w:bookmarkEnd w:id="90"/>
    </w:p>
    <w:p w14:paraId="38FC728F">
      <w:pPr>
        <w:widowControl/>
        <w:shd w:val="clear" w:color="auto" w:fill="FFFFFF"/>
        <w:spacing w:line="600" w:lineRule="atLeast"/>
        <w:ind w:firstLine="643"/>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(一）</w:t>
      </w:r>
      <w:r>
        <w:rPr>
          <w:rFonts w:hint="default" w:ascii="Times New Roman" w:hAnsi="Times New Roman" w:cs="Times New Roman"/>
          <w:b/>
          <w:bCs/>
          <w:color w:val="000000"/>
          <w:kern w:val="0"/>
          <w:sz w:val="32"/>
          <w:szCs w:val="32"/>
          <w:lang w:eastAsia="zh-CN"/>
        </w:rPr>
        <w:t>事业单位</w:t>
      </w:r>
      <w:r>
        <w:rPr>
          <w:rFonts w:hint="default" w:ascii="Times New Roman" w:hAnsi="Times New Roman" w:cs="Times New Roman"/>
          <w:b/>
          <w:bCs/>
          <w:color w:val="000000"/>
          <w:kern w:val="0"/>
          <w:sz w:val="32"/>
          <w:szCs w:val="32"/>
        </w:rPr>
        <w:t>运行经费支出情况</w:t>
      </w:r>
    </w:p>
    <w:p w14:paraId="6585466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lang w:eastAsia="zh-CN"/>
        </w:rPr>
        <w:t>理县环境监测站</w:t>
      </w:r>
      <w:r>
        <w:rPr>
          <w:rFonts w:hint="default" w:ascii="Times New Roman" w:hAnsi="Times New Roman" w:eastAsia="仿宋_GB2312" w:cs="Times New Roman"/>
          <w:color w:val="000000"/>
          <w:sz w:val="32"/>
          <w:szCs w:val="32"/>
        </w:rPr>
        <w:t>运行经费支出</w:t>
      </w:r>
      <w:r>
        <w:rPr>
          <w:rFonts w:hint="default"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8.08</w:t>
      </w:r>
      <w:r>
        <w:rPr>
          <w:rFonts w:hint="default" w:ascii="Times New Roman" w:hAnsi="Times New Roman" w:eastAsia="仿宋_GB2312" w:cs="Times New Roman"/>
          <w:color w:val="000000"/>
          <w:sz w:val="32"/>
          <w:szCs w:val="32"/>
        </w:rPr>
        <w:t>万元</w:t>
      </w:r>
    </w:p>
    <w:p w14:paraId="4EA720D6">
      <w:pPr>
        <w:widowControl/>
        <w:shd w:val="clear" w:color="auto" w:fill="FFFFFF"/>
        <w:spacing w:line="600" w:lineRule="atLeast"/>
        <w:ind w:firstLine="643"/>
        <w:jc w:val="left"/>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（二）政府采购支出情况</w:t>
      </w:r>
    </w:p>
    <w:p w14:paraId="2FF9E2E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4年度</w:t>
      </w:r>
      <w:r>
        <w:rPr>
          <w:rFonts w:hint="default" w:ascii="Times New Roman" w:hAnsi="Times New Roman" w:eastAsia="仿宋_GB2312" w:cs="Times New Roman"/>
          <w:color w:val="000000"/>
          <w:sz w:val="32"/>
          <w:szCs w:val="32"/>
          <w:lang w:val="en-US" w:eastAsia="zh-CN"/>
        </w:rPr>
        <w:t>理县环境监测站无政府采购支出</w:t>
      </w:r>
      <w:r>
        <w:rPr>
          <w:rFonts w:hint="default" w:ascii="Times New Roman" w:hAnsi="Times New Roman" w:eastAsia="仿宋_GB2312" w:cs="Times New Roman"/>
          <w:color w:val="000000"/>
          <w:sz w:val="32"/>
          <w:szCs w:val="32"/>
        </w:rPr>
        <w:t>。</w:t>
      </w:r>
    </w:p>
    <w:p w14:paraId="04F5202F">
      <w:pPr>
        <w:widowControl/>
        <w:shd w:val="clear" w:color="auto" w:fill="FFFFFF"/>
        <w:spacing w:line="600" w:lineRule="atLeast"/>
        <w:ind w:firstLine="643"/>
        <w:jc w:val="left"/>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（三）国有资产占有使用情况</w:t>
      </w:r>
    </w:p>
    <w:p w14:paraId="7878D1C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eastAsia="zh-CN"/>
        </w:rPr>
        <w:t>理县环境监测站资产同理县生态环境局资产合并使用</w:t>
      </w:r>
      <w:r>
        <w:rPr>
          <w:rFonts w:hint="default" w:ascii="Times New Roman" w:hAnsi="Times New Roman" w:eastAsia="仿宋_GB2312" w:cs="Times New Roman"/>
          <w:color w:val="000000"/>
          <w:sz w:val="32"/>
          <w:szCs w:val="32"/>
        </w:rPr>
        <w:t>。</w:t>
      </w:r>
    </w:p>
    <w:p w14:paraId="4BDF75FE">
      <w:pPr>
        <w:widowControl/>
        <w:shd w:val="clear" w:color="auto" w:fill="FFFFFF"/>
        <w:spacing w:line="600" w:lineRule="atLeast"/>
        <w:ind w:firstLine="643"/>
        <w:jc w:val="left"/>
        <w:rPr>
          <w:rFonts w:hint="default" w:ascii="Times New Roman" w:hAnsi="Times New Roman" w:cs="Times New Roman"/>
          <w:b/>
          <w:bCs/>
          <w:color w:val="000000"/>
          <w:kern w:val="0"/>
          <w:sz w:val="32"/>
          <w:szCs w:val="32"/>
        </w:rPr>
      </w:pPr>
      <w:r>
        <w:rPr>
          <w:rFonts w:hint="default" w:ascii="Times New Roman" w:hAnsi="Times New Roman" w:cs="Times New Roman"/>
          <w:b/>
          <w:bCs/>
          <w:color w:val="000000"/>
          <w:kern w:val="0"/>
          <w:sz w:val="32"/>
          <w:szCs w:val="32"/>
        </w:rPr>
        <w:t>（四）预算绩效管理情况。</w:t>
      </w:r>
    </w:p>
    <w:p w14:paraId="3475980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根据预算绩效管理要求，对202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lang w:eastAsia="zh-CN"/>
        </w:rPr>
        <w:t>部门整体支出开展绩效自评，加强预算收支管理，不</w:t>
      </w:r>
      <w:r>
        <w:rPr>
          <w:rFonts w:hint="default" w:ascii="Times New Roman" w:hAnsi="Times New Roman" w:eastAsia="仿宋_GB2312" w:cs="Times New Roman"/>
          <w:color w:val="000000"/>
          <w:sz w:val="32"/>
          <w:szCs w:val="32"/>
        </w:rPr>
        <w:t>断建立健全内部管理制度，梳理内部管理流程，部门整体支出管理情况得到提升。预算决策、管理、执行等日益规范，能较好地满足工作需要，取得了良好经济效益和社会效益。</w:t>
      </w:r>
    </w:p>
    <w:p w14:paraId="2E13C675">
      <w:pPr>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本单位在202</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年度预算编制阶段组织了对工资性支出、单位缴费、日常公用经费</w:t>
      </w:r>
      <w:r>
        <w:rPr>
          <w:rFonts w:hint="eastAsia" w:eastAsia="仿宋_GB2312" w:cs="Times New Roman"/>
          <w:color w:val="000000"/>
          <w:sz w:val="32"/>
          <w:szCs w:val="32"/>
          <w:lang w:val="en-US" w:eastAsia="zh-CN"/>
        </w:rPr>
        <w:t>、追加人员工资性支出</w:t>
      </w:r>
      <w:r>
        <w:rPr>
          <w:rFonts w:hint="eastAsia" w:ascii="Times New Roman" w:hAnsi="Times New Roman" w:eastAsia="仿宋_GB2312" w:cs="Times New Roman"/>
          <w:color w:val="000000"/>
          <w:sz w:val="32"/>
          <w:szCs w:val="32"/>
          <w:lang w:val="en-US" w:eastAsia="zh-CN"/>
        </w:rPr>
        <w:t>等</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个项目开展了预算事前绩效评估，对该</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个项目编制了绩效目标，预算执行过程中，对所有项目开展绩效监控，组织对</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个项目开展了绩效自评，绩效自评表祥见第四部分附件。</w:t>
      </w:r>
    </w:p>
    <w:p w14:paraId="274B9C04">
      <w:pPr>
        <w:pStyle w:val="1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0E78BEB7">
      <w:pPr>
        <w:pStyle w:val="4"/>
        <w:rPr>
          <w:rFonts w:hint="default" w:ascii="Times New Roman" w:hAnsi="Times New Roman" w:eastAsia="仿宋_GB2312" w:cs="Times New Roman"/>
          <w:color w:val="000000"/>
          <w:sz w:val="72"/>
          <w:szCs w:val="72"/>
        </w:rPr>
      </w:pPr>
    </w:p>
    <w:p w14:paraId="32982A4C">
      <w:pPr>
        <w:pStyle w:val="5"/>
        <w:rPr>
          <w:rFonts w:hint="default"/>
        </w:rPr>
      </w:pPr>
    </w:p>
    <w:p w14:paraId="15776CAA">
      <w:pPr>
        <w:numPr>
          <w:ilvl w:val="0"/>
          <w:numId w:val="3"/>
        </w:numPr>
        <w:spacing w:line="600" w:lineRule="exact"/>
        <w:ind w:firstLine="660" w:firstLineChars="150"/>
        <w:jc w:val="center"/>
        <w:outlineLvl w:val="0"/>
        <w:rPr>
          <w:rStyle w:val="29"/>
          <w:rFonts w:hint="default" w:ascii="Times New Roman" w:hAnsi="Times New Roman" w:eastAsia="黑体" w:cs="Times New Roman"/>
          <w:b w:val="0"/>
        </w:rPr>
      </w:pPr>
      <w:bookmarkStart w:id="91" w:name="_Toc15377225"/>
      <w:bookmarkStart w:id="92" w:name="_Toc79163879"/>
      <w:bookmarkStart w:id="93" w:name="_Toc79163629"/>
      <w:bookmarkStart w:id="94" w:name="_Toc15396613"/>
      <w:r>
        <w:rPr>
          <w:rFonts w:hint="default" w:ascii="Times New Roman" w:hAnsi="Times New Roman" w:eastAsia="黑体" w:cs="Times New Roman"/>
          <w:color w:val="000000"/>
          <w:sz w:val="44"/>
          <w:szCs w:val="44"/>
        </w:rPr>
        <w:t>名</w:t>
      </w:r>
      <w:r>
        <w:rPr>
          <w:rStyle w:val="29"/>
          <w:rFonts w:hint="default" w:ascii="Times New Roman" w:hAnsi="Times New Roman" w:eastAsia="黑体" w:cs="Times New Roman"/>
          <w:b w:val="0"/>
        </w:rPr>
        <w:t>词解释</w:t>
      </w:r>
      <w:bookmarkEnd w:id="91"/>
      <w:bookmarkEnd w:id="92"/>
      <w:bookmarkEnd w:id="93"/>
      <w:bookmarkEnd w:id="94"/>
    </w:p>
    <w:p w14:paraId="6EF54FD1">
      <w:pPr>
        <w:spacing w:line="600" w:lineRule="exact"/>
        <w:jc w:val="left"/>
        <w:rPr>
          <w:rFonts w:hint="default" w:ascii="Times New Roman" w:hAnsi="Times New Roman" w:cs="Times New Roman"/>
          <w:b/>
          <w:color w:val="000000"/>
          <w:sz w:val="44"/>
          <w:szCs w:val="44"/>
        </w:rPr>
      </w:pPr>
    </w:p>
    <w:p w14:paraId="4821B2E3">
      <w:pPr>
        <w:spacing w:line="600" w:lineRule="exact"/>
        <w:ind w:firstLine="640" w:firstLineChars="200"/>
        <w:rPr>
          <w:rFonts w:hint="default" w:ascii="Times New Roman" w:hAnsi="Times New Roman" w:eastAsia="仿宋_GB2312" w:cs="Times New Roman"/>
          <w:color w:val="000000"/>
          <w:sz w:val="32"/>
          <w:szCs w:val="32"/>
          <w:lang w:eastAsia="zh-CN"/>
        </w:rPr>
      </w:pPr>
      <w:bookmarkStart w:id="95" w:name="_Toc79163880"/>
      <w:bookmarkStart w:id="96" w:name="_Toc15396614"/>
      <w:bookmarkStart w:id="97" w:name="_Toc79163630"/>
      <w:bookmarkStart w:id="98" w:name="_Toc15377226"/>
      <w:r>
        <w:rPr>
          <w:rFonts w:hint="default" w:ascii="Times New Roman" w:hAnsi="Times New Roman" w:eastAsia="仿宋_GB2312" w:cs="Times New Roman"/>
          <w:color w:val="000000"/>
          <w:sz w:val="32"/>
          <w:szCs w:val="32"/>
          <w:lang w:eastAsia="zh-CN"/>
        </w:rPr>
        <w:t>1.财政拨款收入：指单位从同级财政部门取得的财政预算资金。 </w:t>
      </w:r>
    </w:p>
    <w:p w14:paraId="57386BE3">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2.事业收入：指事业单位开展专业业务活动及辅助活动取得的收入。 </w:t>
      </w:r>
    </w:p>
    <w:p w14:paraId="176A092E">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3.经营收入：指事业单位在专业业务活动及其辅助活动之外开展非独立核算经营活动取得的收入。 </w:t>
      </w:r>
    </w:p>
    <w:p w14:paraId="43260DD8">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4.其他收入：指单位取得的除上述收入以外的各项收入。主要是利息收入等。  </w:t>
      </w:r>
    </w:p>
    <w:p w14:paraId="5DDCE1DA">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5.</w:t>
      </w:r>
      <w:r>
        <w:rPr>
          <w:rFonts w:hint="eastAsia" w:eastAsia="仿宋_GB2312" w:cs="Times New Roman"/>
          <w:color w:val="000000"/>
          <w:sz w:val="32"/>
          <w:szCs w:val="32"/>
          <w:lang w:eastAsia="zh-CN"/>
        </w:rPr>
        <w:t>使用非财政拨款结余（含专用结余）：指事业单位使用以前年度积累的非财政拨款结余弥补当年收支差额的金额</w:t>
      </w:r>
      <w:r>
        <w:rPr>
          <w:rFonts w:hint="default" w:ascii="Times New Roman" w:hAnsi="Times New Roman" w:eastAsia="仿宋_GB2312" w:cs="Times New Roman"/>
          <w:color w:val="000000"/>
          <w:sz w:val="32"/>
          <w:szCs w:val="32"/>
          <w:lang w:eastAsia="zh-CN"/>
        </w:rPr>
        <w:t>。 </w:t>
      </w:r>
    </w:p>
    <w:p w14:paraId="40B1AE9E">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6.年初结转和结余：指以前年度尚未完成、结转到本年按有关规定继续使用的资金。  </w:t>
      </w:r>
    </w:p>
    <w:p w14:paraId="6639E911">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7.结余分配：指事业单位按照事业单位会计制度的规定从非财政补助结余中分配的事业基金和职工福利基金等。 </w:t>
      </w:r>
    </w:p>
    <w:p w14:paraId="71D8537B">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8.年末结转和结余：指单位按有关规定结转到下年或以后年度继续使用的资金。 </w:t>
      </w:r>
    </w:p>
    <w:p w14:paraId="772B2C6C">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9.</w:t>
      </w:r>
      <w:r>
        <w:rPr>
          <w:rFonts w:hint="eastAsia" w:eastAsia="仿宋_GB2312" w:cs="Times New Roman"/>
          <w:color w:val="000000"/>
          <w:sz w:val="32"/>
          <w:szCs w:val="32"/>
          <w:lang w:val="en-US" w:eastAsia="zh-CN"/>
        </w:rPr>
        <w:t>节能环保支出（211）环境监测与监察（21102）其他环境监测与监察支出（2110299）</w:t>
      </w:r>
    </w:p>
    <w:p w14:paraId="52CD1875">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eastAsia="zh-CN"/>
        </w:rPr>
        <w:t>.社会保障和就业（208）行政事业单位离退休（20805）机关事业单位基本养老保险（2080505）机关事业单位职业年金（2080506）：指机关事业单位实施养老保险制度由单位缴纳的 基本养老保险费支出和职业年金支出。 </w:t>
      </w:r>
    </w:p>
    <w:p w14:paraId="44E9E757">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.医疗卫生与计划生育(210)医疗保障（21011）事业单位医疗（2101102）:指事业单位医疗方面的支出；</w:t>
      </w:r>
      <w:r>
        <w:rPr>
          <w:rFonts w:hint="eastAsia" w:eastAsia="仿宋_GB2312" w:cs="Times New Roman"/>
          <w:color w:val="000000"/>
          <w:sz w:val="32"/>
          <w:szCs w:val="32"/>
          <w:lang w:val="en-US" w:eastAsia="zh-CN"/>
        </w:rPr>
        <w:t>其他行政事业单位医疗支出</w:t>
      </w:r>
      <w:r>
        <w:rPr>
          <w:rFonts w:hint="default" w:ascii="Times New Roman" w:hAnsi="Times New Roman" w:eastAsia="仿宋_GB2312" w:cs="Times New Roman"/>
          <w:color w:val="000000"/>
          <w:sz w:val="32"/>
          <w:szCs w:val="32"/>
          <w:lang w:eastAsia="zh-CN"/>
        </w:rPr>
        <w:t>（21011</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指事业医疗补助</w:t>
      </w:r>
      <w:r>
        <w:rPr>
          <w:rFonts w:hint="default" w:ascii="Times New Roman" w:hAnsi="Times New Roman" w:eastAsia="仿宋_GB2312" w:cs="Times New Roman"/>
          <w:color w:val="000000"/>
          <w:sz w:val="32"/>
          <w:szCs w:val="32"/>
          <w:lang w:eastAsia="zh-CN"/>
        </w:rPr>
        <w:t>。 </w:t>
      </w:r>
    </w:p>
    <w:p w14:paraId="0F2532C4">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.住房保障支出（221）住房改革支出（22102）住房公积金（2210201）：指反映行政事业单位按人力资源和社会保障部、财政部规定的基本工资和津贴补贴以及规定比例为职工缴纳的住房公积金。 </w:t>
      </w:r>
    </w:p>
    <w:p w14:paraId="196CF07D">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.结余分配：指事业单位按规定提取的职工福利基金、事业基金和缴纳的所得税，以及建设单位按规定应交回的基本建设竣工项目结余资金。 </w:t>
      </w:r>
    </w:p>
    <w:p w14:paraId="72946BA4">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.年末结转和结余：指本年度或以前年度预算安排、因客观条件发生变化无法按原计划实施，需延迟到以后年度按有关规定继续使用的资金。 </w:t>
      </w:r>
    </w:p>
    <w:p w14:paraId="13858A41">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lang w:eastAsia="zh-CN"/>
        </w:rPr>
        <w:t>.基本支出：指为保障机构正常运转、完成日常工作任务而发生的人员支出和公用支出。 </w:t>
      </w:r>
    </w:p>
    <w:p w14:paraId="3CCA8BFA">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lang w:eastAsia="zh-CN"/>
        </w:rPr>
        <w:t>.项目支出：指在基本支出之外为完成特定行政任务和事业发展目标所发生的支出。  </w:t>
      </w:r>
    </w:p>
    <w:p w14:paraId="78311019">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lang w:eastAsia="zh-CN"/>
        </w:rPr>
        <w:t>.经营支出：指事业单位在专业业务活动及其辅助活动之外开展非独立核算经营活动发生的支出。 </w:t>
      </w:r>
    </w:p>
    <w:p w14:paraId="5A023793">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lang w:eastAsia="zh-CN"/>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1EA4BD74">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事业运行</w:t>
      </w:r>
      <w:r>
        <w:rPr>
          <w:rFonts w:hint="default" w:ascii="Times New Roman" w:hAnsi="Times New Roman" w:eastAsia="仿宋_GB2312" w:cs="Times New Roman"/>
          <w:color w:val="000000"/>
          <w:sz w:val="32"/>
          <w:szCs w:val="32"/>
          <w:lang w:eastAsia="zh-CN"/>
        </w:rPr>
        <w:t>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B652C7">
      <w:pPr>
        <w:pStyle w:val="10"/>
        <w:rPr>
          <w:rFonts w:hint="default" w:ascii="Times New Roman" w:hAnsi="Times New Roman" w:eastAsia="仿宋_GB2312" w:cs="Times New Roman"/>
          <w:color w:val="000000"/>
          <w:sz w:val="32"/>
          <w:szCs w:val="32"/>
          <w:lang w:eastAsia="zh-CN"/>
        </w:rPr>
      </w:pPr>
    </w:p>
    <w:p w14:paraId="0A5A583A">
      <w:pPr>
        <w:numPr>
          <w:ilvl w:val="0"/>
          <w:numId w:val="0"/>
        </w:numPr>
        <w:spacing w:line="600" w:lineRule="exact"/>
        <w:jc w:val="center"/>
        <w:outlineLvl w:val="0"/>
        <w:rPr>
          <w:rFonts w:hint="default" w:ascii="Times New Roman" w:hAnsi="Times New Roman" w:eastAsia="黑体" w:cs="Times New Roman"/>
          <w:color w:val="000000"/>
          <w:sz w:val="44"/>
          <w:szCs w:val="44"/>
          <w:lang w:val="en-US" w:eastAsia="zh-CN"/>
        </w:rPr>
      </w:pPr>
      <w:r>
        <w:rPr>
          <w:rFonts w:hint="eastAsia" w:eastAsia="黑体" w:cs="Times New Roman"/>
          <w:color w:val="000000"/>
          <w:sz w:val="44"/>
          <w:szCs w:val="44"/>
          <w:lang w:val="en-US" w:eastAsia="zh-CN"/>
        </w:rPr>
        <w:t>第四部分 附件</w:t>
      </w:r>
    </w:p>
    <w:p w14:paraId="62FFC3F4">
      <w:pPr>
        <w:rPr>
          <w:rFonts w:hint="default" w:ascii="Times New Roman" w:hAnsi="Times New Roman" w:eastAsia="仿宋_GB2312" w:cs="Times New Roman"/>
          <w:color w:val="000000"/>
          <w:sz w:val="32"/>
          <w:szCs w:val="32"/>
          <w:lang w:eastAsia="zh-CN"/>
        </w:rPr>
      </w:pPr>
    </w:p>
    <w:p w14:paraId="2B268535">
      <w:pPr>
        <w:pStyle w:val="10"/>
        <w:rPr>
          <w:rFonts w:hint="default" w:ascii="Times New Roman" w:hAnsi="Times New Roman" w:eastAsia="仿宋_GB2312" w:cs="Times New Roman"/>
          <w:color w:val="000000"/>
          <w:sz w:val="32"/>
          <w:szCs w:val="32"/>
          <w:lang w:eastAsia="zh-CN"/>
        </w:rPr>
      </w:pPr>
    </w:p>
    <w:p w14:paraId="36EDB220">
      <w:pPr>
        <w:rPr>
          <w:rFonts w:hint="default" w:ascii="Times New Roman" w:hAnsi="Times New Roman" w:eastAsia="仿宋_GB2312" w:cs="Times New Roman"/>
          <w:color w:val="000000"/>
          <w:sz w:val="32"/>
          <w:szCs w:val="32"/>
          <w:lang w:eastAsia="zh-CN"/>
        </w:rPr>
      </w:pPr>
    </w:p>
    <w:p w14:paraId="6FB89E53">
      <w:pPr>
        <w:pStyle w:val="10"/>
        <w:rPr>
          <w:rFonts w:hint="default" w:ascii="Times New Roman" w:hAnsi="Times New Roman" w:eastAsia="仿宋_GB2312" w:cs="Times New Roman"/>
          <w:color w:val="000000"/>
          <w:sz w:val="32"/>
          <w:szCs w:val="32"/>
          <w:lang w:eastAsia="zh-CN"/>
        </w:rPr>
      </w:pPr>
    </w:p>
    <w:p w14:paraId="2714D680">
      <w:pPr>
        <w:rPr>
          <w:rFonts w:hint="default" w:ascii="Times New Roman" w:hAnsi="Times New Roman" w:eastAsia="仿宋_GB2312" w:cs="Times New Roman"/>
          <w:color w:val="000000"/>
          <w:sz w:val="32"/>
          <w:szCs w:val="32"/>
          <w:lang w:eastAsia="zh-CN"/>
        </w:rPr>
      </w:pPr>
    </w:p>
    <w:p w14:paraId="26228AA1">
      <w:pPr>
        <w:pStyle w:val="10"/>
        <w:rPr>
          <w:rFonts w:hint="default"/>
          <w:lang w:eastAsia="zh-CN"/>
        </w:rPr>
        <w:sectPr>
          <w:headerReference r:id="rId3" w:type="default"/>
          <w:footerReference r:id="rId4" w:type="default"/>
          <w:pgSz w:w="11906" w:h="16838"/>
          <w:pgMar w:top="1440" w:right="1689" w:bottom="1440" w:left="1746" w:header="851" w:footer="992" w:gutter="0"/>
          <w:pgNumType w:start="1"/>
          <w:cols w:space="425" w:num="1"/>
          <w:titlePg/>
          <w:docGrid w:type="lines" w:linePitch="312" w:charSpace="0"/>
        </w:sectPr>
      </w:pPr>
    </w:p>
    <w:bookmarkEnd w:id="95"/>
    <w:bookmarkEnd w:id="96"/>
    <w:bookmarkEnd w:id="97"/>
    <w:tbl>
      <w:tblPr>
        <w:tblStyle w:val="24"/>
        <w:tblW w:w="15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4"/>
        <w:gridCol w:w="2540"/>
        <w:gridCol w:w="1440"/>
        <w:gridCol w:w="2218"/>
        <w:gridCol w:w="1020"/>
        <w:gridCol w:w="914"/>
        <w:gridCol w:w="2474"/>
        <w:gridCol w:w="1552"/>
        <w:gridCol w:w="680"/>
        <w:gridCol w:w="576"/>
        <w:gridCol w:w="1109"/>
      </w:tblGrid>
      <w:tr w14:paraId="4EB4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572" w:type="dxa"/>
            <w:gridSpan w:val="4"/>
            <w:tcBorders>
              <w:top w:val="nil"/>
              <w:left w:val="nil"/>
              <w:bottom w:val="nil"/>
              <w:right w:val="nil"/>
            </w:tcBorders>
            <w:shd w:val="clear" w:color="auto" w:fill="auto"/>
            <w:vAlign w:val="center"/>
          </w:tcPr>
          <w:p w14:paraId="7A75BEB9">
            <w:pPr>
              <w:keepNext w:val="0"/>
              <w:keepLines w:val="0"/>
              <w:widowControl/>
              <w:suppressLineNumbers w:val="0"/>
              <w:jc w:val="left"/>
              <w:textAlignment w:val="center"/>
              <w:rPr>
                <w:rFonts w:ascii="宋体" w:hAnsi="宋体" w:eastAsia="宋体" w:cs="宋体"/>
                <w:i w:val="0"/>
                <w:iCs w:val="0"/>
                <w:color w:val="C0C0C0"/>
                <w:sz w:val="20"/>
                <w:szCs w:val="20"/>
                <w:u w:val="none"/>
              </w:rPr>
            </w:pPr>
            <w:bookmarkStart w:id="99" w:name="_Toc15396618"/>
            <w:bookmarkStart w:id="100" w:name="_Toc79163885"/>
            <w:bookmarkStart w:id="101" w:name="_Toc79163635"/>
            <w:r>
              <w:rPr>
                <w:rFonts w:ascii="宋体" w:hAnsi="宋体" w:eastAsia="宋体" w:cs="宋体"/>
                <w:i w:val="0"/>
                <w:iCs w:val="0"/>
                <w:color w:val="C0C0C0"/>
                <w:kern w:val="0"/>
                <w:sz w:val="20"/>
                <w:szCs w:val="20"/>
                <w:u w:val="none"/>
                <w:lang w:val="en-US" w:eastAsia="zh-CN" w:bidi="ar"/>
              </w:rPr>
              <w:t>报表编号：510000_0013zp</w:t>
            </w:r>
          </w:p>
        </w:tc>
        <w:tc>
          <w:tcPr>
            <w:tcW w:w="1020" w:type="dxa"/>
            <w:tcBorders>
              <w:top w:val="nil"/>
              <w:left w:val="nil"/>
              <w:bottom w:val="nil"/>
              <w:right w:val="nil"/>
            </w:tcBorders>
            <w:shd w:val="clear" w:color="auto" w:fill="auto"/>
            <w:noWrap/>
            <w:vAlign w:val="center"/>
          </w:tcPr>
          <w:p w14:paraId="732B795E">
            <w:pPr>
              <w:rPr>
                <w:rFonts w:hint="eastAsia" w:ascii="宋体" w:hAnsi="宋体" w:eastAsia="宋体" w:cs="宋体"/>
                <w:i w:val="0"/>
                <w:iCs w:val="0"/>
                <w:color w:val="000000"/>
                <w:sz w:val="22"/>
                <w:szCs w:val="22"/>
                <w:u w:val="none"/>
              </w:rPr>
            </w:pPr>
          </w:p>
        </w:tc>
        <w:tc>
          <w:tcPr>
            <w:tcW w:w="4940" w:type="dxa"/>
            <w:gridSpan w:val="3"/>
            <w:tcBorders>
              <w:top w:val="nil"/>
              <w:left w:val="nil"/>
              <w:bottom w:val="nil"/>
              <w:right w:val="nil"/>
            </w:tcBorders>
            <w:shd w:val="clear" w:color="auto" w:fill="auto"/>
            <w:vAlign w:val="center"/>
          </w:tcPr>
          <w:p w14:paraId="361E076B">
            <w:pPr>
              <w:rPr>
                <w:rFonts w:hint="eastAsia" w:ascii="宋体" w:hAnsi="宋体" w:eastAsia="宋体" w:cs="宋体"/>
                <w:i w:val="0"/>
                <w:iCs w:val="0"/>
                <w:color w:val="000000"/>
                <w:sz w:val="20"/>
                <w:szCs w:val="20"/>
                <w:u w:val="none"/>
              </w:rPr>
            </w:pPr>
          </w:p>
        </w:tc>
        <w:tc>
          <w:tcPr>
            <w:tcW w:w="680" w:type="dxa"/>
            <w:tcBorders>
              <w:top w:val="nil"/>
              <w:left w:val="nil"/>
              <w:bottom w:val="nil"/>
              <w:right w:val="nil"/>
            </w:tcBorders>
            <w:shd w:val="clear" w:color="auto" w:fill="auto"/>
            <w:noWrap/>
            <w:vAlign w:val="center"/>
          </w:tcPr>
          <w:p w14:paraId="3DC10506">
            <w:pPr>
              <w:rPr>
                <w:rFonts w:hint="eastAsia" w:ascii="宋体" w:hAnsi="宋体" w:eastAsia="宋体" w:cs="宋体"/>
                <w:i w:val="0"/>
                <w:iCs w:val="0"/>
                <w:color w:val="000000"/>
                <w:sz w:val="22"/>
                <w:szCs w:val="22"/>
                <w:u w:val="none"/>
              </w:rPr>
            </w:pPr>
          </w:p>
        </w:tc>
        <w:tc>
          <w:tcPr>
            <w:tcW w:w="576" w:type="dxa"/>
            <w:tcBorders>
              <w:top w:val="nil"/>
              <w:left w:val="nil"/>
              <w:bottom w:val="nil"/>
              <w:right w:val="nil"/>
            </w:tcBorders>
            <w:shd w:val="clear" w:color="auto" w:fill="auto"/>
            <w:noWrap/>
            <w:vAlign w:val="center"/>
          </w:tcPr>
          <w:p w14:paraId="525BE532">
            <w:pPr>
              <w:rPr>
                <w:rFonts w:hint="eastAsia" w:ascii="宋体" w:hAnsi="宋体" w:eastAsia="宋体" w:cs="宋体"/>
                <w:i w:val="0"/>
                <w:iCs w:val="0"/>
                <w:color w:val="000000"/>
                <w:sz w:val="22"/>
                <w:szCs w:val="22"/>
                <w:u w:val="none"/>
              </w:rPr>
            </w:pPr>
          </w:p>
        </w:tc>
        <w:tc>
          <w:tcPr>
            <w:tcW w:w="1109" w:type="dxa"/>
            <w:tcBorders>
              <w:top w:val="nil"/>
              <w:left w:val="nil"/>
              <w:bottom w:val="nil"/>
              <w:right w:val="nil"/>
            </w:tcBorders>
            <w:shd w:val="clear" w:color="auto" w:fill="auto"/>
            <w:noWrap/>
            <w:vAlign w:val="center"/>
          </w:tcPr>
          <w:p w14:paraId="3BB7F8E7">
            <w:pPr>
              <w:rPr>
                <w:rFonts w:hint="eastAsia" w:ascii="宋体" w:hAnsi="宋体" w:eastAsia="宋体" w:cs="宋体"/>
                <w:i w:val="0"/>
                <w:iCs w:val="0"/>
                <w:color w:val="000000"/>
                <w:sz w:val="22"/>
                <w:szCs w:val="22"/>
                <w:u w:val="none"/>
              </w:rPr>
            </w:pPr>
          </w:p>
        </w:tc>
      </w:tr>
      <w:tr w14:paraId="1205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58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87ECD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87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057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B21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56A9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6E0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4BB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552" w:type="dxa"/>
            <w:tcBorders>
              <w:top w:val="nil"/>
              <w:left w:val="nil"/>
              <w:bottom w:val="nil"/>
              <w:right w:val="nil"/>
            </w:tcBorders>
            <w:shd w:val="clear" w:color="auto" w:fill="auto"/>
            <w:vAlign w:val="center"/>
          </w:tcPr>
          <w:p w14:paraId="4F0E517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DE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理县环境监测站</w:t>
            </w:r>
          </w:p>
        </w:tc>
      </w:tr>
      <w:tr w14:paraId="5253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5C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251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71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18F5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1A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6113">
            <w:pPr>
              <w:rPr>
                <w:rFonts w:hint="eastAsia" w:ascii="宋体" w:hAnsi="宋体" w:eastAsia="宋体" w:cs="宋体"/>
                <w:i w:val="0"/>
                <w:iCs w:val="0"/>
                <w:color w:val="000000"/>
                <w:sz w:val="18"/>
                <w:szCs w:val="18"/>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29EF">
            <w:pPr>
              <w:rPr>
                <w:rFonts w:hint="eastAsia" w:ascii="宋体" w:hAnsi="宋体" w:eastAsia="宋体" w:cs="宋体"/>
                <w:i w:val="0"/>
                <w:iCs w:val="0"/>
                <w:color w:val="000000"/>
                <w:sz w:val="18"/>
                <w:szCs w:val="18"/>
                <w:u w:val="none"/>
              </w:rPr>
            </w:pP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802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754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完成了2024年工资发放。</w:t>
            </w:r>
          </w:p>
        </w:tc>
      </w:tr>
      <w:tr w14:paraId="279A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994B">
            <w:pP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D2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DE7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每月工资审核按时发放。</w:t>
            </w:r>
          </w:p>
        </w:tc>
      </w:tr>
      <w:tr w14:paraId="0D3E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46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0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4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4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A2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1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B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0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1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149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B9AE">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6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4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84.12</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9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84.11</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D1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D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0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22868">
            <w:pPr>
              <w:rPr>
                <w:rFonts w:hint="eastAsia" w:ascii="黑体" w:hAnsi="黑体" w:eastAsia="黑体" w:cs="黑体"/>
                <w:i/>
                <w:iCs/>
                <w:color w:val="000000"/>
                <w:sz w:val="18"/>
                <w:szCs w:val="18"/>
                <w:u w:val="none"/>
              </w:rPr>
            </w:pPr>
          </w:p>
        </w:tc>
      </w:tr>
      <w:tr w14:paraId="0905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0A16">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C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84.12</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A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84.11</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B9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6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7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A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5605">
            <w:pPr>
              <w:rPr>
                <w:rFonts w:hint="eastAsia" w:ascii="黑体" w:hAnsi="黑体" w:eastAsia="黑体" w:cs="黑体"/>
                <w:i/>
                <w:iCs/>
                <w:color w:val="000000"/>
                <w:sz w:val="18"/>
                <w:szCs w:val="18"/>
                <w:u w:val="none"/>
              </w:rPr>
            </w:pPr>
          </w:p>
        </w:tc>
      </w:tr>
      <w:tr w14:paraId="4F90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6024">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D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E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A6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E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1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E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C080">
            <w:pPr>
              <w:rPr>
                <w:rFonts w:hint="eastAsia" w:ascii="黑体" w:hAnsi="黑体" w:eastAsia="黑体" w:cs="黑体"/>
                <w:i/>
                <w:iCs/>
                <w:color w:val="000000"/>
                <w:sz w:val="18"/>
                <w:szCs w:val="18"/>
                <w:u w:val="none"/>
              </w:rPr>
            </w:pPr>
          </w:p>
        </w:tc>
      </w:tr>
      <w:tr w14:paraId="6AAB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F7DA">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8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9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56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3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1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0764">
            <w:pPr>
              <w:rPr>
                <w:rFonts w:hint="eastAsia" w:ascii="黑体" w:hAnsi="黑体" w:eastAsia="黑体" w:cs="黑体"/>
                <w:i/>
                <w:iCs/>
                <w:color w:val="000000"/>
                <w:sz w:val="18"/>
                <w:szCs w:val="18"/>
                <w:u w:val="none"/>
              </w:rPr>
            </w:pPr>
          </w:p>
        </w:tc>
      </w:tr>
      <w:tr w14:paraId="0FB7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240A">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D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B3B7">
            <w:pPr>
              <w:jc w:val="center"/>
              <w:rPr>
                <w:rFonts w:hint="eastAsia" w:ascii="微软雅黑" w:hAnsi="微软雅黑" w:eastAsia="微软雅黑" w:cs="微软雅黑"/>
                <w:i/>
                <w:iCs/>
                <w:color w:val="000000"/>
                <w:sz w:val="16"/>
                <w:szCs w:val="16"/>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EC95">
            <w:pPr>
              <w:jc w:val="center"/>
              <w:rPr>
                <w:rFonts w:hint="eastAsia" w:ascii="微软雅黑" w:hAnsi="微软雅黑" w:eastAsia="微软雅黑" w:cs="微软雅黑"/>
                <w:i/>
                <w:iCs/>
                <w:color w:val="000000"/>
                <w:sz w:val="16"/>
                <w:szCs w:val="16"/>
                <w:u w:val="none"/>
              </w:rPr>
            </w:pP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E0676">
            <w:pPr>
              <w:jc w:val="center"/>
              <w:rPr>
                <w:rFonts w:hint="eastAsia" w:ascii="微软雅黑" w:hAnsi="微软雅黑" w:eastAsia="微软雅黑" w:cs="微软雅黑"/>
                <w:i/>
                <w:iCs/>
                <w:color w:val="000000"/>
                <w:sz w:val="16"/>
                <w:szCs w:val="16"/>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DF17">
            <w:pPr>
              <w:jc w:val="center"/>
              <w:rPr>
                <w:rFonts w:hint="eastAsia" w:ascii="微软雅黑" w:hAnsi="微软雅黑" w:eastAsia="微软雅黑" w:cs="微软雅黑"/>
                <w:i/>
                <w:iCs/>
                <w:color w:val="000000"/>
                <w:sz w:val="16"/>
                <w:szCs w:val="16"/>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1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7BD7">
            <w:pPr>
              <w:rPr>
                <w:rFonts w:hint="eastAsia" w:ascii="黑体" w:hAnsi="黑体" w:eastAsia="黑体" w:cs="黑体"/>
                <w:i/>
                <w:iCs/>
                <w:color w:val="000000"/>
                <w:sz w:val="18"/>
                <w:szCs w:val="18"/>
                <w:u w:val="none"/>
              </w:rPr>
            </w:pPr>
          </w:p>
        </w:tc>
      </w:tr>
      <w:tr w14:paraId="11E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73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A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8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6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F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F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3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C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7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33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E7C9">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9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4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6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B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6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4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42E">
            <w:pPr>
              <w:jc w:val="center"/>
              <w:rPr>
                <w:rFonts w:hint="eastAsia" w:ascii="微软雅黑" w:hAnsi="微软雅黑" w:eastAsia="微软雅黑" w:cs="微软雅黑"/>
                <w:i/>
                <w:iCs/>
                <w:color w:val="000000"/>
                <w:sz w:val="16"/>
                <w:szCs w:val="16"/>
                <w:u w:val="none"/>
              </w:rPr>
            </w:pPr>
          </w:p>
        </w:tc>
      </w:tr>
      <w:tr w14:paraId="0B41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A404">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0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3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E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E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5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55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BEDF">
            <w:pPr>
              <w:jc w:val="center"/>
              <w:rPr>
                <w:rFonts w:hint="eastAsia" w:ascii="微软雅黑" w:hAnsi="微软雅黑" w:eastAsia="微软雅黑" w:cs="微软雅黑"/>
                <w:i/>
                <w:iCs/>
                <w:color w:val="000000"/>
                <w:sz w:val="16"/>
                <w:szCs w:val="16"/>
                <w:u w:val="none"/>
              </w:rPr>
            </w:pPr>
          </w:p>
        </w:tc>
      </w:tr>
      <w:tr w14:paraId="78F8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5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667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B9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DC36">
            <w:pPr>
              <w:rPr>
                <w:rFonts w:hint="eastAsia" w:ascii="宋体" w:hAnsi="宋体" w:eastAsia="宋体" w:cs="宋体"/>
                <w:i w:val="0"/>
                <w:iCs w:val="0"/>
                <w:color w:val="000000"/>
                <w:sz w:val="18"/>
                <w:szCs w:val="18"/>
                <w:u w:val="none"/>
              </w:rPr>
            </w:pPr>
          </w:p>
        </w:tc>
      </w:tr>
      <w:tr w14:paraId="05EF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1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47A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按时、足额完成了2024年工资发放工作，自查得分100分。</w:t>
            </w:r>
          </w:p>
        </w:tc>
      </w:tr>
      <w:tr w14:paraId="626B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7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6315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AC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8B32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EE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8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54D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A23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75D2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74" w:type="dxa"/>
            <w:tcBorders>
              <w:top w:val="nil"/>
              <w:left w:val="nil"/>
              <w:bottom w:val="nil"/>
              <w:right w:val="nil"/>
            </w:tcBorders>
            <w:shd w:val="clear" w:color="auto" w:fill="auto"/>
            <w:vAlign w:val="center"/>
          </w:tcPr>
          <w:p w14:paraId="48FD499B">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4255FF17">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0A88B1EA">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05CC8900">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1F0130A5">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2CE1EFDB">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3FDA7C81">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1881BC38">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5EA00985">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88942C1">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1D15FEEE">
            <w:pPr>
              <w:rPr>
                <w:rFonts w:hint="eastAsia" w:ascii="宋体" w:hAnsi="宋体" w:eastAsia="宋体" w:cs="宋体"/>
                <w:i w:val="0"/>
                <w:iCs w:val="0"/>
                <w:color w:val="000000"/>
                <w:sz w:val="18"/>
                <w:szCs w:val="18"/>
                <w:u w:val="none"/>
              </w:rPr>
            </w:pPr>
          </w:p>
        </w:tc>
      </w:tr>
      <w:tr w14:paraId="51DC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58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54620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E2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231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1D10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51320023R000009915221-单位缴费</w:t>
            </w:r>
          </w:p>
        </w:tc>
      </w:tr>
      <w:tr w14:paraId="1C91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2F1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9C68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552" w:type="dxa"/>
            <w:tcBorders>
              <w:top w:val="nil"/>
              <w:left w:val="nil"/>
              <w:bottom w:val="nil"/>
              <w:right w:val="nil"/>
            </w:tcBorders>
            <w:shd w:val="clear" w:color="auto" w:fill="auto"/>
            <w:vAlign w:val="center"/>
          </w:tcPr>
          <w:p w14:paraId="279732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28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理县环境监测站</w:t>
            </w:r>
          </w:p>
        </w:tc>
      </w:tr>
      <w:tr w14:paraId="15FF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23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B7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AE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C3E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A2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BF55">
            <w:pPr>
              <w:rPr>
                <w:rFonts w:hint="eastAsia" w:ascii="宋体" w:hAnsi="宋体" w:eastAsia="宋体" w:cs="宋体"/>
                <w:i w:val="0"/>
                <w:iCs w:val="0"/>
                <w:color w:val="000000"/>
                <w:sz w:val="18"/>
                <w:szCs w:val="18"/>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3796">
            <w:pPr>
              <w:rPr>
                <w:rFonts w:hint="eastAsia" w:ascii="宋体" w:hAnsi="宋体" w:eastAsia="宋体" w:cs="宋体"/>
                <w:i w:val="0"/>
                <w:iCs w:val="0"/>
                <w:color w:val="000000"/>
                <w:sz w:val="18"/>
                <w:szCs w:val="18"/>
                <w:u w:val="none"/>
              </w:rPr>
            </w:pP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827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963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按时、足额缴纳2024年度保险、住房公积金等</w:t>
            </w:r>
          </w:p>
        </w:tc>
      </w:tr>
      <w:tr w14:paraId="1BA5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B4F6">
            <w:pP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871E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每月按时申报保险、住房公积金，并及时足额缴纳。</w:t>
            </w:r>
          </w:p>
        </w:tc>
      </w:tr>
      <w:tr w14:paraId="2CAE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9C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A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C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8B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F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9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C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B3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2826">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E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1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62.77</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C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53.78</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C2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53.78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B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7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F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B0F8">
            <w:pPr>
              <w:rPr>
                <w:rFonts w:hint="eastAsia" w:ascii="黑体" w:hAnsi="黑体" w:eastAsia="黑体" w:cs="黑体"/>
                <w:i/>
                <w:iCs/>
                <w:color w:val="000000"/>
                <w:sz w:val="18"/>
                <w:szCs w:val="18"/>
                <w:u w:val="none"/>
              </w:rPr>
            </w:pPr>
          </w:p>
        </w:tc>
      </w:tr>
      <w:tr w14:paraId="4AE6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ECF2">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62.77</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6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53.78</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45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53.78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7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B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C50F">
            <w:pPr>
              <w:rPr>
                <w:rFonts w:hint="eastAsia" w:ascii="黑体" w:hAnsi="黑体" w:eastAsia="黑体" w:cs="黑体"/>
                <w:i/>
                <w:iCs/>
                <w:color w:val="000000"/>
                <w:sz w:val="18"/>
                <w:szCs w:val="18"/>
                <w:u w:val="none"/>
              </w:rPr>
            </w:pPr>
          </w:p>
        </w:tc>
      </w:tr>
      <w:tr w14:paraId="4E91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7B95">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E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B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10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C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B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1467">
            <w:pPr>
              <w:rPr>
                <w:rFonts w:hint="eastAsia" w:ascii="黑体" w:hAnsi="黑体" w:eastAsia="黑体" w:cs="黑体"/>
                <w:i/>
                <w:iCs/>
                <w:color w:val="000000"/>
                <w:sz w:val="18"/>
                <w:szCs w:val="18"/>
                <w:u w:val="none"/>
              </w:rPr>
            </w:pPr>
          </w:p>
        </w:tc>
      </w:tr>
      <w:tr w14:paraId="32A2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7CED">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2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4A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7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9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E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ED17">
            <w:pPr>
              <w:rPr>
                <w:rFonts w:hint="eastAsia" w:ascii="黑体" w:hAnsi="黑体" w:eastAsia="黑体" w:cs="黑体"/>
                <w:i/>
                <w:iCs/>
                <w:color w:val="000000"/>
                <w:sz w:val="18"/>
                <w:szCs w:val="18"/>
                <w:u w:val="none"/>
              </w:rPr>
            </w:pPr>
          </w:p>
        </w:tc>
      </w:tr>
      <w:tr w14:paraId="0C4C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8A7A">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9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7AE9">
            <w:pPr>
              <w:jc w:val="center"/>
              <w:rPr>
                <w:rFonts w:hint="eastAsia" w:ascii="微软雅黑" w:hAnsi="微软雅黑" w:eastAsia="微软雅黑" w:cs="微软雅黑"/>
                <w:i/>
                <w:iCs/>
                <w:color w:val="000000"/>
                <w:sz w:val="16"/>
                <w:szCs w:val="16"/>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4CDA">
            <w:pPr>
              <w:jc w:val="center"/>
              <w:rPr>
                <w:rFonts w:hint="eastAsia" w:ascii="微软雅黑" w:hAnsi="微软雅黑" w:eastAsia="微软雅黑" w:cs="微软雅黑"/>
                <w:i/>
                <w:iCs/>
                <w:color w:val="000000"/>
                <w:sz w:val="16"/>
                <w:szCs w:val="16"/>
                <w:u w:val="none"/>
              </w:rPr>
            </w:pP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FB8E3">
            <w:pPr>
              <w:jc w:val="center"/>
              <w:rPr>
                <w:rFonts w:hint="eastAsia" w:ascii="微软雅黑" w:hAnsi="微软雅黑" w:eastAsia="微软雅黑" w:cs="微软雅黑"/>
                <w:i/>
                <w:iCs/>
                <w:color w:val="000000"/>
                <w:sz w:val="16"/>
                <w:szCs w:val="16"/>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806C">
            <w:pPr>
              <w:jc w:val="center"/>
              <w:rPr>
                <w:rFonts w:hint="eastAsia" w:ascii="微软雅黑" w:hAnsi="微软雅黑" w:eastAsia="微软雅黑" w:cs="微软雅黑"/>
                <w:i/>
                <w:iCs/>
                <w:color w:val="000000"/>
                <w:sz w:val="16"/>
                <w:szCs w:val="16"/>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FFC2">
            <w:pPr>
              <w:rPr>
                <w:rFonts w:hint="eastAsia" w:ascii="黑体" w:hAnsi="黑体" w:eastAsia="黑体" w:cs="黑体"/>
                <w:i/>
                <w:iCs/>
                <w:color w:val="000000"/>
                <w:sz w:val="18"/>
                <w:szCs w:val="18"/>
                <w:u w:val="none"/>
              </w:rPr>
            </w:pPr>
          </w:p>
        </w:tc>
      </w:tr>
      <w:tr w14:paraId="1F03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A3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9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D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2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1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9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3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5C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BF05">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C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8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7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9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4C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8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E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5CF">
            <w:pPr>
              <w:jc w:val="center"/>
              <w:rPr>
                <w:rFonts w:hint="eastAsia" w:ascii="微软雅黑" w:hAnsi="微软雅黑" w:eastAsia="微软雅黑" w:cs="微软雅黑"/>
                <w:i/>
                <w:iCs/>
                <w:color w:val="000000"/>
                <w:sz w:val="16"/>
                <w:szCs w:val="16"/>
                <w:u w:val="none"/>
              </w:rPr>
            </w:pPr>
          </w:p>
        </w:tc>
      </w:tr>
      <w:tr w14:paraId="5B10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A2BC">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8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0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1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8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A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8C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D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8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9A44">
            <w:pPr>
              <w:jc w:val="center"/>
              <w:rPr>
                <w:rFonts w:hint="eastAsia" w:ascii="微软雅黑" w:hAnsi="微软雅黑" w:eastAsia="微软雅黑" w:cs="微软雅黑"/>
                <w:i/>
                <w:iCs/>
                <w:color w:val="000000"/>
                <w:sz w:val="16"/>
                <w:szCs w:val="16"/>
                <w:u w:val="none"/>
              </w:rPr>
            </w:pPr>
          </w:p>
        </w:tc>
      </w:tr>
      <w:tr w14:paraId="79B9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68B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8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4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AD3B">
            <w:pPr>
              <w:rPr>
                <w:rFonts w:hint="eastAsia" w:ascii="宋体" w:hAnsi="宋体" w:eastAsia="宋体" w:cs="宋体"/>
                <w:i w:val="0"/>
                <w:iCs w:val="0"/>
                <w:color w:val="000000"/>
                <w:sz w:val="18"/>
                <w:szCs w:val="18"/>
                <w:u w:val="none"/>
              </w:rPr>
            </w:pPr>
          </w:p>
        </w:tc>
      </w:tr>
      <w:tr w14:paraId="0908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A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D610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按时、足额缴纳2024年度保险、住房公积金等，自查得分100分。</w:t>
            </w:r>
          </w:p>
        </w:tc>
      </w:tr>
      <w:tr w14:paraId="7276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A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CCC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EA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5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5372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61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538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29E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5630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1374" w:type="dxa"/>
            <w:tcBorders>
              <w:top w:val="nil"/>
              <w:left w:val="nil"/>
              <w:bottom w:val="nil"/>
              <w:right w:val="nil"/>
            </w:tcBorders>
            <w:shd w:val="clear" w:color="auto" w:fill="auto"/>
            <w:vAlign w:val="center"/>
          </w:tcPr>
          <w:p w14:paraId="1B93BA03">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46BF8C8D">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1F995F48">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58158FFD">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1CEC903B">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1FF536C1">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2252F35A">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5F5AD845">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2F46EABD">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31183160">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3184EB5A">
            <w:pPr>
              <w:rPr>
                <w:rFonts w:hint="eastAsia" w:ascii="宋体" w:hAnsi="宋体" w:eastAsia="宋体" w:cs="宋体"/>
                <w:i w:val="0"/>
                <w:iCs w:val="0"/>
                <w:color w:val="000000"/>
                <w:sz w:val="18"/>
                <w:szCs w:val="18"/>
                <w:u w:val="none"/>
              </w:rPr>
            </w:pPr>
          </w:p>
        </w:tc>
      </w:tr>
      <w:tr w14:paraId="10E0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58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E76FB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3A6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50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B3A7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51320023Y000009917272-日常公用经费</w:t>
            </w:r>
          </w:p>
        </w:tc>
      </w:tr>
      <w:tr w14:paraId="2E6C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CD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D536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552" w:type="dxa"/>
            <w:tcBorders>
              <w:top w:val="nil"/>
              <w:left w:val="nil"/>
              <w:bottom w:val="nil"/>
              <w:right w:val="nil"/>
            </w:tcBorders>
            <w:shd w:val="clear" w:color="auto" w:fill="auto"/>
            <w:vAlign w:val="center"/>
          </w:tcPr>
          <w:p w14:paraId="2D06F8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9B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理县环境监测站</w:t>
            </w:r>
          </w:p>
        </w:tc>
      </w:tr>
      <w:tr w14:paraId="2981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21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355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98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D5BB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6D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0A82">
            <w:pPr>
              <w:rPr>
                <w:rFonts w:hint="eastAsia" w:ascii="宋体" w:hAnsi="宋体" w:eastAsia="宋体" w:cs="宋体"/>
                <w:i w:val="0"/>
                <w:iCs w:val="0"/>
                <w:color w:val="000000"/>
                <w:sz w:val="18"/>
                <w:szCs w:val="18"/>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8B06">
            <w:pPr>
              <w:rPr>
                <w:rFonts w:hint="eastAsia" w:ascii="宋体" w:hAnsi="宋体" w:eastAsia="宋体" w:cs="宋体"/>
                <w:i w:val="0"/>
                <w:iCs w:val="0"/>
                <w:color w:val="000000"/>
                <w:sz w:val="18"/>
                <w:szCs w:val="18"/>
                <w:u w:val="none"/>
              </w:rPr>
            </w:pP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036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A51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完成了2024年单位日常运转保障</w:t>
            </w:r>
          </w:p>
        </w:tc>
      </w:tr>
      <w:tr w14:paraId="4FED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EF9ED">
            <w:pP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1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E3AB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单位日常运转</w:t>
            </w:r>
          </w:p>
        </w:tc>
      </w:tr>
      <w:tr w14:paraId="1C44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D3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E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6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F9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6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9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9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F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31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649F">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0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3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23.83</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A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D9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E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4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F9C2E">
            <w:pPr>
              <w:rPr>
                <w:rFonts w:hint="eastAsia" w:ascii="黑体" w:hAnsi="黑体" w:eastAsia="黑体" w:cs="黑体"/>
                <w:i/>
                <w:iCs/>
                <w:color w:val="000000"/>
                <w:sz w:val="18"/>
                <w:szCs w:val="18"/>
                <w:u w:val="none"/>
              </w:rPr>
            </w:pPr>
          </w:p>
        </w:tc>
      </w:tr>
      <w:tr w14:paraId="2C6D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2F12">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B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1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23.83</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3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40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E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6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6BD1">
            <w:pPr>
              <w:rPr>
                <w:rFonts w:hint="eastAsia" w:ascii="黑体" w:hAnsi="黑体" w:eastAsia="黑体" w:cs="黑体"/>
                <w:i/>
                <w:iCs/>
                <w:color w:val="000000"/>
                <w:sz w:val="18"/>
                <w:szCs w:val="18"/>
                <w:u w:val="none"/>
              </w:rPr>
            </w:pPr>
          </w:p>
        </w:tc>
      </w:tr>
      <w:tr w14:paraId="4D57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51BD">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C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3A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B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01D0">
            <w:pPr>
              <w:rPr>
                <w:rFonts w:hint="eastAsia" w:ascii="黑体" w:hAnsi="黑体" w:eastAsia="黑体" w:cs="黑体"/>
                <w:i/>
                <w:iCs/>
                <w:color w:val="000000"/>
                <w:sz w:val="18"/>
                <w:szCs w:val="18"/>
                <w:u w:val="none"/>
              </w:rPr>
            </w:pPr>
          </w:p>
        </w:tc>
      </w:tr>
      <w:tr w14:paraId="3614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F0AA">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D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5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4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BF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D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9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D8D4">
            <w:pPr>
              <w:rPr>
                <w:rFonts w:hint="eastAsia" w:ascii="黑体" w:hAnsi="黑体" w:eastAsia="黑体" w:cs="黑体"/>
                <w:i/>
                <w:iCs/>
                <w:color w:val="000000"/>
                <w:sz w:val="18"/>
                <w:szCs w:val="18"/>
                <w:u w:val="none"/>
              </w:rPr>
            </w:pPr>
          </w:p>
        </w:tc>
      </w:tr>
      <w:tr w14:paraId="0471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F87D">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1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4721">
            <w:pPr>
              <w:jc w:val="center"/>
              <w:rPr>
                <w:rFonts w:hint="eastAsia" w:ascii="微软雅黑" w:hAnsi="微软雅黑" w:eastAsia="微软雅黑" w:cs="微软雅黑"/>
                <w:i/>
                <w:iCs/>
                <w:color w:val="000000"/>
                <w:sz w:val="16"/>
                <w:szCs w:val="16"/>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75AA">
            <w:pPr>
              <w:jc w:val="center"/>
              <w:rPr>
                <w:rFonts w:hint="eastAsia" w:ascii="微软雅黑" w:hAnsi="微软雅黑" w:eastAsia="微软雅黑" w:cs="微软雅黑"/>
                <w:i/>
                <w:iCs/>
                <w:color w:val="000000"/>
                <w:sz w:val="16"/>
                <w:szCs w:val="16"/>
                <w:u w:val="none"/>
              </w:rPr>
            </w:pP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C1ABE">
            <w:pPr>
              <w:jc w:val="center"/>
              <w:rPr>
                <w:rFonts w:hint="eastAsia" w:ascii="微软雅黑" w:hAnsi="微软雅黑" w:eastAsia="微软雅黑" w:cs="微软雅黑"/>
                <w:i/>
                <w:iCs/>
                <w:color w:val="000000"/>
                <w:sz w:val="16"/>
                <w:szCs w:val="16"/>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A8A3">
            <w:pPr>
              <w:jc w:val="center"/>
              <w:rPr>
                <w:rFonts w:hint="eastAsia" w:ascii="微软雅黑" w:hAnsi="微软雅黑" w:eastAsia="微软雅黑" w:cs="微软雅黑"/>
                <w:i/>
                <w:iCs/>
                <w:color w:val="000000"/>
                <w:sz w:val="16"/>
                <w:szCs w:val="16"/>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5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2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AA6E">
            <w:pPr>
              <w:rPr>
                <w:rFonts w:hint="eastAsia" w:ascii="黑体" w:hAnsi="黑体" w:eastAsia="黑体" w:cs="黑体"/>
                <w:i/>
                <w:iCs/>
                <w:color w:val="000000"/>
                <w:sz w:val="18"/>
                <w:szCs w:val="18"/>
                <w:u w:val="none"/>
              </w:rPr>
            </w:pPr>
          </w:p>
        </w:tc>
      </w:tr>
      <w:tr w14:paraId="6DA2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13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（90分）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8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1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D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E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2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9F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8241">
            <w:pPr>
              <w:jc w:val="center"/>
              <w:rPr>
                <w:rFonts w:hint="eastAsia" w:ascii="宋体" w:hAnsi="宋体" w:eastAsia="宋体" w:cs="宋体"/>
                <w:i w:val="0"/>
                <w:iCs w:val="0"/>
                <w:color w:val="000000"/>
                <w:sz w:val="18"/>
                <w:szCs w:val="18"/>
                <w:u w:val="none"/>
              </w:rPr>
            </w:pP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EB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3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C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1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5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34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6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C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D81">
            <w:pPr>
              <w:jc w:val="center"/>
              <w:rPr>
                <w:rFonts w:hint="eastAsia" w:ascii="微软雅黑" w:hAnsi="微软雅黑" w:eastAsia="微软雅黑" w:cs="微软雅黑"/>
                <w:i/>
                <w:iCs/>
                <w:color w:val="000000"/>
                <w:sz w:val="16"/>
                <w:szCs w:val="16"/>
                <w:u w:val="none"/>
              </w:rPr>
            </w:pPr>
          </w:p>
        </w:tc>
      </w:tr>
      <w:tr w14:paraId="594B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6BDF2">
            <w:pPr>
              <w:jc w:val="center"/>
              <w:rPr>
                <w:rFonts w:hint="eastAsia" w:ascii="宋体" w:hAnsi="宋体" w:eastAsia="宋体" w:cs="宋体"/>
                <w:i w:val="0"/>
                <w:iCs w:val="0"/>
                <w:color w:val="000000"/>
                <w:sz w:val="18"/>
                <w:szCs w:val="18"/>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E46D">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2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B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2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C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B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E8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B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072A">
            <w:pPr>
              <w:jc w:val="center"/>
              <w:rPr>
                <w:rFonts w:hint="eastAsia" w:ascii="微软雅黑" w:hAnsi="微软雅黑" w:eastAsia="微软雅黑" w:cs="微软雅黑"/>
                <w:i/>
                <w:iCs/>
                <w:color w:val="000000"/>
                <w:sz w:val="16"/>
                <w:szCs w:val="16"/>
                <w:u w:val="none"/>
              </w:rPr>
            </w:pPr>
          </w:p>
        </w:tc>
      </w:tr>
      <w:tr w14:paraId="6CC8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8BB6">
            <w:pPr>
              <w:jc w:val="center"/>
              <w:rPr>
                <w:rFonts w:hint="eastAsia" w:ascii="宋体" w:hAnsi="宋体" w:eastAsia="宋体" w:cs="宋体"/>
                <w:i w:val="0"/>
                <w:iCs w:val="0"/>
                <w:color w:val="000000"/>
                <w:sz w:val="18"/>
                <w:szCs w:val="18"/>
                <w:u w:val="none"/>
              </w:rPr>
            </w:pP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A8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C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F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B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E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C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7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F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FF22">
            <w:pPr>
              <w:jc w:val="center"/>
              <w:rPr>
                <w:rFonts w:hint="eastAsia" w:ascii="微软雅黑" w:hAnsi="微软雅黑" w:eastAsia="微软雅黑" w:cs="微软雅黑"/>
                <w:i/>
                <w:iCs/>
                <w:color w:val="000000"/>
                <w:sz w:val="16"/>
                <w:szCs w:val="16"/>
                <w:u w:val="none"/>
              </w:rPr>
            </w:pPr>
          </w:p>
        </w:tc>
      </w:tr>
      <w:tr w14:paraId="3949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D494A">
            <w:pPr>
              <w:jc w:val="center"/>
              <w:rPr>
                <w:rFonts w:hint="eastAsia" w:ascii="宋体" w:hAnsi="宋体" w:eastAsia="宋体" w:cs="宋体"/>
                <w:i w:val="0"/>
                <w:iCs w:val="0"/>
                <w:color w:val="000000"/>
                <w:sz w:val="18"/>
                <w:szCs w:val="18"/>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CE42">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9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2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8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F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20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5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35F">
            <w:pPr>
              <w:jc w:val="center"/>
              <w:rPr>
                <w:rFonts w:hint="eastAsia" w:ascii="微软雅黑" w:hAnsi="微软雅黑" w:eastAsia="微软雅黑" w:cs="微软雅黑"/>
                <w:i/>
                <w:iCs/>
                <w:color w:val="000000"/>
                <w:sz w:val="16"/>
                <w:szCs w:val="16"/>
                <w:u w:val="none"/>
              </w:rPr>
            </w:pPr>
          </w:p>
        </w:tc>
      </w:tr>
      <w:tr w14:paraId="4416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E13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5F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C4D2">
            <w:pPr>
              <w:rPr>
                <w:rFonts w:hint="eastAsia" w:ascii="宋体" w:hAnsi="宋体" w:eastAsia="宋体" w:cs="宋体"/>
                <w:i w:val="0"/>
                <w:iCs w:val="0"/>
                <w:color w:val="000000"/>
                <w:sz w:val="18"/>
                <w:szCs w:val="18"/>
                <w:u w:val="none"/>
              </w:rPr>
            </w:pPr>
          </w:p>
        </w:tc>
      </w:tr>
      <w:tr w14:paraId="458B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E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C74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保障2024年单位日常运转，自查得分100分。</w:t>
            </w:r>
          </w:p>
        </w:tc>
      </w:tr>
      <w:tr w14:paraId="4209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AB1E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7F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945F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1F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6C5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0C70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4D79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374" w:type="dxa"/>
            <w:tcBorders>
              <w:top w:val="nil"/>
              <w:left w:val="nil"/>
              <w:bottom w:val="nil"/>
              <w:right w:val="nil"/>
            </w:tcBorders>
            <w:shd w:val="clear" w:color="auto" w:fill="auto"/>
            <w:vAlign w:val="center"/>
          </w:tcPr>
          <w:p w14:paraId="494104A7">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60380958">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24302999">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19A1B49D">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61086AF0">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2665FD90">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5AA2335F">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32F30228">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6647C21F">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C0EDCA1">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42BD1211">
            <w:pPr>
              <w:rPr>
                <w:rFonts w:hint="eastAsia" w:ascii="宋体" w:hAnsi="宋体" w:eastAsia="宋体" w:cs="宋体"/>
                <w:i w:val="0"/>
                <w:iCs w:val="0"/>
                <w:color w:val="000000"/>
                <w:sz w:val="18"/>
                <w:szCs w:val="18"/>
                <w:u w:val="none"/>
              </w:rPr>
            </w:pPr>
          </w:p>
        </w:tc>
      </w:tr>
      <w:tr w14:paraId="29E6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58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7B930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F3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B1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AF80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51320025R000012338995-追加人员工资性支出</w:t>
            </w:r>
          </w:p>
        </w:tc>
      </w:tr>
      <w:tr w14:paraId="784B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C2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569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552" w:type="dxa"/>
            <w:tcBorders>
              <w:top w:val="nil"/>
              <w:left w:val="nil"/>
              <w:bottom w:val="nil"/>
              <w:right w:val="nil"/>
            </w:tcBorders>
            <w:shd w:val="clear" w:color="auto" w:fill="auto"/>
            <w:vAlign w:val="center"/>
          </w:tcPr>
          <w:p w14:paraId="382AC7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41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理县环境监测站</w:t>
            </w:r>
          </w:p>
        </w:tc>
      </w:tr>
      <w:tr w14:paraId="124B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1D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62D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84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D8B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31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EEF1">
            <w:pPr>
              <w:rPr>
                <w:rFonts w:hint="eastAsia" w:ascii="宋体" w:hAnsi="宋体" w:eastAsia="宋体" w:cs="宋体"/>
                <w:i w:val="0"/>
                <w:iCs w:val="0"/>
                <w:color w:val="000000"/>
                <w:sz w:val="18"/>
                <w:szCs w:val="18"/>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3A63">
            <w:pPr>
              <w:rPr>
                <w:rFonts w:hint="eastAsia" w:ascii="宋体" w:hAnsi="宋体" w:eastAsia="宋体" w:cs="宋体"/>
                <w:i w:val="0"/>
                <w:iCs w:val="0"/>
                <w:color w:val="000000"/>
                <w:sz w:val="18"/>
                <w:szCs w:val="18"/>
                <w:u w:val="none"/>
              </w:rPr>
            </w:pP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03D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3D2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完成了2024年度工资发放</w:t>
            </w:r>
          </w:p>
        </w:tc>
      </w:tr>
      <w:tr w14:paraId="4721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ACDA">
            <w:pP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A3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3CFA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新进人员追加工资不足部分。</w:t>
            </w:r>
          </w:p>
        </w:tc>
      </w:tr>
      <w:tr w14:paraId="2986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B2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0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D5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6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4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F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F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A8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44C0">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8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C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A7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A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0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91958">
            <w:pPr>
              <w:rPr>
                <w:rFonts w:hint="eastAsia" w:ascii="黑体" w:hAnsi="黑体" w:eastAsia="黑体" w:cs="黑体"/>
                <w:i/>
                <w:iCs/>
                <w:color w:val="000000"/>
                <w:sz w:val="18"/>
                <w:szCs w:val="18"/>
                <w:u w:val="none"/>
              </w:rPr>
            </w:pPr>
          </w:p>
        </w:tc>
      </w:tr>
      <w:tr w14:paraId="1392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15DC">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2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E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E8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E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255A">
            <w:pPr>
              <w:rPr>
                <w:rFonts w:hint="eastAsia" w:ascii="黑体" w:hAnsi="黑体" w:eastAsia="黑体" w:cs="黑体"/>
                <w:i/>
                <w:iCs/>
                <w:color w:val="000000"/>
                <w:sz w:val="18"/>
                <w:szCs w:val="18"/>
                <w:u w:val="none"/>
              </w:rPr>
            </w:pPr>
          </w:p>
        </w:tc>
      </w:tr>
      <w:tr w14:paraId="1876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8908">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3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E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47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9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DA45">
            <w:pPr>
              <w:rPr>
                <w:rFonts w:hint="eastAsia" w:ascii="黑体" w:hAnsi="黑体" w:eastAsia="黑体" w:cs="黑体"/>
                <w:i/>
                <w:iCs/>
                <w:color w:val="000000"/>
                <w:sz w:val="18"/>
                <w:szCs w:val="18"/>
                <w:u w:val="none"/>
              </w:rPr>
            </w:pPr>
          </w:p>
        </w:tc>
      </w:tr>
      <w:tr w14:paraId="31A8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3875">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3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D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2A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3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4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24D4">
            <w:pPr>
              <w:rPr>
                <w:rFonts w:hint="eastAsia" w:ascii="黑体" w:hAnsi="黑体" w:eastAsia="黑体" w:cs="黑体"/>
                <w:i/>
                <w:iCs/>
                <w:color w:val="000000"/>
                <w:sz w:val="18"/>
                <w:szCs w:val="18"/>
                <w:u w:val="none"/>
              </w:rPr>
            </w:pPr>
          </w:p>
        </w:tc>
      </w:tr>
      <w:tr w14:paraId="150D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88C9">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0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048">
            <w:pPr>
              <w:jc w:val="center"/>
              <w:rPr>
                <w:rFonts w:hint="eastAsia" w:ascii="微软雅黑" w:hAnsi="微软雅黑" w:eastAsia="微软雅黑" w:cs="微软雅黑"/>
                <w:i/>
                <w:iCs/>
                <w:color w:val="000000"/>
                <w:sz w:val="16"/>
                <w:szCs w:val="16"/>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516A">
            <w:pPr>
              <w:jc w:val="center"/>
              <w:rPr>
                <w:rFonts w:hint="eastAsia" w:ascii="微软雅黑" w:hAnsi="微软雅黑" w:eastAsia="微软雅黑" w:cs="微软雅黑"/>
                <w:i/>
                <w:iCs/>
                <w:color w:val="000000"/>
                <w:sz w:val="16"/>
                <w:szCs w:val="16"/>
                <w:u w:val="none"/>
              </w:rPr>
            </w:pP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16744">
            <w:pPr>
              <w:jc w:val="center"/>
              <w:rPr>
                <w:rFonts w:hint="eastAsia" w:ascii="微软雅黑" w:hAnsi="微软雅黑" w:eastAsia="微软雅黑" w:cs="微软雅黑"/>
                <w:i/>
                <w:iCs/>
                <w:color w:val="000000"/>
                <w:sz w:val="16"/>
                <w:szCs w:val="16"/>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DA0">
            <w:pPr>
              <w:jc w:val="center"/>
              <w:rPr>
                <w:rFonts w:hint="eastAsia" w:ascii="微软雅黑" w:hAnsi="微软雅黑" w:eastAsia="微软雅黑" w:cs="微软雅黑"/>
                <w:i/>
                <w:iCs/>
                <w:color w:val="000000"/>
                <w:sz w:val="16"/>
                <w:szCs w:val="16"/>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3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3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A673">
            <w:pPr>
              <w:rPr>
                <w:rFonts w:hint="eastAsia" w:ascii="黑体" w:hAnsi="黑体" w:eastAsia="黑体" w:cs="黑体"/>
                <w:i/>
                <w:iCs/>
                <w:color w:val="000000"/>
                <w:sz w:val="18"/>
                <w:szCs w:val="18"/>
                <w:u w:val="none"/>
              </w:rPr>
            </w:pPr>
          </w:p>
        </w:tc>
      </w:tr>
      <w:tr w14:paraId="43A2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6C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（90分）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E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3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8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0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9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1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6B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1DC6">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D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E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D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7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D0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D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6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1ABD">
            <w:pPr>
              <w:jc w:val="center"/>
              <w:rPr>
                <w:rFonts w:hint="eastAsia" w:ascii="宋体" w:hAnsi="宋体" w:eastAsia="宋体" w:cs="宋体"/>
                <w:i w:val="0"/>
                <w:iCs w:val="0"/>
                <w:color w:val="000000"/>
                <w:sz w:val="18"/>
                <w:szCs w:val="18"/>
                <w:u w:val="none"/>
              </w:rPr>
            </w:pPr>
          </w:p>
        </w:tc>
      </w:tr>
      <w:tr w14:paraId="6933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A74C">
            <w:pPr>
              <w:jc w:val="center"/>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4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1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5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7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4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3C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F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F80F">
            <w:pPr>
              <w:jc w:val="center"/>
              <w:rPr>
                <w:rFonts w:hint="eastAsia" w:ascii="微软雅黑" w:hAnsi="微软雅黑" w:eastAsia="微软雅黑" w:cs="微软雅黑"/>
                <w:i/>
                <w:iCs/>
                <w:color w:val="000000"/>
                <w:sz w:val="16"/>
                <w:szCs w:val="16"/>
                <w:u w:val="none"/>
              </w:rPr>
            </w:pPr>
          </w:p>
        </w:tc>
      </w:tr>
      <w:tr w14:paraId="2440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5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72C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8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C5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4E6">
            <w:pPr>
              <w:rPr>
                <w:rFonts w:hint="eastAsia" w:ascii="宋体" w:hAnsi="宋体" w:eastAsia="宋体" w:cs="宋体"/>
                <w:i w:val="0"/>
                <w:iCs w:val="0"/>
                <w:color w:val="000000"/>
                <w:sz w:val="18"/>
                <w:szCs w:val="18"/>
                <w:u w:val="none"/>
              </w:rPr>
            </w:pPr>
          </w:p>
        </w:tc>
      </w:tr>
      <w:tr w14:paraId="6D58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1DEB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按时、足额完成了2024年工资发放工作，自查得分100分。</w:t>
            </w:r>
          </w:p>
        </w:tc>
      </w:tr>
      <w:tr w14:paraId="5FA6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8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FFF8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8B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4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A440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A8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B53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EA2E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612E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374" w:type="dxa"/>
            <w:tcBorders>
              <w:top w:val="nil"/>
              <w:left w:val="nil"/>
              <w:bottom w:val="nil"/>
              <w:right w:val="nil"/>
            </w:tcBorders>
            <w:shd w:val="clear" w:color="auto" w:fill="auto"/>
            <w:vAlign w:val="center"/>
          </w:tcPr>
          <w:p w14:paraId="2AFCAEAB">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770C1144">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52594A9A">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55F3372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02A76CF2">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37B63B3F">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6DFFD9E7">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70B0FE7F">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7E1D6B0E">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63E4497">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201DC5E5">
            <w:pPr>
              <w:rPr>
                <w:rFonts w:hint="eastAsia" w:ascii="宋体" w:hAnsi="宋体" w:eastAsia="宋体" w:cs="宋体"/>
                <w:i w:val="0"/>
                <w:iCs w:val="0"/>
                <w:color w:val="000000"/>
                <w:sz w:val="18"/>
                <w:szCs w:val="18"/>
                <w:u w:val="none"/>
              </w:rPr>
            </w:pPr>
          </w:p>
        </w:tc>
      </w:tr>
      <w:tr w14:paraId="73E2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897" w:type="dxa"/>
            <w:gridSpan w:val="11"/>
            <w:tcBorders>
              <w:top w:val="nil"/>
              <w:left w:val="nil"/>
              <w:bottom w:val="nil"/>
              <w:right w:val="nil"/>
            </w:tcBorders>
            <w:shd w:val="clear" w:color="auto" w:fill="auto"/>
            <w:vAlign w:val="center"/>
          </w:tcPr>
          <w:p w14:paraId="622548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55FC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897" w:type="dxa"/>
            <w:gridSpan w:val="11"/>
            <w:tcBorders>
              <w:top w:val="nil"/>
              <w:left w:val="nil"/>
              <w:bottom w:val="nil"/>
              <w:right w:val="nil"/>
            </w:tcBorders>
            <w:shd w:val="clear" w:color="auto" w:fill="auto"/>
            <w:vAlign w:val="center"/>
          </w:tcPr>
          <w:p w14:paraId="3A963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4994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5897" w:type="dxa"/>
            <w:gridSpan w:val="11"/>
            <w:tcBorders>
              <w:top w:val="nil"/>
              <w:left w:val="nil"/>
              <w:bottom w:val="nil"/>
              <w:right w:val="nil"/>
            </w:tcBorders>
            <w:shd w:val="clear" w:color="auto" w:fill="auto"/>
            <w:vAlign w:val="center"/>
          </w:tcPr>
          <w:p w14:paraId="77BD94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6A89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897" w:type="dxa"/>
            <w:gridSpan w:val="11"/>
            <w:tcBorders>
              <w:top w:val="nil"/>
              <w:left w:val="nil"/>
              <w:bottom w:val="nil"/>
              <w:right w:val="nil"/>
            </w:tcBorders>
            <w:shd w:val="clear" w:color="auto" w:fill="auto"/>
            <w:vAlign w:val="center"/>
          </w:tcPr>
          <w:p w14:paraId="1C641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5D8D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4FBEDCA8">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470CDC4B">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4961AD0D">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0D683F95">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6D6F46E5">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65197E01">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2C82EABE">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6BB2D33B">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1A926D72">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1630426D">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13DD3015">
            <w:pPr>
              <w:rPr>
                <w:rFonts w:hint="eastAsia" w:ascii="宋体" w:hAnsi="宋体" w:eastAsia="宋体" w:cs="宋体"/>
                <w:i w:val="0"/>
                <w:iCs w:val="0"/>
                <w:color w:val="000000"/>
                <w:sz w:val="18"/>
                <w:szCs w:val="18"/>
                <w:u w:val="none"/>
              </w:rPr>
            </w:pPr>
          </w:p>
        </w:tc>
      </w:tr>
      <w:tr w14:paraId="1E93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2AA659D7">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65585D59">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601ADE77">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045D8E7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116F3D5F">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57D9E35F">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04E25864">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59579F3F">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743EA72A">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5A420A2">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5D50E750">
            <w:pPr>
              <w:rPr>
                <w:rFonts w:hint="eastAsia" w:ascii="宋体" w:hAnsi="宋体" w:eastAsia="宋体" w:cs="宋体"/>
                <w:i w:val="0"/>
                <w:iCs w:val="0"/>
                <w:color w:val="000000"/>
                <w:sz w:val="18"/>
                <w:szCs w:val="18"/>
                <w:u w:val="none"/>
              </w:rPr>
            </w:pPr>
          </w:p>
        </w:tc>
      </w:tr>
      <w:tr w14:paraId="738C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2D328A6C">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3C8367D1">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2DE7CCE7">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5B7BF9F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0CF15CD8">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46C4E8BE">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31ED9D92">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261605EA">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0DA5D873">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1E1E897">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21F78F09">
            <w:pPr>
              <w:rPr>
                <w:rFonts w:hint="eastAsia" w:ascii="宋体" w:hAnsi="宋体" w:eastAsia="宋体" w:cs="宋体"/>
                <w:i w:val="0"/>
                <w:iCs w:val="0"/>
                <w:color w:val="000000"/>
                <w:sz w:val="18"/>
                <w:szCs w:val="18"/>
                <w:u w:val="none"/>
              </w:rPr>
            </w:pPr>
          </w:p>
        </w:tc>
      </w:tr>
      <w:tr w14:paraId="5590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6AF6398D">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045DDB03">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4E6494C5">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66ADF6A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38213CFA">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51D1A66D">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7C3DBE88">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0A2543E4">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3B4DEC5A">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95625A6">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250E2356">
            <w:pPr>
              <w:rPr>
                <w:rFonts w:hint="eastAsia" w:ascii="宋体" w:hAnsi="宋体" w:eastAsia="宋体" w:cs="宋体"/>
                <w:i w:val="0"/>
                <w:iCs w:val="0"/>
                <w:color w:val="000000"/>
                <w:sz w:val="18"/>
                <w:szCs w:val="18"/>
                <w:u w:val="none"/>
              </w:rPr>
            </w:pPr>
          </w:p>
        </w:tc>
      </w:tr>
      <w:tr w14:paraId="2E39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1D741724">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534CD157">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7CB8E017">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23F31F0A">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2A105D33">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12B01F1E">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675815DB">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47DF2C95">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2AF0AF66">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BC93E32">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284E5DB0">
            <w:pPr>
              <w:rPr>
                <w:rFonts w:hint="eastAsia" w:ascii="宋体" w:hAnsi="宋体" w:eastAsia="宋体" w:cs="宋体"/>
                <w:i w:val="0"/>
                <w:iCs w:val="0"/>
                <w:color w:val="000000"/>
                <w:sz w:val="18"/>
                <w:szCs w:val="18"/>
                <w:u w:val="none"/>
              </w:rPr>
            </w:pPr>
          </w:p>
        </w:tc>
      </w:tr>
      <w:tr w14:paraId="728F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11AAB762">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34DBA2D1">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55D81D00">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79C8404A">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30067B23">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708D07F0">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655218F4">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5AC1EDA6">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402DF6A1">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B62A325">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3DFD6CB5">
            <w:pPr>
              <w:rPr>
                <w:rFonts w:hint="eastAsia" w:ascii="宋体" w:hAnsi="宋体" w:eastAsia="宋体" w:cs="宋体"/>
                <w:i w:val="0"/>
                <w:iCs w:val="0"/>
                <w:color w:val="000000"/>
                <w:sz w:val="18"/>
                <w:szCs w:val="18"/>
                <w:u w:val="none"/>
              </w:rPr>
            </w:pPr>
          </w:p>
        </w:tc>
      </w:tr>
      <w:tr w14:paraId="3A0F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1B536013">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69B4ECAD">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046D9E4D">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4B72174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69667CEA">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15E32633">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3D658119">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22268828">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5F034FD9">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59A4A42">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0BC95E5C">
            <w:pPr>
              <w:rPr>
                <w:rFonts w:hint="eastAsia" w:ascii="宋体" w:hAnsi="宋体" w:eastAsia="宋体" w:cs="宋体"/>
                <w:i w:val="0"/>
                <w:iCs w:val="0"/>
                <w:color w:val="000000"/>
                <w:sz w:val="18"/>
                <w:szCs w:val="18"/>
                <w:u w:val="none"/>
              </w:rPr>
            </w:pPr>
          </w:p>
        </w:tc>
      </w:tr>
      <w:tr w14:paraId="7922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383427B9">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126888DE">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44423EA4">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6E4B4234">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00A9BA38">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349D4936">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6969C163">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268BFDC7">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61FC329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BB40F33">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65B211D9">
            <w:pPr>
              <w:rPr>
                <w:rFonts w:hint="eastAsia" w:ascii="宋体" w:hAnsi="宋体" w:eastAsia="宋体" w:cs="宋体"/>
                <w:i w:val="0"/>
                <w:iCs w:val="0"/>
                <w:color w:val="000000"/>
                <w:sz w:val="18"/>
                <w:szCs w:val="18"/>
                <w:u w:val="none"/>
              </w:rPr>
            </w:pPr>
          </w:p>
        </w:tc>
      </w:tr>
      <w:tr w14:paraId="5234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374" w:type="dxa"/>
            <w:tcBorders>
              <w:top w:val="nil"/>
              <w:left w:val="nil"/>
              <w:bottom w:val="nil"/>
              <w:right w:val="nil"/>
            </w:tcBorders>
            <w:shd w:val="clear" w:color="auto" w:fill="auto"/>
            <w:vAlign w:val="center"/>
          </w:tcPr>
          <w:p w14:paraId="1CAC9623">
            <w:pPr>
              <w:rPr>
                <w:rFonts w:hint="eastAsia" w:ascii="宋体" w:hAnsi="宋体" w:eastAsia="宋体" w:cs="宋体"/>
                <w:i w:val="0"/>
                <w:iCs w:val="0"/>
                <w:color w:val="000000"/>
                <w:sz w:val="18"/>
                <w:szCs w:val="18"/>
                <w:u w:val="none"/>
              </w:rPr>
            </w:pPr>
          </w:p>
        </w:tc>
        <w:tc>
          <w:tcPr>
            <w:tcW w:w="2540" w:type="dxa"/>
            <w:tcBorders>
              <w:top w:val="nil"/>
              <w:left w:val="nil"/>
              <w:bottom w:val="nil"/>
              <w:right w:val="nil"/>
            </w:tcBorders>
            <w:shd w:val="clear" w:color="auto" w:fill="auto"/>
            <w:vAlign w:val="center"/>
          </w:tcPr>
          <w:p w14:paraId="64C1F756">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14:paraId="5EF4EB63">
            <w:pPr>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auto"/>
            <w:vAlign w:val="center"/>
          </w:tcPr>
          <w:p w14:paraId="3A0B34EC">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29B09E34">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62BF51A5">
            <w:pPr>
              <w:rPr>
                <w:rFonts w:hint="eastAsia" w:ascii="宋体" w:hAnsi="宋体" w:eastAsia="宋体" w:cs="宋体"/>
                <w:i w:val="0"/>
                <w:iCs w:val="0"/>
                <w:color w:val="000000"/>
                <w:sz w:val="18"/>
                <w:szCs w:val="18"/>
                <w:u w:val="none"/>
              </w:rPr>
            </w:pPr>
          </w:p>
        </w:tc>
        <w:tc>
          <w:tcPr>
            <w:tcW w:w="2474" w:type="dxa"/>
            <w:tcBorders>
              <w:top w:val="nil"/>
              <w:left w:val="nil"/>
              <w:bottom w:val="nil"/>
              <w:right w:val="nil"/>
            </w:tcBorders>
            <w:shd w:val="clear" w:color="auto" w:fill="auto"/>
            <w:vAlign w:val="center"/>
          </w:tcPr>
          <w:p w14:paraId="17919701">
            <w:pPr>
              <w:rPr>
                <w:rFonts w:hint="eastAsia" w:ascii="宋体" w:hAnsi="宋体" w:eastAsia="宋体" w:cs="宋体"/>
                <w:i w:val="0"/>
                <w:iCs w:val="0"/>
                <w:color w:val="000000"/>
                <w:sz w:val="18"/>
                <w:szCs w:val="18"/>
                <w:u w:val="none"/>
              </w:rPr>
            </w:pPr>
          </w:p>
        </w:tc>
        <w:tc>
          <w:tcPr>
            <w:tcW w:w="1552" w:type="dxa"/>
            <w:tcBorders>
              <w:top w:val="nil"/>
              <w:left w:val="nil"/>
              <w:bottom w:val="nil"/>
              <w:right w:val="nil"/>
            </w:tcBorders>
            <w:shd w:val="clear" w:color="auto" w:fill="auto"/>
            <w:vAlign w:val="center"/>
          </w:tcPr>
          <w:p w14:paraId="47E158E3">
            <w:pPr>
              <w:rPr>
                <w:rFonts w:hint="eastAsia" w:ascii="宋体" w:hAnsi="宋体" w:eastAsia="宋体" w:cs="宋体"/>
                <w:i w:val="0"/>
                <w:iCs w:val="0"/>
                <w:color w:val="000000"/>
                <w:sz w:val="18"/>
                <w:szCs w:val="18"/>
                <w:u w:val="none"/>
              </w:rPr>
            </w:pPr>
          </w:p>
        </w:tc>
        <w:tc>
          <w:tcPr>
            <w:tcW w:w="680" w:type="dxa"/>
            <w:tcBorders>
              <w:top w:val="nil"/>
              <w:left w:val="nil"/>
              <w:bottom w:val="nil"/>
              <w:right w:val="nil"/>
            </w:tcBorders>
            <w:shd w:val="clear" w:color="auto" w:fill="auto"/>
            <w:vAlign w:val="center"/>
          </w:tcPr>
          <w:p w14:paraId="15E2142B">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0D49BF5">
            <w:pPr>
              <w:rPr>
                <w:rFonts w:hint="eastAsia" w:ascii="宋体" w:hAnsi="宋体" w:eastAsia="宋体" w:cs="宋体"/>
                <w:i w:val="0"/>
                <w:iCs w:val="0"/>
                <w:color w:val="000000"/>
                <w:sz w:val="18"/>
                <w:szCs w:val="18"/>
                <w:u w:val="none"/>
              </w:rPr>
            </w:pPr>
          </w:p>
        </w:tc>
        <w:tc>
          <w:tcPr>
            <w:tcW w:w="1109" w:type="dxa"/>
            <w:tcBorders>
              <w:top w:val="nil"/>
              <w:left w:val="nil"/>
              <w:bottom w:val="nil"/>
              <w:right w:val="nil"/>
            </w:tcBorders>
            <w:shd w:val="clear" w:color="auto" w:fill="auto"/>
            <w:vAlign w:val="center"/>
          </w:tcPr>
          <w:p w14:paraId="455EB912">
            <w:pPr>
              <w:rPr>
                <w:rFonts w:hint="eastAsia" w:ascii="宋体" w:hAnsi="宋体" w:eastAsia="宋体" w:cs="宋体"/>
                <w:i w:val="0"/>
                <w:iCs w:val="0"/>
                <w:color w:val="000000"/>
                <w:sz w:val="18"/>
                <w:szCs w:val="18"/>
                <w:u w:val="none"/>
              </w:rPr>
            </w:pPr>
          </w:p>
        </w:tc>
      </w:tr>
    </w:tbl>
    <w:p w14:paraId="41135B1D">
      <w:pPr>
        <w:numPr>
          <w:ilvl w:val="0"/>
          <w:numId w:val="0"/>
        </w:numPr>
        <w:spacing w:line="600" w:lineRule="exact"/>
        <w:jc w:val="center"/>
        <w:outlineLvl w:val="0"/>
        <w:rPr>
          <w:rFonts w:hint="default" w:ascii="Times New Roman" w:hAnsi="Times New Roman" w:eastAsia="黑体" w:cs="Times New Roman"/>
          <w:color w:val="000000"/>
          <w:sz w:val="44"/>
          <w:szCs w:val="44"/>
          <w:lang w:eastAsia="zh-CN"/>
        </w:rPr>
      </w:pPr>
    </w:p>
    <w:p w14:paraId="29E4536E">
      <w:pPr>
        <w:numPr>
          <w:ilvl w:val="0"/>
          <w:numId w:val="0"/>
        </w:numPr>
        <w:spacing w:line="600" w:lineRule="exact"/>
        <w:jc w:val="center"/>
        <w:outlineLvl w:val="0"/>
        <w:rPr>
          <w:rFonts w:hint="default" w:ascii="Times New Roman" w:hAnsi="Times New Roman" w:eastAsia="黑体" w:cs="Times New Roman"/>
          <w:color w:val="000000"/>
          <w:sz w:val="44"/>
          <w:szCs w:val="44"/>
          <w:lang w:eastAsia="zh-CN"/>
        </w:rPr>
      </w:pPr>
    </w:p>
    <w:p w14:paraId="34BF1CBD">
      <w:pPr>
        <w:numPr>
          <w:ilvl w:val="0"/>
          <w:numId w:val="0"/>
        </w:numPr>
        <w:spacing w:line="600" w:lineRule="exact"/>
        <w:jc w:val="center"/>
        <w:outlineLvl w:val="0"/>
        <w:rPr>
          <w:rFonts w:hint="default" w:ascii="Times New Roman" w:hAnsi="Times New Roman" w:eastAsia="黑体" w:cs="Times New Roman"/>
          <w:color w:val="000000"/>
          <w:sz w:val="44"/>
          <w:szCs w:val="44"/>
          <w:lang w:eastAsia="zh-CN"/>
        </w:rPr>
      </w:pPr>
    </w:p>
    <w:p w14:paraId="02E0900A">
      <w:pPr>
        <w:numPr>
          <w:ilvl w:val="0"/>
          <w:numId w:val="0"/>
        </w:numPr>
        <w:spacing w:line="600" w:lineRule="exact"/>
        <w:jc w:val="center"/>
        <w:outlineLvl w:val="0"/>
        <w:rPr>
          <w:rFonts w:hint="default" w:ascii="Times New Roman" w:hAnsi="Times New Roman" w:eastAsia="黑体" w:cs="Times New Roman"/>
          <w:color w:val="000000"/>
          <w:sz w:val="44"/>
          <w:szCs w:val="44"/>
          <w:lang w:eastAsia="zh-CN"/>
        </w:rPr>
      </w:pPr>
    </w:p>
    <w:p w14:paraId="38926DA2">
      <w:pPr>
        <w:pStyle w:val="2"/>
        <w:rPr>
          <w:rFonts w:hint="default"/>
          <w:lang w:eastAsia="zh-CN"/>
        </w:rPr>
      </w:pPr>
    </w:p>
    <w:p w14:paraId="0E4D87CF">
      <w:pPr>
        <w:numPr>
          <w:ilvl w:val="0"/>
          <w:numId w:val="0"/>
        </w:numPr>
        <w:spacing w:line="600" w:lineRule="exact"/>
        <w:jc w:val="center"/>
        <w:outlineLvl w:val="0"/>
        <w:rPr>
          <w:rFonts w:hint="default" w:ascii="Times New Roman" w:hAnsi="Times New Roman" w:eastAsia="黑体" w:cs="Times New Roman"/>
          <w:color w:val="000000"/>
          <w:sz w:val="44"/>
          <w:szCs w:val="44"/>
          <w:lang w:eastAsia="zh-CN"/>
        </w:rPr>
      </w:pPr>
    </w:p>
    <w:p w14:paraId="5109E81E">
      <w:pPr>
        <w:numPr>
          <w:ilvl w:val="0"/>
          <w:numId w:val="0"/>
        </w:numPr>
        <w:spacing w:line="600" w:lineRule="exact"/>
        <w:jc w:val="center"/>
        <w:outlineLvl w:val="0"/>
        <w:rPr>
          <w:rFonts w:hint="default" w:ascii="Times New Roman" w:hAnsi="Times New Roman" w:eastAsia="黑体" w:cs="Times New Roman"/>
          <w:color w:val="000000"/>
          <w:sz w:val="44"/>
          <w:szCs w:val="44"/>
          <w:lang w:eastAsia="zh-CN"/>
        </w:rPr>
      </w:pPr>
      <w:r>
        <w:rPr>
          <w:rFonts w:hint="default" w:ascii="Times New Roman" w:hAnsi="Times New Roman" w:eastAsia="黑体" w:cs="Times New Roman"/>
          <w:color w:val="000000"/>
          <w:sz w:val="44"/>
          <w:szCs w:val="44"/>
          <w:lang w:eastAsia="zh-CN"/>
        </w:rPr>
        <w:t>第</w:t>
      </w:r>
      <w:r>
        <w:rPr>
          <w:rFonts w:hint="eastAsia" w:eastAsia="黑体" w:cs="Times New Roman"/>
          <w:color w:val="000000"/>
          <w:sz w:val="44"/>
          <w:szCs w:val="44"/>
          <w:lang w:val="en-US" w:eastAsia="zh-CN"/>
        </w:rPr>
        <w:t>五</w:t>
      </w:r>
      <w:r>
        <w:rPr>
          <w:rFonts w:hint="default" w:ascii="Times New Roman" w:hAnsi="Times New Roman" w:eastAsia="黑体" w:cs="Times New Roman"/>
          <w:color w:val="000000"/>
          <w:sz w:val="44"/>
          <w:szCs w:val="44"/>
          <w:lang w:eastAsia="zh-CN"/>
        </w:rPr>
        <w:t>部分 附表</w:t>
      </w:r>
      <w:bookmarkEnd w:id="98"/>
      <w:bookmarkEnd w:id="99"/>
      <w:bookmarkEnd w:id="100"/>
      <w:bookmarkEnd w:id="101"/>
      <w:bookmarkStart w:id="102" w:name="_Toc79163636"/>
      <w:bookmarkStart w:id="103" w:name="_Toc79163886"/>
      <w:bookmarkStart w:id="104" w:name="_Toc15396619"/>
    </w:p>
    <w:p w14:paraId="567AD1EF">
      <w:pPr>
        <w:spacing w:line="600" w:lineRule="exact"/>
        <w:ind w:firstLine="640" w:firstLineChars="200"/>
        <w:rPr>
          <w:rFonts w:hint="default" w:ascii="Times New Roman" w:hAnsi="Times New Roman" w:eastAsia="仿宋_GB2312" w:cs="Times New Roman"/>
          <w:color w:val="000000"/>
          <w:sz w:val="32"/>
          <w:szCs w:val="32"/>
          <w:lang w:val="en-US" w:eastAsia="zh-CN"/>
        </w:rPr>
      </w:pPr>
    </w:p>
    <w:p w14:paraId="7682F029">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一、收入支出决算总表</w:t>
      </w:r>
      <w:bookmarkEnd w:id="102"/>
      <w:bookmarkEnd w:id="103"/>
      <w:bookmarkEnd w:id="104"/>
    </w:p>
    <w:p w14:paraId="68ABDA84">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05" w:name="_Toc79163887"/>
      <w:bookmarkStart w:id="106" w:name="_Toc79163637"/>
      <w:bookmarkStart w:id="107" w:name="_Toc15396620"/>
      <w:r>
        <w:rPr>
          <w:rFonts w:hint="default" w:ascii="Times New Roman" w:hAnsi="Times New Roman" w:eastAsia="仿宋_GB2312" w:cs="Times New Roman"/>
          <w:color w:val="000000"/>
          <w:sz w:val="32"/>
          <w:szCs w:val="32"/>
          <w:lang w:val="en-US" w:eastAsia="zh-CN"/>
        </w:rPr>
        <w:t>二、收入决算表</w:t>
      </w:r>
      <w:bookmarkEnd w:id="105"/>
      <w:bookmarkEnd w:id="106"/>
      <w:bookmarkEnd w:id="107"/>
    </w:p>
    <w:p w14:paraId="68B4EFC4">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08" w:name="_Toc15396621"/>
      <w:bookmarkStart w:id="109" w:name="_Toc79163888"/>
      <w:bookmarkStart w:id="110" w:name="_Toc79163638"/>
      <w:r>
        <w:rPr>
          <w:rFonts w:hint="default" w:ascii="Times New Roman" w:hAnsi="Times New Roman" w:eastAsia="仿宋_GB2312" w:cs="Times New Roman"/>
          <w:color w:val="000000"/>
          <w:sz w:val="32"/>
          <w:szCs w:val="32"/>
          <w:lang w:val="en-US" w:eastAsia="zh-CN"/>
        </w:rPr>
        <w:t>三、支出决算表</w:t>
      </w:r>
      <w:bookmarkEnd w:id="108"/>
      <w:bookmarkEnd w:id="109"/>
      <w:bookmarkEnd w:id="110"/>
    </w:p>
    <w:p w14:paraId="52E131E7">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1" w:name="_Toc79163639"/>
      <w:bookmarkStart w:id="112" w:name="_Toc79163889"/>
      <w:bookmarkStart w:id="113" w:name="_Toc15396622"/>
      <w:r>
        <w:rPr>
          <w:rFonts w:hint="default" w:ascii="Times New Roman" w:hAnsi="Times New Roman" w:eastAsia="仿宋_GB2312" w:cs="Times New Roman"/>
          <w:color w:val="000000"/>
          <w:sz w:val="32"/>
          <w:szCs w:val="32"/>
          <w:lang w:val="en-US" w:eastAsia="zh-CN"/>
        </w:rPr>
        <w:t>四、财政拨款收入支出决算总表</w:t>
      </w:r>
      <w:bookmarkEnd w:id="111"/>
      <w:bookmarkEnd w:id="112"/>
      <w:bookmarkEnd w:id="113"/>
    </w:p>
    <w:p w14:paraId="5E830834">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4" w:name="_Toc15396623"/>
      <w:bookmarkStart w:id="115" w:name="_Toc79163890"/>
      <w:bookmarkStart w:id="116" w:name="_Toc79163640"/>
      <w:r>
        <w:rPr>
          <w:rFonts w:hint="default" w:ascii="Times New Roman" w:hAnsi="Times New Roman" w:eastAsia="仿宋_GB2312" w:cs="Times New Roman"/>
          <w:color w:val="000000"/>
          <w:sz w:val="32"/>
          <w:szCs w:val="32"/>
          <w:lang w:val="en-US" w:eastAsia="zh-CN"/>
        </w:rPr>
        <w:t>五、财政拨款支出决算明细表</w:t>
      </w:r>
      <w:bookmarkEnd w:id="114"/>
      <w:bookmarkEnd w:id="115"/>
      <w:bookmarkEnd w:id="116"/>
      <w:bookmarkStart w:id="117" w:name="_Toc15396624"/>
    </w:p>
    <w:p w14:paraId="1959D49A">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8" w:name="_Toc79163641"/>
      <w:bookmarkStart w:id="119" w:name="_Toc79163891"/>
      <w:r>
        <w:rPr>
          <w:rFonts w:hint="default" w:ascii="Times New Roman" w:hAnsi="Times New Roman" w:eastAsia="仿宋_GB2312" w:cs="Times New Roman"/>
          <w:color w:val="000000"/>
          <w:sz w:val="32"/>
          <w:szCs w:val="32"/>
          <w:lang w:val="en-US" w:eastAsia="zh-CN"/>
        </w:rPr>
        <w:t>六、一般公共预算财政拨款支出决算表</w:t>
      </w:r>
      <w:bookmarkEnd w:id="117"/>
      <w:bookmarkEnd w:id="118"/>
      <w:bookmarkEnd w:id="119"/>
    </w:p>
    <w:p w14:paraId="67D2334B">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0" w:name="_Toc79163642"/>
      <w:bookmarkStart w:id="121" w:name="_Toc15396625"/>
      <w:bookmarkStart w:id="122" w:name="_Toc79163892"/>
      <w:r>
        <w:rPr>
          <w:rFonts w:hint="default" w:ascii="Times New Roman" w:hAnsi="Times New Roman" w:eastAsia="仿宋_GB2312" w:cs="Times New Roman"/>
          <w:color w:val="000000"/>
          <w:sz w:val="32"/>
          <w:szCs w:val="32"/>
          <w:lang w:val="en-US" w:eastAsia="zh-CN"/>
        </w:rPr>
        <w:t>七、一般公共预算财政拨款支出</w:t>
      </w:r>
      <w:bookmarkEnd w:id="120"/>
      <w:bookmarkEnd w:id="121"/>
      <w:bookmarkEnd w:id="122"/>
      <w:r>
        <w:rPr>
          <w:rFonts w:hint="default" w:ascii="Times New Roman" w:hAnsi="Times New Roman" w:eastAsia="仿宋_GB2312" w:cs="Times New Roman"/>
          <w:color w:val="000000"/>
          <w:sz w:val="32"/>
          <w:szCs w:val="32"/>
          <w:lang w:val="en-US" w:eastAsia="zh-CN"/>
        </w:rPr>
        <w:t>决算明细表</w:t>
      </w:r>
    </w:p>
    <w:p w14:paraId="52EBC2B2">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3" w:name="_Toc15396626"/>
      <w:bookmarkStart w:id="124" w:name="_Toc79163893"/>
      <w:bookmarkStart w:id="125" w:name="_Toc79163643"/>
      <w:r>
        <w:rPr>
          <w:rFonts w:hint="default" w:ascii="Times New Roman" w:hAnsi="Times New Roman" w:eastAsia="仿宋_GB2312" w:cs="Times New Roman"/>
          <w:color w:val="000000"/>
          <w:sz w:val="32"/>
          <w:szCs w:val="32"/>
          <w:lang w:val="en-US" w:eastAsia="zh-CN"/>
        </w:rPr>
        <w:t>八、一般公共预算财政拨款基本支出</w:t>
      </w:r>
      <w:bookmarkEnd w:id="123"/>
      <w:bookmarkEnd w:id="124"/>
      <w:bookmarkEnd w:id="125"/>
      <w:r>
        <w:rPr>
          <w:rFonts w:hint="default" w:ascii="Times New Roman" w:hAnsi="Times New Roman" w:eastAsia="仿宋_GB2312" w:cs="Times New Roman"/>
          <w:color w:val="000000"/>
          <w:sz w:val="32"/>
          <w:szCs w:val="32"/>
          <w:lang w:val="en-US" w:eastAsia="zh-CN"/>
        </w:rPr>
        <w:t>决算明细表</w:t>
      </w:r>
    </w:p>
    <w:p w14:paraId="06F8A02A">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6" w:name="_Toc15396627"/>
      <w:bookmarkStart w:id="127" w:name="_Toc79163644"/>
      <w:bookmarkStart w:id="128" w:name="_Toc79163894"/>
      <w:r>
        <w:rPr>
          <w:rFonts w:hint="default" w:ascii="Times New Roman" w:hAnsi="Times New Roman" w:eastAsia="仿宋_GB2312" w:cs="Times New Roman"/>
          <w:color w:val="000000"/>
          <w:sz w:val="32"/>
          <w:szCs w:val="32"/>
          <w:lang w:val="en-US" w:eastAsia="zh-CN"/>
        </w:rPr>
        <w:t>九、一般公共预算财政拨款项目支出决算</w:t>
      </w:r>
      <w:bookmarkEnd w:id="126"/>
      <w:bookmarkEnd w:id="127"/>
      <w:bookmarkEnd w:id="128"/>
      <w:r>
        <w:rPr>
          <w:rFonts w:hint="default" w:ascii="Times New Roman" w:hAnsi="Times New Roman" w:eastAsia="仿宋_GB2312" w:cs="Times New Roman"/>
          <w:color w:val="000000"/>
          <w:sz w:val="32"/>
          <w:szCs w:val="32"/>
          <w:lang w:val="en-US" w:eastAsia="zh-CN"/>
        </w:rPr>
        <w:t>表</w:t>
      </w:r>
    </w:p>
    <w:p w14:paraId="0347DCA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w:t>
      </w:r>
      <w:bookmarkStart w:id="129" w:name="_Toc79163646"/>
      <w:bookmarkStart w:id="130" w:name="_Toc79163896"/>
      <w:bookmarkStart w:id="131" w:name="_Toc15396629"/>
      <w:r>
        <w:rPr>
          <w:rFonts w:hint="default" w:ascii="Times New Roman" w:hAnsi="Times New Roman" w:eastAsia="仿宋_GB2312" w:cs="Times New Roman"/>
          <w:color w:val="000000"/>
          <w:sz w:val="32"/>
          <w:szCs w:val="32"/>
          <w:lang w:val="en-US" w:eastAsia="zh-CN"/>
        </w:rPr>
        <w:t>政府性基金预算财政拨款收入支出决算表</w:t>
      </w:r>
      <w:bookmarkEnd w:id="129"/>
      <w:bookmarkEnd w:id="130"/>
      <w:bookmarkEnd w:id="131"/>
    </w:p>
    <w:p w14:paraId="4BF990D0">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32" w:name="_Toc79163895"/>
      <w:bookmarkStart w:id="133" w:name="_Toc79163645"/>
      <w:bookmarkStart w:id="134" w:name="_Toc15396628"/>
      <w:r>
        <w:rPr>
          <w:rFonts w:hint="default" w:ascii="Times New Roman" w:hAnsi="Times New Roman" w:eastAsia="仿宋_GB2312" w:cs="Times New Roman"/>
          <w:color w:val="000000"/>
          <w:sz w:val="32"/>
          <w:szCs w:val="32"/>
          <w:lang w:val="en-US" w:eastAsia="zh-CN"/>
        </w:rPr>
        <w:t>十一、</w:t>
      </w:r>
      <w:bookmarkEnd w:id="132"/>
      <w:bookmarkEnd w:id="133"/>
      <w:bookmarkEnd w:id="134"/>
      <w:r>
        <w:rPr>
          <w:rFonts w:hint="default" w:ascii="Times New Roman" w:hAnsi="Times New Roman" w:eastAsia="仿宋_GB2312" w:cs="Times New Roman"/>
          <w:color w:val="000000"/>
          <w:sz w:val="32"/>
          <w:szCs w:val="32"/>
          <w:lang w:val="en-US" w:eastAsia="zh-CN"/>
        </w:rPr>
        <w:t>国有资本经营预算财政拨款收入支出决算表</w:t>
      </w:r>
    </w:p>
    <w:p w14:paraId="359944E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十二、国有资本经营预算财政拨款支出决算表</w:t>
      </w:r>
    </w:p>
    <w:p w14:paraId="769D5DF1">
      <w:pPr>
        <w:spacing w:line="600" w:lineRule="exact"/>
        <w:ind w:firstLine="640" w:firstLineChars="200"/>
        <w:rPr>
          <w:rStyle w:val="30"/>
          <w:rFonts w:hint="default" w:ascii="Times New Roman" w:hAnsi="Times New Roman" w:eastAsia="仿宋" w:cs="Times New Roman"/>
          <w:b w:val="0"/>
          <w:bCs w:val="0"/>
        </w:rPr>
      </w:pPr>
      <w:bookmarkStart w:id="135" w:name="_Toc79163647"/>
      <w:bookmarkStart w:id="136" w:name="_Toc79163897"/>
      <w:bookmarkStart w:id="137" w:name="_Toc15396630"/>
      <w:r>
        <w:rPr>
          <w:rFonts w:hint="default" w:ascii="Times New Roman" w:hAnsi="Times New Roman" w:eastAsia="仿宋_GB2312" w:cs="Times New Roman"/>
          <w:color w:val="000000"/>
          <w:sz w:val="32"/>
          <w:szCs w:val="32"/>
          <w:lang w:val="en-US" w:eastAsia="zh-CN"/>
        </w:rPr>
        <w:t>十三、</w:t>
      </w:r>
      <w:bookmarkEnd w:id="135"/>
      <w:bookmarkEnd w:id="136"/>
      <w:bookmarkEnd w:id="137"/>
      <w:r>
        <w:rPr>
          <w:rFonts w:hint="default" w:ascii="Times New Roman" w:hAnsi="Times New Roman" w:eastAsia="仿宋_GB2312" w:cs="Times New Roman"/>
          <w:color w:val="000000"/>
          <w:sz w:val="32"/>
          <w:szCs w:val="32"/>
          <w:lang w:val="en-US" w:eastAsia="zh-CN"/>
        </w:rPr>
        <w:t>财政拨款“三公”经费支出决算表</w:t>
      </w:r>
    </w:p>
    <w:sectPr>
      <w:pgSz w:w="16838" w:h="11906" w:orient="landscape"/>
      <w:pgMar w:top="283" w:right="283" w:bottom="283" w:left="28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方正舒体"/>
    <w:panose1 w:val="02010601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F8E1">
    <w:pPr>
      <w:pStyle w:val="16"/>
      <w:jc w:val="center"/>
    </w:pPr>
    <w:r>
      <w:fldChar w:fldCharType="begin"/>
    </w:r>
    <w:r>
      <w:instrText xml:space="preserve">PAGE   \* MERGEFORMAT</w:instrText>
    </w:r>
    <w:r>
      <w:fldChar w:fldCharType="separate"/>
    </w:r>
    <w:r>
      <w:rPr>
        <w:lang w:val="zh-CN"/>
      </w:rPr>
      <w:t>4</w:t>
    </w:r>
    <w:r>
      <w:rPr>
        <w:lang w:val="zh-CN"/>
      </w:rPr>
      <w:fldChar w:fldCharType="end"/>
    </w:r>
  </w:p>
  <w:p w14:paraId="3EA6D7D8">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E72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TNhNGI1NDgzY2U3NzYzZGQ4Yzk0ZmRmODRkZjYifQ=="/>
  </w:docVars>
  <w:rsids>
    <w:rsidRoot w:val="00F1361C"/>
    <w:rsid w:val="000025D3"/>
    <w:rsid w:val="000222C6"/>
    <w:rsid w:val="0002549F"/>
    <w:rsid w:val="00045C0C"/>
    <w:rsid w:val="000468DB"/>
    <w:rsid w:val="00055FCA"/>
    <w:rsid w:val="00062EC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F6"/>
    <w:rsid w:val="000E59A2"/>
    <w:rsid w:val="000E6613"/>
    <w:rsid w:val="000E7119"/>
    <w:rsid w:val="000F2833"/>
    <w:rsid w:val="001135DB"/>
    <w:rsid w:val="00114E9B"/>
    <w:rsid w:val="00115301"/>
    <w:rsid w:val="001319E1"/>
    <w:rsid w:val="00142216"/>
    <w:rsid w:val="00144D6A"/>
    <w:rsid w:val="0014729F"/>
    <w:rsid w:val="001523FE"/>
    <w:rsid w:val="00157BAB"/>
    <w:rsid w:val="001654D1"/>
    <w:rsid w:val="00174518"/>
    <w:rsid w:val="0018106D"/>
    <w:rsid w:val="001877A7"/>
    <w:rsid w:val="00191536"/>
    <w:rsid w:val="00196687"/>
    <w:rsid w:val="001A5DBF"/>
    <w:rsid w:val="001C0962"/>
    <w:rsid w:val="001C50BB"/>
    <w:rsid w:val="001D6C03"/>
    <w:rsid w:val="001D7531"/>
    <w:rsid w:val="001E737D"/>
    <w:rsid w:val="001F0592"/>
    <w:rsid w:val="001F7506"/>
    <w:rsid w:val="002006CD"/>
    <w:rsid w:val="00202B36"/>
    <w:rsid w:val="00204B7A"/>
    <w:rsid w:val="00204CDE"/>
    <w:rsid w:val="0021101A"/>
    <w:rsid w:val="00220536"/>
    <w:rsid w:val="00227085"/>
    <w:rsid w:val="00235629"/>
    <w:rsid w:val="00250CFB"/>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0F65"/>
    <w:rsid w:val="003207E6"/>
    <w:rsid w:val="003216A9"/>
    <w:rsid w:val="00335A74"/>
    <w:rsid w:val="00335EC1"/>
    <w:rsid w:val="00353CBB"/>
    <w:rsid w:val="003545C0"/>
    <w:rsid w:val="00357113"/>
    <w:rsid w:val="0036561B"/>
    <w:rsid w:val="0037013F"/>
    <w:rsid w:val="00380C92"/>
    <w:rsid w:val="00381B3D"/>
    <w:rsid w:val="003A484F"/>
    <w:rsid w:val="003A4883"/>
    <w:rsid w:val="003B0BE0"/>
    <w:rsid w:val="003B0C1B"/>
    <w:rsid w:val="003B688C"/>
    <w:rsid w:val="003C0291"/>
    <w:rsid w:val="003C39AE"/>
    <w:rsid w:val="003C7B60"/>
    <w:rsid w:val="003D0C0F"/>
    <w:rsid w:val="003D1FB2"/>
    <w:rsid w:val="003D66DA"/>
    <w:rsid w:val="003E1310"/>
    <w:rsid w:val="003E1BF6"/>
    <w:rsid w:val="003E6F55"/>
    <w:rsid w:val="003E6FE4"/>
    <w:rsid w:val="003E70DD"/>
    <w:rsid w:val="00406254"/>
    <w:rsid w:val="004223DE"/>
    <w:rsid w:val="00434489"/>
    <w:rsid w:val="00437085"/>
    <w:rsid w:val="00443880"/>
    <w:rsid w:val="00445607"/>
    <w:rsid w:val="004464F4"/>
    <w:rsid w:val="00471401"/>
    <w:rsid w:val="00473F31"/>
    <w:rsid w:val="0048263A"/>
    <w:rsid w:val="00487E5D"/>
    <w:rsid w:val="0049730A"/>
    <w:rsid w:val="004A181D"/>
    <w:rsid w:val="004A711F"/>
    <w:rsid w:val="004B199D"/>
    <w:rsid w:val="004B4690"/>
    <w:rsid w:val="004D5479"/>
    <w:rsid w:val="004E0A2D"/>
    <w:rsid w:val="004E1D4E"/>
    <w:rsid w:val="004E206B"/>
    <w:rsid w:val="004E6DF7"/>
    <w:rsid w:val="004F0FBD"/>
    <w:rsid w:val="00505A47"/>
    <w:rsid w:val="00512FDA"/>
    <w:rsid w:val="00520DA0"/>
    <w:rsid w:val="005269A7"/>
    <w:rsid w:val="005269D7"/>
    <w:rsid w:val="00556D91"/>
    <w:rsid w:val="005664BB"/>
    <w:rsid w:val="00566FFA"/>
    <w:rsid w:val="0057481D"/>
    <w:rsid w:val="0058486E"/>
    <w:rsid w:val="00585B33"/>
    <w:rsid w:val="0059014D"/>
    <w:rsid w:val="00595602"/>
    <w:rsid w:val="005B5C64"/>
    <w:rsid w:val="005C5337"/>
    <w:rsid w:val="005C6BD0"/>
    <w:rsid w:val="005D1C8B"/>
    <w:rsid w:val="005D468D"/>
    <w:rsid w:val="005D5CED"/>
    <w:rsid w:val="005D6DA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23BB"/>
    <w:rsid w:val="006748A4"/>
    <w:rsid w:val="00681A31"/>
    <w:rsid w:val="00683E73"/>
    <w:rsid w:val="00687736"/>
    <w:rsid w:val="00692936"/>
    <w:rsid w:val="006A3141"/>
    <w:rsid w:val="006A5E34"/>
    <w:rsid w:val="006B2422"/>
    <w:rsid w:val="006B2B9A"/>
    <w:rsid w:val="006C1937"/>
    <w:rsid w:val="006E65E7"/>
    <w:rsid w:val="006F020C"/>
    <w:rsid w:val="007127B7"/>
    <w:rsid w:val="0071798E"/>
    <w:rsid w:val="007416B6"/>
    <w:rsid w:val="0074202C"/>
    <w:rsid w:val="00746CA0"/>
    <w:rsid w:val="00746F48"/>
    <w:rsid w:val="0075185F"/>
    <w:rsid w:val="0075404D"/>
    <w:rsid w:val="0076182A"/>
    <w:rsid w:val="00767B7E"/>
    <w:rsid w:val="00775C8A"/>
    <w:rsid w:val="007770C3"/>
    <w:rsid w:val="00784D24"/>
    <w:rsid w:val="00785FBA"/>
    <w:rsid w:val="00786E4A"/>
    <w:rsid w:val="007875EB"/>
    <w:rsid w:val="0079426B"/>
    <w:rsid w:val="007C1BD2"/>
    <w:rsid w:val="007D1682"/>
    <w:rsid w:val="007D312A"/>
    <w:rsid w:val="007D3F19"/>
    <w:rsid w:val="007E23B0"/>
    <w:rsid w:val="007E23E5"/>
    <w:rsid w:val="007E6948"/>
    <w:rsid w:val="007F1991"/>
    <w:rsid w:val="007F2C2F"/>
    <w:rsid w:val="007F55FC"/>
    <w:rsid w:val="007F5665"/>
    <w:rsid w:val="00800112"/>
    <w:rsid w:val="00813348"/>
    <w:rsid w:val="008253BB"/>
    <w:rsid w:val="0082636F"/>
    <w:rsid w:val="00830662"/>
    <w:rsid w:val="0083706E"/>
    <w:rsid w:val="008408F6"/>
    <w:rsid w:val="008423A5"/>
    <w:rsid w:val="00850625"/>
    <w:rsid w:val="008513A4"/>
    <w:rsid w:val="008514FC"/>
    <w:rsid w:val="00853718"/>
    <w:rsid w:val="00855221"/>
    <w:rsid w:val="00860645"/>
    <w:rsid w:val="00871F71"/>
    <w:rsid w:val="00872FD8"/>
    <w:rsid w:val="00885AF4"/>
    <w:rsid w:val="00892977"/>
    <w:rsid w:val="008939CD"/>
    <w:rsid w:val="008A76A4"/>
    <w:rsid w:val="008B768C"/>
    <w:rsid w:val="008C4DB1"/>
    <w:rsid w:val="008C4EAF"/>
    <w:rsid w:val="008C5176"/>
    <w:rsid w:val="008C7FD0"/>
    <w:rsid w:val="008E075C"/>
    <w:rsid w:val="008E1DE7"/>
    <w:rsid w:val="008E707C"/>
    <w:rsid w:val="008E7115"/>
    <w:rsid w:val="00900B08"/>
    <w:rsid w:val="00902155"/>
    <w:rsid w:val="00902FA3"/>
    <w:rsid w:val="00911E11"/>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76839"/>
    <w:rsid w:val="0098660A"/>
    <w:rsid w:val="009931C3"/>
    <w:rsid w:val="009B2C43"/>
    <w:rsid w:val="009B4EAE"/>
    <w:rsid w:val="009B7573"/>
    <w:rsid w:val="009C22F4"/>
    <w:rsid w:val="009C2A4B"/>
    <w:rsid w:val="009C2E98"/>
    <w:rsid w:val="009D3447"/>
    <w:rsid w:val="009D4711"/>
    <w:rsid w:val="009D62B9"/>
    <w:rsid w:val="009E41A5"/>
    <w:rsid w:val="009F06DE"/>
    <w:rsid w:val="009F1185"/>
    <w:rsid w:val="009F18CD"/>
    <w:rsid w:val="009F2A13"/>
    <w:rsid w:val="009F7527"/>
    <w:rsid w:val="00A04EB0"/>
    <w:rsid w:val="00A07A90"/>
    <w:rsid w:val="00A100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F0"/>
    <w:rsid w:val="00A91760"/>
    <w:rsid w:val="00A93B00"/>
    <w:rsid w:val="00A93C21"/>
    <w:rsid w:val="00AB64C9"/>
    <w:rsid w:val="00AC0C7A"/>
    <w:rsid w:val="00AC3C6A"/>
    <w:rsid w:val="00AD5620"/>
    <w:rsid w:val="00AD656B"/>
    <w:rsid w:val="00AD7C1B"/>
    <w:rsid w:val="00AE16BA"/>
    <w:rsid w:val="00AE1EBE"/>
    <w:rsid w:val="00AE362C"/>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BB6"/>
    <w:rsid w:val="00B90E4E"/>
    <w:rsid w:val="00B944D6"/>
    <w:rsid w:val="00B965DC"/>
    <w:rsid w:val="00BB4DF0"/>
    <w:rsid w:val="00BC289F"/>
    <w:rsid w:val="00BC2D50"/>
    <w:rsid w:val="00BC5361"/>
    <w:rsid w:val="00BC5460"/>
    <w:rsid w:val="00BC6B50"/>
    <w:rsid w:val="00BC6E6F"/>
    <w:rsid w:val="00BD0E25"/>
    <w:rsid w:val="00BF5BD6"/>
    <w:rsid w:val="00C03E31"/>
    <w:rsid w:val="00C33E72"/>
    <w:rsid w:val="00C354B2"/>
    <w:rsid w:val="00C35554"/>
    <w:rsid w:val="00C42709"/>
    <w:rsid w:val="00C533CC"/>
    <w:rsid w:val="00C5751C"/>
    <w:rsid w:val="00C6067F"/>
    <w:rsid w:val="00C61BFC"/>
    <w:rsid w:val="00C62B85"/>
    <w:rsid w:val="00C65438"/>
    <w:rsid w:val="00C6592C"/>
    <w:rsid w:val="00C777E8"/>
    <w:rsid w:val="00C87FD8"/>
    <w:rsid w:val="00C91381"/>
    <w:rsid w:val="00C91CBB"/>
    <w:rsid w:val="00CA57B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482"/>
    <w:rsid w:val="00D7035F"/>
    <w:rsid w:val="00DA26BE"/>
    <w:rsid w:val="00DA634F"/>
    <w:rsid w:val="00DA65AC"/>
    <w:rsid w:val="00DB1913"/>
    <w:rsid w:val="00DC410D"/>
    <w:rsid w:val="00DC5A81"/>
    <w:rsid w:val="00DC68CA"/>
    <w:rsid w:val="00DC74B0"/>
    <w:rsid w:val="00DC7CBA"/>
    <w:rsid w:val="00DD73B7"/>
    <w:rsid w:val="00DE1264"/>
    <w:rsid w:val="00DF28BC"/>
    <w:rsid w:val="00DF34B9"/>
    <w:rsid w:val="00DF3C5F"/>
    <w:rsid w:val="00E01053"/>
    <w:rsid w:val="00E07ACF"/>
    <w:rsid w:val="00E133B7"/>
    <w:rsid w:val="00E1753C"/>
    <w:rsid w:val="00E32CAD"/>
    <w:rsid w:val="00E331A1"/>
    <w:rsid w:val="00E33202"/>
    <w:rsid w:val="00E336A9"/>
    <w:rsid w:val="00E472B1"/>
    <w:rsid w:val="00E50624"/>
    <w:rsid w:val="00E568DF"/>
    <w:rsid w:val="00E64269"/>
    <w:rsid w:val="00E70975"/>
    <w:rsid w:val="00E72CEB"/>
    <w:rsid w:val="00E82267"/>
    <w:rsid w:val="00E84C18"/>
    <w:rsid w:val="00E853CE"/>
    <w:rsid w:val="00E867B6"/>
    <w:rsid w:val="00EA010F"/>
    <w:rsid w:val="00EA70AD"/>
    <w:rsid w:val="00ED1B63"/>
    <w:rsid w:val="00ED3C1F"/>
    <w:rsid w:val="00ED4085"/>
    <w:rsid w:val="00ED420E"/>
    <w:rsid w:val="00ED6FBE"/>
    <w:rsid w:val="00EE0E1D"/>
    <w:rsid w:val="00EE2F57"/>
    <w:rsid w:val="00EF4C34"/>
    <w:rsid w:val="00EF60EF"/>
    <w:rsid w:val="00EF77C6"/>
    <w:rsid w:val="00F05438"/>
    <w:rsid w:val="00F1361C"/>
    <w:rsid w:val="00F156F0"/>
    <w:rsid w:val="00F160C7"/>
    <w:rsid w:val="00F2408F"/>
    <w:rsid w:val="00F240E9"/>
    <w:rsid w:val="00F36D8F"/>
    <w:rsid w:val="00F37E22"/>
    <w:rsid w:val="00F417B1"/>
    <w:rsid w:val="00F45853"/>
    <w:rsid w:val="00F55956"/>
    <w:rsid w:val="00F602DF"/>
    <w:rsid w:val="00F67211"/>
    <w:rsid w:val="00F754A1"/>
    <w:rsid w:val="00F80B5C"/>
    <w:rsid w:val="00F81FD9"/>
    <w:rsid w:val="00F841AA"/>
    <w:rsid w:val="00F84A94"/>
    <w:rsid w:val="00F87E96"/>
    <w:rsid w:val="00F95719"/>
    <w:rsid w:val="00FA23E8"/>
    <w:rsid w:val="00FD3CC1"/>
    <w:rsid w:val="00FF1E02"/>
    <w:rsid w:val="00FF30B4"/>
    <w:rsid w:val="02D26DA3"/>
    <w:rsid w:val="03074547"/>
    <w:rsid w:val="03544252"/>
    <w:rsid w:val="0482531D"/>
    <w:rsid w:val="04DE084C"/>
    <w:rsid w:val="050671D8"/>
    <w:rsid w:val="0518659F"/>
    <w:rsid w:val="08191038"/>
    <w:rsid w:val="089672D2"/>
    <w:rsid w:val="096F33BD"/>
    <w:rsid w:val="09D37802"/>
    <w:rsid w:val="09FC7E0D"/>
    <w:rsid w:val="0A2032A3"/>
    <w:rsid w:val="0B7368FC"/>
    <w:rsid w:val="0B7D3076"/>
    <w:rsid w:val="0B8F79D4"/>
    <w:rsid w:val="0BCC272F"/>
    <w:rsid w:val="0C395F49"/>
    <w:rsid w:val="0D0116D0"/>
    <w:rsid w:val="0DDE09BF"/>
    <w:rsid w:val="0DE453A5"/>
    <w:rsid w:val="0E12244E"/>
    <w:rsid w:val="0F5E473F"/>
    <w:rsid w:val="101958FA"/>
    <w:rsid w:val="10C055FF"/>
    <w:rsid w:val="118107EC"/>
    <w:rsid w:val="1298565A"/>
    <w:rsid w:val="13840CF6"/>
    <w:rsid w:val="145357AB"/>
    <w:rsid w:val="14C05E21"/>
    <w:rsid w:val="152B4878"/>
    <w:rsid w:val="156055EB"/>
    <w:rsid w:val="161F48BF"/>
    <w:rsid w:val="16BB723D"/>
    <w:rsid w:val="18096704"/>
    <w:rsid w:val="19163526"/>
    <w:rsid w:val="19CF615F"/>
    <w:rsid w:val="1B3C4BC5"/>
    <w:rsid w:val="1BA721E6"/>
    <w:rsid w:val="1BA80096"/>
    <w:rsid w:val="1C1D2D8C"/>
    <w:rsid w:val="1CA7421D"/>
    <w:rsid w:val="1CDA2B3F"/>
    <w:rsid w:val="1D155CEE"/>
    <w:rsid w:val="1D996245"/>
    <w:rsid w:val="1E2B474F"/>
    <w:rsid w:val="2032334E"/>
    <w:rsid w:val="209115EF"/>
    <w:rsid w:val="215E41A5"/>
    <w:rsid w:val="240371BF"/>
    <w:rsid w:val="243A1C5B"/>
    <w:rsid w:val="24865FCE"/>
    <w:rsid w:val="252600C3"/>
    <w:rsid w:val="256C0D8A"/>
    <w:rsid w:val="26350463"/>
    <w:rsid w:val="26CB6196"/>
    <w:rsid w:val="274E6044"/>
    <w:rsid w:val="27E616CD"/>
    <w:rsid w:val="280276BA"/>
    <w:rsid w:val="285C5EE3"/>
    <w:rsid w:val="29FD04D3"/>
    <w:rsid w:val="2B0731DF"/>
    <w:rsid w:val="2B181E4B"/>
    <w:rsid w:val="2BB1749B"/>
    <w:rsid w:val="2CC61A6F"/>
    <w:rsid w:val="2DE905B3"/>
    <w:rsid w:val="2E023E21"/>
    <w:rsid w:val="2E814A53"/>
    <w:rsid w:val="2EA300B9"/>
    <w:rsid w:val="2EE54F6B"/>
    <w:rsid w:val="30BC4C8B"/>
    <w:rsid w:val="30C715C5"/>
    <w:rsid w:val="314E2254"/>
    <w:rsid w:val="3177604A"/>
    <w:rsid w:val="319F7F4E"/>
    <w:rsid w:val="322B5232"/>
    <w:rsid w:val="322B61D8"/>
    <w:rsid w:val="35440633"/>
    <w:rsid w:val="366A5A42"/>
    <w:rsid w:val="36773EB3"/>
    <w:rsid w:val="376A3770"/>
    <w:rsid w:val="382E104B"/>
    <w:rsid w:val="3A156F9A"/>
    <w:rsid w:val="3A7F5AB8"/>
    <w:rsid w:val="3B003499"/>
    <w:rsid w:val="3B777610"/>
    <w:rsid w:val="3C997092"/>
    <w:rsid w:val="3D884F88"/>
    <w:rsid w:val="3F5D6059"/>
    <w:rsid w:val="3FB252D5"/>
    <w:rsid w:val="401F0977"/>
    <w:rsid w:val="402257AD"/>
    <w:rsid w:val="41933D8D"/>
    <w:rsid w:val="41FF18C1"/>
    <w:rsid w:val="431D42AA"/>
    <w:rsid w:val="431D705B"/>
    <w:rsid w:val="43C970F3"/>
    <w:rsid w:val="4490163B"/>
    <w:rsid w:val="4532203E"/>
    <w:rsid w:val="47406FA6"/>
    <w:rsid w:val="481E61EC"/>
    <w:rsid w:val="487C4E25"/>
    <w:rsid w:val="49D036BB"/>
    <w:rsid w:val="4D666CDC"/>
    <w:rsid w:val="4D8E25CA"/>
    <w:rsid w:val="4ECE2238"/>
    <w:rsid w:val="4EF7739F"/>
    <w:rsid w:val="4F263B4E"/>
    <w:rsid w:val="506A16C6"/>
    <w:rsid w:val="5138303C"/>
    <w:rsid w:val="517F614B"/>
    <w:rsid w:val="51B274A4"/>
    <w:rsid w:val="5255018C"/>
    <w:rsid w:val="529E19CF"/>
    <w:rsid w:val="535A6478"/>
    <w:rsid w:val="53D52BFF"/>
    <w:rsid w:val="540D4E01"/>
    <w:rsid w:val="541C2DB0"/>
    <w:rsid w:val="548C0C21"/>
    <w:rsid w:val="563128D5"/>
    <w:rsid w:val="56C00196"/>
    <w:rsid w:val="58627651"/>
    <w:rsid w:val="58C90012"/>
    <w:rsid w:val="59326C52"/>
    <w:rsid w:val="5B094ED8"/>
    <w:rsid w:val="5BF26DDE"/>
    <w:rsid w:val="5BFB6BED"/>
    <w:rsid w:val="5E501B47"/>
    <w:rsid w:val="5FFD034E"/>
    <w:rsid w:val="60D663E0"/>
    <w:rsid w:val="62256CD3"/>
    <w:rsid w:val="63043B0F"/>
    <w:rsid w:val="64E45521"/>
    <w:rsid w:val="6556346D"/>
    <w:rsid w:val="6756781B"/>
    <w:rsid w:val="682E2020"/>
    <w:rsid w:val="685518B1"/>
    <w:rsid w:val="68995A49"/>
    <w:rsid w:val="69212F64"/>
    <w:rsid w:val="6942096B"/>
    <w:rsid w:val="69C42264"/>
    <w:rsid w:val="6A734FB5"/>
    <w:rsid w:val="6AD40F03"/>
    <w:rsid w:val="6B7369F1"/>
    <w:rsid w:val="6C4A05C8"/>
    <w:rsid w:val="6CA95C31"/>
    <w:rsid w:val="6CDF2E0F"/>
    <w:rsid w:val="6D273BAE"/>
    <w:rsid w:val="6D440686"/>
    <w:rsid w:val="6D7B0B55"/>
    <w:rsid w:val="6DBC51B7"/>
    <w:rsid w:val="6FE67CAC"/>
    <w:rsid w:val="70E15C36"/>
    <w:rsid w:val="726A3BE1"/>
    <w:rsid w:val="72734D90"/>
    <w:rsid w:val="72DB78F2"/>
    <w:rsid w:val="74262C8B"/>
    <w:rsid w:val="742A7B22"/>
    <w:rsid w:val="7435005F"/>
    <w:rsid w:val="76222297"/>
    <w:rsid w:val="76B83D65"/>
    <w:rsid w:val="77145B38"/>
    <w:rsid w:val="780A2D7F"/>
    <w:rsid w:val="78443DC6"/>
    <w:rsid w:val="78E45022"/>
    <w:rsid w:val="79F43EFB"/>
    <w:rsid w:val="79F75BC4"/>
    <w:rsid w:val="7DCF1A4F"/>
    <w:rsid w:val="7DEE3C81"/>
    <w:rsid w:val="7E0F6C4C"/>
    <w:rsid w:val="7E4E2153"/>
    <w:rsid w:val="7EFD0CA2"/>
    <w:rsid w:val="7FCA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2"/>
    <w:qFormat/>
    <w:uiPriority w:val="99"/>
    <w:pPr>
      <w:ind w:firstLine="1380"/>
    </w:pPr>
    <w:rPr>
      <w:rFonts w:ascii="Times New Roman" w:hAnsi="Times New Roman"/>
      <w:b/>
      <w:bCs/>
      <w:sz w:val="36"/>
    </w:rPr>
  </w:style>
  <w:style w:type="paragraph" w:styleId="4">
    <w:name w:val="Plain Text"/>
    <w:basedOn w:val="1"/>
    <w:next w:val="5"/>
    <w:qFormat/>
    <w:uiPriority w:val="0"/>
    <w:rPr>
      <w:rFonts w:ascii="宋体" w:hAnsi="Courier New" w:cs="Courier New"/>
      <w:szCs w:val="21"/>
    </w:rPr>
  </w:style>
  <w:style w:type="paragraph" w:styleId="5">
    <w:name w:val="index 5"/>
    <w:basedOn w:val="1"/>
    <w:next w:val="1"/>
    <w:qFormat/>
    <w:uiPriority w:val="0"/>
    <w:pPr>
      <w:ind w:left="1680"/>
    </w:pPr>
  </w:style>
  <w:style w:type="paragraph" w:styleId="9">
    <w:name w:val="toc 7"/>
    <w:basedOn w:val="1"/>
    <w:next w:val="1"/>
    <w:unhideWhenUsed/>
    <w:qFormat/>
    <w:uiPriority w:val="39"/>
    <w:pPr>
      <w:ind w:left="1260"/>
      <w:jc w:val="left"/>
    </w:pPr>
    <w:rPr>
      <w:rFonts w:asciiTheme="minorHAnsi" w:eastAsiaTheme="minorHAnsi"/>
      <w:sz w:val="18"/>
      <w:szCs w:val="18"/>
    </w:rPr>
  </w:style>
  <w:style w:type="paragraph" w:styleId="10">
    <w:name w:val="Salutation"/>
    <w:basedOn w:val="1"/>
    <w:next w:val="1"/>
    <w:qFormat/>
    <w:uiPriority w:val="0"/>
  </w:style>
  <w:style w:type="paragraph" w:styleId="11">
    <w:name w:val="Body Text"/>
    <w:basedOn w:val="1"/>
    <w:link w:val="38"/>
    <w:qFormat/>
    <w:uiPriority w:val="99"/>
    <w:pPr>
      <w:spacing w:beforeLines="30"/>
    </w:pPr>
    <w:rPr>
      <w:rFonts w:ascii="仿宋_GB2312" w:eastAsia="仿宋_GB2312"/>
      <w:kern w:val="0"/>
      <w:sz w:val="24"/>
      <w:szCs w:val="20"/>
    </w:rPr>
  </w:style>
  <w:style w:type="paragraph" w:styleId="12">
    <w:name w:val="toc 5"/>
    <w:basedOn w:val="1"/>
    <w:next w:val="1"/>
    <w:unhideWhenUsed/>
    <w:qFormat/>
    <w:uiPriority w:val="39"/>
    <w:pPr>
      <w:ind w:left="840"/>
      <w:jc w:val="left"/>
    </w:pPr>
    <w:rPr>
      <w:rFonts w:asciiTheme="minorHAnsi" w:eastAsiaTheme="minorHAnsi"/>
      <w:sz w:val="18"/>
      <w:szCs w:val="18"/>
    </w:rPr>
  </w:style>
  <w:style w:type="paragraph" w:styleId="13">
    <w:name w:val="toc 3"/>
    <w:basedOn w:val="1"/>
    <w:next w:val="1"/>
    <w:unhideWhenUsed/>
    <w:qFormat/>
    <w:uiPriority w:val="39"/>
    <w:pPr>
      <w:ind w:left="420"/>
      <w:jc w:val="left"/>
    </w:pPr>
    <w:rPr>
      <w:rFonts w:asciiTheme="minorHAnsi" w:eastAsiaTheme="minorHAnsi"/>
      <w:i/>
      <w:iCs/>
      <w:sz w:val="20"/>
      <w:szCs w:val="20"/>
    </w:rPr>
  </w:style>
  <w:style w:type="paragraph" w:styleId="14">
    <w:name w:val="toc 8"/>
    <w:basedOn w:val="1"/>
    <w:next w:val="1"/>
    <w:unhideWhenUsed/>
    <w:qFormat/>
    <w:uiPriority w:val="39"/>
    <w:pPr>
      <w:ind w:left="1470"/>
      <w:jc w:val="left"/>
    </w:pPr>
    <w:rPr>
      <w:rFonts w:asciiTheme="minorHAnsi" w:eastAsiaTheme="minorHAnsi"/>
      <w:sz w:val="18"/>
      <w:szCs w:val="18"/>
    </w:rPr>
  </w:style>
  <w:style w:type="paragraph" w:styleId="15">
    <w:name w:val="Balloon Text"/>
    <w:basedOn w:val="1"/>
    <w:link w:val="33"/>
    <w:semiHidden/>
    <w:unhideWhenUsed/>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rFonts w:ascii="Calibri" w:hAnsi="Calibri"/>
      <w:kern w:val="0"/>
      <w:sz w:val="18"/>
      <w:szCs w:val="20"/>
    </w:rPr>
  </w:style>
  <w:style w:type="paragraph" w:styleId="17">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8">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9">
    <w:name w:val="toc 4"/>
    <w:basedOn w:val="1"/>
    <w:next w:val="1"/>
    <w:unhideWhenUsed/>
    <w:qFormat/>
    <w:uiPriority w:val="39"/>
    <w:pPr>
      <w:ind w:left="630"/>
      <w:jc w:val="left"/>
    </w:pPr>
    <w:rPr>
      <w:rFonts w:asciiTheme="minorHAnsi" w:eastAsiaTheme="minorHAnsi"/>
      <w:sz w:val="18"/>
      <w:szCs w:val="18"/>
    </w:rPr>
  </w:style>
  <w:style w:type="paragraph" w:styleId="20">
    <w:name w:val="toc 6"/>
    <w:basedOn w:val="1"/>
    <w:next w:val="1"/>
    <w:unhideWhenUsed/>
    <w:qFormat/>
    <w:uiPriority w:val="39"/>
    <w:pPr>
      <w:ind w:left="1050"/>
      <w:jc w:val="left"/>
    </w:pPr>
    <w:rPr>
      <w:rFonts w:asciiTheme="minorHAnsi" w:eastAsiaTheme="minorHAnsi"/>
      <w:sz w:val="18"/>
      <w:szCs w:val="18"/>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character" w:customStyle="1" w:styleId="29">
    <w:name w:val="标题 1 Char"/>
    <w:basedOn w:val="25"/>
    <w:link w:val="6"/>
    <w:qFormat/>
    <w:locked/>
    <w:uiPriority w:val="9"/>
    <w:rPr>
      <w:rFonts w:ascii="Times New Roman" w:hAnsi="Times New Roman" w:cs="Times New Roman"/>
      <w:b/>
      <w:bCs/>
      <w:kern w:val="44"/>
      <w:sz w:val="44"/>
      <w:szCs w:val="44"/>
    </w:rPr>
  </w:style>
  <w:style w:type="character" w:customStyle="1" w:styleId="30">
    <w:name w:val="标题 2 Char"/>
    <w:basedOn w:val="25"/>
    <w:link w:val="7"/>
    <w:qFormat/>
    <w:locked/>
    <w:uiPriority w:val="9"/>
    <w:rPr>
      <w:rFonts w:ascii="Cambria" w:hAnsi="Cambria" w:eastAsia="宋体" w:cs="Times New Roman"/>
      <w:b/>
      <w:bCs/>
      <w:kern w:val="2"/>
      <w:sz w:val="32"/>
      <w:szCs w:val="32"/>
    </w:rPr>
  </w:style>
  <w:style w:type="character" w:customStyle="1" w:styleId="31">
    <w:name w:val="标题 3 Char"/>
    <w:basedOn w:val="25"/>
    <w:link w:val="8"/>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Char"/>
    <w:basedOn w:val="25"/>
    <w:link w:val="15"/>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Char"/>
    <w:link w:val="17"/>
    <w:semiHidden/>
    <w:qFormat/>
    <w:locked/>
    <w:uiPriority w:val="99"/>
    <w:rPr>
      <w:sz w:val="18"/>
    </w:rPr>
  </w:style>
  <w:style w:type="character" w:customStyle="1" w:styleId="37">
    <w:name w:val="页脚 Char"/>
    <w:link w:val="16"/>
    <w:qFormat/>
    <w:locked/>
    <w:uiPriority w:val="99"/>
    <w:rPr>
      <w:sz w:val="18"/>
    </w:rPr>
  </w:style>
  <w:style w:type="character" w:customStyle="1" w:styleId="38">
    <w:name w:val="正文文本 Char"/>
    <w:link w:val="11"/>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6"/>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6"/>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6"/>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4">
    <w:name w:val="List Paragraph"/>
    <w:basedOn w:val="1"/>
    <w:qFormat/>
    <w:uiPriority w:val="34"/>
    <w:pPr>
      <w:ind w:firstLine="420" w:firstLineChars="200"/>
    </w:pPr>
  </w:style>
  <w:style w:type="paragraph" w:customStyle="1" w:styleId="45">
    <w:name w:val="列出段落1"/>
    <w:basedOn w:val="1"/>
    <w:qFormat/>
    <w:uiPriority w:val="34"/>
    <w:pPr>
      <w:ind w:firstLine="420" w:firstLineChars="200"/>
    </w:pPr>
  </w:style>
  <w:style w:type="paragraph" w:customStyle="1" w:styleId="46">
    <w:name w:val="四号正文"/>
    <w:basedOn w:val="1"/>
    <w:qFormat/>
    <w:uiPriority w:val="0"/>
    <w:pPr>
      <w:spacing w:line="360" w:lineRule="auto"/>
    </w:pPr>
    <w:rPr>
      <w:rFonts w:ascii="??" w:hAnsi="??" w:eastAsia="宋体" w:cs="宋体"/>
      <w:color w:val="000000"/>
      <w:kern w:val="0"/>
      <w:sz w:val="28"/>
      <w:szCs w:val="21"/>
    </w:rPr>
  </w:style>
  <w:style w:type="paragraph" w:customStyle="1" w:styleId="47">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2024</a:t>
            </a:r>
            <a:r>
              <a:rPr altLang="en-US" b="1"/>
              <a:t>年收入支出决算总计变动情况图</a:t>
            </a:r>
            <a:endParaRPr altLang="en-US" b="1"/>
          </a:p>
        </c:rich>
      </c:tx>
      <c:layout>
        <c:manualLayout>
          <c:xMode val="edge"/>
          <c:yMode val="edge"/>
          <c:x val="0.215647921760391"/>
          <c:y val="0.0064129970072680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2024年收入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59.7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2024年收入、支出变动图</c:v>
                </c:pt>
              </c:strCache>
            </c:strRef>
          </c:cat>
          <c:val>
            <c:numRef>
              <c:f>Sheet1!$B$2</c:f>
              <c:numCache>
                <c:formatCode>General</c:formatCode>
                <c:ptCount val="1"/>
                <c:pt idx="0">
                  <c:v>159.7</c:v>
                </c:pt>
              </c:numCache>
            </c:numRef>
          </c:val>
        </c:ser>
        <c:ser>
          <c:idx val="1"/>
          <c:order val="1"/>
          <c:tx>
            <c:strRef>
              <c:f>Sheet1!$C$1</c:f>
              <c:strCache>
                <c:ptCount val="1"/>
                <c:pt idx="0">
                  <c:v>2024年支出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159.7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2024年收入、支出变动图</c:v>
                </c:pt>
              </c:strCache>
            </c:strRef>
          </c:cat>
          <c:val>
            <c:numRef>
              <c:f>Sheet1!$C$2</c:f>
              <c:numCache>
                <c:formatCode>General</c:formatCode>
                <c:ptCount val="1"/>
                <c:pt idx="0">
                  <c:v>159.7</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2024年收入、支出变动图</c:v>
                </c:pt>
              </c:strCache>
            </c:strRef>
          </c:cat>
          <c:val>
            <c:numRef>
              <c:f>Sheet1!$D$2</c:f>
              <c:numCache>
                <c:formatCode>General</c:formatCode>
                <c:ptCount val="1"/>
              </c:numCache>
            </c:numRef>
          </c:val>
        </c:ser>
        <c:dLbls>
          <c:showLegendKey val="0"/>
          <c:showVal val="1"/>
          <c:showCatName val="0"/>
          <c:showSerName val="0"/>
          <c:showPercent val="0"/>
          <c:showBubbleSize val="0"/>
        </c:dLbls>
        <c:gapWidth val="219"/>
        <c:overlap val="-27"/>
        <c:axId val="156151168"/>
        <c:axId val="156161152"/>
      </c:barChart>
      <c:catAx>
        <c:axId val="15615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61152"/>
        <c:crosses val="autoZero"/>
        <c:auto val="1"/>
        <c:lblAlgn val="ctr"/>
        <c:lblOffset val="100"/>
        <c:noMultiLvlLbl val="0"/>
      </c:catAx>
      <c:valAx>
        <c:axId val="15616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51168"/>
        <c:crosses val="autoZero"/>
        <c:crossBetween val="between"/>
      </c:valAx>
      <c:spPr>
        <a:noFill/>
        <a:ln>
          <a:noFill/>
        </a:ln>
        <a:effectLst/>
      </c:spPr>
    </c:plotArea>
    <c:legend>
      <c:legendPos val="b"/>
      <c:layout>
        <c:manualLayout>
          <c:xMode val="edge"/>
          <c:yMode val="edge"/>
          <c:x val="0.335452322738386"/>
          <c:y val="0.9192442735328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dcce88-169c-4c9a-a330-60fdd46d5e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sz="1600"/>
              <a:t>2024</a:t>
            </a:r>
            <a:r>
              <a:rPr altLang="en-US" sz="1600"/>
              <a:t>年度收入决算结构图</a:t>
            </a:r>
            <a:endParaRPr altLang="en-US" sz="16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dLbl>
              <c:idx val="5"/>
              <c:delete val="1"/>
            </c:dLbl>
            <c:dLbl>
              <c:idx val="6"/>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一般公共预算收入</c:v>
                </c:pt>
                <c:pt idx="1">
                  <c:v>政府基金收入</c:v>
                </c:pt>
                <c:pt idx="2">
                  <c:v>上级补助收入</c:v>
                </c:pt>
                <c:pt idx="3">
                  <c:v>事业收入</c:v>
                </c:pt>
                <c:pt idx="4">
                  <c:v>经营收入</c:v>
                </c:pt>
                <c:pt idx="5">
                  <c:v>附属单位上缴收入</c:v>
                </c:pt>
                <c:pt idx="6">
                  <c:v>其他收入</c:v>
                </c:pt>
              </c:strCache>
            </c:strRef>
          </c:cat>
          <c:val>
            <c:numRef>
              <c:f>Sheet1!$B$2:$B$8</c:f>
              <c:numCache>
                <c:formatCode>0%</c:formatCode>
                <c:ptCount val="7"/>
                <c:pt idx="0">
                  <c:v>1</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cfc155d1-5ff9-42b8-8033-a0044a76782f}"/>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125"/>
          <c:y val="0.166863660873101"/>
          <c:w val="0.377625"/>
          <c:h val="0.78062015503876"/>
        </c:manualLayout>
      </c:layout>
      <c:pieChart>
        <c:varyColors val="1"/>
        <c:ser>
          <c:idx val="0"/>
          <c:order val="0"/>
          <c:tx>
            <c:strRef>
              <c:f>Sheet1!$B$1</c:f>
              <c:strCache>
                <c:ptCount val="1"/>
                <c:pt idx="0">
                  <c:v>2024支出决算结构图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100%</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manualLayout>
                  <c:x val="0.0168742412484214"/>
                  <c:y val="0"/>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1600" b="1"/>
                      <a:t>202</a:t>
                    </a:r>
                    <a:r>
                      <a:rPr lang="en-US" altLang="zh-CN" sz="1600" b="1"/>
                      <a:t>4</a:t>
                    </a:r>
                    <a:r>
                      <a:rPr altLang="en-US" sz="1600" b="1"/>
                      <a:t>年度</a:t>
                    </a:r>
                    <a:r>
                      <a:rPr sz="1600" b="1"/>
                      <a:t>支出决算结构图</a:t>
                    </a:r>
                    <a:endParaRPr sz="1600" b="1"/>
                  </a:p>
                  <a:p>
                    <a:pPr defTabSz="914400">
                      <a:defRPr lang="zh-CN" sz="900" b="1" i="0" u="none" strike="noStrike" kern="1200" baseline="0">
                        <a:solidFill>
                          <a:schemeClr val="tx1">
                            <a:lumMod val="75000"/>
                            <a:lumOff val="25000"/>
                          </a:schemeClr>
                        </a:solidFill>
                        <a:latin typeface="+mn-lt"/>
                        <a:ea typeface="+mn-ea"/>
                        <a:cs typeface="+mn-cs"/>
                      </a:defRPr>
                    </a:pPr>
                    <a:r>
                      <a:rPr b="1"/>
                      <a:t> </a:t>
                    </a:r>
                    <a:endParaRPr b="1"/>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650033"/>
                      <c:h val="0.167311827956989"/>
                    </c:manualLayout>
                  </c15:layout>
                </c:ext>
              </c:extLst>
            </c:dLbl>
            <c:dLbl>
              <c:idx val="2"/>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3"/>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92fcaf-6daf-41f0-a73a-c76d28709f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2024</a:t>
            </a:r>
            <a:r>
              <a:rPr altLang="en-US" b="1"/>
              <a:t>年度收入、决算总计变动图</a:t>
            </a:r>
            <a:endParaRPr altLang="en-US" b="1"/>
          </a:p>
        </c:rich>
      </c:tx>
      <c:layout>
        <c:manualLayout>
          <c:xMode val="edge"/>
          <c:yMode val="edge"/>
          <c:x val="0.227923294401186"/>
          <c:y val="0.00924418604651163"/>
        </c:manualLayout>
      </c:layout>
      <c:overlay val="0"/>
      <c:spPr>
        <a:noFill/>
        <a:ln>
          <a:noFill/>
        </a:ln>
        <a:effectLst/>
      </c:spPr>
    </c:title>
    <c:autoTitleDeleted val="0"/>
    <c:plotArea>
      <c:layout>
        <c:manualLayout>
          <c:layoutTarget val="inner"/>
          <c:xMode val="edge"/>
          <c:yMode val="edge"/>
          <c:x val="0.0818934618712149"/>
          <c:y val="0.126612423099821"/>
          <c:w val="0.914275120504264"/>
          <c:h val="0.652986703711054"/>
        </c:manualLayout>
      </c:layout>
      <c:barChart>
        <c:barDir val="col"/>
        <c:grouping val="clustered"/>
        <c:varyColors val="0"/>
        <c:ser>
          <c:idx val="0"/>
          <c:order val="0"/>
          <c:tx>
            <c:strRef>
              <c:f>Sheet1!$B$1</c:f>
              <c:strCache>
                <c:ptCount val="1"/>
                <c:pt idx="0">
                  <c:v>2024年收入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159.7</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Sheet1!$B$2</c:f>
              <c:numCache>
                <c:formatCode>General</c:formatCode>
                <c:ptCount val="1"/>
                <c:pt idx="0">
                  <c:v>159.7</c:v>
                </c:pt>
              </c:numCache>
            </c:numRef>
          </c:val>
        </c:ser>
        <c:ser>
          <c:idx val="1"/>
          <c:order val="1"/>
          <c:tx>
            <c:strRef>
              <c:f>Sheet1!$C$1</c:f>
              <c:strCache>
                <c:ptCount val="1"/>
                <c:pt idx="0">
                  <c:v>2024年支出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159.7</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Sheet1!$C$2</c:f>
              <c:numCache>
                <c:formatCode>General</c:formatCode>
                <c:ptCount val="1"/>
                <c:pt idx="0">
                  <c:v>159.7</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c:f>
              <c:strCache>
                <c:ptCount val="1"/>
                <c:pt idx="0">
                  <c:v>2024年收入、支出图</c:v>
                </c:pt>
              </c:strCache>
            </c:strRef>
          </c:cat>
          <c:val>
            <c:numRef>
              <c:f>Sheet1!$D$2</c:f>
              <c:numCache>
                <c:formatCode>General</c:formatCode>
                <c:ptCount val="1"/>
              </c:numCache>
            </c:numRef>
          </c:val>
        </c:ser>
        <c:dLbls>
          <c:showLegendKey val="0"/>
          <c:showVal val="0"/>
          <c:showCatName val="0"/>
          <c:showSerName val="0"/>
          <c:showPercent val="0"/>
          <c:showBubbleSize val="0"/>
        </c:dLbls>
        <c:gapWidth val="219"/>
        <c:overlap val="-27"/>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4c6e14-b745-452b-8963-7b6cba8b15a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lang="en-US" altLang="zh-CN" sz="1200" b="1"/>
              <a:t>2024</a:t>
            </a:r>
            <a:r>
              <a:rPr altLang="en-US" sz="1200" b="1"/>
              <a:t>年度一般公共预算财政拨款支出决算变动情况图</a:t>
            </a:r>
            <a:endParaRPr altLang="en-US" sz="1200" b="1"/>
          </a:p>
        </c:rich>
      </c:tx>
      <c:layout>
        <c:manualLayout>
          <c:xMode val="edge"/>
          <c:yMode val="edge"/>
          <c:x val="0.191809290953545"/>
          <c:y val="0.046162454969205"/>
        </c:manualLayout>
      </c:layout>
      <c:overlay val="0"/>
      <c:spPr>
        <a:noFill/>
        <a:ln>
          <a:noFill/>
        </a:ln>
        <a:effectLst/>
      </c:spPr>
    </c:title>
    <c:autoTitleDeleted val="0"/>
    <c:plotArea>
      <c:layout>
        <c:manualLayout>
          <c:layoutTarget val="inner"/>
          <c:xMode val="edge"/>
          <c:yMode val="edge"/>
          <c:x val="0.0731784841075795"/>
          <c:y val="0.127800529992773"/>
          <c:w val="0.901760391198044"/>
          <c:h val="0.776608046253915"/>
        </c:manualLayout>
      </c:layout>
      <c:barChart>
        <c:barDir val="col"/>
        <c:grouping val="clustered"/>
        <c:varyColors val="0"/>
        <c:ser>
          <c:idx val="0"/>
          <c:order val="0"/>
          <c:tx>
            <c:strRef>
              <c:f>Sheet1!$B$1</c:f>
              <c:strCache>
                <c:ptCount val="1"/>
                <c:pt idx="0">
                  <c:v>2023年支出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144.91</c:v>
                </c:pt>
              </c:numCache>
            </c:numRef>
          </c:val>
        </c:ser>
        <c:ser>
          <c:idx val="1"/>
          <c:order val="1"/>
          <c:tx>
            <c:strRef>
              <c:f>Sheet1!$C$1</c:f>
              <c:strCache>
                <c:ptCount val="1"/>
                <c:pt idx="0">
                  <c:v>2024年支出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159.7</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numCache>
            </c:numRef>
          </c:val>
        </c:ser>
        <c:dLbls>
          <c:showLegendKey val="0"/>
          <c:showVal val="1"/>
          <c:showCatName val="0"/>
          <c:showSerName val="0"/>
          <c:showPercent val="0"/>
          <c:showBubbleSize val="0"/>
        </c:dLbls>
        <c:gapWidth val="219"/>
        <c:overlap val="-27"/>
        <c:axId val="156151168"/>
        <c:axId val="156161152"/>
      </c:barChart>
      <c:catAx>
        <c:axId val="15615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61152"/>
        <c:crosses val="autoZero"/>
        <c:auto val="1"/>
        <c:lblAlgn val="ctr"/>
        <c:lblOffset val="100"/>
        <c:noMultiLvlLbl val="0"/>
      </c:catAx>
      <c:valAx>
        <c:axId val="15616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5116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79826f-a256-49e1-83ae-3a76327a6f02}"/>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2024</a:t>
            </a:r>
            <a:r>
              <a:rPr altLang="en-US" b="1"/>
              <a:t>年度</a:t>
            </a:r>
            <a:r>
              <a:rPr b="1"/>
              <a:t>一般公共预算财政拨款支出决算结构图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20871786231164"/>
                  <c:y val="0.0099647735851036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2275"/>
                      <c:h val="0.0668699629710303"/>
                    </c:manualLayout>
                  </c15:layout>
                </c:ext>
              </c:extLst>
            </c:dLbl>
            <c:dLbl>
              <c:idx val="1"/>
              <c:layout>
                <c:manualLayout>
                  <c:x val="0.0151236069918393"/>
                  <c:y val="-0.020453120840136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525"/>
                      <c:h val="0.0472663907645393"/>
                    </c:manualLayout>
                  </c15:layout>
                </c:ext>
              </c:extLst>
            </c:dLbl>
            <c:dLbl>
              <c:idx val="2"/>
              <c:layout>
                <c:manualLayout>
                  <c:x val="-0.118393363261137"/>
                  <c:y val="-0.1228016663162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6614122983802"/>
                  <c:y val="0.01910438644903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0.0%</c:formatCode>
                <c:ptCount val="4"/>
                <c:pt idx="0">
                  <c:v>0.168</c:v>
                </c:pt>
                <c:pt idx="1" c:formatCode="0%">
                  <c:v>0.06</c:v>
                </c:pt>
                <c:pt idx="2">
                  <c:v>0.679</c:v>
                </c:pt>
                <c:pt idx="3">
                  <c:v>0.093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1773ad-7d3a-43b3-b47f-792dc061bbf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2024</a:t>
            </a:r>
            <a:r>
              <a:rPr altLang="en-US" b="1"/>
              <a:t>年度</a:t>
            </a:r>
            <a:r>
              <a:rPr lang="en-US" altLang="zh-CN" b="1"/>
              <a:t>“</a:t>
            </a:r>
            <a:r>
              <a:rPr altLang="en-US" b="1"/>
              <a:t>三公</a:t>
            </a:r>
            <a:r>
              <a:rPr lang="en-US" altLang="zh-CN" b="1"/>
              <a:t>”</a:t>
            </a:r>
            <a:r>
              <a:rPr altLang="en-US" b="1"/>
              <a:t>经费财政拨款支出结构</a:t>
            </a:r>
            <a:endParaRPr lang="en-US" altLang="zh-CN" b="1"/>
          </a:p>
        </c:rich>
      </c:tx>
      <c:layout>
        <c:manualLayout>
          <c:xMode val="edge"/>
          <c:yMode val="edge"/>
          <c:x val="0.212674291510234"/>
          <c:y val="0.0186249769286467"/>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61855181207635"/>
                  <c:y val="-0.0279088521317024"/>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5125"/>
                      <c:h val="0.0281214848143982"/>
                    </c:manualLayout>
                  </c15:layout>
                </c:ext>
              </c:extLst>
            </c:dLbl>
            <c:dLbl>
              <c:idx val="1"/>
              <c:layout>
                <c:manualLayout>
                  <c:x val="-0.0690831435816652"/>
                  <c:y val="-0.11493539125278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09119534940051"/>
                      <c:h val="0.0489554758387846"/>
                    </c:manualLayout>
                  </c15:layout>
                </c:ext>
              </c:extLst>
            </c:dLbl>
            <c:dLbl>
              <c:idx val="2"/>
              <c:layout>
                <c:manualLayout>
                  <c:x val="0.158428802779798"/>
                  <c:y val="0.01754780182612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12730448525766"/>
                  <c:y val="-0.001218920872482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公务用车运行费支出</c:v>
                </c:pt>
                <c:pt idx="1">
                  <c:v>公务接待费支出</c:v>
                </c:pt>
                <c:pt idx="2">
                  <c:v>公务用车购置费支出</c:v>
                </c:pt>
                <c:pt idx="3">
                  <c:v>因公出国（境）费用支出</c:v>
                </c:pt>
              </c:strCache>
            </c:strRef>
          </c:cat>
          <c:val>
            <c:numRef>
              <c:f>Sheet1!$B$2:$B$5</c:f>
              <c:numCache>
                <c:formatCode>0%</c:formatCode>
                <c:ptCount val="4"/>
                <c:pt idx="0">
                  <c:v>0</c:v>
                </c:pt>
                <c:pt idx="1">
                  <c:v>1</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16446651326147"/>
          <c:y val="0.93271214315082"/>
          <c:w val="0.90577691655565"/>
          <c:h val="0.0155520995334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3776f4-af61-44e5-ae47-c7dd8f5aedd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9ED6-03BF-4A1C-B943-F87C46D78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5849</Words>
  <Characters>6960</Characters>
  <Lines>21</Lines>
  <Paragraphs>28</Paragraphs>
  <TotalTime>22</TotalTime>
  <ScaleCrop>false</ScaleCrop>
  <LinksUpToDate>false</LinksUpToDate>
  <CharactersWithSpaces>7007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2021-09-26T07:37:00Z</dcterms:created>
  <dc:creator>曹颖</dc:creator>
  <cp:lastModifiedBy>花红易衰</cp:lastModifiedBy>
  <cp:lastPrinted>2025-09-14T07:43:00Z</cp:lastPrinted>
  <dcterms:modified xsi:type="dcterms:W3CDTF">2026-05-18T02:54:01Z</dcterms:modified>
  <dc:title>阿坝州部门决算说明</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FB3576B6D9914B3993B515ED6A3C96A2_13</vt:lpwstr>
  </property>
  <property fmtid="{D5CDD505-2E9C-101B-9397-08002B2CF9AE}" pid="4" name="KSOTemplateDocerSaveRecord">
    <vt:lpwstr>eyJoZGlkIjoiOGUxMjc5MjYzMDQzZjQ3YjY1MjJkZmYwMWJhNDdkY2EiLCJ1c2VySWQiOiI0MzMxNDkwMDYifQ==</vt:lpwstr>
  </property>
</Properties>
</file>