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2FC7A">
      <w:pPr>
        <w:spacing w:line="600" w:lineRule="exact"/>
        <w:jc w:val="left"/>
        <w:outlineLvl w:val="0"/>
        <w:rPr>
          <w:rFonts w:ascii="方正小标宋简体" w:hAnsi="宋体" w:eastAsia="方正小标宋简体"/>
          <w:szCs w:val="21"/>
        </w:rPr>
      </w:pPr>
      <w:bookmarkStart w:id="0" w:name="_Toc15306267"/>
    </w:p>
    <w:p w14:paraId="023806B2">
      <w:pPr>
        <w:pStyle w:val="9"/>
        <w:spacing w:before="93"/>
      </w:pPr>
    </w:p>
    <w:p w14:paraId="7116506E">
      <w:pPr>
        <w:spacing w:line="600" w:lineRule="exact"/>
        <w:jc w:val="center"/>
        <w:outlineLvl w:val="0"/>
        <w:rPr>
          <w:rFonts w:ascii="方正小标宋简体" w:hAnsi="宋体" w:eastAsia="方正小标宋简体"/>
          <w:sz w:val="72"/>
          <w:szCs w:val="72"/>
        </w:rPr>
      </w:pPr>
    </w:p>
    <w:p w14:paraId="104EA580">
      <w:pPr>
        <w:spacing w:line="600" w:lineRule="exact"/>
        <w:jc w:val="center"/>
        <w:outlineLvl w:val="0"/>
        <w:rPr>
          <w:rFonts w:ascii="方正小标宋简体" w:hAnsi="宋体" w:eastAsia="方正小标宋简体"/>
          <w:sz w:val="72"/>
          <w:szCs w:val="72"/>
        </w:rPr>
      </w:pPr>
    </w:p>
    <w:p w14:paraId="29C0B403">
      <w:pPr>
        <w:adjustRightInd w:val="0"/>
        <w:snapToGrid w:val="0"/>
        <w:spacing w:line="360" w:lineRule="auto"/>
        <w:jc w:val="center"/>
        <w:outlineLvl w:val="0"/>
        <w:rPr>
          <w:rFonts w:hint="eastAsia" w:ascii="仿宋" w:hAnsi="仿宋" w:eastAsia="仿宋" w:cs="仿宋"/>
          <w:sz w:val="72"/>
          <w:szCs w:val="72"/>
        </w:rPr>
      </w:pPr>
      <w:bookmarkStart w:id="1" w:name="_Toc15377193"/>
      <w:bookmarkStart w:id="2" w:name="_Toc15396597"/>
      <w:bookmarkStart w:id="3" w:name="_Toc15378441"/>
      <w:bookmarkStart w:id="4" w:name="_Toc15377425"/>
      <w:bookmarkStart w:id="5" w:name="_Toc15396475"/>
      <w:r>
        <w:rPr>
          <w:rFonts w:hint="eastAsia" w:ascii="仿宋" w:hAnsi="仿宋" w:eastAsia="仿宋" w:cs="仿宋"/>
          <w:sz w:val="72"/>
          <w:szCs w:val="72"/>
        </w:rPr>
        <w:t>202</w:t>
      </w:r>
      <w:r>
        <w:rPr>
          <w:rFonts w:hint="eastAsia" w:ascii="仿宋" w:hAnsi="仿宋" w:eastAsia="仿宋" w:cs="仿宋"/>
          <w:sz w:val="72"/>
          <w:szCs w:val="72"/>
          <w:lang w:val="en-US" w:eastAsia="zh-CN"/>
        </w:rPr>
        <w:t>4</w:t>
      </w:r>
      <w:r>
        <w:rPr>
          <w:rFonts w:hint="eastAsia" w:ascii="仿宋" w:hAnsi="仿宋" w:eastAsia="仿宋" w:cs="仿宋"/>
          <w:sz w:val="72"/>
          <w:szCs w:val="72"/>
        </w:rPr>
        <w:t>年度</w:t>
      </w:r>
      <w:bookmarkEnd w:id="1"/>
      <w:bookmarkEnd w:id="2"/>
      <w:bookmarkEnd w:id="3"/>
      <w:bookmarkEnd w:id="4"/>
      <w:bookmarkEnd w:id="5"/>
    </w:p>
    <w:p w14:paraId="5740A63C">
      <w:pPr>
        <w:adjustRightInd w:val="0"/>
        <w:snapToGrid w:val="0"/>
        <w:spacing w:line="360" w:lineRule="auto"/>
        <w:jc w:val="center"/>
        <w:outlineLvl w:val="0"/>
        <w:rPr>
          <w:rFonts w:hint="eastAsia" w:ascii="仿宋" w:hAnsi="仿宋" w:eastAsia="仿宋" w:cs="仿宋"/>
          <w:sz w:val="72"/>
          <w:szCs w:val="72"/>
          <w:lang w:val="en-US" w:eastAsia="zh-CN"/>
        </w:rPr>
      </w:pPr>
      <w:bookmarkStart w:id="6" w:name="_Toc15396598"/>
      <w:bookmarkStart w:id="7" w:name="_Toc15396476"/>
      <w:bookmarkStart w:id="8" w:name="_Toc15377426"/>
      <w:bookmarkStart w:id="9" w:name="_Toc15377194"/>
      <w:bookmarkStart w:id="10" w:name="_Toc15378442"/>
      <w:r>
        <w:rPr>
          <w:rFonts w:hint="eastAsia" w:ascii="仿宋" w:hAnsi="仿宋" w:eastAsia="仿宋" w:cs="仿宋"/>
          <w:sz w:val="72"/>
          <w:szCs w:val="72"/>
        </w:rPr>
        <w:t>四川省</w:t>
      </w:r>
      <w:bookmarkEnd w:id="0"/>
      <w:bookmarkStart w:id="11" w:name="_Toc15306268"/>
      <w:r>
        <w:rPr>
          <w:rFonts w:hint="eastAsia" w:ascii="仿宋" w:hAnsi="仿宋" w:eastAsia="仿宋" w:cs="仿宋"/>
          <w:sz w:val="72"/>
          <w:szCs w:val="72"/>
          <w:lang w:val="en-US" w:eastAsia="zh-CN"/>
        </w:rPr>
        <w:t>马尔康生态环境局</w:t>
      </w:r>
      <w:r>
        <w:rPr>
          <w:rFonts w:hint="eastAsia" w:ascii="仿宋" w:hAnsi="仿宋" w:eastAsia="仿宋" w:cs="仿宋"/>
          <w:sz w:val="72"/>
          <w:szCs w:val="72"/>
        </w:rPr>
        <w:t>单位决算</w:t>
      </w:r>
      <w:bookmarkEnd w:id="6"/>
      <w:bookmarkEnd w:id="7"/>
      <w:bookmarkEnd w:id="8"/>
      <w:bookmarkEnd w:id="9"/>
      <w:bookmarkEnd w:id="10"/>
      <w:bookmarkEnd w:id="11"/>
      <w:r>
        <w:rPr>
          <w:rFonts w:hint="eastAsia" w:ascii="仿宋" w:hAnsi="仿宋" w:eastAsia="仿宋" w:cs="仿宋"/>
          <w:sz w:val="72"/>
          <w:szCs w:val="72"/>
          <w:lang w:val="en-US" w:eastAsia="zh-CN"/>
        </w:rPr>
        <w:t>公开</w:t>
      </w:r>
    </w:p>
    <w:p w14:paraId="0A57A368">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37BD2710">
      <w:pPr>
        <w:widowControl/>
        <w:jc w:val="center"/>
        <w:rPr>
          <w:rFonts w:ascii="黑体" w:hAnsi="黑体" w:eastAsia="黑体" w:cstheme="minorBidi"/>
          <w:sz w:val="28"/>
          <w:szCs w:val="28"/>
        </w:rPr>
      </w:pPr>
    </w:p>
    <w:p w14:paraId="4E2D2E69">
      <w:pPr>
        <w:pStyle w:val="14"/>
      </w:pPr>
      <w:r>
        <w:rPr>
          <w:rFonts w:hint="eastAsia"/>
        </w:rPr>
        <w:t>公开时间：202</w:t>
      </w:r>
      <w:r>
        <w:rPr>
          <w:rFonts w:hint="eastAsia"/>
          <w:lang w:val="en-US" w:eastAsia="zh-CN"/>
        </w:rPr>
        <w:t>4</w:t>
      </w:r>
      <w:r>
        <w:rPr>
          <w:rFonts w:hint="eastAsia"/>
        </w:rPr>
        <w:t>年9月</w:t>
      </w:r>
      <w:r>
        <w:rPr>
          <w:rFonts w:hint="eastAsia"/>
          <w:lang w:val="en-US" w:eastAsia="zh-CN"/>
        </w:rPr>
        <w:t>10</w:t>
      </w:r>
      <w:r>
        <w:rPr>
          <w:rFonts w:hint="eastAsia"/>
        </w:rPr>
        <w:t>日</w:t>
      </w:r>
    </w:p>
    <w:p w14:paraId="39F9EC82"/>
    <w:p w14:paraId="5071CD67">
      <w:pPr>
        <w:pStyle w:val="14"/>
        <w:tabs>
          <w:tab w:val="right" w:leader="dot" w:pos="8306"/>
          <w:tab w:val="clear" w:pos="8296"/>
        </w:tabs>
      </w:pPr>
      <w:bookmarkStart w:id="12" w:name="_Toc15396599"/>
      <w:bookmarkStart w:id="13" w:name="_Toc15377196"/>
      <w:r>
        <w:rPr>
          <w:smallCaps/>
          <w:sz w:val="20"/>
          <w:szCs w:val="20"/>
        </w:rPr>
        <w:fldChar w:fldCharType="begin"/>
      </w:r>
      <w:r>
        <w:rPr>
          <w:smallCaps/>
          <w:sz w:val="20"/>
          <w:szCs w:val="20"/>
        </w:rPr>
        <w:instrText xml:space="preserve"> TOC \o "1-2" \h \z \u </w:instrText>
      </w:r>
      <w:r>
        <w:rPr>
          <w:smallCaps/>
          <w:sz w:val="20"/>
          <w:szCs w:val="20"/>
        </w:rPr>
        <w:fldChar w:fldCharType="separate"/>
      </w:r>
      <w:r>
        <w:rPr>
          <w:smallCaps/>
          <w:szCs w:val="20"/>
        </w:rPr>
        <w:fldChar w:fldCharType="begin"/>
      </w:r>
      <w:r>
        <w:rPr>
          <w:smallCaps/>
          <w:szCs w:val="20"/>
        </w:rPr>
        <w:instrText xml:space="preserve"> HYPERLINK \l _Toc1816 </w:instrText>
      </w:r>
      <w:r>
        <w:rPr>
          <w:smallCaps/>
          <w:szCs w:val="20"/>
        </w:rPr>
        <w:fldChar w:fldCharType="separate"/>
      </w:r>
      <w:r>
        <w:rPr>
          <w:rFonts w:hint="eastAsia" w:ascii="黑体" w:hAnsi="黑体" w:eastAsia="黑体" w:cs="黑体"/>
        </w:rPr>
        <w:t xml:space="preserve">第一部分 </w:t>
      </w:r>
      <w:r>
        <w:rPr>
          <w:rFonts w:hint="eastAsia" w:ascii="黑体" w:hAnsi="黑体" w:eastAsia="黑体" w:cs="黑体"/>
          <w:bCs w:val="0"/>
          <w:lang w:val="en-US" w:eastAsia="zh-CN"/>
        </w:rPr>
        <w:t>单位</w:t>
      </w:r>
      <w:r>
        <w:rPr>
          <w:rFonts w:hint="eastAsia" w:ascii="黑体" w:hAnsi="黑体" w:eastAsia="黑体" w:cs="黑体"/>
          <w:bCs w:val="0"/>
        </w:rPr>
        <w:t>概况</w:t>
      </w:r>
      <w:r>
        <w:tab/>
      </w:r>
      <w:r>
        <w:rPr>
          <w:rFonts w:hint="eastAsia"/>
          <w:lang w:val="en-US" w:eastAsia="zh-CN"/>
        </w:rPr>
        <w:t>3</w:t>
      </w:r>
      <w:r>
        <w:rPr>
          <w:smallCaps/>
          <w:szCs w:val="20"/>
        </w:rPr>
        <w:fldChar w:fldCharType="end"/>
      </w:r>
    </w:p>
    <w:p w14:paraId="442C0CED">
      <w:pPr>
        <w:pStyle w:val="15"/>
        <w:tabs>
          <w:tab w:val="right" w:leader="dot" w:pos="8306"/>
          <w:tab w:val="clear" w:pos="8296"/>
        </w:tabs>
      </w:pPr>
      <w:r>
        <w:rPr>
          <w:smallCaps/>
          <w:szCs w:val="20"/>
        </w:rPr>
        <w:fldChar w:fldCharType="begin"/>
      </w:r>
      <w:r>
        <w:rPr>
          <w:smallCaps/>
          <w:szCs w:val="20"/>
        </w:rPr>
        <w:instrText xml:space="preserve"> HYPERLINK \l _Toc24373 </w:instrText>
      </w:r>
      <w:r>
        <w:rPr>
          <w:smallCaps/>
          <w:szCs w:val="20"/>
        </w:rPr>
        <w:fldChar w:fldCharType="separate"/>
      </w:r>
      <w:r>
        <w:rPr>
          <w:rFonts w:hint="eastAsia" w:ascii="黑体" w:eastAsia="黑体" w:cs="Times New Roman"/>
          <w:bCs w:val="0"/>
        </w:rPr>
        <w:t>一、</w:t>
      </w:r>
      <w:r>
        <w:rPr>
          <w:rFonts w:hint="eastAsia" w:ascii="黑体" w:eastAsia="黑体" w:cs="Times New Roman"/>
          <w:bCs w:val="0"/>
          <w:lang w:val="en-US" w:eastAsia="zh-CN"/>
        </w:rPr>
        <w:t>单位</w:t>
      </w:r>
      <w:r>
        <w:rPr>
          <w:rFonts w:hint="eastAsia" w:ascii="黑体" w:eastAsia="黑体" w:cs="Times New Roman"/>
          <w:bCs w:val="0"/>
        </w:rPr>
        <w:t>职责</w:t>
      </w:r>
      <w:r>
        <w:tab/>
      </w:r>
      <w:r>
        <w:rPr>
          <w:rFonts w:hint="eastAsia"/>
          <w:lang w:val="en-US" w:eastAsia="zh-CN"/>
        </w:rPr>
        <w:t>3</w:t>
      </w:r>
      <w:r>
        <w:rPr>
          <w:smallCaps/>
          <w:szCs w:val="20"/>
        </w:rPr>
        <w:fldChar w:fldCharType="end"/>
      </w:r>
    </w:p>
    <w:p w14:paraId="164A0A8E">
      <w:pPr>
        <w:pStyle w:val="15"/>
        <w:tabs>
          <w:tab w:val="right" w:leader="dot" w:pos="8306"/>
          <w:tab w:val="clear" w:pos="8296"/>
        </w:tabs>
      </w:pPr>
      <w:r>
        <w:rPr>
          <w:smallCaps/>
          <w:szCs w:val="20"/>
        </w:rPr>
        <w:fldChar w:fldCharType="begin"/>
      </w:r>
      <w:r>
        <w:rPr>
          <w:smallCaps/>
          <w:szCs w:val="20"/>
        </w:rPr>
        <w:instrText xml:space="preserve"> HYPERLINK \l _Toc31790 </w:instrText>
      </w:r>
      <w:r>
        <w:rPr>
          <w:smallCaps/>
          <w:szCs w:val="20"/>
        </w:rPr>
        <w:fldChar w:fldCharType="separate"/>
      </w:r>
      <w:r>
        <w:rPr>
          <w:rFonts w:hint="eastAsia" w:ascii="黑体" w:eastAsia="黑体" w:cs="Times New Roman"/>
          <w:bCs w:val="0"/>
        </w:rPr>
        <w:t>二、机构设置</w:t>
      </w:r>
      <w:r>
        <w:tab/>
      </w:r>
      <w:r>
        <w:rPr>
          <w:rFonts w:hint="eastAsia"/>
          <w:lang w:val="en-US" w:eastAsia="zh-CN"/>
        </w:rPr>
        <w:t>4</w:t>
      </w:r>
      <w:r>
        <w:rPr>
          <w:smallCaps/>
          <w:szCs w:val="20"/>
        </w:rPr>
        <w:fldChar w:fldCharType="end"/>
      </w:r>
    </w:p>
    <w:p w14:paraId="585EFC18">
      <w:pPr>
        <w:pStyle w:val="14"/>
        <w:tabs>
          <w:tab w:val="right" w:leader="dot" w:pos="8306"/>
          <w:tab w:val="clear" w:pos="8296"/>
        </w:tabs>
      </w:pPr>
      <w:r>
        <w:rPr>
          <w:smallCaps/>
          <w:szCs w:val="20"/>
        </w:rPr>
        <w:fldChar w:fldCharType="begin"/>
      </w:r>
      <w:r>
        <w:rPr>
          <w:smallCaps/>
          <w:szCs w:val="20"/>
        </w:rPr>
        <w:instrText xml:space="preserve"> HYPERLINK \l _Toc16001 </w:instrText>
      </w:r>
      <w:r>
        <w:rPr>
          <w:smallCaps/>
          <w:szCs w:val="20"/>
        </w:rPr>
        <w:fldChar w:fldCharType="separate"/>
      </w:r>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w:t>
      </w:r>
      <w:r>
        <w:rPr>
          <w:rFonts w:hint="eastAsia" w:ascii="黑体" w:hAnsi="黑体" w:eastAsia="黑体" w:cs="黑体"/>
          <w:lang w:val="en-US" w:eastAsia="zh-CN"/>
        </w:rPr>
        <w:t>4</w:t>
      </w:r>
      <w:r>
        <w:rPr>
          <w:rFonts w:ascii="黑体" w:hAnsi="黑体" w:eastAsia="黑体" w:cs="黑体"/>
          <w:u w:color="auto"/>
        </w:rPr>
        <w:t>年度</w:t>
      </w:r>
      <w:r>
        <w:rPr>
          <w:rFonts w:hint="eastAsia" w:ascii="黑体" w:hAnsi="黑体" w:eastAsia="黑体" w:cs="黑体"/>
          <w:u w:color="auto"/>
          <w:lang w:val="en-US" w:eastAsia="zh-CN"/>
        </w:rPr>
        <w:t>单位</w:t>
      </w:r>
      <w:r>
        <w:rPr>
          <w:rFonts w:ascii="黑体" w:hAnsi="黑体" w:eastAsia="黑体" w:cs="黑体"/>
          <w:u w:color="auto"/>
        </w:rPr>
        <w:t>决算情况说明</w:t>
      </w:r>
      <w:r>
        <w:tab/>
      </w:r>
      <w:r>
        <w:rPr>
          <w:rFonts w:hint="eastAsia"/>
          <w:lang w:val="en-US" w:eastAsia="zh-CN"/>
        </w:rPr>
        <w:t>5</w:t>
      </w:r>
      <w:r>
        <w:rPr>
          <w:smallCaps/>
          <w:szCs w:val="20"/>
        </w:rPr>
        <w:fldChar w:fldCharType="end"/>
      </w:r>
    </w:p>
    <w:p w14:paraId="480A46DF">
      <w:pPr>
        <w:pStyle w:val="15"/>
        <w:tabs>
          <w:tab w:val="right" w:leader="dot" w:pos="8306"/>
          <w:tab w:val="clear" w:pos="8296"/>
        </w:tabs>
      </w:pPr>
      <w:r>
        <w:rPr>
          <w:smallCaps/>
          <w:szCs w:val="20"/>
        </w:rPr>
        <w:fldChar w:fldCharType="begin"/>
      </w:r>
      <w:r>
        <w:rPr>
          <w:smallCaps/>
          <w:szCs w:val="20"/>
        </w:rPr>
        <w:instrText xml:space="preserve"> HYPERLINK \l _Toc20541 </w:instrText>
      </w:r>
      <w:r>
        <w:rPr>
          <w:smallCaps/>
          <w:szCs w:val="20"/>
        </w:rPr>
        <w:fldChar w:fldCharType="separate"/>
      </w:r>
      <w:r>
        <w:rPr>
          <w:rFonts w:hint="eastAsia" w:ascii="黑体" w:eastAsia="黑体" w:cs="Times New Roman"/>
          <w:bCs w:val="0"/>
        </w:rPr>
        <w:t>一、收入支出决算总体情况说明</w:t>
      </w:r>
      <w:r>
        <w:tab/>
      </w:r>
      <w:r>
        <w:rPr>
          <w:rFonts w:hint="eastAsia"/>
          <w:lang w:val="en-US" w:eastAsia="zh-CN"/>
        </w:rPr>
        <w:t>5</w:t>
      </w:r>
      <w:r>
        <w:rPr>
          <w:smallCaps/>
          <w:szCs w:val="20"/>
        </w:rPr>
        <w:fldChar w:fldCharType="end"/>
      </w:r>
    </w:p>
    <w:p w14:paraId="3725E9A9">
      <w:pPr>
        <w:pStyle w:val="15"/>
        <w:tabs>
          <w:tab w:val="right" w:leader="dot" w:pos="8306"/>
          <w:tab w:val="clear" w:pos="8296"/>
        </w:tabs>
      </w:pPr>
      <w:r>
        <w:rPr>
          <w:smallCaps/>
          <w:szCs w:val="20"/>
        </w:rPr>
        <w:fldChar w:fldCharType="begin"/>
      </w:r>
      <w:r>
        <w:rPr>
          <w:smallCaps/>
          <w:szCs w:val="20"/>
        </w:rPr>
        <w:instrText xml:space="preserve"> HYPERLINK \l _Toc25498 </w:instrText>
      </w:r>
      <w:r>
        <w:rPr>
          <w:smallCaps/>
          <w:szCs w:val="20"/>
        </w:rPr>
        <w:fldChar w:fldCharType="separate"/>
      </w:r>
      <w:r>
        <w:rPr>
          <w:rFonts w:hint="eastAsia" w:ascii="黑体" w:eastAsia="黑体" w:cs="Times New Roman"/>
          <w:bCs w:val="0"/>
        </w:rPr>
        <w:t>二、收入决算情况说明</w:t>
      </w:r>
      <w:r>
        <w:tab/>
      </w:r>
      <w:r>
        <w:rPr>
          <w:rFonts w:hint="eastAsia"/>
          <w:lang w:val="en-US" w:eastAsia="zh-CN"/>
        </w:rPr>
        <w:t>5</w:t>
      </w:r>
      <w:r>
        <w:rPr>
          <w:smallCaps/>
          <w:szCs w:val="20"/>
        </w:rPr>
        <w:fldChar w:fldCharType="end"/>
      </w:r>
    </w:p>
    <w:p w14:paraId="3764A005">
      <w:pPr>
        <w:pStyle w:val="15"/>
        <w:tabs>
          <w:tab w:val="right" w:leader="dot" w:pos="8306"/>
          <w:tab w:val="clear" w:pos="8296"/>
        </w:tabs>
      </w:pPr>
      <w:r>
        <w:rPr>
          <w:smallCaps/>
          <w:szCs w:val="20"/>
        </w:rPr>
        <w:fldChar w:fldCharType="begin"/>
      </w:r>
      <w:r>
        <w:rPr>
          <w:smallCaps/>
          <w:szCs w:val="20"/>
        </w:rPr>
        <w:instrText xml:space="preserve"> HYPERLINK \l _Toc6080 </w:instrText>
      </w:r>
      <w:r>
        <w:rPr>
          <w:smallCaps/>
          <w:szCs w:val="20"/>
        </w:rPr>
        <w:fldChar w:fldCharType="separate"/>
      </w:r>
      <w:r>
        <w:rPr>
          <w:rFonts w:hint="eastAsia" w:ascii="黑体" w:eastAsia="黑体" w:cs="Times New Roman"/>
          <w:bCs w:val="0"/>
        </w:rPr>
        <w:t>三、支出决算情况说明</w:t>
      </w:r>
      <w:r>
        <w:tab/>
      </w:r>
      <w:r>
        <w:rPr>
          <w:rFonts w:hint="eastAsia"/>
          <w:lang w:val="en-US" w:eastAsia="zh-CN"/>
        </w:rPr>
        <w:t>6</w:t>
      </w:r>
      <w:r>
        <w:rPr>
          <w:smallCaps/>
          <w:szCs w:val="20"/>
        </w:rPr>
        <w:fldChar w:fldCharType="end"/>
      </w:r>
    </w:p>
    <w:p w14:paraId="2517C4E1">
      <w:pPr>
        <w:pStyle w:val="15"/>
        <w:tabs>
          <w:tab w:val="right" w:leader="dot" w:pos="8306"/>
          <w:tab w:val="clear" w:pos="8296"/>
        </w:tabs>
      </w:pPr>
      <w:r>
        <w:rPr>
          <w:smallCaps/>
          <w:szCs w:val="20"/>
        </w:rPr>
        <w:fldChar w:fldCharType="begin"/>
      </w:r>
      <w:r>
        <w:rPr>
          <w:smallCaps/>
          <w:szCs w:val="20"/>
        </w:rPr>
        <w:instrText xml:space="preserve"> HYPERLINK \l _Toc6346 </w:instrText>
      </w:r>
      <w:r>
        <w:rPr>
          <w:smallCaps/>
          <w:szCs w:val="20"/>
        </w:rPr>
        <w:fldChar w:fldCharType="separate"/>
      </w:r>
      <w:r>
        <w:rPr>
          <w:rFonts w:hint="eastAsia" w:ascii="黑体" w:eastAsia="黑体" w:cs="Times New Roman"/>
          <w:bCs w:val="0"/>
        </w:rPr>
        <w:t>四、财政拨款收入支出决算总体情况说明</w:t>
      </w:r>
      <w:r>
        <w:tab/>
      </w:r>
      <w:r>
        <w:rPr>
          <w:rFonts w:hint="eastAsia"/>
          <w:lang w:val="en-US" w:eastAsia="zh-CN"/>
        </w:rPr>
        <w:t>7</w:t>
      </w:r>
      <w:r>
        <w:rPr>
          <w:smallCaps/>
          <w:szCs w:val="20"/>
        </w:rPr>
        <w:fldChar w:fldCharType="end"/>
      </w:r>
    </w:p>
    <w:p w14:paraId="5ED60AB1">
      <w:pPr>
        <w:pStyle w:val="15"/>
        <w:tabs>
          <w:tab w:val="right" w:leader="dot" w:pos="8306"/>
          <w:tab w:val="clear" w:pos="8296"/>
        </w:tabs>
      </w:pPr>
      <w:r>
        <w:rPr>
          <w:smallCaps/>
          <w:szCs w:val="20"/>
        </w:rPr>
        <w:fldChar w:fldCharType="begin"/>
      </w:r>
      <w:r>
        <w:rPr>
          <w:smallCaps/>
          <w:szCs w:val="20"/>
        </w:rPr>
        <w:instrText xml:space="preserve"> HYPERLINK \l _Toc17578 </w:instrText>
      </w:r>
      <w:r>
        <w:rPr>
          <w:smallCaps/>
          <w:szCs w:val="20"/>
        </w:rPr>
        <w:fldChar w:fldCharType="separate"/>
      </w:r>
      <w:r>
        <w:rPr>
          <w:rFonts w:hint="eastAsia" w:ascii="黑体" w:eastAsia="黑体" w:cs="Times New Roman"/>
          <w:bCs w:val="0"/>
        </w:rPr>
        <w:t>五、一般公共预算财政拨款支出决算情况说明</w:t>
      </w:r>
      <w:r>
        <w:tab/>
      </w:r>
      <w:r>
        <w:rPr>
          <w:rFonts w:hint="eastAsia"/>
          <w:lang w:val="en-US" w:eastAsia="zh-CN"/>
        </w:rPr>
        <w:t>8</w:t>
      </w:r>
      <w:r>
        <w:rPr>
          <w:smallCaps/>
          <w:szCs w:val="20"/>
        </w:rPr>
        <w:fldChar w:fldCharType="end"/>
      </w:r>
    </w:p>
    <w:p w14:paraId="0C29399D">
      <w:pPr>
        <w:pStyle w:val="15"/>
        <w:tabs>
          <w:tab w:val="right" w:leader="dot" w:pos="8306"/>
          <w:tab w:val="clear" w:pos="8296"/>
        </w:tabs>
        <w:rPr>
          <w:rFonts w:hint="eastAsia" w:ascii="黑体" w:eastAsia="黑体" w:cs="Times New Roman"/>
          <w:bCs w:val="0"/>
          <w:lang w:val="en-US" w:eastAsia="zh-CN"/>
        </w:rPr>
      </w:pPr>
      <w:r>
        <w:rPr>
          <w:rFonts w:hint="eastAsia" w:ascii="黑体" w:eastAsia="黑体" w:cs="Times New Roman"/>
          <w:bCs w:val="0"/>
        </w:rPr>
        <w:fldChar w:fldCharType="begin"/>
      </w:r>
      <w:r>
        <w:rPr>
          <w:rFonts w:hint="eastAsia" w:ascii="黑体" w:eastAsia="黑体" w:cs="Times New Roman"/>
          <w:bCs w:val="0"/>
        </w:rPr>
        <w:instrText xml:space="preserve"> HYPERLINK \l _Toc24000 </w:instrText>
      </w:r>
      <w:r>
        <w:rPr>
          <w:rFonts w:hint="eastAsia" w:ascii="黑体" w:eastAsia="黑体" w:cs="Times New Roman"/>
          <w:bCs w:val="0"/>
        </w:rPr>
        <w:fldChar w:fldCharType="separate"/>
      </w:r>
      <w:r>
        <w:rPr>
          <w:rFonts w:hint="eastAsia" w:ascii="黑体" w:eastAsia="黑体" w:cs="Times New Roman"/>
          <w:bCs w:val="0"/>
        </w:rPr>
        <w:t>六、一般公共预算财政拨款基本支出决算情况说明</w:t>
      </w:r>
      <w:r>
        <w:rPr>
          <w:rFonts w:hint="eastAsia" w:ascii="黑体" w:eastAsia="黑体" w:cs="Times New Roman"/>
          <w:bCs w:val="0"/>
        </w:rPr>
        <w:tab/>
      </w:r>
      <w:r>
        <w:rPr>
          <w:rFonts w:hint="eastAsia" w:ascii="黑体" w:eastAsia="黑体" w:cs="Times New Roman"/>
          <w:bCs w:val="0"/>
          <w:lang w:val="en-US" w:eastAsia="zh-CN"/>
        </w:rPr>
        <w:t>1</w:t>
      </w:r>
      <w:r>
        <w:rPr>
          <w:rFonts w:hint="eastAsia" w:ascii="黑体" w:eastAsia="黑体" w:cs="Times New Roman"/>
          <w:bCs w:val="0"/>
        </w:rPr>
        <w:fldChar w:fldCharType="end"/>
      </w:r>
      <w:r>
        <w:rPr>
          <w:rFonts w:hint="eastAsia" w:ascii="黑体" w:eastAsia="黑体" w:cs="Times New Roman"/>
          <w:bCs w:val="0"/>
          <w:lang w:val="en-US" w:eastAsia="zh-CN"/>
        </w:rPr>
        <w:t>0</w:t>
      </w:r>
    </w:p>
    <w:p w14:paraId="3B9DA705">
      <w:pPr>
        <w:pStyle w:val="15"/>
        <w:tabs>
          <w:tab w:val="right" w:leader="dot" w:pos="8306"/>
          <w:tab w:val="clear" w:pos="8296"/>
        </w:tabs>
        <w:rPr>
          <w:rFonts w:hint="eastAsia" w:ascii="黑体" w:eastAsia="黑体" w:cs="Times New Roman"/>
          <w:bCs w:val="0"/>
          <w:lang w:val="en-US" w:eastAsia="zh-CN"/>
        </w:rPr>
      </w:pPr>
      <w:r>
        <w:rPr>
          <w:rFonts w:hint="eastAsia" w:ascii="黑体" w:eastAsia="黑体" w:cs="Times New Roman"/>
          <w:bCs w:val="0"/>
        </w:rPr>
        <w:fldChar w:fldCharType="begin"/>
      </w:r>
      <w:r>
        <w:rPr>
          <w:rFonts w:hint="eastAsia" w:ascii="黑体" w:eastAsia="黑体" w:cs="Times New Roman"/>
          <w:bCs w:val="0"/>
        </w:rPr>
        <w:instrText xml:space="preserve"> HYPERLINK \l _Toc32593 </w:instrText>
      </w:r>
      <w:r>
        <w:rPr>
          <w:rFonts w:hint="eastAsia" w:ascii="黑体" w:eastAsia="黑体" w:cs="Times New Roman"/>
          <w:bCs w:val="0"/>
        </w:rPr>
        <w:fldChar w:fldCharType="separate"/>
      </w:r>
      <w:r>
        <w:rPr>
          <w:rFonts w:hint="eastAsia" w:ascii="黑体" w:eastAsia="黑体" w:cs="Times New Roman"/>
          <w:bCs w:val="0"/>
        </w:rPr>
        <w:t>七、财政拨款“三公”经费财政拨款支出决算情况说明</w:t>
      </w:r>
      <w:r>
        <w:rPr>
          <w:rFonts w:hint="eastAsia" w:ascii="黑体" w:eastAsia="黑体" w:cs="Times New Roman"/>
          <w:bCs w:val="0"/>
        </w:rPr>
        <w:tab/>
      </w:r>
      <w:r>
        <w:rPr>
          <w:rFonts w:hint="eastAsia" w:ascii="黑体" w:eastAsia="黑体" w:cs="Times New Roman"/>
          <w:bCs w:val="0"/>
          <w:lang w:val="en-US" w:eastAsia="zh-CN"/>
        </w:rPr>
        <w:t>1</w:t>
      </w:r>
      <w:r>
        <w:rPr>
          <w:rFonts w:hint="eastAsia" w:ascii="黑体" w:eastAsia="黑体" w:cs="Times New Roman"/>
          <w:bCs w:val="0"/>
        </w:rPr>
        <w:fldChar w:fldCharType="end"/>
      </w:r>
      <w:r>
        <w:rPr>
          <w:rFonts w:hint="eastAsia" w:ascii="黑体" w:eastAsia="黑体" w:cs="Times New Roman"/>
          <w:bCs w:val="0"/>
          <w:lang w:val="en-US" w:eastAsia="zh-CN"/>
        </w:rPr>
        <w:t>1</w:t>
      </w:r>
    </w:p>
    <w:p w14:paraId="59E2E0F2">
      <w:pPr>
        <w:pStyle w:val="15"/>
        <w:tabs>
          <w:tab w:val="right" w:leader="dot" w:pos="8306"/>
          <w:tab w:val="clear" w:pos="8296"/>
        </w:tabs>
        <w:rPr>
          <w:rFonts w:hint="eastAsia" w:eastAsia="黑体"/>
          <w:lang w:val="en-US" w:eastAsia="zh-CN"/>
        </w:rPr>
      </w:pPr>
      <w:r>
        <w:rPr>
          <w:rFonts w:hint="eastAsia" w:ascii="黑体" w:eastAsia="黑体" w:cs="Times New Roman"/>
          <w:bCs w:val="0"/>
        </w:rPr>
        <w:fldChar w:fldCharType="begin"/>
      </w:r>
      <w:r>
        <w:rPr>
          <w:rFonts w:hint="eastAsia" w:ascii="黑体" w:eastAsia="黑体" w:cs="Times New Roman"/>
          <w:bCs w:val="0"/>
        </w:rPr>
        <w:instrText xml:space="preserve"> HYPERLINK \l _Toc19281 </w:instrText>
      </w:r>
      <w:r>
        <w:rPr>
          <w:rFonts w:hint="eastAsia" w:ascii="黑体" w:eastAsia="黑体" w:cs="Times New Roman"/>
          <w:bCs w:val="0"/>
        </w:rPr>
        <w:fldChar w:fldCharType="separate"/>
      </w:r>
      <w:r>
        <w:rPr>
          <w:rFonts w:hint="eastAsia" w:ascii="黑体" w:eastAsia="黑体" w:cs="Times New Roman"/>
          <w:bCs w:val="0"/>
        </w:rPr>
        <w:t>八、政府性基金预算支出决算情况说明</w:t>
      </w:r>
      <w:r>
        <w:rPr>
          <w:rFonts w:hint="eastAsia" w:ascii="黑体" w:eastAsia="黑体" w:cs="Times New Roman"/>
          <w:bCs w:val="0"/>
        </w:rPr>
        <w:tab/>
      </w:r>
      <w:r>
        <w:rPr>
          <w:rFonts w:hint="eastAsia" w:ascii="黑体" w:eastAsia="黑体" w:cs="Times New Roman"/>
          <w:bCs w:val="0"/>
          <w:lang w:val="en-US" w:eastAsia="zh-CN"/>
        </w:rPr>
        <w:t>1</w:t>
      </w:r>
      <w:r>
        <w:rPr>
          <w:rFonts w:hint="eastAsia" w:ascii="黑体" w:eastAsia="黑体" w:cs="Times New Roman"/>
          <w:bCs w:val="0"/>
        </w:rPr>
        <w:fldChar w:fldCharType="end"/>
      </w:r>
      <w:r>
        <w:rPr>
          <w:rFonts w:hint="eastAsia" w:ascii="黑体" w:eastAsia="黑体" w:cs="Times New Roman"/>
          <w:bCs w:val="0"/>
          <w:lang w:val="en-US" w:eastAsia="zh-CN"/>
        </w:rPr>
        <w:t>3</w:t>
      </w:r>
    </w:p>
    <w:p w14:paraId="24C1AF3F">
      <w:pPr>
        <w:pStyle w:val="15"/>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_Toc12199 </w:instrText>
      </w:r>
      <w:r>
        <w:rPr>
          <w:smallCaps/>
          <w:szCs w:val="20"/>
        </w:rPr>
        <w:fldChar w:fldCharType="separate"/>
      </w:r>
      <w:r>
        <w:rPr>
          <w:rFonts w:hint="eastAsia" w:ascii="黑体" w:eastAsia="黑体" w:cs="Times New Roman"/>
          <w:bCs w:val="0"/>
        </w:rPr>
        <w:t>九、国有资本经营预算支出决算情况说明</w:t>
      </w:r>
      <w:r>
        <w:tab/>
      </w:r>
      <w:r>
        <w:rPr>
          <w:rFonts w:hint="eastAsia"/>
          <w:lang w:val="en-US" w:eastAsia="zh-CN"/>
        </w:rPr>
        <w:t>1</w:t>
      </w:r>
      <w:r>
        <w:rPr>
          <w:smallCaps/>
          <w:szCs w:val="20"/>
        </w:rPr>
        <w:fldChar w:fldCharType="end"/>
      </w:r>
      <w:r>
        <w:rPr>
          <w:rFonts w:hint="eastAsia"/>
          <w:smallCaps/>
          <w:szCs w:val="20"/>
          <w:lang w:val="en-US" w:eastAsia="zh-CN"/>
        </w:rPr>
        <w:t>3</w:t>
      </w:r>
    </w:p>
    <w:p w14:paraId="60D9A771">
      <w:pPr>
        <w:pStyle w:val="15"/>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_Toc23126 </w:instrText>
      </w:r>
      <w:r>
        <w:rPr>
          <w:smallCaps/>
          <w:szCs w:val="20"/>
        </w:rPr>
        <w:fldChar w:fldCharType="separate"/>
      </w:r>
      <w:r>
        <w:rPr>
          <w:rFonts w:hint="eastAsia" w:ascii="黑体" w:eastAsia="黑体" w:cs="Times New Roman"/>
          <w:bCs w:val="0"/>
        </w:rPr>
        <w:t>十、其他重要事项的情况说明</w:t>
      </w:r>
      <w:r>
        <w:tab/>
      </w:r>
      <w:r>
        <w:rPr>
          <w:rFonts w:hint="eastAsia"/>
          <w:lang w:val="en-US" w:eastAsia="zh-CN"/>
        </w:rPr>
        <w:t>1</w:t>
      </w:r>
      <w:r>
        <w:rPr>
          <w:smallCaps/>
          <w:szCs w:val="20"/>
        </w:rPr>
        <w:fldChar w:fldCharType="end"/>
      </w:r>
      <w:r>
        <w:rPr>
          <w:rFonts w:hint="eastAsia"/>
          <w:smallCaps/>
          <w:szCs w:val="20"/>
          <w:lang w:val="en-US" w:eastAsia="zh-CN"/>
        </w:rPr>
        <w:t>3</w:t>
      </w:r>
    </w:p>
    <w:p w14:paraId="0B488E01">
      <w:pPr>
        <w:pStyle w:val="14"/>
        <w:tabs>
          <w:tab w:val="right" w:leader="dot" w:pos="8306"/>
          <w:tab w:val="clear" w:pos="8296"/>
        </w:tabs>
        <w:rPr>
          <w:rFonts w:hint="default" w:eastAsia="仿宋"/>
          <w:lang w:val="en-US" w:eastAsia="zh-CN"/>
        </w:rPr>
      </w:pPr>
      <w:r>
        <w:rPr>
          <w:smallCaps/>
          <w:szCs w:val="20"/>
        </w:rPr>
        <w:fldChar w:fldCharType="begin"/>
      </w:r>
      <w:r>
        <w:rPr>
          <w:smallCaps/>
          <w:szCs w:val="20"/>
        </w:rPr>
        <w:instrText xml:space="preserve"> HYPERLINK \l _Toc288 </w:instrText>
      </w:r>
      <w:r>
        <w:rPr>
          <w:smallCaps/>
          <w:szCs w:val="20"/>
        </w:rPr>
        <w:fldChar w:fldCharType="separate"/>
      </w:r>
      <w:r>
        <w:rPr>
          <w:rFonts w:hint="eastAsia" w:ascii="黑体" w:hAnsi="黑体" w:eastAsia="黑体" w:cs="黑体"/>
        </w:rPr>
        <w:t>第三部分 名词解释</w:t>
      </w:r>
      <w:r>
        <w:tab/>
      </w:r>
      <w:r>
        <w:rPr>
          <w:smallCaps/>
          <w:szCs w:val="20"/>
        </w:rPr>
        <w:fldChar w:fldCharType="end"/>
      </w:r>
      <w:r>
        <w:rPr>
          <w:rFonts w:hint="eastAsia"/>
          <w:smallCaps/>
          <w:szCs w:val="20"/>
          <w:lang w:val="en-US" w:eastAsia="zh-CN"/>
        </w:rPr>
        <w:t>15</w:t>
      </w:r>
    </w:p>
    <w:p w14:paraId="7A651909">
      <w:pPr>
        <w:pStyle w:val="14"/>
        <w:tabs>
          <w:tab w:val="right" w:leader="dot" w:pos="8306"/>
          <w:tab w:val="clear" w:pos="8296"/>
        </w:tabs>
        <w:rPr>
          <w:rFonts w:hint="eastAsia" w:eastAsia="仿宋"/>
          <w:lang w:val="en-US" w:eastAsia="zh-CN"/>
        </w:rPr>
      </w:pPr>
      <w:r>
        <w:rPr>
          <w:smallCaps/>
          <w:szCs w:val="20"/>
        </w:rPr>
        <w:fldChar w:fldCharType="begin"/>
      </w:r>
      <w:r>
        <w:rPr>
          <w:smallCaps/>
          <w:szCs w:val="20"/>
        </w:rPr>
        <w:instrText xml:space="preserve"> HYPERLINK \l _Toc20076 </w:instrText>
      </w:r>
      <w:r>
        <w:rPr>
          <w:smallCaps/>
          <w:szCs w:val="20"/>
        </w:rPr>
        <w:fldChar w:fldCharType="separate"/>
      </w:r>
      <w:r>
        <w:rPr>
          <w:rFonts w:hint="eastAsia" w:ascii="黑体" w:hAnsi="黑体" w:eastAsia="黑体" w:cs="黑体"/>
        </w:rPr>
        <w:t>第四部分 附件</w:t>
      </w:r>
      <w:r>
        <w:tab/>
      </w:r>
      <w:r>
        <w:rPr>
          <w:rFonts w:hint="eastAsia"/>
          <w:lang w:val="en-US" w:eastAsia="zh-CN"/>
        </w:rPr>
        <w:t>1</w:t>
      </w:r>
      <w:r>
        <w:rPr>
          <w:smallCaps/>
          <w:szCs w:val="20"/>
        </w:rPr>
        <w:fldChar w:fldCharType="end"/>
      </w:r>
      <w:r>
        <w:rPr>
          <w:rFonts w:hint="eastAsia"/>
          <w:smallCaps/>
          <w:szCs w:val="20"/>
          <w:lang w:val="en-US" w:eastAsia="zh-CN"/>
        </w:rPr>
        <w:t>9</w:t>
      </w:r>
    </w:p>
    <w:p w14:paraId="7B883513">
      <w:pPr>
        <w:pStyle w:val="14"/>
        <w:tabs>
          <w:tab w:val="right" w:leader="dot" w:pos="8306"/>
          <w:tab w:val="clear" w:pos="8296"/>
        </w:tabs>
        <w:rPr>
          <w:rFonts w:hint="eastAsia" w:eastAsia="仿宋"/>
          <w:lang w:val="en-US" w:eastAsia="zh-CN"/>
        </w:rPr>
      </w:pPr>
      <w:r>
        <w:rPr>
          <w:smallCaps/>
          <w:szCs w:val="20"/>
        </w:rPr>
        <w:fldChar w:fldCharType="begin"/>
      </w:r>
      <w:r>
        <w:rPr>
          <w:smallCaps/>
          <w:szCs w:val="20"/>
        </w:rPr>
        <w:instrText xml:space="preserve"> HYPERLINK \l _Toc16128 </w:instrText>
      </w:r>
      <w:r>
        <w:rPr>
          <w:smallCaps/>
          <w:szCs w:val="20"/>
        </w:rPr>
        <w:fldChar w:fldCharType="separate"/>
      </w:r>
      <w:r>
        <w:rPr>
          <w:rFonts w:hint="eastAsia" w:ascii="黑体" w:hAnsi="黑体" w:eastAsia="黑体" w:cs="黑体"/>
        </w:rPr>
        <w:t>第五部分 附表</w:t>
      </w:r>
      <w:r>
        <w:tab/>
      </w:r>
      <w:r>
        <w:rPr>
          <w:rFonts w:hint="eastAsia"/>
          <w:lang w:val="en-US" w:eastAsia="zh-CN"/>
        </w:rPr>
        <w:t>3</w:t>
      </w:r>
      <w:r>
        <w:rPr>
          <w:smallCaps/>
          <w:szCs w:val="20"/>
        </w:rPr>
        <w:fldChar w:fldCharType="end"/>
      </w:r>
      <w:r>
        <w:rPr>
          <w:rFonts w:hint="eastAsia"/>
          <w:smallCaps/>
          <w:szCs w:val="20"/>
          <w:lang w:val="en-US" w:eastAsia="zh-CN"/>
        </w:rPr>
        <w:t>8</w:t>
      </w:r>
    </w:p>
    <w:p w14:paraId="52007B1B">
      <w:pPr>
        <w:pStyle w:val="15"/>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_Toc19345 </w:instrText>
      </w:r>
      <w:r>
        <w:rPr>
          <w:smallCaps/>
          <w:szCs w:val="20"/>
        </w:rPr>
        <w:fldChar w:fldCharType="separate"/>
      </w:r>
      <w:r>
        <w:rPr>
          <w:rFonts w:hint="eastAsia" w:ascii="黑体" w:eastAsia="黑体" w:cs="Times New Roman"/>
          <w:bCs w:val="0"/>
        </w:rPr>
        <w:t>一、收入支出决算总表</w:t>
      </w:r>
      <w:r>
        <w:tab/>
      </w:r>
      <w:r>
        <w:rPr>
          <w:rFonts w:hint="eastAsia"/>
          <w:lang w:val="en-US" w:eastAsia="zh-CN"/>
        </w:rPr>
        <w:t>3</w:t>
      </w:r>
      <w:r>
        <w:rPr>
          <w:smallCaps/>
          <w:szCs w:val="20"/>
        </w:rPr>
        <w:fldChar w:fldCharType="end"/>
      </w:r>
      <w:r>
        <w:rPr>
          <w:rFonts w:hint="eastAsia"/>
          <w:smallCaps/>
          <w:szCs w:val="20"/>
          <w:lang w:val="en-US" w:eastAsia="zh-CN"/>
        </w:rPr>
        <w:t>8</w:t>
      </w:r>
    </w:p>
    <w:p w14:paraId="703A058E">
      <w:pPr>
        <w:pStyle w:val="15"/>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_Toc5091 </w:instrText>
      </w:r>
      <w:r>
        <w:rPr>
          <w:smallCaps/>
          <w:szCs w:val="20"/>
        </w:rPr>
        <w:fldChar w:fldCharType="separate"/>
      </w:r>
      <w:r>
        <w:rPr>
          <w:rFonts w:hint="eastAsia" w:ascii="黑体" w:eastAsia="黑体" w:cs="Times New Roman"/>
          <w:bCs w:val="0"/>
        </w:rPr>
        <w:t>二、收入决算表</w:t>
      </w:r>
      <w:r>
        <w:tab/>
      </w:r>
      <w:r>
        <w:rPr>
          <w:rFonts w:hint="eastAsia"/>
          <w:lang w:val="en-US" w:eastAsia="zh-CN"/>
        </w:rPr>
        <w:t>3</w:t>
      </w:r>
      <w:r>
        <w:rPr>
          <w:smallCaps/>
          <w:szCs w:val="20"/>
        </w:rPr>
        <w:fldChar w:fldCharType="end"/>
      </w:r>
      <w:r>
        <w:rPr>
          <w:rFonts w:hint="eastAsia"/>
          <w:smallCaps/>
          <w:szCs w:val="20"/>
          <w:lang w:val="en-US" w:eastAsia="zh-CN"/>
        </w:rPr>
        <w:t>8</w:t>
      </w:r>
    </w:p>
    <w:p w14:paraId="0EB62D00">
      <w:pPr>
        <w:pStyle w:val="15"/>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_Toc5639 </w:instrText>
      </w:r>
      <w:r>
        <w:rPr>
          <w:smallCaps/>
          <w:szCs w:val="20"/>
        </w:rPr>
        <w:fldChar w:fldCharType="separate"/>
      </w:r>
      <w:r>
        <w:rPr>
          <w:rFonts w:hint="eastAsia" w:ascii="黑体" w:eastAsia="黑体" w:cs="Times New Roman"/>
          <w:bCs w:val="0"/>
        </w:rPr>
        <w:t>三、支出决算表</w:t>
      </w:r>
      <w:r>
        <w:tab/>
      </w:r>
      <w:r>
        <w:rPr>
          <w:rFonts w:hint="eastAsia"/>
          <w:lang w:val="en-US" w:eastAsia="zh-CN"/>
        </w:rPr>
        <w:t>3</w:t>
      </w:r>
      <w:r>
        <w:rPr>
          <w:smallCaps/>
          <w:szCs w:val="20"/>
        </w:rPr>
        <w:fldChar w:fldCharType="end"/>
      </w:r>
      <w:r>
        <w:rPr>
          <w:rFonts w:hint="eastAsia"/>
          <w:smallCaps/>
          <w:szCs w:val="20"/>
          <w:lang w:val="en-US" w:eastAsia="zh-CN"/>
        </w:rPr>
        <w:t>8</w:t>
      </w:r>
    </w:p>
    <w:p w14:paraId="2455DAC7">
      <w:pPr>
        <w:pStyle w:val="15"/>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_Toc20160 </w:instrText>
      </w:r>
      <w:r>
        <w:rPr>
          <w:smallCaps/>
          <w:szCs w:val="20"/>
        </w:rPr>
        <w:fldChar w:fldCharType="separate"/>
      </w:r>
      <w:r>
        <w:rPr>
          <w:rFonts w:hint="eastAsia" w:ascii="黑体" w:eastAsia="黑体" w:cs="Times New Roman"/>
          <w:bCs w:val="0"/>
        </w:rPr>
        <w:t>四、财政拨款收入支出决算总表</w:t>
      </w:r>
      <w:r>
        <w:tab/>
      </w:r>
      <w:r>
        <w:rPr>
          <w:rFonts w:hint="eastAsia"/>
          <w:lang w:val="en-US" w:eastAsia="zh-CN"/>
        </w:rPr>
        <w:t>3</w:t>
      </w:r>
      <w:r>
        <w:rPr>
          <w:smallCaps/>
          <w:szCs w:val="20"/>
        </w:rPr>
        <w:fldChar w:fldCharType="end"/>
      </w:r>
      <w:r>
        <w:rPr>
          <w:rFonts w:hint="eastAsia"/>
          <w:smallCaps/>
          <w:szCs w:val="20"/>
          <w:lang w:val="en-US" w:eastAsia="zh-CN"/>
        </w:rPr>
        <w:t>8</w:t>
      </w:r>
    </w:p>
    <w:p w14:paraId="09418167">
      <w:pPr>
        <w:pStyle w:val="15"/>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_Toc13786 </w:instrText>
      </w:r>
      <w:r>
        <w:rPr>
          <w:smallCaps/>
          <w:szCs w:val="20"/>
        </w:rPr>
        <w:fldChar w:fldCharType="separate"/>
      </w:r>
      <w:r>
        <w:rPr>
          <w:rFonts w:hint="eastAsia" w:ascii="黑体" w:eastAsia="黑体" w:cs="Times New Roman"/>
          <w:bCs w:val="0"/>
        </w:rPr>
        <w:t>五、财政拨款支出决算明细表</w:t>
      </w:r>
      <w:r>
        <w:tab/>
      </w:r>
      <w:r>
        <w:rPr>
          <w:rFonts w:hint="eastAsia"/>
          <w:lang w:val="en-US" w:eastAsia="zh-CN"/>
        </w:rPr>
        <w:t>3</w:t>
      </w:r>
      <w:r>
        <w:rPr>
          <w:smallCaps/>
          <w:szCs w:val="20"/>
        </w:rPr>
        <w:fldChar w:fldCharType="end"/>
      </w:r>
      <w:r>
        <w:rPr>
          <w:rFonts w:hint="eastAsia"/>
          <w:smallCaps/>
          <w:szCs w:val="20"/>
          <w:lang w:val="en-US" w:eastAsia="zh-CN"/>
        </w:rPr>
        <w:t>8</w:t>
      </w:r>
    </w:p>
    <w:p w14:paraId="5C63DE9A">
      <w:pPr>
        <w:pStyle w:val="15"/>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_Toc8367 </w:instrText>
      </w:r>
      <w:r>
        <w:rPr>
          <w:smallCaps/>
          <w:szCs w:val="20"/>
        </w:rPr>
        <w:fldChar w:fldCharType="separate"/>
      </w:r>
      <w:r>
        <w:rPr>
          <w:rFonts w:hint="eastAsia" w:ascii="黑体" w:eastAsia="黑体" w:cs="Times New Roman"/>
          <w:bCs w:val="0"/>
        </w:rPr>
        <w:t>六、一般公共预算财政拨款支出决算表</w:t>
      </w:r>
      <w:r>
        <w:tab/>
      </w:r>
      <w:r>
        <w:rPr>
          <w:rFonts w:hint="eastAsia"/>
          <w:lang w:val="en-US" w:eastAsia="zh-CN"/>
        </w:rPr>
        <w:t>3</w:t>
      </w:r>
      <w:r>
        <w:rPr>
          <w:smallCaps/>
          <w:szCs w:val="20"/>
        </w:rPr>
        <w:fldChar w:fldCharType="end"/>
      </w:r>
      <w:r>
        <w:rPr>
          <w:rFonts w:hint="eastAsia"/>
          <w:smallCaps/>
          <w:szCs w:val="20"/>
          <w:lang w:val="en-US" w:eastAsia="zh-CN"/>
        </w:rPr>
        <w:t>8</w:t>
      </w:r>
    </w:p>
    <w:p w14:paraId="72E6B8C5">
      <w:pPr>
        <w:pStyle w:val="15"/>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_Toc17399 </w:instrText>
      </w:r>
      <w:r>
        <w:rPr>
          <w:smallCaps/>
          <w:szCs w:val="20"/>
        </w:rPr>
        <w:fldChar w:fldCharType="separate"/>
      </w:r>
      <w:r>
        <w:rPr>
          <w:rFonts w:hint="eastAsia" w:ascii="黑体" w:eastAsia="黑体" w:cs="Times New Roman"/>
          <w:bCs w:val="0"/>
        </w:rPr>
        <w:t>七、一般公共预算财政拨款支出决算明细表</w:t>
      </w:r>
      <w:r>
        <w:tab/>
      </w:r>
      <w:r>
        <w:rPr>
          <w:rFonts w:hint="eastAsia"/>
          <w:lang w:val="en-US" w:eastAsia="zh-CN"/>
        </w:rPr>
        <w:t>3</w:t>
      </w:r>
      <w:r>
        <w:rPr>
          <w:smallCaps/>
          <w:szCs w:val="20"/>
        </w:rPr>
        <w:fldChar w:fldCharType="end"/>
      </w:r>
      <w:r>
        <w:rPr>
          <w:rFonts w:hint="eastAsia"/>
          <w:smallCaps/>
          <w:szCs w:val="20"/>
          <w:lang w:val="en-US" w:eastAsia="zh-CN"/>
        </w:rPr>
        <w:t>8</w:t>
      </w:r>
    </w:p>
    <w:p w14:paraId="6722935D">
      <w:pPr>
        <w:pStyle w:val="15"/>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_Toc8764 </w:instrText>
      </w:r>
      <w:r>
        <w:rPr>
          <w:smallCaps/>
          <w:szCs w:val="20"/>
        </w:rPr>
        <w:fldChar w:fldCharType="separate"/>
      </w:r>
      <w:r>
        <w:rPr>
          <w:rFonts w:hint="eastAsia" w:ascii="黑体" w:eastAsia="黑体" w:cs="Times New Roman"/>
          <w:bCs w:val="0"/>
        </w:rPr>
        <w:t>八、一般公共预算财政拨款基本支出决算表</w:t>
      </w:r>
      <w:r>
        <w:tab/>
      </w:r>
      <w:r>
        <w:rPr>
          <w:rFonts w:hint="eastAsia"/>
          <w:lang w:val="en-US" w:eastAsia="zh-CN"/>
        </w:rPr>
        <w:t>3</w:t>
      </w:r>
      <w:r>
        <w:rPr>
          <w:smallCaps/>
          <w:szCs w:val="20"/>
        </w:rPr>
        <w:fldChar w:fldCharType="end"/>
      </w:r>
      <w:r>
        <w:rPr>
          <w:rFonts w:hint="eastAsia"/>
          <w:smallCaps/>
          <w:szCs w:val="20"/>
          <w:lang w:val="en-US" w:eastAsia="zh-CN"/>
        </w:rPr>
        <w:t>8</w:t>
      </w:r>
    </w:p>
    <w:p w14:paraId="2340CB1E">
      <w:pPr>
        <w:pStyle w:val="15"/>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_Toc5316 </w:instrText>
      </w:r>
      <w:r>
        <w:rPr>
          <w:smallCaps/>
          <w:szCs w:val="20"/>
        </w:rPr>
        <w:fldChar w:fldCharType="separate"/>
      </w:r>
      <w:r>
        <w:rPr>
          <w:rFonts w:hint="eastAsia" w:ascii="黑体" w:eastAsia="黑体" w:cs="Times New Roman"/>
          <w:bCs w:val="0"/>
        </w:rPr>
        <w:t>九、一般公共预算财政拨款项目支出决算表</w:t>
      </w:r>
      <w:r>
        <w:tab/>
      </w:r>
      <w:r>
        <w:rPr>
          <w:rFonts w:hint="eastAsia"/>
          <w:lang w:val="en-US" w:eastAsia="zh-CN"/>
        </w:rPr>
        <w:t>3</w:t>
      </w:r>
      <w:r>
        <w:rPr>
          <w:smallCaps/>
          <w:szCs w:val="20"/>
        </w:rPr>
        <w:fldChar w:fldCharType="end"/>
      </w:r>
      <w:r>
        <w:rPr>
          <w:rFonts w:hint="eastAsia"/>
          <w:smallCaps/>
          <w:szCs w:val="20"/>
          <w:lang w:val="en-US" w:eastAsia="zh-CN"/>
        </w:rPr>
        <w:t>8</w:t>
      </w:r>
    </w:p>
    <w:p w14:paraId="36D3E7F7">
      <w:pPr>
        <w:pStyle w:val="15"/>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_Toc9239 </w:instrText>
      </w:r>
      <w:r>
        <w:rPr>
          <w:smallCaps/>
          <w:szCs w:val="20"/>
        </w:rPr>
        <w:fldChar w:fldCharType="separate"/>
      </w:r>
      <w:r>
        <w:rPr>
          <w:rFonts w:hint="eastAsia" w:ascii="黑体" w:eastAsia="黑体" w:cs="Times New Roman"/>
          <w:bCs w:val="0"/>
        </w:rPr>
        <w:t>十、政府性基金预算财政拨款收入支出决算表</w:t>
      </w:r>
      <w:r>
        <w:tab/>
      </w:r>
      <w:r>
        <w:rPr>
          <w:rFonts w:hint="eastAsia"/>
          <w:lang w:val="en-US" w:eastAsia="zh-CN"/>
        </w:rPr>
        <w:t>3</w:t>
      </w:r>
      <w:r>
        <w:rPr>
          <w:smallCaps/>
          <w:szCs w:val="20"/>
        </w:rPr>
        <w:fldChar w:fldCharType="end"/>
      </w:r>
      <w:r>
        <w:rPr>
          <w:rFonts w:hint="eastAsia"/>
          <w:smallCaps/>
          <w:szCs w:val="20"/>
          <w:lang w:val="en-US" w:eastAsia="zh-CN"/>
        </w:rPr>
        <w:t>8</w:t>
      </w:r>
    </w:p>
    <w:p w14:paraId="398AAD10">
      <w:pPr>
        <w:pStyle w:val="15"/>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_Toc21643 </w:instrText>
      </w:r>
      <w:r>
        <w:rPr>
          <w:smallCaps/>
          <w:szCs w:val="20"/>
        </w:rPr>
        <w:fldChar w:fldCharType="separate"/>
      </w:r>
      <w:r>
        <w:rPr>
          <w:rFonts w:hint="eastAsia" w:ascii="黑体" w:eastAsia="黑体" w:cs="Times New Roman"/>
          <w:bCs w:val="0"/>
        </w:rPr>
        <w:t>十一、国有资本经营预算财政拨款收入支出决算表</w:t>
      </w:r>
      <w:r>
        <w:tab/>
      </w:r>
      <w:r>
        <w:rPr>
          <w:rFonts w:hint="eastAsia"/>
          <w:lang w:val="en-US" w:eastAsia="zh-CN"/>
        </w:rPr>
        <w:t>3</w:t>
      </w:r>
      <w:r>
        <w:rPr>
          <w:smallCaps/>
          <w:szCs w:val="20"/>
        </w:rPr>
        <w:fldChar w:fldCharType="end"/>
      </w:r>
      <w:r>
        <w:rPr>
          <w:rFonts w:hint="eastAsia"/>
          <w:smallCaps/>
          <w:szCs w:val="20"/>
          <w:lang w:val="en-US" w:eastAsia="zh-CN"/>
        </w:rPr>
        <w:t>8</w:t>
      </w:r>
    </w:p>
    <w:p w14:paraId="63ECEBD9">
      <w:pPr>
        <w:pStyle w:val="15"/>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_Toc11859 </w:instrText>
      </w:r>
      <w:r>
        <w:rPr>
          <w:smallCaps/>
          <w:szCs w:val="20"/>
        </w:rPr>
        <w:fldChar w:fldCharType="separate"/>
      </w:r>
      <w:r>
        <w:rPr>
          <w:rFonts w:hint="eastAsia" w:ascii="黑体" w:eastAsia="黑体" w:cs="Times New Roman"/>
          <w:bCs w:val="0"/>
        </w:rPr>
        <w:t>十二、国有资本经营预算财政拨款支出决算表</w:t>
      </w:r>
      <w:r>
        <w:tab/>
      </w:r>
      <w:r>
        <w:rPr>
          <w:rFonts w:hint="eastAsia"/>
          <w:lang w:val="en-US" w:eastAsia="zh-CN"/>
        </w:rPr>
        <w:t>3</w:t>
      </w:r>
      <w:r>
        <w:rPr>
          <w:smallCaps/>
          <w:szCs w:val="20"/>
        </w:rPr>
        <w:fldChar w:fldCharType="end"/>
      </w:r>
      <w:r>
        <w:rPr>
          <w:rFonts w:hint="eastAsia"/>
          <w:smallCaps/>
          <w:szCs w:val="20"/>
          <w:lang w:val="en-US" w:eastAsia="zh-CN"/>
        </w:rPr>
        <w:t>8</w:t>
      </w:r>
    </w:p>
    <w:p w14:paraId="76EAA660">
      <w:pPr>
        <w:pStyle w:val="15"/>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_Toc3136 </w:instrText>
      </w:r>
      <w:r>
        <w:rPr>
          <w:smallCaps/>
          <w:szCs w:val="20"/>
        </w:rPr>
        <w:fldChar w:fldCharType="separate"/>
      </w:r>
      <w:r>
        <w:rPr>
          <w:rFonts w:hint="eastAsia" w:ascii="黑体" w:eastAsia="黑体" w:cs="Times New Roman"/>
          <w:bCs w:val="0"/>
        </w:rPr>
        <w:t>十三、财政拨款“三公”经费支出决算表</w:t>
      </w:r>
      <w:r>
        <w:tab/>
      </w:r>
      <w:r>
        <w:rPr>
          <w:rFonts w:hint="eastAsia"/>
          <w:lang w:val="en-US" w:eastAsia="zh-CN"/>
        </w:rPr>
        <w:t>3</w:t>
      </w:r>
      <w:r>
        <w:rPr>
          <w:smallCaps/>
          <w:szCs w:val="20"/>
        </w:rPr>
        <w:fldChar w:fldCharType="end"/>
      </w:r>
      <w:r>
        <w:rPr>
          <w:rFonts w:hint="eastAsia"/>
          <w:smallCaps/>
          <w:szCs w:val="20"/>
          <w:lang w:val="en-US" w:eastAsia="zh-CN"/>
        </w:rPr>
        <w:t>8</w:t>
      </w:r>
    </w:p>
    <w:p w14:paraId="224111A0">
      <w:pPr>
        <w:pStyle w:val="8"/>
      </w:pPr>
      <w:r>
        <w:rPr>
          <w:smallCaps/>
          <w:szCs w:val="20"/>
        </w:rPr>
        <w:fldChar w:fldCharType="end"/>
      </w:r>
    </w:p>
    <w:p w14:paraId="4152C934">
      <w:pPr>
        <w:pStyle w:val="5"/>
        <w:jc w:val="center"/>
        <w:rPr>
          <w:rStyle w:val="29"/>
          <w:rFonts w:ascii="黑体" w:hAnsi="黑体" w:eastAsia="黑体"/>
          <w:b/>
          <w:bCs w:val="0"/>
        </w:rPr>
      </w:pPr>
      <w:r>
        <w:rPr>
          <w:rFonts w:hint="eastAsia" w:ascii="黑体" w:hAnsi="黑体" w:eastAsia="黑体"/>
          <w:b w:val="0"/>
        </w:rPr>
        <w:t xml:space="preserve">第一部分 </w:t>
      </w:r>
      <w:r>
        <w:rPr>
          <w:rFonts w:hint="eastAsia" w:ascii="黑体" w:hAnsi="黑体" w:eastAsia="黑体"/>
          <w:b w:val="0"/>
          <w:lang w:val="en-US" w:eastAsia="zh-CN"/>
        </w:rPr>
        <w:t>单位</w:t>
      </w:r>
      <w:r>
        <w:rPr>
          <w:rStyle w:val="29"/>
          <w:rFonts w:hint="eastAsia" w:ascii="黑体" w:hAnsi="黑体" w:eastAsia="黑体"/>
          <w:b w:val="0"/>
          <w:bCs w:val="0"/>
        </w:rPr>
        <w:t>概况</w:t>
      </w:r>
      <w:bookmarkEnd w:id="12"/>
      <w:bookmarkEnd w:id="13"/>
    </w:p>
    <w:p w14:paraId="6F97E8E6">
      <w:pPr>
        <w:widowControl/>
        <w:jc w:val="left"/>
        <w:rPr>
          <w:rFonts w:ascii="黑体" w:eastAsia="黑体"/>
          <w:sz w:val="32"/>
          <w:szCs w:val="32"/>
        </w:rPr>
      </w:pPr>
    </w:p>
    <w:p w14:paraId="4EEC7C84">
      <w:pPr>
        <w:pStyle w:val="6"/>
        <w:numPr>
          <w:ilvl w:val="0"/>
          <w:numId w:val="1"/>
        </w:numPr>
        <w:rPr>
          <w:rStyle w:val="30"/>
          <w:rFonts w:ascii="黑体" w:hAnsi="黑体" w:eastAsia="黑体"/>
          <w:b w:val="0"/>
          <w:bCs w:val="0"/>
        </w:rPr>
      </w:pPr>
      <w:bookmarkStart w:id="14" w:name="_Toc15377197"/>
      <w:bookmarkStart w:id="15" w:name="_Toc15396600"/>
      <w:r>
        <w:rPr>
          <w:rStyle w:val="30"/>
          <w:rFonts w:hint="eastAsia" w:ascii="黑体" w:hAnsi="黑体" w:eastAsia="黑体"/>
          <w:b w:val="0"/>
          <w:bCs w:val="0"/>
          <w:lang w:val="en-US" w:eastAsia="zh-CN"/>
        </w:rPr>
        <w:t>单位</w:t>
      </w:r>
      <w:r>
        <w:rPr>
          <w:rStyle w:val="30"/>
          <w:rFonts w:hint="eastAsia" w:ascii="黑体" w:hAnsi="黑体" w:eastAsia="黑体"/>
          <w:b w:val="0"/>
          <w:bCs w:val="0"/>
        </w:rPr>
        <w:t>职责</w:t>
      </w:r>
    </w:p>
    <w:p w14:paraId="3D0848D2">
      <w:pPr>
        <w:pageBreakBefore w:val="0"/>
        <w:kinsoku/>
        <w:wordWrap/>
        <w:overflowPunct/>
        <w:topLinePunct w:val="0"/>
        <w:autoSpaceDE/>
        <w:autoSpaceDN/>
        <w:bidi w:val="0"/>
        <w:adjustRightInd/>
        <w:spacing w:line="576" w:lineRule="exact"/>
        <w:ind w:left="0" w:leftChars="0"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贯彻执行有关环境保护工作的法律、法规、规章、方针政策、决策、决定、决议，并对执行情况进行监督，对重大经济发展规划以及重大经济开发计划进行环境影响评价，负责水、大气、土壤、噪声、辐射、固体废物、化学品及机动车等污染防治工作，监督执行国家、省颁布的各类环境质量标准和污染物排放标准</w:t>
      </w:r>
    </w:p>
    <w:p w14:paraId="57907E5E">
      <w:pPr>
        <w:pageBreakBefore w:val="0"/>
        <w:kinsoku/>
        <w:wordWrap/>
        <w:overflowPunct/>
        <w:topLinePunct w:val="0"/>
        <w:autoSpaceDE/>
        <w:autoSpaceDN/>
        <w:bidi w:val="0"/>
        <w:adjustRightInd/>
        <w:spacing w:line="576" w:lineRule="exact"/>
        <w:ind w:left="0" w:leftChars="0" w:firstLine="643" w:firstLineChars="200"/>
        <w:rPr>
          <w:rFonts w:hint="eastAsia" w:ascii="Times New Roman" w:hAnsi="Times New Roman" w:eastAsia="仿宋_GB2312" w:cs="Times New Roman"/>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负责贯彻落实国家、省、州生态环境基本制度。</w:t>
      </w:r>
      <w:r>
        <w:rPr>
          <w:rFonts w:hint="eastAsia" w:ascii="Times New Roman" w:hAnsi="Times New Roman" w:eastAsia="仿宋_GB2312" w:cs="Times New Roman"/>
          <w:sz w:val="32"/>
          <w:szCs w:val="32"/>
        </w:rPr>
        <w:t>组织编制县域环境功能区划，会同有关部门编制并监督实施重点区域、流域</w:t>
      </w:r>
      <w:r>
        <w:rPr>
          <w:rFonts w:hint="eastAsia" w:ascii="Times New Roman" w:hAnsi="Times New Roman" w:eastAsia="仿宋_GB2312" w:cs="Times New Roman"/>
          <w:sz w:val="32"/>
          <w:szCs w:val="32"/>
          <w:lang w:eastAsia="zh-CN"/>
        </w:rPr>
        <w:t>。</w:t>
      </w:r>
    </w:p>
    <w:p w14:paraId="13FF0517">
      <w:pPr>
        <w:pageBreakBefore w:val="0"/>
        <w:kinsoku/>
        <w:wordWrap/>
        <w:overflowPunct/>
        <w:topLinePunct w:val="0"/>
        <w:autoSpaceDE/>
        <w:autoSpaceDN/>
        <w:bidi w:val="0"/>
        <w:adjustRightInd/>
        <w:spacing w:line="576" w:lineRule="exact"/>
        <w:ind w:left="0" w:leftChars="0" w:firstLine="643" w:firstLineChars="200"/>
        <w:rPr>
          <w:rFonts w:hint="eastAsia" w:ascii="Times New Roman" w:hAnsi="Times New Roman" w:eastAsia="仿宋_GB2312" w:cs="Times New Roman"/>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）负责县域重大生态环境问题的统筹协调和监督管理。</w:t>
      </w:r>
      <w:r>
        <w:rPr>
          <w:rFonts w:hint="eastAsia" w:ascii="Times New Roman" w:hAnsi="Times New Roman" w:eastAsia="仿宋_GB2312" w:cs="Times New Roman"/>
          <w:sz w:val="32"/>
          <w:szCs w:val="32"/>
        </w:rPr>
        <w:t>牵头协调对县突发生态环境事件和生态破坏事件的调查处理，指导协调各部门对重特大突发生态环境事件的应急、预警工作，实施生态环境损害赔偿制度。统筹协调辖区内重点区域、流域生态环境保护工作。</w:t>
      </w:r>
    </w:p>
    <w:p w14:paraId="2CBE834B">
      <w:pPr>
        <w:pageBreakBefore w:val="0"/>
        <w:kinsoku/>
        <w:wordWrap/>
        <w:overflowPunct/>
        <w:topLinePunct w:val="0"/>
        <w:autoSpaceDE/>
        <w:autoSpaceDN/>
        <w:bidi w:val="0"/>
        <w:adjustRightInd/>
        <w:spacing w:line="576" w:lineRule="exact"/>
        <w:ind w:left="0" w:leftChars="0" w:firstLine="643" w:firstLineChars="200"/>
        <w:rPr>
          <w:rFonts w:hint="eastAsia" w:ascii="Times New Roman" w:hAnsi="Times New Roman" w:eastAsia="仿宋_GB2312" w:cs="Times New Roman"/>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eastAsia="zh-CN"/>
        </w:rPr>
        <w:t>）负责落实县域污染物减排工作。</w:t>
      </w:r>
      <w:r>
        <w:rPr>
          <w:rFonts w:hint="eastAsia" w:ascii="Times New Roman" w:hAnsi="Times New Roman" w:eastAsia="仿宋_GB2312" w:cs="Times New Roman"/>
          <w:sz w:val="32"/>
          <w:szCs w:val="32"/>
        </w:rPr>
        <w:t>完成污染物减排任务，实施生态环境保护目标责任制。承担排污许可证相关工作。负责应对气候变化工作。</w:t>
      </w:r>
    </w:p>
    <w:p w14:paraId="53E00FBA">
      <w:pPr>
        <w:pageBreakBefore w:val="0"/>
        <w:kinsoku/>
        <w:wordWrap/>
        <w:overflowPunct/>
        <w:topLinePunct w:val="0"/>
        <w:autoSpaceDE/>
        <w:autoSpaceDN/>
        <w:bidi w:val="0"/>
        <w:adjustRightInd/>
        <w:spacing w:line="576" w:lineRule="exact"/>
        <w:ind w:left="0" w:leftChars="0" w:firstLine="643" w:firstLineChars="200"/>
        <w:rPr>
          <w:rFonts w:hint="eastAsia"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）负责县域环境污染防治的监督管理。</w:t>
      </w:r>
      <w:r>
        <w:rPr>
          <w:rFonts w:hint="eastAsia" w:ascii="Times New Roman" w:hAnsi="Times New Roman" w:eastAsia="仿宋_GB2312" w:cs="Times New Roman"/>
          <w:sz w:val="32"/>
          <w:szCs w:val="32"/>
        </w:rPr>
        <w:t>负责大气、水、土壤、噪声、光、恶臭、固体废物、化学品、机动车等的污染防治工作</w:t>
      </w:r>
      <w:r>
        <w:rPr>
          <w:rFonts w:hint="eastAsia" w:ascii="Times New Roman" w:hAnsi="Times New Roman" w:eastAsia="仿宋_GB2312" w:cs="Times New Roman"/>
          <w:sz w:val="32"/>
          <w:szCs w:val="32"/>
          <w:lang w:eastAsia="zh-CN"/>
        </w:rPr>
        <w:t>。</w:t>
      </w:r>
    </w:p>
    <w:p w14:paraId="21098AEC">
      <w:pPr>
        <w:pageBreakBefore w:val="0"/>
        <w:kinsoku/>
        <w:wordWrap/>
        <w:overflowPunct/>
        <w:topLinePunct w:val="0"/>
        <w:autoSpaceDE/>
        <w:autoSpaceDN/>
        <w:bidi w:val="0"/>
        <w:adjustRightInd/>
        <w:spacing w:line="576" w:lineRule="exact"/>
        <w:ind w:left="0" w:leftChars="0" w:firstLine="643" w:firstLineChars="200"/>
        <w:rPr>
          <w:rFonts w:hint="eastAsia" w:ascii="Times New Roman" w:hAnsi="Times New Roman" w:eastAsia="仿宋_GB2312" w:cs="Times New Roman"/>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lang w:eastAsia="zh-CN"/>
        </w:rPr>
        <w:t>）协调、监督生态保护修复工作。</w:t>
      </w:r>
      <w:r>
        <w:rPr>
          <w:rFonts w:hint="eastAsia" w:ascii="Times New Roman" w:hAnsi="Times New Roman" w:eastAsia="仿宋_GB2312" w:cs="Times New Roman"/>
          <w:sz w:val="32"/>
          <w:szCs w:val="32"/>
        </w:rPr>
        <w:t>协调和监督农村生态环境保护，监督生物技术环境安全，牵头生物物种(含遗传资源)工作，组织协调生物多样性保护工作。落实生态保护红线划定、勘界地标工作。参与生态保护补偿工作。</w:t>
      </w:r>
    </w:p>
    <w:p w14:paraId="21A6EEFE">
      <w:pPr>
        <w:pageBreakBefore w:val="0"/>
        <w:kinsoku/>
        <w:wordWrap/>
        <w:overflowPunct/>
        <w:topLinePunct w:val="0"/>
        <w:autoSpaceDE/>
        <w:autoSpaceDN/>
        <w:bidi w:val="0"/>
        <w:adjustRightInd/>
        <w:spacing w:line="576" w:lineRule="exact"/>
        <w:ind w:left="0" w:leftChars="0" w:firstLine="643" w:firstLineChars="200"/>
        <w:rPr>
          <w:rFonts w:hint="eastAsia" w:ascii="Times New Roman" w:hAnsi="Times New Roman" w:eastAsia="仿宋_GB2312" w:cs="Times New Roman"/>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lang w:eastAsia="zh-CN"/>
        </w:rPr>
        <w:t>）组织县域开展生态环境保护督察。</w:t>
      </w:r>
      <w:r>
        <w:rPr>
          <w:rFonts w:hint="eastAsia" w:ascii="Times New Roman" w:hAnsi="Times New Roman" w:eastAsia="仿宋_GB2312" w:cs="Times New Roman"/>
          <w:sz w:val="32"/>
          <w:szCs w:val="32"/>
        </w:rPr>
        <w:t>建立健全生态环境保护督察制度，组织协调州生态环境保护督察工作。</w:t>
      </w:r>
    </w:p>
    <w:p w14:paraId="2A4B26C7">
      <w:pPr>
        <w:pageBreakBefore w:val="0"/>
        <w:kinsoku/>
        <w:wordWrap/>
        <w:overflowPunct/>
        <w:topLinePunct w:val="0"/>
        <w:autoSpaceDE/>
        <w:autoSpaceDN/>
        <w:bidi w:val="0"/>
        <w:adjustRightInd/>
        <w:spacing w:line="576" w:lineRule="exact"/>
        <w:ind w:left="0" w:leftChars="0" w:firstLine="643" w:firstLineChars="200"/>
        <w:rPr>
          <w:rFonts w:hint="eastAsia" w:ascii="Times New Roman" w:hAnsi="Times New Roman" w:eastAsia="仿宋_GB2312" w:cs="Times New Roman"/>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七</w:t>
      </w:r>
      <w:r>
        <w:rPr>
          <w:rFonts w:hint="eastAsia" w:ascii="楷体_GB2312" w:hAnsi="楷体_GB2312" w:eastAsia="楷体_GB2312" w:cs="楷体_GB2312"/>
          <w:b/>
          <w:bCs/>
          <w:sz w:val="32"/>
          <w:szCs w:val="32"/>
          <w:lang w:eastAsia="zh-CN"/>
        </w:rPr>
        <w:t>）负责县域生态环境监督执法。</w:t>
      </w:r>
      <w:r>
        <w:rPr>
          <w:rFonts w:hint="eastAsia" w:ascii="Times New Roman" w:hAnsi="Times New Roman" w:eastAsia="仿宋_GB2312" w:cs="Times New Roman"/>
          <w:sz w:val="32"/>
          <w:szCs w:val="32"/>
        </w:rPr>
        <w:t>组织开展生态环境保护执法检查活动。开展态环境保护综合执法队伍建设和业务工作。</w:t>
      </w:r>
    </w:p>
    <w:p w14:paraId="0A8C826C">
      <w:pPr>
        <w:pageBreakBefore w:val="0"/>
        <w:kinsoku/>
        <w:wordWrap/>
        <w:overflowPunct/>
        <w:topLinePunct w:val="0"/>
        <w:autoSpaceDE/>
        <w:autoSpaceDN/>
        <w:bidi w:val="0"/>
        <w:adjustRightInd/>
        <w:spacing w:line="576" w:lineRule="exact"/>
        <w:ind w:left="0" w:leftChars="0"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八</w:t>
      </w:r>
      <w:r>
        <w:rPr>
          <w:rFonts w:hint="eastAsia" w:ascii="楷体_GB2312" w:hAnsi="楷体_GB2312" w:eastAsia="楷体_GB2312" w:cs="楷体_GB2312"/>
          <w:b/>
          <w:bCs/>
          <w:sz w:val="32"/>
          <w:szCs w:val="32"/>
          <w:lang w:eastAsia="zh-CN"/>
        </w:rPr>
        <w:t>）组织县域生态环境宣传教育工作，推动社会组织和公众参与生态环境保护。</w:t>
      </w:r>
    </w:p>
    <w:p w14:paraId="33B0DE19">
      <w:pPr>
        <w:pageBreakBefore w:val="0"/>
        <w:kinsoku/>
        <w:wordWrap/>
        <w:overflowPunct/>
        <w:topLinePunct w:val="0"/>
        <w:autoSpaceDE/>
        <w:autoSpaceDN/>
        <w:bidi w:val="0"/>
        <w:adjustRightInd/>
        <w:spacing w:line="576" w:lineRule="exact"/>
        <w:ind w:left="0" w:leftChars="0"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九</w:t>
      </w:r>
      <w:r>
        <w:rPr>
          <w:rFonts w:hint="eastAsia" w:ascii="楷体_GB2312" w:hAnsi="楷体_GB2312" w:eastAsia="楷体_GB2312" w:cs="楷体_GB2312"/>
          <w:b/>
          <w:bCs/>
          <w:sz w:val="32"/>
          <w:szCs w:val="32"/>
          <w:lang w:eastAsia="zh-CN"/>
        </w:rPr>
        <w:t>）完成州生态环境局交办的其他任务。</w:t>
      </w:r>
    </w:p>
    <w:p w14:paraId="0F87CF99"/>
    <w:p w14:paraId="42ACF3F9">
      <w:pPr>
        <w:pStyle w:val="6"/>
        <w:numPr>
          <w:ilvl w:val="0"/>
          <w:numId w:val="1"/>
        </w:numPr>
        <w:ind w:left="0" w:leftChars="0" w:firstLine="0" w:firstLineChars="0"/>
        <w:rPr>
          <w:rFonts w:hint="eastAsia" w:ascii="黑体" w:hAnsi="黑体" w:eastAsia="黑体"/>
          <w:b w:val="0"/>
        </w:rPr>
      </w:pPr>
      <w:r>
        <w:rPr>
          <w:rFonts w:hint="eastAsia" w:ascii="黑体" w:hAnsi="黑体" w:eastAsia="黑体"/>
          <w:b w:val="0"/>
        </w:rPr>
        <w:t>机构设置</w:t>
      </w:r>
    </w:p>
    <w:p w14:paraId="60CF822F">
      <w:pPr>
        <w:pageBreakBefore w:val="0"/>
        <w:kinsoku/>
        <w:wordWrap/>
        <w:overflowPunct/>
        <w:topLinePunct w:val="0"/>
        <w:autoSpaceDE/>
        <w:autoSpaceDN/>
        <w:bidi w:val="0"/>
        <w:adjustRightInd/>
        <w:spacing w:line="576" w:lineRule="exact"/>
        <w:ind w:left="0" w:leftChars="0" w:firstLine="643" w:firstLineChars="200"/>
        <w:rPr>
          <w:rFonts w:hint="eastAsia" w:ascii="仿宋_GB2312" w:hAnsi="仿宋_GB2312" w:eastAsia="仿宋_GB2312" w:cs="仿宋_GB2312"/>
          <w:sz w:val="32"/>
          <w:szCs w:val="32"/>
          <w:lang w:val="en-US" w:eastAsia="zh-CN"/>
        </w:rPr>
      </w:pPr>
      <w:r>
        <w:rPr>
          <w:rFonts w:hint="eastAsia" w:ascii="仿宋" w:hAnsi="仿宋" w:eastAsia="仿宋"/>
          <w:b/>
          <w:sz w:val="32"/>
          <w:szCs w:val="32"/>
          <w:lang w:eastAsia="zh-CN"/>
        </w:rPr>
        <w:t>（</w:t>
      </w:r>
      <w:r>
        <w:rPr>
          <w:rFonts w:hint="eastAsia" w:ascii="仿宋" w:hAnsi="仿宋" w:eastAsia="仿宋"/>
          <w:b/>
          <w:sz w:val="32"/>
          <w:szCs w:val="32"/>
          <w:lang w:val="en-US" w:eastAsia="zh-CN"/>
        </w:rPr>
        <w:t>一</w:t>
      </w:r>
      <w:r>
        <w:rPr>
          <w:rFonts w:hint="eastAsia" w:ascii="仿宋" w:hAnsi="仿宋" w:eastAsia="仿宋"/>
          <w:b/>
          <w:sz w:val="32"/>
          <w:szCs w:val="32"/>
          <w:lang w:eastAsia="zh-CN"/>
        </w:rPr>
        <w:t>）</w:t>
      </w:r>
      <w:r>
        <w:rPr>
          <w:rFonts w:hint="eastAsia" w:ascii="Times New Roman" w:hAnsi="Times New Roman" w:eastAsia="仿宋_GB2312" w:cs="Times New Roman"/>
          <w:sz w:val="32"/>
          <w:szCs w:val="32"/>
        </w:rPr>
        <w:t>阿坝州</w:t>
      </w:r>
      <w:r>
        <w:rPr>
          <w:rFonts w:hint="eastAsia" w:ascii="Times New Roman" w:hAnsi="Times New Roman" w:eastAsia="仿宋_GB2312" w:cs="Times New Roman"/>
          <w:sz w:val="32"/>
          <w:szCs w:val="32"/>
          <w:lang w:val="en-US" w:eastAsia="zh-CN"/>
        </w:rPr>
        <w:t>马尔康</w:t>
      </w:r>
      <w:r>
        <w:rPr>
          <w:rFonts w:hint="eastAsia" w:ascii="Times New Roman" w:hAnsi="Times New Roman" w:eastAsia="仿宋_GB2312" w:cs="Times New Roman"/>
          <w:sz w:val="32"/>
          <w:szCs w:val="32"/>
        </w:rPr>
        <w:t>生态环境局属一级预算单位，下属二级预算单位1个，其中：参照公务员法管理的事业单位1个；其他事业单位1个。本部门内设机构4个</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马尔康生态环境局、马尔康生态环境保护中心、马尔康生态环境保护综合行政 执法大队、马尔康环境监测站。</w:t>
      </w:r>
    </w:p>
    <w:p w14:paraId="0C625574">
      <w:pPr>
        <w:pageBreakBefore w:val="0"/>
        <w:kinsoku/>
        <w:wordWrap/>
        <w:overflowPunct/>
        <w:topLinePunct w:val="0"/>
        <w:autoSpaceDE/>
        <w:autoSpaceDN/>
        <w:bidi w:val="0"/>
        <w:adjustRightInd/>
        <w:spacing w:line="576" w:lineRule="exact"/>
        <w:ind w:firstLine="643" w:firstLineChars="200"/>
        <w:rPr>
          <w:rFonts w:hint="default" w:ascii="Times New Roman" w:hAnsi="Times New Roman" w:eastAsia="仿宋_GB2312" w:cs="Times New Roman"/>
          <w:sz w:val="32"/>
          <w:szCs w:val="32"/>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lang w:eastAsia="zh-CN"/>
        </w:rPr>
        <w:t>）</w:t>
      </w:r>
      <w:r>
        <w:rPr>
          <w:rFonts w:hint="eastAsia" w:ascii="Times New Roman" w:hAnsi="Times New Roman" w:eastAsia="仿宋_GB2312" w:cs="Times New Roman"/>
          <w:sz w:val="32"/>
          <w:szCs w:val="32"/>
        </w:rPr>
        <w:t>总编制</w:t>
      </w:r>
      <w:r>
        <w:rPr>
          <w:rFonts w:hint="eastAsia" w:ascii="Times New Roman" w:hAnsi="Times New Roman" w:eastAsia="仿宋_GB2312" w:cs="Times New Roman"/>
          <w:sz w:val="32"/>
          <w:szCs w:val="32"/>
          <w:lang w:val="en-US" w:eastAsia="zh-CN"/>
        </w:rPr>
        <w:t>34</w:t>
      </w:r>
      <w:r>
        <w:rPr>
          <w:rFonts w:hint="eastAsia" w:ascii="Times New Roman" w:hAnsi="Times New Roman" w:eastAsia="仿宋_GB2312" w:cs="Times New Roman"/>
          <w:sz w:val="32"/>
          <w:szCs w:val="32"/>
        </w:rPr>
        <w:t>名，阿坝州</w:t>
      </w:r>
      <w:r>
        <w:rPr>
          <w:rFonts w:hint="eastAsia" w:ascii="Times New Roman" w:hAnsi="Times New Roman" w:eastAsia="仿宋_GB2312" w:cs="Times New Roman"/>
          <w:sz w:val="32"/>
          <w:szCs w:val="32"/>
          <w:lang w:val="en-US" w:eastAsia="zh-CN"/>
        </w:rPr>
        <w:t>马尔康</w:t>
      </w:r>
      <w:r>
        <w:rPr>
          <w:rFonts w:hint="eastAsia" w:ascii="Times New Roman" w:hAnsi="Times New Roman" w:eastAsia="仿宋_GB2312" w:cs="Times New Roman"/>
          <w:sz w:val="32"/>
          <w:szCs w:val="32"/>
        </w:rPr>
        <w:t>生态环境局局机关行政编制3名，实有人员</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名；阿坝州</w:t>
      </w:r>
      <w:r>
        <w:rPr>
          <w:rFonts w:hint="eastAsia" w:ascii="Times New Roman" w:hAnsi="Times New Roman" w:eastAsia="仿宋_GB2312" w:cs="Times New Roman"/>
          <w:sz w:val="32"/>
          <w:szCs w:val="32"/>
          <w:lang w:val="en-US" w:eastAsia="zh-CN"/>
        </w:rPr>
        <w:t>马尔康</w:t>
      </w:r>
      <w:r>
        <w:rPr>
          <w:rFonts w:hint="eastAsia" w:ascii="Times New Roman" w:hAnsi="Times New Roman" w:eastAsia="仿宋_GB2312" w:cs="Times New Roman"/>
          <w:sz w:val="32"/>
          <w:szCs w:val="32"/>
        </w:rPr>
        <w:t>生态环境保护中心参公编制</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名，实有人员</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名；阿坝州</w:t>
      </w:r>
      <w:r>
        <w:rPr>
          <w:rFonts w:hint="eastAsia" w:ascii="Times New Roman" w:hAnsi="Times New Roman" w:eastAsia="仿宋_GB2312" w:cs="Times New Roman"/>
          <w:sz w:val="32"/>
          <w:szCs w:val="32"/>
          <w:lang w:val="en-US" w:eastAsia="zh-CN"/>
        </w:rPr>
        <w:t>马尔康</w:t>
      </w:r>
      <w:r>
        <w:rPr>
          <w:rFonts w:hint="eastAsia" w:ascii="Times New Roman" w:hAnsi="Times New Roman" w:eastAsia="仿宋_GB2312" w:cs="Times New Roman"/>
          <w:sz w:val="32"/>
          <w:szCs w:val="32"/>
        </w:rPr>
        <w:t>生态</w:t>
      </w:r>
      <w:r>
        <w:rPr>
          <w:rFonts w:hint="default" w:ascii="Times New Roman" w:hAnsi="Times New Roman" w:eastAsia="仿宋_GB2312" w:cs="Times New Roman"/>
          <w:sz w:val="32"/>
          <w:szCs w:val="32"/>
        </w:rPr>
        <w:t>环境保护综合行政执法大队参公编制</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名，实有人员</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名；阿坝州</w:t>
      </w:r>
      <w:r>
        <w:rPr>
          <w:rFonts w:hint="eastAsia" w:ascii="Times New Roman" w:hAnsi="Times New Roman" w:eastAsia="仿宋_GB2312" w:cs="Times New Roman"/>
          <w:sz w:val="32"/>
          <w:szCs w:val="32"/>
          <w:lang w:val="en-US" w:eastAsia="zh-CN"/>
        </w:rPr>
        <w:t>马尔康</w:t>
      </w:r>
      <w:r>
        <w:rPr>
          <w:rFonts w:hint="default" w:ascii="Times New Roman" w:hAnsi="Times New Roman" w:eastAsia="仿宋_GB2312" w:cs="Times New Roman"/>
          <w:sz w:val="32"/>
          <w:szCs w:val="32"/>
        </w:rPr>
        <w:t>环境监测站事业编制14名，实有人员1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名。</w:t>
      </w:r>
    </w:p>
    <w:p w14:paraId="7276202F">
      <w:pPr>
        <w:numPr>
          <w:ilvl w:val="0"/>
          <w:numId w:val="0"/>
        </w:numPr>
        <w:ind w:leftChars="0"/>
      </w:pPr>
    </w:p>
    <w:bookmarkEnd w:id="14"/>
    <w:bookmarkEnd w:id="15"/>
    <w:p w14:paraId="540192BC">
      <w:pPr>
        <w:widowControl/>
        <w:jc w:val="left"/>
        <w:rPr>
          <w:rFonts w:ascii="仿宋" w:hAnsi="仿宋" w:eastAsia="仿宋"/>
          <w:kern w:val="0"/>
          <w:sz w:val="32"/>
          <w:szCs w:val="32"/>
        </w:rPr>
      </w:pPr>
      <w:r>
        <w:rPr>
          <w:rFonts w:ascii="仿宋" w:hAnsi="仿宋" w:eastAsia="仿宋"/>
          <w:sz w:val="32"/>
          <w:szCs w:val="32"/>
        </w:rPr>
        <w:br w:type="page"/>
      </w:r>
    </w:p>
    <w:p w14:paraId="1D56C7AE">
      <w:pPr>
        <w:pStyle w:val="5"/>
        <w:ind w:right="440"/>
        <w:jc w:val="both"/>
        <w:rPr>
          <w:rStyle w:val="29"/>
          <w:rFonts w:ascii="黑体" w:hAnsi="黑体" w:eastAsia="黑体"/>
          <w:b w:val="0"/>
          <w:bCs/>
        </w:rPr>
      </w:pPr>
      <w:bookmarkStart w:id="16" w:name="_Toc15396602"/>
      <w:bookmarkStart w:id="17" w:name="_Toc15377204"/>
      <w:r>
        <w:rPr>
          <w:rFonts w:hint="eastAsia" w:ascii="黑体" w:hAnsi="黑体" w:eastAsia="黑体"/>
          <w:b w:val="0"/>
        </w:rPr>
        <w:t>第二部分 202</w:t>
      </w:r>
      <w:r>
        <w:rPr>
          <w:rFonts w:hint="eastAsia" w:ascii="黑体" w:hAnsi="黑体" w:eastAsia="黑体"/>
          <w:b w:val="0"/>
          <w:lang w:val="en-US" w:eastAsia="zh-CN"/>
        </w:rPr>
        <w:t>4</w:t>
      </w:r>
      <w:bookmarkStart w:id="67" w:name="_GoBack"/>
      <w:bookmarkEnd w:id="67"/>
      <w:r>
        <w:rPr>
          <w:rFonts w:hint="eastAsia" w:ascii="黑体" w:hAnsi="黑体" w:eastAsia="黑体"/>
          <w:b w:val="0"/>
        </w:rPr>
        <w:t>年度</w:t>
      </w:r>
      <w:r>
        <w:rPr>
          <w:rStyle w:val="29"/>
          <w:rFonts w:hint="eastAsia" w:ascii="黑体" w:hAnsi="黑体" w:eastAsia="黑体"/>
          <w:b w:val="0"/>
          <w:bCs/>
        </w:rPr>
        <w:t>单位决算情况说明</w:t>
      </w:r>
      <w:bookmarkEnd w:id="16"/>
      <w:bookmarkEnd w:id="17"/>
    </w:p>
    <w:p w14:paraId="4DF2717F"/>
    <w:p w14:paraId="49F88F4A">
      <w:pPr>
        <w:pStyle w:val="28"/>
        <w:numPr>
          <w:ilvl w:val="0"/>
          <w:numId w:val="2"/>
        </w:numPr>
        <w:spacing w:line="600" w:lineRule="exact"/>
        <w:ind w:firstLineChars="0"/>
        <w:outlineLvl w:val="1"/>
        <w:rPr>
          <w:rStyle w:val="30"/>
          <w:rFonts w:ascii="黑体" w:hAnsi="黑体" w:eastAsia="黑体"/>
          <w:b w:val="0"/>
        </w:rPr>
      </w:pPr>
      <w:bookmarkStart w:id="18" w:name="_Toc15377205"/>
      <w:bookmarkStart w:id="19" w:name="_Toc15396603"/>
      <w:r>
        <w:rPr>
          <w:rFonts w:hint="eastAsia" w:ascii="黑体" w:hAnsi="黑体" w:eastAsia="黑体"/>
          <w:sz w:val="32"/>
          <w:szCs w:val="32"/>
        </w:rPr>
        <w:t>收</w:t>
      </w:r>
      <w:r>
        <w:rPr>
          <w:rStyle w:val="30"/>
          <w:rFonts w:hint="eastAsia" w:ascii="黑体" w:hAnsi="黑体" w:eastAsia="黑体"/>
          <w:b w:val="0"/>
        </w:rPr>
        <w:t>入支出决算总体情况说明</w:t>
      </w:r>
      <w:bookmarkEnd w:id="18"/>
      <w:bookmarkEnd w:id="19"/>
    </w:p>
    <w:p w14:paraId="691C7FEA">
      <w:pPr>
        <w:spacing w:line="600" w:lineRule="exact"/>
        <w:ind w:firstLine="640" w:firstLineChars="200"/>
        <w:rPr>
          <w:rFonts w:ascii="仿宋" w:hAnsi="仿宋" w:eastAsia="仿宋"/>
          <w:sz w:val="32"/>
          <w:szCs w:val="32"/>
        </w:rPr>
      </w:pPr>
      <w:r>
        <w:rPr>
          <w:rFonts w:hint="eastAsia" w:ascii="Times New Roman" w:hAnsi="Times New Roman" w:eastAsia="仿宋_GB2312" w:cs="仿宋_GB2312"/>
          <w:color w:val="auto"/>
          <w:kern w:val="2"/>
          <w:sz w:val="32"/>
          <w:szCs w:val="32"/>
          <w:highlight w:val="none"/>
          <w:lang w:val="en-US" w:eastAsia="zh-CN" w:bidi="ar-SA"/>
        </w:rPr>
        <w:t>2024年度收入、支出总计均为2981.95万元。与2023年度相比，收入、支出总计各增加1066.2万元，增长55.65%。主要变动原因是2024年度人员增加和单位项目增多。（图1：收、支决算总计变动情况图）（柱状图）</w:t>
      </w:r>
    </w:p>
    <w:p w14:paraId="20C8AE43">
      <w:r>
        <w:rPr>
          <w:rFonts w:hint="eastAsia" w:eastAsia="宋体"/>
          <w:lang w:eastAsia="zh-CN"/>
        </w:rPr>
        <w:drawing>
          <wp:inline distT="0" distB="0" distL="114300" distR="114300">
            <wp:extent cx="5256530" cy="2988310"/>
            <wp:effectExtent l="5080" t="4445" r="15240" b="1714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DF25DDA">
      <w:pPr>
        <w:pStyle w:val="28"/>
        <w:numPr>
          <w:ilvl w:val="0"/>
          <w:numId w:val="2"/>
        </w:numPr>
        <w:spacing w:line="600" w:lineRule="exact"/>
        <w:ind w:firstLineChars="0"/>
        <w:outlineLvl w:val="1"/>
        <w:rPr>
          <w:rStyle w:val="30"/>
          <w:rFonts w:ascii="黑体" w:hAnsi="黑体" w:eastAsia="黑体"/>
          <w:b w:val="0"/>
        </w:rPr>
      </w:pPr>
      <w:bookmarkStart w:id="20" w:name="_Toc15396604"/>
      <w:bookmarkStart w:id="21" w:name="_Toc15377206"/>
      <w:r>
        <w:rPr>
          <w:rFonts w:hint="eastAsia" w:ascii="黑体" w:hAnsi="黑体" w:eastAsia="黑体"/>
          <w:sz w:val="32"/>
          <w:szCs w:val="32"/>
        </w:rPr>
        <w:t>收</w:t>
      </w:r>
      <w:r>
        <w:rPr>
          <w:rStyle w:val="30"/>
          <w:rFonts w:hint="eastAsia" w:ascii="黑体" w:hAnsi="黑体" w:eastAsia="黑体"/>
          <w:b w:val="0"/>
        </w:rPr>
        <w:t>入决算情况说明</w:t>
      </w:r>
      <w:bookmarkEnd w:id="20"/>
      <w:bookmarkEnd w:id="21"/>
    </w:p>
    <w:p w14:paraId="0A2CA27B">
      <w:pPr>
        <w:spacing w:line="600" w:lineRule="exact"/>
        <w:ind w:firstLine="640" w:firstLineChars="200"/>
        <w:outlineLvl w:val="1"/>
        <w:rPr>
          <w:rFonts w:hint="eastAsia" w:ascii="仿宋" w:hAnsi="仿宋" w:eastAsia="仿宋"/>
          <w:sz w:val="32"/>
          <w:szCs w:val="32"/>
          <w:lang w:eastAsia="zh-CN"/>
        </w:rPr>
      </w:pPr>
      <w:r>
        <w:rPr>
          <w:rFonts w:hint="eastAsia" w:ascii="Times New Roman" w:hAnsi="Times New Roman" w:eastAsia="仿宋_GB2312" w:cs="仿宋_GB2312"/>
          <w:color w:val="auto"/>
          <w:kern w:val="2"/>
          <w:sz w:val="32"/>
          <w:szCs w:val="32"/>
          <w:highlight w:val="none"/>
          <w:lang w:val="en-US" w:eastAsia="zh-CN" w:bidi="ar-SA"/>
        </w:rPr>
        <w:t>2024年度本年收入合计2582.01万元，其中：一般公共预算财政拨款收入966.63万元，占37.43%；政府性基金预算财政拨款收入0万元，占0%%；国有资本经营预算财政拨款收入0万元，占0%；上级补助收入0万元，占0%；事业收入0万元，占0%；经营收入0万元，占0%；附属单位上缴收入0万元，占0%；其他收入1615.39万元，占62.56%。</w:t>
      </w:r>
      <w:r>
        <w:rPr>
          <w:rFonts w:hint="eastAsia" w:ascii="Times New Roman" w:hAnsi="Times New Roman" w:eastAsia="仿宋_GB2312" w:cs="仿宋_GB2312"/>
          <w:b/>
          <w:bCs/>
          <w:color w:val="auto"/>
          <w:sz w:val="32"/>
          <w:szCs w:val="32"/>
          <w:highlight w:val="none"/>
          <w:lang w:eastAsia="zh-CN"/>
        </w:rPr>
        <w:t>（注：仅罗列本部门涉及的收入）</w:t>
      </w:r>
    </w:p>
    <w:p w14:paraId="79DC9A19">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14:paraId="667E535B">
      <w:pPr>
        <w:spacing w:line="600" w:lineRule="exact"/>
        <w:ind w:firstLine="640" w:firstLineChars="200"/>
        <w:rPr>
          <w:rFonts w:ascii="仿宋_GB2312" w:eastAsia="仿宋_GB2312"/>
          <w:sz w:val="32"/>
          <w:szCs w:val="32"/>
        </w:rPr>
      </w:pPr>
    </w:p>
    <w:p w14:paraId="4673CFB9">
      <w:pPr>
        <w:pStyle w:val="2"/>
      </w:pPr>
      <w:r>
        <w:rPr>
          <w:rFonts w:hint="eastAsia" w:eastAsia="仿宋_GB2312"/>
          <w:lang w:eastAsia="zh-CN"/>
        </w:rPr>
        <w:drawing>
          <wp:inline distT="0" distB="0" distL="114300" distR="114300">
            <wp:extent cx="5256530" cy="2988310"/>
            <wp:effectExtent l="5080" t="4445" r="1524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DA7443A">
      <w:pPr>
        <w:pStyle w:val="28"/>
        <w:numPr>
          <w:ilvl w:val="0"/>
          <w:numId w:val="2"/>
        </w:numPr>
        <w:spacing w:line="600" w:lineRule="exact"/>
        <w:ind w:firstLineChars="0"/>
        <w:outlineLvl w:val="1"/>
        <w:rPr>
          <w:rStyle w:val="30"/>
          <w:rFonts w:ascii="黑体" w:hAnsi="黑体" w:eastAsia="黑体"/>
          <w:b w:val="0"/>
        </w:rPr>
      </w:pPr>
      <w:bookmarkStart w:id="22" w:name="_Toc15377207"/>
      <w:bookmarkStart w:id="23" w:name="_Toc15396605"/>
      <w:r>
        <w:rPr>
          <w:rFonts w:hint="eastAsia" w:ascii="黑体" w:hAnsi="黑体" w:eastAsia="黑体"/>
          <w:sz w:val="32"/>
          <w:szCs w:val="32"/>
        </w:rPr>
        <w:t>支</w:t>
      </w:r>
      <w:r>
        <w:rPr>
          <w:rStyle w:val="30"/>
          <w:rFonts w:hint="eastAsia" w:ascii="黑体" w:hAnsi="黑体" w:eastAsia="黑体"/>
          <w:b w:val="0"/>
        </w:rPr>
        <w:t>出决算情况说明</w:t>
      </w:r>
      <w:bookmarkEnd w:id="22"/>
      <w:bookmarkEnd w:id="23"/>
    </w:p>
    <w:p w14:paraId="4C87A47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2024年度本年支出合计1670.85万元，其中：基本支出316.73万元，占18.95%；项目支出1354.11万元，占81.04%；上缴上级支出0万元，占0%；经营支出0万元，占0%；对附属单位补助支出0万元，占0%</w:t>
      </w:r>
      <w:r>
        <w:rPr>
          <w:rFonts w:hint="eastAsia" w:eastAsia="仿宋_GB2312" w:cs="仿宋_GB2312"/>
          <w:color w:val="auto"/>
          <w:kern w:val="2"/>
          <w:sz w:val="32"/>
          <w:szCs w:val="32"/>
          <w:highlight w:val="none"/>
          <w:lang w:val="en-US" w:eastAsia="zh-CN" w:bidi="ar-SA"/>
        </w:rPr>
        <w:t>。</w:t>
      </w:r>
    </w:p>
    <w:p w14:paraId="14D6C519">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（图3：支出决算结构图）（饼状图）</w:t>
      </w:r>
    </w:p>
    <w:p w14:paraId="0EE75549">
      <w:pPr>
        <w:spacing w:line="600" w:lineRule="exact"/>
        <w:ind w:firstLine="640" w:firstLineChars="200"/>
        <w:rPr>
          <w:rFonts w:ascii="仿宋_GB2312" w:eastAsia="仿宋_GB2312"/>
          <w:sz w:val="32"/>
          <w:szCs w:val="32"/>
        </w:rPr>
      </w:pPr>
    </w:p>
    <w:p w14:paraId="1ED15D93">
      <w:pPr>
        <w:pStyle w:val="2"/>
        <w:rPr>
          <w:rFonts w:ascii="仿宋_GB2312" w:eastAsia="仿宋_GB2312"/>
          <w:sz w:val="32"/>
          <w:szCs w:val="32"/>
        </w:rPr>
      </w:pPr>
      <w:r>
        <w:rPr>
          <w:rFonts w:hint="eastAsia" w:ascii="仿宋_GB2312" w:eastAsia="仿宋_GB2312"/>
          <w:color w:val="FF0000"/>
          <w:sz w:val="32"/>
          <w:szCs w:val="32"/>
          <w:lang w:eastAsia="zh-CN"/>
        </w:rPr>
        <w:drawing>
          <wp:inline distT="0" distB="0" distL="114300" distR="114300">
            <wp:extent cx="5256530" cy="2988310"/>
            <wp:effectExtent l="5080" t="4445" r="1524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217AD92">
      <w:pPr>
        <w:pStyle w:val="3"/>
      </w:pPr>
    </w:p>
    <w:p w14:paraId="4EA519B0">
      <w:pPr>
        <w:spacing w:line="600" w:lineRule="exact"/>
        <w:ind w:firstLine="640" w:firstLineChars="200"/>
        <w:outlineLvl w:val="1"/>
        <w:rPr>
          <w:rStyle w:val="30"/>
          <w:rFonts w:ascii="黑体" w:hAnsi="黑体" w:eastAsia="黑体"/>
          <w:b w:val="0"/>
        </w:rPr>
      </w:pPr>
      <w:bookmarkStart w:id="24" w:name="_Toc15377208"/>
      <w:bookmarkStart w:id="25" w:name="_Toc15396606"/>
      <w:r>
        <w:rPr>
          <w:rFonts w:hint="eastAsia" w:ascii="黑体" w:hAnsi="黑体" w:eastAsia="黑体"/>
          <w:sz w:val="32"/>
          <w:szCs w:val="32"/>
        </w:rPr>
        <w:t>四、财</w:t>
      </w:r>
      <w:r>
        <w:rPr>
          <w:rStyle w:val="30"/>
          <w:rFonts w:hint="eastAsia" w:ascii="黑体" w:hAnsi="黑体" w:eastAsia="黑体"/>
          <w:b w:val="0"/>
        </w:rPr>
        <w:t>政拨款收入支出决算总体情况说明</w:t>
      </w:r>
      <w:bookmarkEnd w:id="24"/>
      <w:bookmarkEnd w:id="25"/>
    </w:p>
    <w:p w14:paraId="2435BEE5">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2024年度财政拨款收入、支出总计均为966.63万元。与2023年度相比，增加14.92万元，增长率1.57%。主要变动原因是2024年度单位人员工资正常变动。</w:t>
      </w:r>
    </w:p>
    <w:p w14:paraId="6BE22AA9">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244131A7">
      <w:pPr>
        <w:pStyle w:val="2"/>
      </w:pPr>
      <w:r>
        <w:rPr>
          <w:rFonts w:hint="eastAsia" w:eastAsia="仿宋_GB2312"/>
          <w:lang w:eastAsia="zh-CN"/>
        </w:rPr>
        <w:drawing>
          <wp:inline distT="0" distB="0" distL="114300" distR="114300">
            <wp:extent cx="5256530" cy="2988310"/>
            <wp:effectExtent l="5080" t="4445" r="15240" b="1714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C032C58">
      <w:pPr>
        <w:spacing w:line="600" w:lineRule="exact"/>
        <w:ind w:firstLine="640" w:firstLineChars="200"/>
        <w:outlineLvl w:val="1"/>
        <w:rPr>
          <w:rStyle w:val="30"/>
          <w:rFonts w:ascii="黑体" w:hAnsi="黑体" w:eastAsia="黑体"/>
          <w:b w:val="0"/>
        </w:rPr>
      </w:pPr>
      <w:bookmarkStart w:id="26" w:name="_Toc15377209"/>
      <w:bookmarkStart w:id="27" w:name="_Toc15396607"/>
      <w:r>
        <w:rPr>
          <w:rFonts w:hint="eastAsia" w:ascii="黑体" w:hAnsi="黑体" w:eastAsia="黑体"/>
          <w:sz w:val="32"/>
          <w:szCs w:val="32"/>
        </w:rPr>
        <w:t>五、</w:t>
      </w:r>
      <w:r>
        <w:rPr>
          <w:rFonts w:hint="eastAsia" w:ascii="黑体" w:hAnsi="黑体" w:eastAsia="黑体"/>
          <w:b/>
          <w:sz w:val="32"/>
          <w:szCs w:val="32"/>
        </w:rPr>
        <w:t>一</w:t>
      </w:r>
      <w:r>
        <w:rPr>
          <w:rStyle w:val="30"/>
          <w:rFonts w:hint="eastAsia" w:ascii="黑体" w:hAnsi="黑体" w:eastAsia="黑体"/>
          <w:b w:val="0"/>
        </w:rPr>
        <w:t>般公共预算财政拨款支出决算情况说明</w:t>
      </w:r>
      <w:bookmarkEnd w:id="26"/>
      <w:bookmarkEnd w:id="27"/>
    </w:p>
    <w:p w14:paraId="03D7B1A6">
      <w:pPr>
        <w:spacing w:line="600" w:lineRule="exact"/>
        <w:ind w:firstLine="643" w:firstLineChars="200"/>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14:paraId="01C048D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2024年度一般公共预算财政拨款支出966.63万元，占本年支出合计的57.85%。与2023年度相比，一般公共预算财政拨款增加14.92万元，增加1.57 %。主要变动原因是基本支出增加。</w:t>
      </w:r>
    </w:p>
    <w:p w14:paraId="0BEFFFF3">
      <w:pPr>
        <w:spacing w:line="600" w:lineRule="exact"/>
        <w:ind w:firstLine="640" w:firstLineChars="200"/>
      </w:pPr>
      <w:r>
        <w:rPr>
          <w:rFonts w:hint="eastAsia" w:ascii="仿宋" w:hAnsi="仿宋" w:eastAsia="仿宋"/>
          <w:sz w:val="32"/>
          <w:szCs w:val="32"/>
        </w:rPr>
        <w:t>（图5：一般公共预算财政拨款支出决算变动情况）（柱状图）</w:t>
      </w:r>
    </w:p>
    <w:p w14:paraId="498FF3AE">
      <w:pPr>
        <w:pStyle w:val="14"/>
        <w:jc w:val="both"/>
      </w:pPr>
      <w:r>
        <w:rPr>
          <w:rFonts w:hint="eastAsia" w:ascii="仿宋_GB2312" w:hAnsi="仿宋" w:eastAsia="仿宋_GB2312"/>
          <w:b/>
          <w:color w:val="000000"/>
          <w:sz w:val="32"/>
          <w:szCs w:val="32"/>
          <w:lang w:eastAsia="zh-CN"/>
        </w:rPr>
        <w:drawing>
          <wp:inline distT="0" distB="0" distL="114300" distR="114300">
            <wp:extent cx="5094605" cy="3044825"/>
            <wp:effectExtent l="4445" t="4445" r="6350" b="1778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D7C8D86">
      <w:pPr>
        <w:spacing w:line="600" w:lineRule="exact"/>
        <w:ind w:firstLine="643" w:firstLineChars="200"/>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14:paraId="0010EB4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2024年度一般公共预算财政拨款支出966.63万元，主要用于以下方面:</w:t>
      </w:r>
      <w:r>
        <w:rPr>
          <w:rFonts w:hint="eastAsia" w:ascii="Times New Roman" w:hAnsi="Times New Roman" w:eastAsia="仿宋_GB2312" w:cs="仿宋_GB2312"/>
          <w:b/>
          <w:bCs/>
          <w:color w:val="auto"/>
          <w:kern w:val="2"/>
          <w:sz w:val="32"/>
          <w:szCs w:val="32"/>
          <w:highlight w:val="none"/>
          <w:lang w:val="en-US" w:eastAsia="zh-CN" w:bidi="ar-SA"/>
        </w:rPr>
        <w:t>社会保障和就业支出</w:t>
      </w:r>
      <w:r>
        <w:rPr>
          <w:rFonts w:hint="eastAsia" w:ascii="Times New Roman" w:hAnsi="Times New Roman" w:eastAsia="仿宋_GB2312" w:cs="仿宋_GB2312"/>
          <w:color w:val="auto"/>
          <w:kern w:val="2"/>
          <w:sz w:val="32"/>
          <w:szCs w:val="32"/>
          <w:highlight w:val="none"/>
          <w:lang w:val="en-US" w:eastAsia="zh-CN" w:bidi="ar-SA"/>
        </w:rPr>
        <w:t>33.94万元，占3.51%；</w:t>
      </w:r>
      <w:r>
        <w:rPr>
          <w:rFonts w:hint="eastAsia" w:ascii="Times New Roman" w:hAnsi="Times New Roman" w:eastAsia="仿宋_GB2312" w:cs="仿宋_GB2312"/>
          <w:b/>
          <w:bCs/>
          <w:color w:val="auto"/>
          <w:kern w:val="2"/>
          <w:sz w:val="32"/>
          <w:szCs w:val="32"/>
          <w:highlight w:val="none"/>
          <w:lang w:val="en-US" w:eastAsia="zh-CN" w:bidi="ar-SA"/>
        </w:rPr>
        <w:t>卫生健康支出</w:t>
      </w:r>
      <w:r>
        <w:rPr>
          <w:rFonts w:hint="eastAsia" w:ascii="Times New Roman" w:hAnsi="Times New Roman" w:eastAsia="仿宋_GB2312" w:cs="仿宋_GB2312"/>
          <w:color w:val="auto"/>
          <w:kern w:val="2"/>
          <w:sz w:val="32"/>
          <w:szCs w:val="32"/>
          <w:highlight w:val="none"/>
          <w:lang w:val="en-US" w:eastAsia="zh-CN" w:bidi="ar-SA"/>
        </w:rPr>
        <w:t>14.06万元，占1.45%；</w:t>
      </w:r>
      <w:r>
        <w:rPr>
          <w:rFonts w:hint="eastAsia" w:ascii="Times New Roman" w:hAnsi="Times New Roman" w:eastAsia="仿宋_GB2312" w:cs="仿宋_GB2312"/>
          <w:b/>
          <w:bCs/>
          <w:color w:val="auto"/>
          <w:kern w:val="2"/>
          <w:sz w:val="32"/>
          <w:szCs w:val="32"/>
          <w:highlight w:val="none"/>
          <w:lang w:val="en-US" w:eastAsia="zh-CN" w:bidi="ar-SA"/>
        </w:rPr>
        <w:t>节能环保支出</w:t>
      </w:r>
      <w:r>
        <w:rPr>
          <w:rFonts w:hint="eastAsia" w:ascii="Times New Roman" w:hAnsi="Times New Roman" w:eastAsia="仿宋_GB2312" w:cs="仿宋_GB2312"/>
          <w:color w:val="auto"/>
          <w:kern w:val="2"/>
          <w:sz w:val="32"/>
          <w:szCs w:val="32"/>
          <w:highlight w:val="none"/>
          <w:lang w:val="en-US" w:eastAsia="zh-CN" w:bidi="ar-SA"/>
        </w:rPr>
        <w:t>900.71万元，占93.18%；</w:t>
      </w:r>
      <w:r>
        <w:rPr>
          <w:rFonts w:hint="eastAsia" w:ascii="Times New Roman" w:hAnsi="Times New Roman" w:eastAsia="仿宋_GB2312" w:cs="仿宋_GB2312"/>
          <w:b/>
          <w:bCs/>
          <w:color w:val="auto"/>
          <w:kern w:val="2"/>
          <w:sz w:val="32"/>
          <w:szCs w:val="32"/>
          <w:highlight w:val="none"/>
          <w:lang w:val="en-US" w:eastAsia="zh-CN" w:bidi="ar-SA"/>
        </w:rPr>
        <w:t>住房保障支出</w:t>
      </w:r>
      <w:r>
        <w:rPr>
          <w:rFonts w:hint="eastAsia" w:ascii="Times New Roman" w:hAnsi="Times New Roman" w:eastAsia="仿宋_GB2312" w:cs="仿宋_GB2312"/>
          <w:color w:val="auto"/>
          <w:kern w:val="2"/>
          <w:sz w:val="32"/>
          <w:szCs w:val="32"/>
          <w:highlight w:val="none"/>
          <w:lang w:val="en-US" w:eastAsia="zh-CN" w:bidi="ar-SA"/>
        </w:rPr>
        <w:t>17.92万元，占1.85%。</w:t>
      </w:r>
    </w:p>
    <w:p w14:paraId="307B9DB2">
      <w:pPr>
        <w:spacing w:line="600" w:lineRule="exact"/>
        <w:rPr>
          <w:rFonts w:ascii="仿宋" w:hAnsi="仿宋" w:eastAsia="仿宋"/>
          <w:sz w:val="32"/>
          <w:szCs w:val="32"/>
        </w:rPr>
      </w:pPr>
      <w:r>
        <w:rPr>
          <w:rFonts w:hint="eastAsia" w:ascii="仿宋" w:hAnsi="仿宋" w:eastAsia="仿宋"/>
          <w:sz w:val="32"/>
          <w:szCs w:val="32"/>
        </w:rPr>
        <w:t>（图6：一般公共预算财政拨款支出决算结构）（饼状图）</w:t>
      </w:r>
    </w:p>
    <w:p w14:paraId="39B47E6D">
      <w:pPr>
        <w:pStyle w:val="14"/>
        <w:jc w:val="both"/>
      </w:pPr>
      <w:r>
        <w:rPr>
          <w:rFonts w:hint="eastAsia" w:eastAsia="宋体"/>
          <w:lang w:eastAsia="zh-CN"/>
        </w:rPr>
        <w:drawing>
          <wp:inline distT="0" distB="0" distL="114300" distR="114300">
            <wp:extent cx="4808855" cy="2769870"/>
            <wp:effectExtent l="4445" t="5080" r="6350" b="635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939DF18">
      <w:pPr>
        <w:spacing w:line="600" w:lineRule="exact"/>
        <w:ind w:firstLine="643" w:firstLineChars="200"/>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14:paraId="12F5687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1" w:name="_Toc15377213"/>
      <w:bookmarkStart w:id="32" w:name="_Toc15377444"/>
      <w:bookmarkStart w:id="33" w:name="_Toc15378460"/>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2024年度一般公共预算财政拨款支出决算数为966.63，完成预算100%。其中：</w:t>
      </w:r>
      <w:bookmarkEnd w:id="31"/>
      <w:bookmarkEnd w:id="32"/>
      <w:bookmarkEnd w:id="33"/>
    </w:p>
    <w:p w14:paraId="40DD48A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1.社会保障和就业支出（类）行政事业单位养老支出（款）机关事业单位基本养老保险缴费支出（项）：支出决算22.63万元，完成预算100%。</w:t>
      </w:r>
      <w:r>
        <w:rPr>
          <w:rFonts w:hint="eastAsia" w:ascii="Times New Roman" w:hAnsi="Times New Roman" w:eastAsia="仿宋_GB2312" w:cs="仿宋_GB2312"/>
          <w:color w:val="auto"/>
          <w:kern w:val="2"/>
          <w:sz w:val="32"/>
          <w:szCs w:val="32"/>
          <w:highlight w:val="none"/>
          <w:lang w:val="en-US" w:eastAsia="zh-CN" w:bidi="ar-SA"/>
        </w:rPr>
        <w:cr/>
      </w:r>
      <w:r>
        <w:rPr>
          <w:rFonts w:hint="eastAsia" w:ascii="Times New Roman" w:hAnsi="Times New Roman" w:eastAsia="仿宋_GB2312" w:cs="仿宋_GB2312"/>
          <w:color w:val="auto"/>
          <w:kern w:val="2"/>
          <w:sz w:val="32"/>
          <w:szCs w:val="32"/>
          <w:highlight w:val="none"/>
          <w:lang w:val="en-US" w:eastAsia="zh-CN" w:bidi="ar-SA"/>
        </w:rPr>
        <w:t xml:space="preserve">    2.社会保障和就业支出（类）行政事业单位养老支出（款）机关事业单位职业年金缴费支出（项）：支出决算11.31万元，完成预算100%。</w:t>
      </w:r>
      <w:r>
        <w:rPr>
          <w:rFonts w:hint="eastAsia" w:ascii="Times New Roman" w:hAnsi="Times New Roman" w:eastAsia="仿宋_GB2312" w:cs="仿宋_GB2312"/>
          <w:color w:val="auto"/>
          <w:kern w:val="2"/>
          <w:sz w:val="32"/>
          <w:szCs w:val="32"/>
          <w:highlight w:val="none"/>
          <w:lang w:val="en-US" w:eastAsia="zh-CN" w:bidi="ar-SA"/>
        </w:rPr>
        <w:cr/>
      </w:r>
      <w:r>
        <w:rPr>
          <w:rFonts w:hint="eastAsia" w:ascii="Times New Roman" w:hAnsi="Times New Roman" w:eastAsia="仿宋_GB2312" w:cs="仿宋_GB2312"/>
          <w:color w:val="auto"/>
          <w:kern w:val="2"/>
          <w:sz w:val="32"/>
          <w:szCs w:val="32"/>
          <w:highlight w:val="none"/>
          <w:lang w:val="en-US" w:eastAsia="zh-CN" w:bidi="ar-SA"/>
        </w:rPr>
        <w:t xml:space="preserve">    3.卫生健康支出（类）行政事业单位医疗（款）行政单位医疗（项）：支出决算10.8万元，完成预算100%。</w:t>
      </w:r>
      <w:r>
        <w:rPr>
          <w:rFonts w:hint="eastAsia" w:ascii="Times New Roman" w:hAnsi="Times New Roman" w:eastAsia="仿宋_GB2312" w:cs="仿宋_GB2312"/>
          <w:color w:val="auto"/>
          <w:kern w:val="2"/>
          <w:sz w:val="32"/>
          <w:szCs w:val="32"/>
          <w:highlight w:val="none"/>
          <w:lang w:val="en-US" w:eastAsia="zh-CN" w:bidi="ar-SA"/>
        </w:rPr>
        <w:cr/>
      </w:r>
      <w:r>
        <w:rPr>
          <w:rFonts w:hint="eastAsia" w:ascii="Times New Roman" w:hAnsi="Times New Roman" w:eastAsia="仿宋_GB2312" w:cs="仿宋_GB2312"/>
          <w:color w:val="auto"/>
          <w:kern w:val="2"/>
          <w:sz w:val="32"/>
          <w:szCs w:val="32"/>
          <w:highlight w:val="none"/>
          <w:lang w:val="en-US" w:eastAsia="zh-CN" w:bidi="ar-SA"/>
        </w:rPr>
        <w:t xml:space="preserve">    4.卫生健康支出（类）行政事业单位医疗（款）公务员医疗补助（项）：支出决算3.26万元，完成预算100%。</w:t>
      </w:r>
      <w:r>
        <w:rPr>
          <w:rFonts w:hint="eastAsia" w:ascii="Times New Roman" w:hAnsi="Times New Roman" w:eastAsia="仿宋_GB2312" w:cs="仿宋_GB2312"/>
          <w:color w:val="auto"/>
          <w:kern w:val="2"/>
          <w:sz w:val="32"/>
          <w:szCs w:val="32"/>
          <w:highlight w:val="none"/>
          <w:lang w:val="en-US" w:eastAsia="zh-CN" w:bidi="ar-SA"/>
        </w:rPr>
        <w:cr/>
      </w:r>
      <w:r>
        <w:rPr>
          <w:rFonts w:hint="eastAsia" w:ascii="Times New Roman" w:hAnsi="Times New Roman" w:eastAsia="仿宋_GB2312" w:cs="仿宋_GB2312"/>
          <w:color w:val="auto"/>
          <w:kern w:val="2"/>
          <w:sz w:val="32"/>
          <w:szCs w:val="32"/>
          <w:highlight w:val="none"/>
          <w:lang w:val="en-US" w:eastAsia="zh-CN" w:bidi="ar-SA"/>
        </w:rPr>
        <w:t xml:space="preserve">    5.节能环保支出（类）环境保护管理事务（款）行政运行（项）：支出决算192.22万元，完成预算100%。</w:t>
      </w:r>
    </w:p>
    <w:p w14:paraId="1134BD9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6.节能环保支出（类）环境保护管理事务（款）一般行政管理事务（项）：支出决算7.19万元，完成预算100%。</w:t>
      </w:r>
      <w:r>
        <w:rPr>
          <w:rFonts w:hint="eastAsia" w:ascii="Times New Roman" w:hAnsi="Times New Roman" w:eastAsia="仿宋_GB2312" w:cs="仿宋_GB2312"/>
          <w:color w:val="auto"/>
          <w:kern w:val="2"/>
          <w:sz w:val="32"/>
          <w:szCs w:val="32"/>
          <w:highlight w:val="none"/>
          <w:lang w:val="en-US" w:eastAsia="zh-CN" w:bidi="ar-SA"/>
        </w:rPr>
        <w:cr/>
      </w:r>
      <w:r>
        <w:rPr>
          <w:rFonts w:hint="eastAsia" w:ascii="Times New Roman" w:hAnsi="Times New Roman" w:eastAsia="仿宋_GB2312" w:cs="仿宋_GB2312"/>
          <w:color w:val="auto"/>
          <w:kern w:val="2"/>
          <w:sz w:val="32"/>
          <w:szCs w:val="32"/>
          <w:highlight w:val="none"/>
          <w:lang w:val="en-US" w:eastAsia="zh-CN" w:bidi="ar-SA"/>
        </w:rPr>
        <w:t xml:space="preserve">    7.节能环保支出（类）环境保护管理事务（款）生态环境保护宣传（项）:支出决算1.27万元，完成预算100%。</w:t>
      </w:r>
      <w:r>
        <w:rPr>
          <w:rFonts w:hint="eastAsia" w:ascii="Times New Roman" w:hAnsi="Times New Roman" w:eastAsia="仿宋_GB2312" w:cs="仿宋_GB2312"/>
          <w:color w:val="auto"/>
          <w:kern w:val="2"/>
          <w:sz w:val="32"/>
          <w:szCs w:val="32"/>
          <w:highlight w:val="none"/>
          <w:lang w:val="en-US" w:eastAsia="zh-CN" w:bidi="ar-SA"/>
        </w:rPr>
        <w:cr/>
      </w:r>
      <w:r>
        <w:rPr>
          <w:rFonts w:hint="eastAsia" w:ascii="Times New Roman" w:hAnsi="Times New Roman" w:eastAsia="仿宋_GB2312" w:cs="仿宋_GB2312"/>
          <w:color w:val="auto"/>
          <w:kern w:val="2"/>
          <w:sz w:val="32"/>
          <w:szCs w:val="32"/>
          <w:highlight w:val="none"/>
          <w:lang w:val="en-US" w:eastAsia="zh-CN" w:bidi="ar-SA"/>
        </w:rPr>
        <w:t xml:space="preserve">    8.节能环保支出（类）污染防治（款）大气（项）:支出决算46.54万元，完成预算100%。</w:t>
      </w:r>
      <w:r>
        <w:rPr>
          <w:rFonts w:hint="eastAsia" w:ascii="Times New Roman" w:hAnsi="Times New Roman" w:eastAsia="仿宋_GB2312" w:cs="仿宋_GB2312"/>
          <w:color w:val="auto"/>
          <w:kern w:val="2"/>
          <w:sz w:val="32"/>
          <w:szCs w:val="32"/>
          <w:highlight w:val="none"/>
          <w:lang w:val="en-US" w:eastAsia="zh-CN" w:bidi="ar-SA"/>
        </w:rPr>
        <w:cr/>
      </w:r>
      <w:r>
        <w:rPr>
          <w:rFonts w:hint="eastAsia" w:ascii="Times New Roman" w:hAnsi="Times New Roman" w:eastAsia="仿宋_GB2312" w:cs="仿宋_GB2312"/>
          <w:color w:val="auto"/>
          <w:kern w:val="2"/>
          <w:sz w:val="32"/>
          <w:szCs w:val="32"/>
          <w:highlight w:val="none"/>
          <w:lang w:val="en-US" w:eastAsia="zh-CN" w:bidi="ar-SA"/>
        </w:rPr>
        <w:t xml:space="preserve">    9.节能环保支出（类）自然生态保护（款）农村环境保护（项）:支出决算446万元，完成预算100%。</w:t>
      </w:r>
    </w:p>
    <w:p w14:paraId="117D6AC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10.节能环保支出（类）其他节能环保支出（款）其他节能环保支出（项）:支出决算207.47万元，完成预算100%。</w:t>
      </w:r>
    </w:p>
    <w:p w14:paraId="4DA6BA8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  11.住房保障支出（类）住房改革支出（款）住房公积金（项）:支出决算17.92万元，完成预算100%。</w:t>
      </w:r>
    </w:p>
    <w:p w14:paraId="0A5B575A">
      <w:pPr>
        <w:tabs>
          <w:tab w:val="right" w:pos="8306"/>
        </w:tabs>
        <w:spacing w:line="600" w:lineRule="exact"/>
        <w:ind w:firstLine="640"/>
        <w:outlineLvl w:val="1"/>
        <w:rPr>
          <w:rStyle w:val="30"/>
        </w:rPr>
      </w:pPr>
      <w:bookmarkStart w:id="34" w:name="_Toc15396608"/>
      <w:bookmarkStart w:id="35"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0"/>
          <w:rFonts w:hint="eastAsia" w:ascii="黑体" w:hAnsi="黑体" w:eastAsia="黑体"/>
          <w:b w:val="0"/>
        </w:rPr>
        <w:t>般公共预算财政拨款基本支出决算情况说明</w:t>
      </w:r>
      <w:bookmarkEnd w:id="34"/>
      <w:bookmarkEnd w:id="35"/>
      <w:r>
        <w:rPr>
          <w:rStyle w:val="30"/>
          <w:rFonts w:ascii="黑体" w:hAnsi="黑体" w:eastAsia="黑体"/>
          <w:b w:val="0"/>
        </w:rPr>
        <w:tab/>
      </w:r>
    </w:p>
    <w:p w14:paraId="1F56259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2024年度一般公共预算财政拨款基本支出258.14万元，其中：</w:t>
      </w:r>
    </w:p>
    <w:p w14:paraId="187B422D">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189.25万元，主要包括：基本工资46.88万元、津贴补贴61.01万元、奖金4.19万元、伙食补助费2.64万元、机关事业单位基本养老保险缴费22.63万元、职业年金缴费11.31万元、职工基本医疗保险缴费10.8万元、公务员医疗补助缴费3.26万元、其他社会保障缴费2万元、住房公积金17.92万元、其他工资福利支出6.32万元、生活补助0.28万元。</w:t>
      </w:r>
    </w:p>
    <w:p w14:paraId="4D36CFCA">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用经费68.9万元，主要包括：办公费6.48万元、电费2.74万元、邮电费2.3万元、差旅费9.04万元、维修（护）费0.45万元、培训费0.09万元、福利费2.34万元、公务用车运行维护费11.52万元、其他商品和服务支出1.17万元、委托业务费2.2万元、公务用车购置29.98万元、劳务费0.6万元。</w:t>
      </w:r>
    </w:p>
    <w:p w14:paraId="487BBDA8">
      <w:pPr>
        <w:spacing w:line="600" w:lineRule="exact"/>
        <w:ind w:firstLine="640"/>
        <w:outlineLvl w:val="1"/>
        <w:rPr>
          <w:rStyle w:val="30"/>
          <w:rFonts w:ascii="黑体" w:hAnsi="黑体" w:eastAsia="黑体"/>
          <w:b w:val="0"/>
        </w:rPr>
      </w:pPr>
      <w:bookmarkStart w:id="36" w:name="_Toc15377215"/>
      <w:bookmarkStart w:id="37" w:name="_Toc15396609"/>
      <w:r>
        <w:rPr>
          <w:rFonts w:hint="eastAsia" w:ascii="黑体" w:eastAsia="黑体"/>
          <w:sz w:val="32"/>
          <w:szCs w:val="32"/>
        </w:rPr>
        <w:t>七、</w:t>
      </w:r>
      <w:r>
        <w:rPr>
          <w:rStyle w:val="30"/>
          <w:rFonts w:hint="eastAsia" w:ascii="黑体" w:hAnsi="黑体" w:eastAsia="黑体"/>
          <w:b w:val="0"/>
        </w:rPr>
        <w:t>财政拨款</w:t>
      </w:r>
      <w:r>
        <w:rPr>
          <w:rStyle w:val="30"/>
          <w:rFonts w:hint="eastAsia" w:ascii="黑体" w:hAnsi="黑体" w:eastAsia="黑体"/>
        </w:rPr>
        <w:t>“</w:t>
      </w:r>
      <w:r>
        <w:rPr>
          <w:rStyle w:val="30"/>
          <w:rFonts w:hint="eastAsia" w:ascii="黑体" w:hAnsi="黑体" w:eastAsia="黑体"/>
          <w:b w:val="0"/>
        </w:rPr>
        <w:t>三公”经费支出决算情况说明</w:t>
      </w:r>
      <w:bookmarkEnd w:id="36"/>
      <w:bookmarkEnd w:id="37"/>
    </w:p>
    <w:p w14:paraId="1DA5C501">
      <w:pPr>
        <w:spacing w:line="600" w:lineRule="exact"/>
        <w:ind w:firstLine="640"/>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14:paraId="116FEAB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2024年度“三公”经费财政拨款支出决算为41.5万元，完成预算100%，，较上年度增加29.98万元，增长260.24%。决算数大于预算数的主要原因是2024年度购买一辆公务用车。</w:t>
      </w:r>
      <w:bookmarkStart w:id="39" w:name="_Toc15377217"/>
    </w:p>
    <w:p w14:paraId="65BE23E0">
      <w:pPr>
        <w:spacing w:line="600" w:lineRule="exact"/>
        <w:ind w:firstLine="640"/>
        <w:rPr>
          <w:rFonts w:ascii="仿宋" w:hAnsi="仿宋" w:eastAsia="仿宋"/>
          <w:b/>
          <w:sz w:val="32"/>
          <w:szCs w:val="32"/>
        </w:rPr>
      </w:pPr>
      <w:r>
        <w:rPr>
          <w:rFonts w:hint="eastAsia" w:ascii="仿宋" w:hAnsi="仿宋" w:eastAsia="仿宋"/>
          <w:b/>
          <w:sz w:val="32"/>
          <w:szCs w:val="32"/>
        </w:rPr>
        <w:t>（二）“三公”经费财政拨款支出决算具体情况说明</w:t>
      </w:r>
      <w:bookmarkEnd w:id="39"/>
    </w:p>
    <w:p w14:paraId="40120C5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2024年度“三公”经费财政拨款支出决算中，因公出国（境）费支出决算0万元，占0%；公务用车购置及运行维护费支出决算41.5万元，占100%；公务接待费支出决算0万元，占0%。具体情况如下：</w:t>
      </w:r>
    </w:p>
    <w:p w14:paraId="6B9F9D43">
      <w:pPr>
        <w:pStyle w:val="14"/>
        <w:ind w:firstLine="640" w:firstLineChars="200"/>
        <w:jc w:val="both"/>
      </w:pPr>
      <w:r>
        <w:rPr>
          <w:rFonts w:hint="eastAsia" w:ascii="仿宋" w:hAnsi="仿宋" w:eastAsia="仿宋"/>
          <w:sz w:val="32"/>
          <w:szCs w:val="32"/>
        </w:rPr>
        <w:t>（图7：“三公”经费财政拨款支出结构）（饼状图）</w:t>
      </w:r>
      <w:bookmarkStart w:id="40" w:name="_Toc15396610"/>
      <w:bookmarkStart w:id="41" w:name="_Toc15377218"/>
      <w:r>
        <w:rPr>
          <w:rFonts w:hint="eastAsia" w:ascii="仿宋_GB2312" w:hAnsi="仿宋" w:eastAsia="宋体"/>
          <w:color w:val="000000"/>
          <w:sz w:val="32"/>
          <w:szCs w:val="32"/>
          <w:lang w:eastAsia="zh-CN"/>
        </w:rPr>
        <w:drawing>
          <wp:inline distT="0" distB="0" distL="114300" distR="114300">
            <wp:extent cx="4829175" cy="2779395"/>
            <wp:effectExtent l="4445" t="4445" r="5080" b="1651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22CCE9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Times New Roman" w:hAnsi="Times New Roman" w:eastAsia="仿宋_GB2312" w:cs="仿宋_GB2312"/>
          <w:b/>
          <w:bCs/>
          <w:color w:val="auto"/>
          <w:kern w:val="2"/>
          <w:sz w:val="32"/>
          <w:szCs w:val="32"/>
          <w:highlight w:val="none"/>
          <w:lang w:val="en-US" w:eastAsia="zh-CN" w:bidi="ar-SA"/>
        </w:rPr>
        <w:t>0万元</w:t>
      </w:r>
      <w:r>
        <w:rPr>
          <w:rFonts w:hint="eastAsia" w:ascii="仿宋_GB2312" w:eastAsia="仿宋_GB2312"/>
          <w:sz w:val="32"/>
          <w:szCs w:val="32"/>
        </w:rPr>
        <w:t>，</w:t>
      </w:r>
      <w:r>
        <w:rPr>
          <w:rFonts w:hint="eastAsia" w:ascii="Times New Roman" w:hAnsi="Times New Roman" w:eastAsia="仿宋_GB2312" w:cs="仿宋_GB2312"/>
          <w:color w:val="auto"/>
          <w:kern w:val="2"/>
          <w:sz w:val="32"/>
          <w:szCs w:val="32"/>
          <w:highlight w:val="none"/>
          <w:lang w:val="en-US" w:eastAsia="zh-CN" w:bidi="ar-SA"/>
        </w:rPr>
        <w:t>完成预算0%。全年安排因公出国（境）团组0次，出国（境）0人。因公出国（境）支出决算比2023年增加0万元，增长/下降0%。主要原因是单位为设置此项费用。</w:t>
      </w:r>
    </w:p>
    <w:p w14:paraId="364177A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b/>
          <w:bCs w:val="0"/>
          <w:sz w:val="32"/>
          <w:szCs w:val="32"/>
          <w:lang w:val="en-US" w:eastAsia="zh-CN"/>
        </w:rPr>
        <w:t>41.5</w:t>
      </w:r>
      <w:r>
        <w:rPr>
          <w:rFonts w:hint="eastAsia" w:ascii="仿宋_GB2312" w:eastAsia="仿宋_GB2312"/>
          <w:b/>
          <w:bCs w:val="0"/>
          <w:sz w:val="32"/>
          <w:szCs w:val="32"/>
        </w:rPr>
        <w:t>万元</w:t>
      </w:r>
      <w:r>
        <w:rPr>
          <w:rFonts w:hint="eastAsia" w:ascii="仿宋_GB2312" w:eastAsia="仿宋_GB2312"/>
          <w:sz w:val="32"/>
          <w:szCs w:val="32"/>
        </w:rPr>
        <w:t>,</w:t>
      </w:r>
      <w:r>
        <w:rPr>
          <w:rFonts w:hint="eastAsia" w:ascii="Times New Roman" w:hAnsi="Times New Roman" w:eastAsia="仿宋_GB2312" w:cs="仿宋_GB2312"/>
          <w:color w:val="auto"/>
          <w:kern w:val="2"/>
          <w:sz w:val="32"/>
          <w:szCs w:val="32"/>
          <w:highlight w:val="none"/>
          <w:lang w:val="en-US" w:eastAsia="zh-CN" w:bidi="ar-SA"/>
        </w:rPr>
        <w:t>完成预算100%。公务用车购置及运行维护费支出决算比2023年度增加29.98万元，增加260.24%。主要原因是2024年购买一辆公务用车。</w:t>
      </w:r>
    </w:p>
    <w:p w14:paraId="1F928639">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b/>
          <w:bCs/>
          <w:sz w:val="32"/>
          <w:szCs w:val="32"/>
          <w:lang w:val="en-US" w:eastAsia="zh-CN"/>
        </w:rPr>
        <w:t>29.98</w:t>
      </w:r>
      <w:r>
        <w:rPr>
          <w:rFonts w:hint="eastAsia" w:ascii="仿宋_GB2312" w:eastAsia="仿宋_GB2312"/>
          <w:b/>
          <w:bCs/>
          <w:sz w:val="32"/>
          <w:szCs w:val="32"/>
        </w:rPr>
        <w:t>万元</w:t>
      </w:r>
      <w:r>
        <w:rPr>
          <w:rFonts w:hint="eastAsia" w:ascii="仿宋_GB2312" w:eastAsia="仿宋_GB2312"/>
          <w:sz w:val="32"/>
          <w:szCs w:val="32"/>
        </w:rPr>
        <w:t>。</w:t>
      </w:r>
      <w:r>
        <w:rPr>
          <w:rFonts w:hint="eastAsia" w:ascii="Times New Roman" w:hAnsi="Times New Roman" w:eastAsia="仿宋_GB2312" w:cs="仿宋_GB2312"/>
          <w:color w:val="auto"/>
          <w:kern w:val="2"/>
          <w:sz w:val="32"/>
          <w:szCs w:val="32"/>
          <w:highlight w:val="none"/>
          <w:lang w:val="en-US" w:eastAsia="zh-CN" w:bidi="ar-SA"/>
        </w:rPr>
        <w:t>全年按规定更新购置公务用车1辆，其中：轿车0辆、金额0万元，越野车1辆、金额29.98万元，载客汽车0辆、金额0万元。截至2024年12月底，单位共有公务用车6辆，其中：轿车3辆、越野车3辆、载客汽车0辆。</w:t>
      </w:r>
    </w:p>
    <w:p w14:paraId="2F0E130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b/>
          <w:sz w:val="32"/>
          <w:szCs w:val="32"/>
        </w:rPr>
        <w:t>公务用车运行维护费支出</w:t>
      </w:r>
      <w:r>
        <w:rPr>
          <w:rFonts w:ascii="仿宋" w:hAnsi="仿宋" w:eastAsia="仿宋"/>
          <w:b/>
          <w:sz w:val="32"/>
          <w:szCs w:val="32"/>
        </w:rPr>
        <w:t>11.52</w:t>
      </w:r>
      <w:r>
        <w:rPr>
          <w:rFonts w:hint="eastAsia" w:ascii="仿宋_GB2312" w:eastAsia="仿宋_GB2312"/>
          <w:b/>
          <w:bCs/>
          <w:sz w:val="32"/>
          <w:szCs w:val="32"/>
        </w:rPr>
        <w:t>万元。</w:t>
      </w:r>
      <w:r>
        <w:rPr>
          <w:rFonts w:hint="eastAsia" w:ascii="Times New Roman" w:hAnsi="Times New Roman" w:eastAsia="仿宋_GB2312" w:cs="仿宋_GB2312"/>
          <w:color w:val="auto"/>
          <w:kern w:val="2"/>
          <w:sz w:val="32"/>
          <w:szCs w:val="32"/>
          <w:highlight w:val="none"/>
          <w:lang w:val="en-US" w:eastAsia="zh-CN" w:bidi="ar-SA"/>
        </w:rPr>
        <w:t>主要用于单位日常下乡、出差、办会等所需的公务用车燃料费、维修费、过路过桥费、保险费等支出。</w:t>
      </w:r>
    </w:p>
    <w:p w14:paraId="53611277">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 w:hAnsi="仿宋" w:eastAsia="仿宋"/>
          <w:b/>
          <w:bCs w:val="0"/>
          <w:sz w:val="32"/>
          <w:szCs w:val="32"/>
        </w:rPr>
        <w:t>0</w:t>
      </w:r>
      <w:r>
        <w:rPr>
          <w:rFonts w:hint="eastAsia" w:ascii="仿宋_GB2312" w:eastAsia="仿宋_GB2312"/>
          <w:b/>
          <w:bCs w:val="0"/>
          <w:sz w:val="32"/>
          <w:szCs w:val="32"/>
        </w:rPr>
        <w:t>万元</w:t>
      </w:r>
      <w:r>
        <w:rPr>
          <w:rFonts w:hint="eastAsia" w:ascii="仿宋_GB2312" w:eastAsia="仿宋_GB2312"/>
          <w:sz w:val="32"/>
          <w:szCs w:val="32"/>
        </w:rPr>
        <w:t>，</w:t>
      </w:r>
      <w:r>
        <w:rPr>
          <w:rFonts w:hint="eastAsia" w:ascii="Times New Roman" w:hAnsi="Times New Roman" w:eastAsia="仿宋_GB2312" w:cs="仿宋_GB2312"/>
          <w:color w:val="auto"/>
          <w:kern w:val="2"/>
          <w:sz w:val="32"/>
          <w:szCs w:val="32"/>
          <w:highlight w:val="none"/>
          <w:lang w:val="en-US" w:eastAsia="zh-CN" w:bidi="ar-SA"/>
        </w:rPr>
        <w:t>完成预算0%。公务接待费支出决算比2023年度增加0万元，增长0%。</w:t>
      </w:r>
    </w:p>
    <w:p w14:paraId="2D53DE52">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ascii="仿宋" w:hAnsi="仿宋" w:eastAsia="仿宋"/>
          <w:b/>
          <w:bCs w:val="0"/>
          <w:sz w:val="32"/>
          <w:szCs w:val="32"/>
        </w:rPr>
        <w:t>0</w:t>
      </w:r>
      <w:r>
        <w:rPr>
          <w:rFonts w:hint="eastAsia" w:ascii="仿宋_GB2312" w:eastAsia="仿宋_GB2312"/>
          <w:b/>
          <w:bCs w:val="0"/>
          <w:sz w:val="32"/>
          <w:szCs w:val="32"/>
        </w:rPr>
        <w:t>万元</w:t>
      </w:r>
      <w:r>
        <w:rPr>
          <w:rFonts w:hint="eastAsia" w:ascii="仿宋_GB2312" w:eastAsia="仿宋_GB2312"/>
          <w:sz w:val="32"/>
          <w:szCs w:val="32"/>
        </w:rPr>
        <w:t>，</w:t>
      </w:r>
      <w:r>
        <w:rPr>
          <w:rFonts w:hint="eastAsia" w:ascii="Times New Roman" w:hAnsi="Times New Roman" w:eastAsia="仿宋_GB2312" w:cs="仿宋_GB2312"/>
          <w:color w:val="auto"/>
          <w:kern w:val="2"/>
          <w:sz w:val="32"/>
          <w:szCs w:val="32"/>
          <w:highlight w:val="none"/>
          <w:lang w:val="en-US" w:eastAsia="zh-CN" w:bidi="ar-SA"/>
        </w:rPr>
        <w:t>国内公务接待0批次，0人次（不包括陪同人员），共计支出0万元</w:t>
      </w:r>
      <w:r>
        <w:rPr>
          <w:rFonts w:ascii="仿宋" w:hAnsi="仿宋" w:eastAsia="仿宋"/>
          <w:color w:val="000000"/>
          <w:sz w:val="32"/>
          <w:u w:color="auto"/>
        </w:rPr>
        <w:t>。</w:t>
      </w:r>
    </w:p>
    <w:p w14:paraId="2DB0622C">
      <w:pPr>
        <w:pStyle w:val="8"/>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b/>
          <w:sz w:val="32"/>
          <w:szCs w:val="32"/>
        </w:rPr>
        <w:t>外事接待支出</w:t>
      </w:r>
      <w:r>
        <w:rPr>
          <w:rFonts w:ascii="仿宋" w:hAnsi="仿宋" w:eastAsia="仿宋"/>
          <w:b/>
          <w:bCs w:val="0"/>
          <w:sz w:val="32"/>
          <w:szCs w:val="32"/>
        </w:rPr>
        <w:t>0</w:t>
      </w:r>
      <w:r>
        <w:rPr>
          <w:rFonts w:hint="eastAsia" w:ascii="仿宋_GB2312" w:eastAsia="仿宋_GB2312"/>
          <w:b/>
          <w:bCs w:val="0"/>
          <w:sz w:val="32"/>
          <w:szCs w:val="32"/>
        </w:rPr>
        <w:t>万元</w:t>
      </w:r>
      <w:r>
        <w:rPr>
          <w:rFonts w:hint="eastAsia" w:ascii="仿宋_GB2312" w:eastAsia="仿宋_GB2312"/>
          <w:sz w:val="32"/>
          <w:szCs w:val="32"/>
        </w:rPr>
        <w:t>，</w:t>
      </w:r>
      <w:r>
        <w:rPr>
          <w:rFonts w:hint="eastAsia" w:ascii="Times New Roman" w:hAnsi="Times New Roman" w:eastAsia="仿宋_GB2312" w:cs="仿宋_GB2312"/>
          <w:color w:val="auto"/>
          <w:kern w:val="2"/>
          <w:sz w:val="32"/>
          <w:szCs w:val="32"/>
          <w:highlight w:val="none"/>
          <w:lang w:val="en-US" w:eastAsia="zh-CN" w:bidi="ar-SA"/>
        </w:rPr>
        <w:t>外事接待0批次，0人，共计支出0万元。</w:t>
      </w:r>
    </w:p>
    <w:p w14:paraId="724C2A9D">
      <w:pPr>
        <w:spacing w:line="600" w:lineRule="exact"/>
        <w:ind w:firstLine="640"/>
        <w:outlineLvl w:val="1"/>
        <w:rPr>
          <w:rStyle w:val="30"/>
          <w:rFonts w:ascii="黑体" w:hAnsi="黑体" w:eastAsia="黑体"/>
        </w:rPr>
      </w:pPr>
      <w:r>
        <w:rPr>
          <w:rFonts w:hint="eastAsia" w:ascii="黑体" w:eastAsia="黑体"/>
          <w:sz w:val="32"/>
          <w:szCs w:val="32"/>
        </w:rPr>
        <w:t>八、</w:t>
      </w:r>
      <w:r>
        <w:rPr>
          <w:rStyle w:val="30"/>
          <w:rFonts w:hint="eastAsia" w:ascii="黑体" w:hAnsi="黑体" w:eastAsia="黑体"/>
          <w:b w:val="0"/>
        </w:rPr>
        <w:t>政府性基金预算支出决算情况说明</w:t>
      </w:r>
      <w:bookmarkEnd w:id="40"/>
      <w:bookmarkEnd w:id="41"/>
    </w:p>
    <w:p w14:paraId="0D4DE2BC">
      <w:pPr>
        <w:spacing w:line="600" w:lineRule="exact"/>
        <w:ind w:firstLine="640"/>
        <w:rPr>
          <w:rFonts w:ascii="仿宋_GB2312" w:eastAsia="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2024年度政府性基金预算财政拨款支出0万元，占本年支出合计的0%。</w:t>
      </w:r>
    </w:p>
    <w:p w14:paraId="711F5923">
      <w:pPr>
        <w:spacing w:line="600" w:lineRule="exact"/>
        <w:ind w:firstLine="640"/>
        <w:rPr>
          <w:rFonts w:ascii="仿宋_GB2312" w:eastAsia="仿宋_GB2312"/>
          <w:sz w:val="32"/>
          <w:szCs w:val="32"/>
        </w:rPr>
      </w:pPr>
    </w:p>
    <w:p w14:paraId="1804F4E6">
      <w:pPr>
        <w:numPr>
          <w:ilvl w:val="0"/>
          <w:numId w:val="3"/>
        </w:numPr>
        <w:spacing w:line="600" w:lineRule="exact"/>
        <w:ind w:firstLine="640"/>
        <w:outlineLvl w:val="1"/>
        <w:rPr>
          <w:rStyle w:val="30"/>
          <w:rFonts w:ascii="黑体" w:hAnsi="黑体" w:eastAsia="黑体"/>
          <w:b w:val="0"/>
        </w:rPr>
      </w:pPr>
      <w:bookmarkStart w:id="42" w:name="_Toc15396611"/>
      <w:bookmarkStart w:id="43" w:name="_Toc15377219"/>
      <w:r>
        <w:rPr>
          <w:rStyle w:val="30"/>
          <w:rFonts w:hint="eastAsia" w:ascii="黑体" w:hAnsi="黑体" w:eastAsia="黑体"/>
          <w:b w:val="0"/>
        </w:rPr>
        <w:t>国有资本经营预算支出决算情况说明</w:t>
      </w:r>
      <w:bookmarkEnd w:id="42"/>
      <w:bookmarkEnd w:id="43"/>
    </w:p>
    <w:p w14:paraId="14E7477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2024年度国有资本经营预算财政拨款支出0万元，占本年支出合计的0%。</w:t>
      </w:r>
    </w:p>
    <w:p w14:paraId="065A8D84">
      <w:pPr>
        <w:spacing w:line="580" w:lineRule="exact"/>
        <w:jc w:val="center"/>
        <w:rPr>
          <w:rFonts w:ascii="方正小标宋简体" w:hAnsi="方正小标宋简体" w:eastAsia="方正小标宋简体" w:cs="方正小标宋简体"/>
          <w:sz w:val="44"/>
          <w:szCs w:val="44"/>
        </w:rPr>
      </w:pPr>
    </w:p>
    <w:p w14:paraId="4C3ECEB9">
      <w:pPr>
        <w:numPr>
          <w:ilvl w:val="0"/>
          <w:numId w:val="3"/>
        </w:numPr>
        <w:spacing w:line="600" w:lineRule="exact"/>
        <w:ind w:firstLine="640"/>
        <w:outlineLvl w:val="1"/>
        <w:rPr>
          <w:rStyle w:val="30"/>
          <w:rFonts w:ascii="黑体" w:hAnsi="黑体" w:eastAsia="黑体"/>
          <w:b w:val="0"/>
        </w:rPr>
      </w:pPr>
      <w:bookmarkStart w:id="44" w:name="_Toc15377221"/>
      <w:bookmarkStart w:id="45" w:name="_Toc15396612"/>
      <w:r>
        <w:rPr>
          <w:rStyle w:val="30"/>
          <w:rFonts w:hint="eastAsia" w:ascii="黑体" w:hAnsi="黑体" w:eastAsia="黑体"/>
          <w:b w:val="0"/>
        </w:rPr>
        <w:t>其他重要事项的情况说明</w:t>
      </w:r>
      <w:bookmarkEnd w:id="44"/>
      <w:bookmarkEnd w:id="45"/>
    </w:p>
    <w:p w14:paraId="675D47EF">
      <w:pPr>
        <w:spacing w:line="600" w:lineRule="exact"/>
        <w:ind w:firstLine="643" w:firstLineChars="200"/>
        <w:outlineLvl w:val="2"/>
        <w:rPr>
          <w:rFonts w:ascii="仿宋" w:hAnsi="仿宋" w:eastAsia="仿宋"/>
          <w:sz w:val="32"/>
          <w:szCs w:val="32"/>
        </w:rPr>
      </w:pPr>
      <w:bookmarkStart w:id="46" w:name="_Toc15377222"/>
      <w:r>
        <w:rPr>
          <w:rFonts w:hint="eastAsia" w:ascii="仿宋" w:hAnsi="仿宋" w:eastAsia="仿宋"/>
          <w:b/>
          <w:sz w:val="32"/>
          <w:szCs w:val="32"/>
        </w:rPr>
        <w:t>（一）机关运行经费支出情况</w:t>
      </w:r>
      <w:bookmarkEnd w:id="46"/>
    </w:p>
    <w:p w14:paraId="7E1FF7A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2024年度，阿坝藏族羌族自治州马尔康生态环境局机关运行经费支出68.9万元，比2022年度增加35.38万元，增长105.54%,主要原因是主要原因是增加公车运行费和差旅费的预算。</w:t>
      </w:r>
    </w:p>
    <w:p w14:paraId="56577AA6">
      <w:pPr>
        <w:autoSpaceDE w:val="0"/>
        <w:autoSpaceDN w:val="0"/>
        <w:adjustRightInd w:val="0"/>
        <w:spacing w:line="600" w:lineRule="exact"/>
        <w:ind w:firstLine="643" w:firstLineChars="200"/>
        <w:jc w:val="left"/>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14:paraId="7A352CC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8" w:name="_Toc15377224"/>
      <w:r>
        <w:rPr>
          <w:rFonts w:hint="eastAsia" w:ascii="Times New Roman" w:hAnsi="Times New Roman" w:eastAsia="仿宋_GB2312" w:cs="仿宋_GB2312"/>
          <w:color w:val="auto"/>
          <w:kern w:val="2"/>
          <w:sz w:val="32"/>
          <w:szCs w:val="32"/>
          <w:highlight w:val="none"/>
          <w:lang w:val="en-US" w:eastAsia="zh-CN" w:bidi="ar-SA"/>
        </w:rPr>
        <w:t>2024年度，阿坝藏族羌族自治州马尔康生态环境局政府采购支出总额952.93万元，其中：政府采购货物支出657.11万元、政府采购工程支出198.48万元、政府采购服务支出97.34万元。主要用于购买支付2024年马尔康市集中式生活饮用水水源地水质监测、乡镇集中式生活饮用水水源地水质监测、农村污水站监测、重点污染源监测等环境应急监测任务。授予中小企业合同金额754.45万元，占政府采购支出总额的79.17%，其中：授予小微企业合同金额754.45万元，占政府采购支出总额的79.17%。</w:t>
      </w:r>
    </w:p>
    <w:p w14:paraId="6A4BA5EE">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（三）国有资产占有使用情况</w:t>
      </w:r>
      <w:bookmarkEnd w:id="48"/>
    </w:p>
    <w:p w14:paraId="789B78F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2024年12月31日，阿坝藏族羌族自治州马尔康生态环境局共有车辆6辆，其中：主要负责人用车0辆、机要通信用车0辆、应急保障用车0辆、其他用车6辆，其他用车主要是用于单位日常下乡、出差、办会等所需的公务用车。单价100万元（含）以上设备（不含车辆）0台（套）。</w:t>
      </w:r>
    </w:p>
    <w:p w14:paraId="4C6DC83A">
      <w:pPr>
        <w:spacing w:line="600" w:lineRule="exact"/>
        <w:ind w:firstLine="640"/>
        <w:rPr>
          <w:rFonts w:ascii="仿宋" w:hAnsi="仿宋" w:eastAsia="仿宋"/>
          <w:b/>
          <w:sz w:val="32"/>
          <w:szCs w:val="32"/>
        </w:rPr>
      </w:pPr>
      <w:r>
        <w:rPr>
          <w:rFonts w:hint="eastAsia" w:ascii="仿宋" w:hAnsi="仿宋" w:eastAsia="仿宋"/>
          <w:b/>
          <w:sz w:val="32"/>
          <w:szCs w:val="32"/>
        </w:rPr>
        <w:t>（四）预算绩效管理情况</w:t>
      </w:r>
    </w:p>
    <w:p w14:paraId="4242F72E">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仿宋_GB2312"/>
          <w:color w:val="auto"/>
          <w:kern w:val="2"/>
          <w:sz w:val="32"/>
          <w:szCs w:val="32"/>
          <w:highlight w:val="none"/>
          <w:lang w:val="en-US" w:eastAsia="zh-CN" w:bidi="ar-SA"/>
        </w:rPr>
        <w:t>202</w:t>
      </w:r>
      <w:r>
        <w:rPr>
          <w:rFonts w:hint="eastAsia" w:ascii="Times New Roman" w:hAnsi="Times New Roman" w:eastAsia="仿宋_GB2312" w:cs="仿宋_GB2312"/>
          <w:color w:val="auto"/>
          <w:kern w:val="2"/>
          <w:sz w:val="32"/>
          <w:szCs w:val="32"/>
          <w:highlight w:val="none"/>
          <w:lang w:val="en-US" w:eastAsia="zh-CN" w:bidi="ar-SA"/>
        </w:rPr>
        <w:t>4</w:t>
      </w:r>
      <w:r>
        <w:rPr>
          <w:rFonts w:hint="default" w:ascii="Times New Roman" w:hAnsi="Times New Roman" w:eastAsia="仿宋_GB2312" w:cs="仿宋_GB2312"/>
          <w:color w:val="auto"/>
          <w:kern w:val="2"/>
          <w:sz w:val="32"/>
          <w:szCs w:val="32"/>
          <w:highlight w:val="none"/>
          <w:lang w:val="en-US" w:eastAsia="zh-CN" w:bidi="ar-SA"/>
        </w:rPr>
        <w:t>年我单位绩效编制较完整，绩效指标制定1</w:t>
      </w:r>
      <w:r>
        <w:rPr>
          <w:rFonts w:hint="eastAsia" w:ascii="Times New Roman" w:hAnsi="Times New Roman" w:eastAsia="仿宋_GB2312" w:cs="仿宋_GB2312"/>
          <w:color w:val="auto"/>
          <w:kern w:val="2"/>
          <w:sz w:val="32"/>
          <w:szCs w:val="32"/>
          <w:highlight w:val="none"/>
          <w:lang w:val="en-US" w:eastAsia="zh-CN" w:bidi="ar-SA"/>
        </w:rPr>
        <w:t>5</w:t>
      </w:r>
      <w:r>
        <w:rPr>
          <w:rFonts w:hint="default" w:ascii="Times New Roman" w:hAnsi="Times New Roman" w:eastAsia="仿宋_GB2312" w:cs="仿宋_GB2312"/>
          <w:color w:val="auto"/>
          <w:kern w:val="2"/>
          <w:sz w:val="32"/>
          <w:szCs w:val="32"/>
          <w:highlight w:val="none"/>
          <w:lang w:val="en-US" w:eastAsia="zh-CN" w:bidi="ar-SA"/>
        </w:rPr>
        <w:t>项，确保了单位机构正常运转和社会稳定。主要目标为保障生态环境局、综合执法大队、生态环境保护中心、环境监测站人员工资、保险、工作经费等基本支出；完成</w:t>
      </w:r>
      <w:r>
        <w:rPr>
          <w:rFonts w:hint="eastAsia" w:ascii="Times New Roman" w:hAnsi="Times New Roman" w:eastAsia="仿宋_GB2312" w:cs="仿宋_GB2312"/>
          <w:color w:val="auto"/>
          <w:kern w:val="2"/>
          <w:sz w:val="32"/>
          <w:szCs w:val="32"/>
          <w:highlight w:val="none"/>
          <w:lang w:val="en-US" w:eastAsia="zh-CN" w:bidi="ar-SA"/>
        </w:rPr>
        <w:t>马尔康市</w:t>
      </w:r>
      <w:r>
        <w:rPr>
          <w:rFonts w:hint="default" w:ascii="Times New Roman" w:hAnsi="Times New Roman" w:eastAsia="仿宋_GB2312" w:cs="仿宋_GB2312"/>
          <w:color w:val="auto"/>
          <w:kern w:val="2"/>
          <w:sz w:val="32"/>
          <w:szCs w:val="32"/>
          <w:highlight w:val="none"/>
          <w:lang w:val="en-US" w:eastAsia="zh-CN" w:bidi="ar-SA"/>
        </w:rPr>
        <w:t>全域范围内的环境执法检查、环境宣传、监测站日常工作等基本项目支出。包括部门职责履行结果、重点项目绩效评价结果和服务对象满意度等。</w:t>
      </w:r>
    </w:p>
    <w:p w14:paraId="264DAE04">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根据预算绩效管理要求，本单位在2024年度预算编制阶段，组织对</w:t>
      </w:r>
      <w:r>
        <w:rPr>
          <w:rFonts w:hint="eastAsia" w:ascii="仿宋_GB2312" w:eastAsia="仿宋_GB2312"/>
          <w:b/>
          <w:bCs/>
          <w:sz w:val="32"/>
          <w:szCs w:val="32"/>
        </w:rPr>
        <w:t>马尔康市建设项目环境影响报告表技术评估费用</w:t>
      </w:r>
      <w:r>
        <w:rPr>
          <w:rFonts w:hint="eastAsia" w:ascii="仿宋_GB2312" w:eastAsia="仿宋_GB2312"/>
          <w:b/>
          <w:bCs/>
          <w:sz w:val="32"/>
          <w:szCs w:val="32"/>
          <w:lang w:eastAsia="zh-CN"/>
        </w:rPr>
        <w:t>、</w:t>
      </w:r>
      <w:r>
        <w:rPr>
          <w:rFonts w:hint="eastAsia" w:ascii="仿宋_GB2312" w:eastAsia="仿宋_GB2312"/>
          <w:b/>
          <w:bCs/>
          <w:sz w:val="32"/>
          <w:szCs w:val="32"/>
        </w:rPr>
        <w:t>马尔康宣教经费</w:t>
      </w:r>
      <w:r>
        <w:rPr>
          <w:rFonts w:hint="eastAsia" w:ascii="仿宋_GB2312" w:eastAsia="仿宋_GB2312"/>
          <w:b/>
          <w:bCs/>
          <w:sz w:val="32"/>
          <w:szCs w:val="32"/>
          <w:lang w:eastAsia="zh-CN"/>
        </w:rPr>
        <w:t>、</w:t>
      </w:r>
      <w:r>
        <w:rPr>
          <w:rFonts w:hint="eastAsia" w:ascii="仿宋_GB2312" w:eastAsia="仿宋_GB2312"/>
          <w:b/>
          <w:bCs/>
          <w:sz w:val="32"/>
          <w:szCs w:val="32"/>
        </w:rPr>
        <w:t>马尔康执法经费</w:t>
      </w:r>
      <w:r>
        <w:rPr>
          <w:rFonts w:hint="eastAsia" w:ascii="仿宋_GB2312" w:eastAsia="仿宋_GB2312"/>
          <w:b/>
          <w:bCs/>
          <w:sz w:val="32"/>
          <w:szCs w:val="32"/>
          <w:lang w:eastAsia="zh-CN"/>
        </w:rPr>
        <w:t>、</w:t>
      </w:r>
      <w:r>
        <w:rPr>
          <w:rFonts w:hint="eastAsia" w:ascii="仿宋_GB2312" w:eastAsia="仿宋_GB2312"/>
          <w:b/>
          <w:bCs/>
          <w:sz w:val="32"/>
          <w:szCs w:val="32"/>
        </w:rPr>
        <w:t>马尔康环境执法应急监测重点污染源监督性监测及监测运维经费</w:t>
      </w:r>
      <w:r>
        <w:rPr>
          <w:rFonts w:hint="eastAsia" w:ascii="仿宋_GB2312" w:eastAsia="仿宋_GB2312"/>
          <w:sz w:val="32"/>
          <w:szCs w:val="32"/>
          <w:lang w:eastAsia="zh-CN"/>
        </w:rPr>
        <w:t>、</w:t>
      </w:r>
      <w:r>
        <w:rPr>
          <w:rFonts w:hint="eastAsia" w:ascii="仿宋_GB2312" w:eastAsia="仿宋_GB2312"/>
          <w:b/>
          <w:bCs/>
          <w:sz w:val="32"/>
          <w:szCs w:val="32"/>
          <w:lang w:eastAsia="zh-CN"/>
        </w:rPr>
        <w:t>马尔康市草登乡代基村、斯尼村、斯拉尔底村农村污水处理站设施设备配套建设项目、202</w:t>
      </w:r>
      <w:r>
        <w:rPr>
          <w:rFonts w:hint="eastAsia" w:ascii="仿宋_GB2312" w:eastAsia="仿宋_GB2312"/>
          <w:b/>
          <w:bCs/>
          <w:sz w:val="32"/>
          <w:szCs w:val="32"/>
          <w:lang w:val="en-US" w:eastAsia="zh-CN"/>
        </w:rPr>
        <w:t>4</w:t>
      </w:r>
      <w:r>
        <w:rPr>
          <w:rFonts w:hint="eastAsia" w:ascii="仿宋_GB2312" w:eastAsia="仿宋_GB2312"/>
          <w:b/>
          <w:bCs/>
          <w:sz w:val="32"/>
          <w:szCs w:val="32"/>
          <w:lang w:eastAsia="zh-CN"/>
        </w:rPr>
        <w:t>年马尔康市“千村示范工程”农村生活污水治理项目、马尔康市202</w:t>
      </w:r>
      <w:r>
        <w:rPr>
          <w:rFonts w:hint="eastAsia" w:ascii="仿宋_GB2312" w:eastAsia="仿宋_GB2312"/>
          <w:b/>
          <w:bCs/>
          <w:sz w:val="32"/>
          <w:szCs w:val="32"/>
          <w:lang w:val="en-US" w:eastAsia="zh-CN"/>
        </w:rPr>
        <w:t>4</w:t>
      </w:r>
      <w:r>
        <w:rPr>
          <w:rFonts w:hint="eastAsia" w:ascii="仿宋_GB2312" w:eastAsia="仿宋_GB2312"/>
          <w:b/>
          <w:bCs/>
          <w:sz w:val="32"/>
          <w:szCs w:val="32"/>
          <w:lang w:eastAsia="zh-CN"/>
        </w:rPr>
        <w:t>年环境监测技术实行政府购买服务项目、阿坝州马尔康生态环境局办公地点院坝、河堤堡坎及桥梁维修建设项目、2024年马尔康市生态环境局水污染防治监管能力建设工作经费、2024年马尔康市生态环境局大气环境管理能力提升工作经费、马尔康市大郎足沟流域集中式饮用水水源地规范化建设项目、追加州级部门公务用车更新、购置经费</w:t>
      </w:r>
      <w:r>
        <w:rPr>
          <w:rFonts w:hint="eastAsia" w:ascii="Times New Roman" w:hAnsi="Times New Roman" w:eastAsia="仿宋_GB2312" w:cs="仿宋_GB2312"/>
          <w:color w:val="auto"/>
          <w:kern w:val="2"/>
          <w:sz w:val="32"/>
          <w:szCs w:val="32"/>
          <w:highlight w:val="none"/>
          <w:lang w:val="en-US" w:eastAsia="zh-CN" w:bidi="ar-SA"/>
        </w:rPr>
        <w:t>等12个项目开展了预算事前绩效评估，对12个项目编制了绩效目标，预算执行过程中，选取12个项目开展绩效监控，组织对12个项目开展绩效自评，绩效自评表详见第四部分附件。</w:t>
      </w:r>
    </w:p>
    <w:p w14:paraId="642D5A4E">
      <w:pPr>
        <w:spacing w:line="600" w:lineRule="exact"/>
        <w:rPr>
          <w:rFonts w:ascii="Times New Roman" w:hAnsi="Times New Roman" w:eastAsia="宋体" w:cs="Times New Roman"/>
          <w:kern w:val="2"/>
          <w:sz w:val="21"/>
          <w:szCs w:val="24"/>
          <w:lang w:val="en-US" w:eastAsia="zh-CN" w:bidi="ar-SA"/>
        </w:rPr>
      </w:pPr>
    </w:p>
    <w:p w14:paraId="7B2A4190">
      <w:pPr>
        <w:numPr>
          <w:ilvl w:val="0"/>
          <w:numId w:val="4"/>
        </w:numPr>
        <w:spacing w:line="600" w:lineRule="exact"/>
        <w:ind w:firstLine="660" w:firstLineChars="150"/>
        <w:jc w:val="center"/>
        <w:outlineLvl w:val="0"/>
        <w:rPr>
          <w:rStyle w:val="29"/>
          <w:rFonts w:ascii="黑体" w:hAnsi="黑体" w:eastAsia="黑体"/>
          <w:b w:val="0"/>
        </w:rPr>
      </w:pPr>
      <w:bookmarkStart w:id="49" w:name="_Toc15396613"/>
      <w:bookmarkStart w:id="50" w:name="_Toc15377225"/>
      <w:r>
        <w:rPr>
          <w:rFonts w:hint="eastAsia" w:ascii="黑体" w:hAnsi="黑体" w:eastAsia="黑体"/>
          <w:sz w:val="44"/>
          <w:szCs w:val="44"/>
        </w:rPr>
        <w:t>名</w:t>
      </w:r>
      <w:r>
        <w:rPr>
          <w:rStyle w:val="29"/>
          <w:rFonts w:hint="eastAsia" w:ascii="黑体" w:hAnsi="黑体" w:eastAsia="黑体"/>
          <w:b w:val="0"/>
        </w:rPr>
        <w:t>词解释</w:t>
      </w:r>
      <w:bookmarkEnd w:id="49"/>
      <w:bookmarkEnd w:id="50"/>
    </w:p>
    <w:p w14:paraId="2C5D9DB2">
      <w:pPr>
        <w:spacing w:line="600" w:lineRule="exact"/>
        <w:jc w:val="left"/>
        <w:rPr>
          <w:rFonts w:ascii="宋体"/>
          <w:b/>
          <w:sz w:val="44"/>
          <w:szCs w:val="44"/>
        </w:rPr>
      </w:pPr>
    </w:p>
    <w:p w14:paraId="0F652940">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14:paraId="308C5D96">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14:paraId="038E6A2C">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14:paraId="59F0933E">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14:paraId="17CA7CC5">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14:paraId="0120562E">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14:paraId="4C8E72C1">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14:paraId="7F11713C">
      <w:pPr>
        <w:spacing w:line="600"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14:paraId="3C3234DC">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9.社会保障和就业支出（</w:t>
      </w:r>
      <w:r>
        <w:rPr>
          <w:rFonts w:hint="eastAsia" w:ascii="仿宋" w:hAnsi="仿宋" w:eastAsia="仿宋"/>
          <w:color w:val="000000"/>
          <w:sz w:val="32"/>
          <w:szCs w:val="32"/>
          <w:lang w:val="en-US" w:eastAsia="zh-CN"/>
        </w:rPr>
        <w:t>类</w:t>
      </w:r>
      <w:r>
        <w:rPr>
          <w:rFonts w:hint="eastAsia" w:ascii="仿宋" w:hAnsi="仿宋" w:eastAsia="仿宋"/>
          <w:color w:val="000000"/>
          <w:sz w:val="32"/>
          <w:szCs w:val="32"/>
        </w:rPr>
        <w:t>）行政事业单位养老支出（</w:t>
      </w:r>
      <w:r>
        <w:rPr>
          <w:rFonts w:hint="eastAsia" w:ascii="仿宋" w:hAnsi="仿宋" w:eastAsia="仿宋"/>
          <w:color w:val="000000"/>
          <w:sz w:val="32"/>
          <w:szCs w:val="32"/>
          <w:lang w:val="en-US" w:eastAsia="zh-CN"/>
        </w:rPr>
        <w:t>款</w:t>
      </w:r>
      <w:r>
        <w:rPr>
          <w:rFonts w:hint="eastAsia" w:ascii="仿宋" w:hAnsi="仿宋" w:eastAsia="仿宋"/>
          <w:color w:val="000000"/>
          <w:sz w:val="32"/>
          <w:szCs w:val="32"/>
        </w:rPr>
        <w:t>）机关事业单位基本养老保险缴费支出（</w:t>
      </w:r>
      <w:r>
        <w:rPr>
          <w:rFonts w:hint="eastAsia" w:ascii="仿宋" w:hAnsi="仿宋" w:eastAsia="仿宋"/>
          <w:color w:val="000000"/>
          <w:sz w:val="32"/>
          <w:szCs w:val="32"/>
          <w:lang w:val="en-US" w:eastAsia="zh-CN"/>
        </w:rPr>
        <w:t>项</w:t>
      </w:r>
      <w:r>
        <w:rPr>
          <w:rFonts w:hint="eastAsia" w:ascii="仿宋" w:hAnsi="仿宋" w:eastAsia="仿宋"/>
          <w:color w:val="000000"/>
          <w:sz w:val="32"/>
          <w:szCs w:val="32"/>
        </w:rPr>
        <w:t>）：反映机关事业单位实施养老保险制度由单位缴纳的基本养老保险费支出。</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10.社会保障和就业支出（</w:t>
      </w:r>
      <w:r>
        <w:rPr>
          <w:rFonts w:hint="eastAsia" w:ascii="仿宋" w:hAnsi="仿宋" w:eastAsia="仿宋"/>
          <w:color w:val="000000"/>
          <w:sz w:val="32"/>
          <w:szCs w:val="32"/>
          <w:lang w:val="en-US" w:eastAsia="zh-CN"/>
        </w:rPr>
        <w:t>类</w:t>
      </w:r>
      <w:r>
        <w:rPr>
          <w:rFonts w:hint="eastAsia" w:ascii="仿宋" w:hAnsi="仿宋" w:eastAsia="仿宋"/>
          <w:color w:val="000000"/>
          <w:sz w:val="32"/>
          <w:szCs w:val="32"/>
        </w:rPr>
        <w:t>）行政事业单位养老支出（</w:t>
      </w:r>
      <w:r>
        <w:rPr>
          <w:rFonts w:hint="eastAsia" w:ascii="仿宋" w:hAnsi="仿宋" w:eastAsia="仿宋"/>
          <w:color w:val="000000"/>
          <w:sz w:val="32"/>
          <w:szCs w:val="32"/>
          <w:lang w:val="en-US" w:eastAsia="zh-CN"/>
        </w:rPr>
        <w:t>款</w:t>
      </w:r>
      <w:r>
        <w:rPr>
          <w:rFonts w:hint="eastAsia" w:ascii="仿宋" w:hAnsi="仿宋" w:eastAsia="仿宋"/>
          <w:color w:val="000000"/>
          <w:sz w:val="32"/>
          <w:szCs w:val="32"/>
        </w:rPr>
        <w:t>）机关事业单位职业年金缴费支出（</w:t>
      </w:r>
      <w:r>
        <w:rPr>
          <w:rFonts w:hint="eastAsia" w:ascii="仿宋" w:hAnsi="仿宋" w:eastAsia="仿宋"/>
          <w:color w:val="000000"/>
          <w:sz w:val="32"/>
          <w:szCs w:val="32"/>
          <w:lang w:val="en-US" w:eastAsia="zh-CN"/>
        </w:rPr>
        <w:t>项</w:t>
      </w:r>
      <w:r>
        <w:rPr>
          <w:rFonts w:hint="eastAsia" w:ascii="仿宋" w:hAnsi="仿宋" w:eastAsia="仿宋"/>
          <w:color w:val="000000"/>
          <w:sz w:val="32"/>
          <w:szCs w:val="32"/>
        </w:rPr>
        <w:t>）：反映机关事业单位实施养老保险制度由单位实际缴纳的职业年金支出。</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11.卫生健康支出（</w:t>
      </w:r>
      <w:r>
        <w:rPr>
          <w:rFonts w:hint="eastAsia" w:ascii="仿宋" w:hAnsi="仿宋" w:eastAsia="仿宋"/>
          <w:color w:val="000000"/>
          <w:sz w:val="32"/>
          <w:szCs w:val="32"/>
          <w:lang w:val="en-US" w:eastAsia="zh-CN"/>
        </w:rPr>
        <w:t>类</w:t>
      </w:r>
      <w:r>
        <w:rPr>
          <w:rFonts w:hint="eastAsia" w:ascii="仿宋" w:hAnsi="仿宋" w:eastAsia="仿宋"/>
          <w:color w:val="000000"/>
          <w:sz w:val="32"/>
          <w:szCs w:val="32"/>
        </w:rPr>
        <w:t>）行政事业单位医疗（</w:t>
      </w:r>
      <w:r>
        <w:rPr>
          <w:rFonts w:hint="eastAsia" w:ascii="仿宋" w:hAnsi="仿宋" w:eastAsia="仿宋"/>
          <w:color w:val="000000"/>
          <w:sz w:val="32"/>
          <w:szCs w:val="32"/>
          <w:lang w:val="en-US" w:eastAsia="zh-CN"/>
        </w:rPr>
        <w:t>款</w:t>
      </w:r>
      <w:r>
        <w:rPr>
          <w:rFonts w:hint="eastAsia" w:ascii="仿宋" w:hAnsi="仿宋" w:eastAsia="仿宋"/>
          <w:color w:val="000000"/>
          <w:sz w:val="32"/>
          <w:szCs w:val="32"/>
        </w:rPr>
        <w:t>）行政单位医疗（</w:t>
      </w:r>
      <w:r>
        <w:rPr>
          <w:rFonts w:hint="eastAsia" w:ascii="仿宋" w:hAnsi="仿宋" w:eastAsia="仿宋"/>
          <w:color w:val="000000"/>
          <w:sz w:val="32"/>
          <w:szCs w:val="32"/>
          <w:lang w:val="en-US" w:eastAsia="zh-CN"/>
        </w:rPr>
        <w:t>项</w:t>
      </w:r>
      <w:r>
        <w:rPr>
          <w:rFonts w:hint="eastAsia" w:ascii="仿宋" w:hAnsi="仿宋" w:eastAsia="仿宋"/>
          <w:color w:val="000000"/>
          <w:sz w:val="32"/>
          <w:szCs w:val="32"/>
        </w:rPr>
        <w:t>）：反映财政部门安排的行政单位（包括实行公务员管理的事业单位，下同）基本医疗保险缴费经费，未参加医疗保险的行政单位的公费医疗经费，按国家规定享受离休人员、红军老战士待遇人员的医疗经费。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12.卫生健康支出（</w:t>
      </w:r>
      <w:r>
        <w:rPr>
          <w:rFonts w:hint="eastAsia" w:ascii="仿宋" w:hAnsi="仿宋" w:eastAsia="仿宋"/>
          <w:color w:val="000000"/>
          <w:sz w:val="32"/>
          <w:szCs w:val="32"/>
          <w:lang w:val="en-US" w:eastAsia="zh-CN"/>
        </w:rPr>
        <w:t>类</w:t>
      </w:r>
      <w:r>
        <w:rPr>
          <w:rFonts w:hint="eastAsia" w:ascii="仿宋" w:hAnsi="仿宋" w:eastAsia="仿宋"/>
          <w:color w:val="000000"/>
          <w:sz w:val="32"/>
          <w:szCs w:val="32"/>
        </w:rPr>
        <w:t>）行政事业单位医疗（</w:t>
      </w:r>
      <w:r>
        <w:rPr>
          <w:rFonts w:hint="eastAsia" w:ascii="仿宋" w:hAnsi="仿宋" w:eastAsia="仿宋"/>
          <w:color w:val="000000"/>
          <w:sz w:val="32"/>
          <w:szCs w:val="32"/>
          <w:lang w:val="en-US" w:eastAsia="zh-CN"/>
        </w:rPr>
        <w:t>款</w:t>
      </w:r>
      <w:r>
        <w:rPr>
          <w:rFonts w:hint="eastAsia" w:ascii="仿宋" w:hAnsi="仿宋" w:eastAsia="仿宋"/>
          <w:color w:val="000000"/>
          <w:sz w:val="32"/>
          <w:szCs w:val="32"/>
        </w:rPr>
        <w:t>）公务员医疗补助（</w:t>
      </w:r>
      <w:r>
        <w:rPr>
          <w:rFonts w:hint="eastAsia" w:ascii="仿宋" w:hAnsi="仿宋" w:eastAsia="仿宋"/>
          <w:color w:val="000000"/>
          <w:sz w:val="32"/>
          <w:szCs w:val="32"/>
          <w:lang w:val="en-US" w:eastAsia="zh-CN"/>
        </w:rPr>
        <w:t>项</w:t>
      </w:r>
      <w:r>
        <w:rPr>
          <w:rFonts w:hint="eastAsia" w:ascii="仿宋" w:hAnsi="仿宋" w:eastAsia="仿宋"/>
          <w:color w:val="000000"/>
          <w:sz w:val="32"/>
          <w:szCs w:val="32"/>
        </w:rPr>
        <w:t>）：反映财政部门安排的公务员医疗补助经费。</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13.节能环保支出（</w:t>
      </w:r>
      <w:r>
        <w:rPr>
          <w:rFonts w:hint="eastAsia" w:ascii="仿宋" w:hAnsi="仿宋" w:eastAsia="仿宋"/>
          <w:color w:val="000000"/>
          <w:sz w:val="32"/>
          <w:szCs w:val="32"/>
          <w:lang w:val="en-US" w:eastAsia="zh-CN"/>
        </w:rPr>
        <w:t>类</w:t>
      </w:r>
      <w:r>
        <w:rPr>
          <w:rFonts w:hint="eastAsia" w:ascii="仿宋" w:hAnsi="仿宋" w:eastAsia="仿宋"/>
          <w:color w:val="000000"/>
          <w:sz w:val="32"/>
          <w:szCs w:val="32"/>
        </w:rPr>
        <w:t>）环境保护管理事务（</w:t>
      </w:r>
      <w:r>
        <w:rPr>
          <w:rFonts w:hint="eastAsia" w:ascii="仿宋" w:hAnsi="仿宋" w:eastAsia="仿宋"/>
          <w:color w:val="000000"/>
          <w:sz w:val="32"/>
          <w:szCs w:val="32"/>
          <w:lang w:val="en-US" w:eastAsia="zh-CN"/>
        </w:rPr>
        <w:t>款</w:t>
      </w:r>
      <w:r>
        <w:rPr>
          <w:rFonts w:hint="eastAsia" w:ascii="仿宋" w:hAnsi="仿宋" w:eastAsia="仿宋"/>
          <w:color w:val="000000"/>
          <w:sz w:val="32"/>
          <w:szCs w:val="32"/>
        </w:rPr>
        <w:t>）行政运行（</w:t>
      </w:r>
      <w:r>
        <w:rPr>
          <w:rFonts w:hint="eastAsia" w:ascii="仿宋" w:hAnsi="仿宋" w:eastAsia="仿宋"/>
          <w:color w:val="000000"/>
          <w:sz w:val="32"/>
          <w:szCs w:val="32"/>
          <w:lang w:val="en-US" w:eastAsia="zh-CN"/>
        </w:rPr>
        <w:t>项</w:t>
      </w:r>
      <w:r>
        <w:rPr>
          <w:rFonts w:hint="eastAsia" w:ascii="仿宋" w:hAnsi="仿宋" w:eastAsia="仿宋"/>
          <w:color w:val="000000"/>
          <w:sz w:val="32"/>
          <w:szCs w:val="32"/>
        </w:rPr>
        <w:t>）：反映行政单位（包括实行公务员管理的事业单位）的基本支出。</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14.节能环保支出（</w:t>
      </w:r>
      <w:r>
        <w:rPr>
          <w:rFonts w:hint="eastAsia" w:ascii="仿宋" w:hAnsi="仿宋" w:eastAsia="仿宋"/>
          <w:color w:val="000000"/>
          <w:sz w:val="32"/>
          <w:szCs w:val="32"/>
          <w:lang w:val="en-US" w:eastAsia="zh-CN"/>
        </w:rPr>
        <w:t>类</w:t>
      </w:r>
      <w:r>
        <w:rPr>
          <w:rFonts w:hint="eastAsia" w:ascii="仿宋" w:hAnsi="仿宋" w:eastAsia="仿宋"/>
          <w:color w:val="000000"/>
          <w:sz w:val="32"/>
          <w:szCs w:val="32"/>
        </w:rPr>
        <w:t>）环境保护管理事务（</w:t>
      </w:r>
      <w:r>
        <w:rPr>
          <w:rFonts w:hint="eastAsia" w:ascii="仿宋" w:hAnsi="仿宋" w:eastAsia="仿宋"/>
          <w:color w:val="000000"/>
          <w:sz w:val="32"/>
          <w:szCs w:val="32"/>
          <w:lang w:val="en-US" w:eastAsia="zh-CN"/>
        </w:rPr>
        <w:t>款</w:t>
      </w:r>
      <w:r>
        <w:rPr>
          <w:rFonts w:hint="eastAsia" w:ascii="仿宋" w:hAnsi="仿宋" w:eastAsia="仿宋"/>
          <w:color w:val="000000"/>
          <w:sz w:val="32"/>
          <w:szCs w:val="32"/>
        </w:rPr>
        <w:t>）生态环境保护宣传（</w:t>
      </w:r>
      <w:r>
        <w:rPr>
          <w:rFonts w:hint="eastAsia" w:ascii="仿宋" w:hAnsi="仿宋" w:eastAsia="仿宋"/>
          <w:color w:val="000000"/>
          <w:sz w:val="32"/>
          <w:szCs w:val="32"/>
          <w:lang w:val="en-US" w:eastAsia="zh-CN"/>
        </w:rPr>
        <w:t>项</w:t>
      </w:r>
      <w:r>
        <w:rPr>
          <w:rFonts w:hint="eastAsia" w:ascii="仿宋" w:hAnsi="仿宋" w:eastAsia="仿宋"/>
          <w:color w:val="000000"/>
          <w:sz w:val="32"/>
          <w:szCs w:val="32"/>
        </w:rPr>
        <w:t>）：反映生态环境部门环境保护宣传教育方面的支出。</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15.节能环保支出（</w:t>
      </w:r>
      <w:r>
        <w:rPr>
          <w:rFonts w:hint="eastAsia" w:ascii="仿宋" w:hAnsi="仿宋" w:eastAsia="仿宋"/>
          <w:color w:val="000000"/>
          <w:sz w:val="32"/>
          <w:szCs w:val="32"/>
          <w:lang w:val="en-US" w:eastAsia="zh-CN"/>
        </w:rPr>
        <w:t>类</w:t>
      </w:r>
      <w:r>
        <w:rPr>
          <w:rFonts w:hint="eastAsia" w:ascii="仿宋" w:hAnsi="仿宋" w:eastAsia="仿宋"/>
          <w:color w:val="000000"/>
          <w:sz w:val="32"/>
          <w:szCs w:val="32"/>
        </w:rPr>
        <w:t>）污染防治（</w:t>
      </w:r>
      <w:r>
        <w:rPr>
          <w:rFonts w:hint="eastAsia" w:ascii="仿宋" w:hAnsi="仿宋" w:eastAsia="仿宋"/>
          <w:color w:val="000000"/>
          <w:sz w:val="32"/>
          <w:szCs w:val="32"/>
          <w:lang w:val="en-US" w:eastAsia="zh-CN"/>
        </w:rPr>
        <w:t>款</w:t>
      </w:r>
      <w:r>
        <w:rPr>
          <w:rFonts w:hint="eastAsia" w:ascii="仿宋" w:hAnsi="仿宋" w:eastAsia="仿宋"/>
          <w:color w:val="000000"/>
          <w:sz w:val="32"/>
          <w:szCs w:val="32"/>
        </w:rPr>
        <w:t>）其他污染防治支出（</w:t>
      </w:r>
      <w:r>
        <w:rPr>
          <w:rFonts w:hint="eastAsia" w:ascii="仿宋" w:hAnsi="仿宋" w:eastAsia="仿宋"/>
          <w:color w:val="000000"/>
          <w:sz w:val="32"/>
          <w:szCs w:val="32"/>
          <w:lang w:val="en-US" w:eastAsia="zh-CN"/>
        </w:rPr>
        <w:t>项</w:t>
      </w:r>
      <w:r>
        <w:rPr>
          <w:rFonts w:hint="eastAsia" w:ascii="仿宋" w:hAnsi="仿宋" w:eastAsia="仿宋"/>
          <w:color w:val="000000"/>
          <w:sz w:val="32"/>
          <w:szCs w:val="32"/>
        </w:rPr>
        <w:t>）：反映除上述项目以外其他用于污染防治方面的支出</w:t>
      </w:r>
      <w:r>
        <w:rPr>
          <w:rFonts w:hint="eastAsia" w:ascii="仿宋" w:hAnsi="仿宋" w:eastAsia="仿宋"/>
          <w:color w:val="000000"/>
          <w:sz w:val="32"/>
          <w:szCs w:val="32"/>
          <w:lang w:eastAsia="zh-CN"/>
        </w:rPr>
        <w:t>。</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16.节能环保支出（</w:t>
      </w:r>
      <w:r>
        <w:rPr>
          <w:rFonts w:hint="eastAsia" w:ascii="仿宋" w:hAnsi="仿宋" w:eastAsia="仿宋"/>
          <w:color w:val="000000"/>
          <w:sz w:val="32"/>
          <w:szCs w:val="32"/>
          <w:lang w:val="en-US" w:eastAsia="zh-CN"/>
        </w:rPr>
        <w:t>类</w:t>
      </w:r>
      <w:r>
        <w:rPr>
          <w:rFonts w:hint="eastAsia" w:ascii="仿宋" w:hAnsi="仿宋" w:eastAsia="仿宋"/>
          <w:color w:val="000000"/>
          <w:sz w:val="32"/>
          <w:szCs w:val="32"/>
        </w:rPr>
        <w:t>）污染减排（</w:t>
      </w:r>
      <w:r>
        <w:rPr>
          <w:rFonts w:hint="eastAsia" w:ascii="仿宋" w:hAnsi="仿宋" w:eastAsia="仿宋"/>
          <w:color w:val="000000"/>
          <w:sz w:val="32"/>
          <w:szCs w:val="32"/>
          <w:lang w:val="en-US" w:eastAsia="zh-CN"/>
        </w:rPr>
        <w:t>款</w:t>
      </w:r>
      <w:r>
        <w:rPr>
          <w:rFonts w:hint="eastAsia" w:ascii="仿宋" w:hAnsi="仿宋" w:eastAsia="仿宋"/>
          <w:color w:val="000000"/>
          <w:sz w:val="32"/>
          <w:szCs w:val="32"/>
        </w:rPr>
        <w:t>）生态环境执法监察（</w:t>
      </w:r>
      <w:r>
        <w:rPr>
          <w:rFonts w:hint="eastAsia" w:ascii="仿宋" w:hAnsi="仿宋" w:eastAsia="仿宋"/>
          <w:color w:val="000000"/>
          <w:sz w:val="32"/>
          <w:szCs w:val="32"/>
          <w:lang w:val="en-US" w:eastAsia="zh-CN"/>
        </w:rPr>
        <w:t>项</w:t>
      </w:r>
      <w:r>
        <w:rPr>
          <w:rFonts w:hint="eastAsia" w:ascii="仿宋" w:hAnsi="仿宋" w:eastAsia="仿宋"/>
          <w:color w:val="000000"/>
          <w:sz w:val="32"/>
          <w:szCs w:val="32"/>
        </w:rPr>
        <w:t>）：反映生态环境部门监督检査环保法律法规、标准等执行情况的支出，行政处罚、行政诉讼、行政复议支出，环境行政稽査支出，执法装备支出，排污费申报、征收与使用管理支出，环境问题举报、环境纠纷调査处理支出，突发性污染事故预防、应急处置等支出。</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17.节能环保支出（</w:t>
      </w:r>
      <w:r>
        <w:rPr>
          <w:rFonts w:hint="eastAsia" w:ascii="仿宋" w:hAnsi="仿宋" w:eastAsia="仿宋"/>
          <w:color w:val="000000"/>
          <w:sz w:val="32"/>
          <w:szCs w:val="32"/>
          <w:lang w:val="en-US" w:eastAsia="zh-CN"/>
        </w:rPr>
        <w:t>类</w:t>
      </w:r>
      <w:r>
        <w:rPr>
          <w:rFonts w:hint="eastAsia" w:ascii="仿宋" w:hAnsi="仿宋" w:eastAsia="仿宋"/>
          <w:color w:val="000000"/>
          <w:sz w:val="32"/>
          <w:szCs w:val="32"/>
        </w:rPr>
        <w:t>）其他节能环保支出（</w:t>
      </w:r>
      <w:r>
        <w:rPr>
          <w:rFonts w:hint="eastAsia" w:ascii="仿宋" w:hAnsi="仿宋" w:eastAsia="仿宋"/>
          <w:color w:val="000000"/>
          <w:sz w:val="32"/>
          <w:szCs w:val="32"/>
          <w:lang w:val="en-US" w:eastAsia="zh-CN"/>
        </w:rPr>
        <w:t>款</w:t>
      </w:r>
      <w:r>
        <w:rPr>
          <w:rFonts w:hint="eastAsia" w:ascii="仿宋" w:hAnsi="仿宋" w:eastAsia="仿宋"/>
          <w:color w:val="000000"/>
          <w:sz w:val="32"/>
          <w:szCs w:val="32"/>
        </w:rPr>
        <w:t>）其他节能环保支出（</w:t>
      </w:r>
      <w:r>
        <w:rPr>
          <w:rFonts w:hint="eastAsia" w:ascii="仿宋" w:hAnsi="仿宋" w:eastAsia="仿宋"/>
          <w:color w:val="000000"/>
          <w:sz w:val="32"/>
          <w:szCs w:val="32"/>
          <w:lang w:val="en-US" w:eastAsia="zh-CN"/>
        </w:rPr>
        <w:t>项</w:t>
      </w:r>
      <w:r>
        <w:rPr>
          <w:rFonts w:hint="eastAsia" w:ascii="仿宋" w:hAnsi="仿宋" w:eastAsia="仿宋"/>
          <w:color w:val="000000"/>
          <w:sz w:val="32"/>
          <w:szCs w:val="32"/>
        </w:rPr>
        <w:t>）：反映除上述项目以外其他用于节能环保方面的支出。</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18.住房保障支出（</w:t>
      </w:r>
      <w:r>
        <w:rPr>
          <w:rFonts w:hint="eastAsia" w:ascii="仿宋" w:hAnsi="仿宋" w:eastAsia="仿宋"/>
          <w:color w:val="000000"/>
          <w:sz w:val="32"/>
          <w:szCs w:val="32"/>
          <w:lang w:val="en-US" w:eastAsia="zh-CN"/>
        </w:rPr>
        <w:t>类</w:t>
      </w:r>
      <w:r>
        <w:rPr>
          <w:rFonts w:hint="eastAsia" w:ascii="仿宋" w:hAnsi="仿宋" w:eastAsia="仿宋"/>
          <w:color w:val="000000"/>
          <w:sz w:val="32"/>
          <w:szCs w:val="32"/>
        </w:rPr>
        <w:t>）住房改革支出（</w:t>
      </w:r>
      <w:r>
        <w:rPr>
          <w:rFonts w:hint="eastAsia" w:ascii="仿宋" w:hAnsi="仿宋" w:eastAsia="仿宋"/>
          <w:color w:val="000000"/>
          <w:sz w:val="32"/>
          <w:szCs w:val="32"/>
          <w:lang w:val="en-US" w:eastAsia="zh-CN"/>
        </w:rPr>
        <w:t>款</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项</w:t>
      </w:r>
      <w:r>
        <w:rPr>
          <w:rFonts w:hint="eastAsia" w:ascii="仿宋" w:hAnsi="仿宋" w:eastAsia="仿宋"/>
          <w:color w:val="000000"/>
          <w:sz w:val="32"/>
          <w:szCs w:val="32"/>
        </w:rPr>
        <w:t>）：反映行政事业单位按人力资源和社会保障部、财政部规定的基本工资和津贴补贴以及规定比例为职工缴纳的住房公积金。</w:t>
      </w:r>
    </w:p>
    <w:p w14:paraId="1077B98B">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19.基本支出：指为保障机构正常运转、完成日常工作任务而发生的人员支出和公用支出。</w:t>
      </w:r>
    </w:p>
    <w:p w14:paraId="2927BB2B">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 xml:space="preserve">.项目支出：指在基本支出之外为完成特定行政任务和事业发展目标所发生的支出。 </w:t>
      </w:r>
    </w:p>
    <w:p w14:paraId="372461DF">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.经营支出：指事业单位在专业业务活动及其辅助活动之外开展非独立核算经营活动发生的支出。</w:t>
      </w:r>
    </w:p>
    <w:p w14:paraId="6AC5AC41">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E4886CD">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F1B9615">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.财政应返还额度：为行政事业单位会计核算科目，用于核算实行国库集中支付的行政事业单位应收财政返还的资金额度。</w:t>
      </w:r>
    </w:p>
    <w:p w14:paraId="0BC88B83">
      <w:pPr>
        <w:pStyle w:val="2"/>
        <w:rPr>
          <w:rFonts w:hint="eastAsia" w:ascii="仿宋" w:hAnsi="仿宋" w:eastAsia="仿宋"/>
          <w:color w:val="000000"/>
          <w:sz w:val="32"/>
          <w:szCs w:val="32"/>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14DF42AA">
      <w:pPr>
        <w:pStyle w:val="3"/>
        <w:ind w:left="0" w:leftChars="0" w:firstLine="0" w:firstLineChars="0"/>
        <w:rPr>
          <w:rFonts w:hint="eastAsia"/>
        </w:rPr>
      </w:pPr>
    </w:p>
    <w:p w14:paraId="14C4B4DD">
      <w:pPr>
        <w:spacing w:line="600" w:lineRule="exact"/>
        <w:jc w:val="center"/>
        <w:outlineLvl w:val="0"/>
        <w:rPr>
          <w:rStyle w:val="29"/>
          <w:rFonts w:ascii="黑体" w:hAnsi="黑体" w:eastAsia="黑体"/>
          <w:b w:val="0"/>
        </w:rPr>
      </w:pPr>
      <w:bookmarkStart w:id="51" w:name="_Toc15396614"/>
      <w:bookmarkStart w:id="52" w:name="_Toc15377226"/>
      <w:r>
        <w:rPr>
          <w:rFonts w:hint="eastAsia" w:ascii="黑体" w:hAnsi="黑体" w:eastAsia="黑体"/>
          <w:sz w:val="44"/>
          <w:szCs w:val="44"/>
        </w:rPr>
        <w:t>第</w:t>
      </w:r>
      <w:r>
        <w:rPr>
          <w:rStyle w:val="29"/>
          <w:rFonts w:hint="eastAsia" w:ascii="黑体" w:hAnsi="黑体" w:eastAsia="黑体"/>
          <w:b w:val="0"/>
        </w:rPr>
        <w:t>四部分 附件</w:t>
      </w:r>
      <w:bookmarkEnd w:id="51"/>
    </w:p>
    <w:p w14:paraId="356F0B4A">
      <w:pPr>
        <w:spacing w:line="572" w:lineRule="exact"/>
        <w:jc w:val="left"/>
        <w:outlineLvl w:val="0"/>
        <w:rPr>
          <w:rFonts w:ascii="仿宋_GB2312" w:hAnsi="仿宋_GB2312" w:eastAsia="仿宋_GB2312" w:cs="仿宋_GB2312"/>
          <w:sz w:val="32"/>
          <w:szCs w:val="32"/>
        </w:rPr>
      </w:pPr>
    </w:p>
    <w:tbl>
      <w:tblPr>
        <w:tblStyle w:val="16"/>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3"/>
        <w:gridCol w:w="2051"/>
        <w:gridCol w:w="1775"/>
        <w:gridCol w:w="2264"/>
        <w:gridCol w:w="521"/>
        <w:gridCol w:w="1677"/>
        <w:gridCol w:w="521"/>
        <w:gridCol w:w="1091"/>
        <w:gridCol w:w="505"/>
        <w:gridCol w:w="456"/>
        <w:gridCol w:w="2556"/>
      </w:tblGrid>
      <w:tr w14:paraId="61146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3AFB095">
            <w:pPr>
              <w:keepNext w:val="0"/>
              <w:keepLines w:val="0"/>
              <w:widowControl/>
              <w:suppressLineNumbers w:val="0"/>
              <w:jc w:val="center"/>
              <w:textAlignment w:val="center"/>
              <w:rPr>
                <w:rFonts w:ascii="黑体" w:hAnsi="宋体" w:eastAsia="黑体" w:cs="黑体"/>
                <w:b/>
                <w:bCs/>
                <w:i w:val="0"/>
                <w:iCs w:val="0"/>
                <w:color w:val="000000"/>
                <w:sz w:val="30"/>
                <w:szCs w:val="30"/>
                <w:u w:val="none"/>
              </w:rPr>
            </w:pPr>
            <w:bookmarkStart w:id="53" w:name="_Toc15396618"/>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ED50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ABC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DF86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51320022T000000421949-马尔康执法经费</w:t>
            </w:r>
          </w:p>
        </w:tc>
      </w:tr>
      <w:tr w14:paraId="724BB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1900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3254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5BAF1B63">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A57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马尔康市生态环境局</w:t>
            </w:r>
          </w:p>
        </w:tc>
      </w:tr>
      <w:tr w14:paraId="7AD4C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6BEE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991E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27C5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1512B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EC9E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B856A">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93264">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0E24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环境行政执法部门通过引入移动信息化手段，可以明确和规范执法主体、执法依据、执法程序、处罚标准、执法监督和执法责任等，可以使立案、登记、执行、自由裁量等各个执法环节规范化程度得到提高，实现规则统一化、工作标准化、办案流程化、重要节点可控化，从而提高办案质量和执法水平，进一步完善科学规范、客观公正、公开透明的环保行政权力运行机制。企业现场执法需要专门的网络并现场录入，没有专门的经费保障无法开展移动执法活动的。</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98733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F022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787E9">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7E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4C4F3B">
            <w:pPr>
              <w:rPr>
                <w:rFonts w:hint="eastAsia" w:ascii="宋体" w:hAnsi="宋体" w:eastAsia="宋体" w:cs="宋体"/>
                <w:i w:val="0"/>
                <w:iCs w:val="0"/>
                <w:color w:val="000000"/>
                <w:sz w:val="18"/>
                <w:szCs w:val="18"/>
                <w:u w:val="none"/>
              </w:rPr>
            </w:pPr>
          </w:p>
        </w:tc>
      </w:tr>
      <w:tr w14:paraId="2E868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6C11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2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83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BB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3D2B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32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2D6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3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1F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DCDB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00D8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E9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F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A1B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DBD1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3E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BC5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15D8">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D985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E2C0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F99A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19E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C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47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302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79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FEC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1D6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D5416">
            <w:pPr>
              <w:rPr>
                <w:rFonts w:hint="eastAsia" w:ascii="黑体" w:hAnsi="黑体" w:eastAsia="黑体" w:cs="黑体"/>
                <w:i/>
                <w:iCs/>
                <w:color w:val="000000"/>
                <w:sz w:val="18"/>
                <w:szCs w:val="18"/>
                <w:u w:val="none"/>
              </w:rPr>
            </w:pPr>
          </w:p>
        </w:tc>
      </w:tr>
      <w:tr w14:paraId="2C5BE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E08D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6A2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D1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D9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7880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AF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9B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7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C9E88">
            <w:pPr>
              <w:rPr>
                <w:rFonts w:hint="eastAsia" w:ascii="黑体" w:hAnsi="黑体" w:eastAsia="黑体" w:cs="黑体"/>
                <w:i/>
                <w:iCs/>
                <w:color w:val="000000"/>
                <w:sz w:val="18"/>
                <w:szCs w:val="18"/>
                <w:u w:val="none"/>
              </w:rPr>
            </w:pPr>
          </w:p>
        </w:tc>
      </w:tr>
      <w:tr w14:paraId="5D300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4630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7B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F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642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9BB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280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991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C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C2935">
            <w:pPr>
              <w:rPr>
                <w:rFonts w:hint="eastAsia" w:ascii="黑体" w:hAnsi="黑体" w:eastAsia="黑体" w:cs="黑体"/>
                <w:i/>
                <w:iCs/>
                <w:color w:val="000000"/>
                <w:sz w:val="18"/>
                <w:szCs w:val="18"/>
                <w:u w:val="none"/>
              </w:rPr>
            </w:pPr>
          </w:p>
        </w:tc>
      </w:tr>
      <w:tr w14:paraId="0C06F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8A25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04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C715">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66CD1">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1E3166">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E31F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3D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CD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A4097">
            <w:pPr>
              <w:rPr>
                <w:rFonts w:hint="eastAsia" w:ascii="黑体" w:hAnsi="黑体" w:eastAsia="黑体" w:cs="黑体"/>
                <w:i/>
                <w:iCs/>
                <w:color w:val="000000"/>
                <w:sz w:val="18"/>
                <w:szCs w:val="18"/>
                <w:u w:val="none"/>
              </w:rPr>
            </w:pPr>
          </w:p>
        </w:tc>
      </w:tr>
      <w:tr w14:paraId="2A5F3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444A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CC6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C9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D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A4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4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C9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63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44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E4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20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E7D8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5383A">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30F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45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B1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执法安件处理产生费用数量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2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8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04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798F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33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0598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D3E8">
            <w:pPr>
              <w:jc w:val="center"/>
              <w:rPr>
                <w:rFonts w:hint="eastAsia" w:ascii="微软雅黑" w:hAnsi="微软雅黑" w:eastAsia="微软雅黑" w:cs="微软雅黑"/>
                <w:i/>
                <w:iCs/>
                <w:color w:val="000000"/>
                <w:sz w:val="16"/>
                <w:szCs w:val="16"/>
                <w:u w:val="none"/>
              </w:rPr>
            </w:pPr>
          </w:p>
        </w:tc>
      </w:tr>
      <w:tr w14:paraId="4D4A8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E57AF">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45166">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0A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4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项目验收通过率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C80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BFC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A98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8111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1A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9E8D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18E65">
            <w:pPr>
              <w:jc w:val="center"/>
              <w:rPr>
                <w:rFonts w:hint="eastAsia" w:ascii="微软雅黑" w:hAnsi="微软雅黑" w:eastAsia="微软雅黑" w:cs="微软雅黑"/>
                <w:i/>
                <w:iCs/>
                <w:color w:val="000000"/>
                <w:sz w:val="16"/>
                <w:szCs w:val="16"/>
                <w:u w:val="none"/>
              </w:rPr>
            </w:pPr>
          </w:p>
        </w:tc>
      </w:tr>
      <w:tr w14:paraId="241AB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884A8">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F2902">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1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2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DCB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268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2024年12月底前完成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2C13">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6489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0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949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2885">
            <w:pPr>
              <w:jc w:val="center"/>
              <w:rPr>
                <w:rFonts w:hint="eastAsia" w:ascii="微软雅黑" w:hAnsi="微软雅黑" w:eastAsia="微软雅黑" w:cs="微软雅黑"/>
                <w:i/>
                <w:iCs/>
                <w:color w:val="000000"/>
                <w:sz w:val="16"/>
                <w:szCs w:val="16"/>
                <w:u w:val="none"/>
              </w:rPr>
            </w:pPr>
          </w:p>
        </w:tc>
      </w:tr>
      <w:tr w14:paraId="29AF4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B5C5C">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BCB6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E4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C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区域卫生环境改善程度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822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CF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CBCAB">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5363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9BC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7C4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39447">
            <w:pPr>
              <w:jc w:val="center"/>
              <w:rPr>
                <w:rFonts w:hint="eastAsia" w:ascii="微软雅黑" w:hAnsi="微软雅黑" w:eastAsia="微软雅黑" w:cs="微软雅黑"/>
                <w:i/>
                <w:iCs/>
                <w:color w:val="000000"/>
                <w:sz w:val="16"/>
                <w:szCs w:val="16"/>
                <w:u w:val="none"/>
              </w:rPr>
            </w:pPr>
          </w:p>
        </w:tc>
      </w:tr>
      <w:tr w14:paraId="5DE65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F7A48">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D2A09">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FC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E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提升环境质量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95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AF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61A2">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5CA0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87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0B4B2">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BAFB6">
            <w:pPr>
              <w:jc w:val="center"/>
              <w:rPr>
                <w:rFonts w:hint="eastAsia" w:ascii="微软雅黑" w:hAnsi="微软雅黑" w:eastAsia="微软雅黑" w:cs="微软雅黑"/>
                <w:i/>
                <w:iCs/>
                <w:color w:val="000000"/>
                <w:sz w:val="16"/>
                <w:szCs w:val="16"/>
                <w:u w:val="none"/>
              </w:rPr>
            </w:pPr>
          </w:p>
        </w:tc>
      </w:tr>
      <w:tr w14:paraId="10EE9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F188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2A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C35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8E2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3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31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1F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782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D5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AF8A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37EA3">
            <w:pPr>
              <w:jc w:val="center"/>
              <w:rPr>
                <w:rFonts w:hint="eastAsia" w:ascii="微软雅黑" w:hAnsi="微软雅黑" w:eastAsia="微软雅黑" w:cs="微软雅黑"/>
                <w:i/>
                <w:iCs/>
                <w:color w:val="000000"/>
                <w:sz w:val="16"/>
                <w:szCs w:val="16"/>
                <w:u w:val="none"/>
              </w:rPr>
            </w:pPr>
          </w:p>
        </w:tc>
      </w:tr>
      <w:tr w14:paraId="51317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1517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1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30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B07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A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139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E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23C14">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B5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B91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8855">
            <w:pPr>
              <w:jc w:val="center"/>
              <w:rPr>
                <w:rFonts w:hint="eastAsia" w:ascii="微软雅黑" w:hAnsi="微软雅黑" w:eastAsia="微软雅黑" w:cs="微软雅黑"/>
                <w:i/>
                <w:iCs/>
                <w:color w:val="000000"/>
                <w:sz w:val="16"/>
                <w:szCs w:val="16"/>
                <w:u w:val="none"/>
              </w:rPr>
            </w:pPr>
          </w:p>
        </w:tc>
      </w:tr>
      <w:tr w14:paraId="44B3A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C573C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D5F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8F7E2">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4A05">
            <w:pPr>
              <w:rPr>
                <w:rFonts w:hint="eastAsia" w:ascii="宋体" w:hAnsi="宋体" w:eastAsia="宋体" w:cs="宋体"/>
                <w:i w:val="0"/>
                <w:iCs w:val="0"/>
                <w:color w:val="000000"/>
                <w:sz w:val="18"/>
                <w:szCs w:val="18"/>
                <w:u w:val="none"/>
              </w:rPr>
            </w:pPr>
          </w:p>
        </w:tc>
      </w:tr>
      <w:tr w14:paraId="2D1ED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4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BE068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E8DD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12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68E02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DEB9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60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0724E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3EE9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F98F6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22ACB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F2E7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6C7093D8">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23EB316">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63E8529D">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7AD3EEE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B88089D">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6031AB6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782E6B6B">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4AA98D4B">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01401A25">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244FE12C">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17CB5E28">
            <w:pPr>
              <w:rPr>
                <w:rFonts w:hint="eastAsia" w:ascii="宋体" w:hAnsi="宋体" w:eastAsia="宋体" w:cs="宋体"/>
                <w:i w:val="0"/>
                <w:iCs w:val="0"/>
                <w:color w:val="000000"/>
                <w:sz w:val="18"/>
                <w:szCs w:val="18"/>
                <w:u w:val="none"/>
              </w:rPr>
            </w:pPr>
          </w:p>
        </w:tc>
      </w:tr>
      <w:tr w14:paraId="5164B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C784F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77ED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7F6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34200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51320022T000000421950-马尔康宣教经费</w:t>
            </w:r>
          </w:p>
        </w:tc>
      </w:tr>
      <w:tr w14:paraId="0292E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05B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4E0C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202D3D9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CB7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马尔康市生态环境局</w:t>
            </w:r>
          </w:p>
        </w:tc>
      </w:tr>
      <w:tr w14:paraId="10EE5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66FC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CE40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8CFA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6FD90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CF07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2F70B">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0501A">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06D1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强化环境知识宣传，营造良好舆论氛围，提高人们的觉悟与认识，加强环保意识，预算测算遵循规范的支出标准依据，采取措施以较低成本实现绩效目标，节约成本或杜绝浪费的措施，提高预算使用效率的措施或预案等。</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652A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F958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0BA50">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2B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F23503C">
            <w:pPr>
              <w:rPr>
                <w:rFonts w:hint="eastAsia" w:ascii="宋体" w:hAnsi="宋体" w:eastAsia="宋体" w:cs="宋体"/>
                <w:i w:val="0"/>
                <w:iCs w:val="0"/>
                <w:color w:val="000000"/>
                <w:sz w:val="18"/>
                <w:szCs w:val="18"/>
                <w:u w:val="none"/>
              </w:rPr>
            </w:pPr>
          </w:p>
        </w:tc>
      </w:tr>
      <w:tr w14:paraId="37F9F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CD0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4B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A93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A9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3D7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6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F0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460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D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62D5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FAA6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2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A6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2E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1.27</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1841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34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692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DF29">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9088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631B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A334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F70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F4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E2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1.27</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A51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86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C3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A9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420B7">
            <w:pPr>
              <w:rPr>
                <w:rFonts w:hint="eastAsia" w:ascii="黑体" w:hAnsi="黑体" w:eastAsia="黑体" w:cs="黑体"/>
                <w:i/>
                <w:iCs/>
                <w:color w:val="000000"/>
                <w:sz w:val="18"/>
                <w:szCs w:val="18"/>
                <w:u w:val="none"/>
              </w:rPr>
            </w:pPr>
          </w:p>
        </w:tc>
      </w:tr>
      <w:tr w14:paraId="282FB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4C26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D09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8A5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690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4DA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C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E1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13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6A9AE">
            <w:pPr>
              <w:rPr>
                <w:rFonts w:hint="eastAsia" w:ascii="黑体" w:hAnsi="黑体" w:eastAsia="黑体" w:cs="黑体"/>
                <w:i/>
                <w:iCs/>
                <w:color w:val="000000"/>
                <w:sz w:val="18"/>
                <w:szCs w:val="18"/>
                <w:u w:val="none"/>
              </w:rPr>
            </w:pPr>
          </w:p>
        </w:tc>
      </w:tr>
      <w:tr w14:paraId="528BD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8CC1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A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5BD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457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594B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6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40E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83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F8BCD">
            <w:pPr>
              <w:rPr>
                <w:rFonts w:hint="eastAsia" w:ascii="黑体" w:hAnsi="黑体" w:eastAsia="黑体" w:cs="黑体"/>
                <w:i/>
                <w:iCs/>
                <w:color w:val="000000"/>
                <w:sz w:val="18"/>
                <w:szCs w:val="18"/>
                <w:u w:val="none"/>
              </w:rPr>
            </w:pPr>
          </w:p>
        </w:tc>
      </w:tr>
      <w:tr w14:paraId="7D634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E8B8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B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CF0D8">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1EBF7">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12C72F">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594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E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4B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0C39D">
            <w:pPr>
              <w:rPr>
                <w:rFonts w:hint="eastAsia" w:ascii="黑体" w:hAnsi="黑体" w:eastAsia="黑体" w:cs="黑体"/>
                <w:i/>
                <w:iCs/>
                <w:color w:val="000000"/>
                <w:sz w:val="18"/>
                <w:szCs w:val="18"/>
                <w:u w:val="none"/>
              </w:rPr>
            </w:pPr>
          </w:p>
        </w:tc>
      </w:tr>
      <w:tr w14:paraId="325CC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079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BE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299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F6C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FD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EE0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19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33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DC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01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E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DF71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8FD48">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3C2F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78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1CA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宣传教育数量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1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B41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1B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3873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46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65DA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F6A09">
            <w:pPr>
              <w:jc w:val="center"/>
              <w:rPr>
                <w:rFonts w:hint="eastAsia" w:ascii="微软雅黑" w:hAnsi="微软雅黑" w:eastAsia="微软雅黑" w:cs="微软雅黑"/>
                <w:i/>
                <w:iCs/>
                <w:color w:val="000000"/>
                <w:sz w:val="16"/>
                <w:szCs w:val="16"/>
                <w:u w:val="none"/>
              </w:rPr>
            </w:pPr>
          </w:p>
        </w:tc>
      </w:tr>
      <w:tr w14:paraId="0ADD8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452E2">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AC46B">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712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B8A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项目验收通过率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D3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051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0C0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5DEE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C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6CAD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17F1">
            <w:pPr>
              <w:jc w:val="center"/>
              <w:rPr>
                <w:rFonts w:hint="eastAsia" w:ascii="微软雅黑" w:hAnsi="微软雅黑" w:eastAsia="微软雅黑" w:cs="微软雅黑"/>
                <w:i/>
                <w:iCs/>
                <w:color w:val="000000"/>
                <w:sz w:val="16"/>
                <w:szCs w:val="16"/>
                <w:u w:val="none"/>
              </w:rPr>
            </w:pPr>
          </w:p>
        </w:tc>
      </w:tr>
      <w:tr w14:paraId="18565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34A21">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9FC6A">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F48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65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ED9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C6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2024年12月底前完成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C6A7">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BCC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E6D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1D745">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FDFDA">
            <w:pPr>
              <w:jc w:val="center"/>
              <w:rPr>
                <w:rFonts w:hint="eastAsia" w:ascii="微软雅黑" w:hAnsi="微软雅黑" w:eastAsia="微软雅黑" w:cs="微软雅黑"/>
                <w:i/>
                <w:iCs/>
                <w:color w:val="000000"/>
                <w:sz w:val="16"/>
                <w:szCs w:val="16"/>
                <w:u w:val="none"/>
              </w:rPr>
            </w:pPr>
          </w:p>
        </w:tc>
      </w:tr>
      <w:tr w14:paraId="56853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A00E3">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8BC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6E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0E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区域卫生环境改善程度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5F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F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3322">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FC91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8D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B0AC">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26A3">
            <w:pPr>
              <w:jc w:val="center"/>
              <w:rPr>
                <w:rFonts w:hint="eastAsia" w:ascii="微软雅黑" w:hAnsi="微软雅黑" w:eastAsia="微软雅黑" w:cs="微软雅黑"/>
                <w:i/>
                <w:iCs/>
                <w:color w:val="000000"/>
                <w:sz w:val="16"/>
                <w:szCs w:val="16"/>
                <w:u w:val="none"/>
              </w:rPr>
            </w:pPr>
          </w:p>
        </w:tc>
      </w:tr>
      <w:tr w14:paraId="49743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BB23F">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3B27B">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D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D8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提升环境质量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3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6A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B72F4">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318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24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3B5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C24AB">
            <w:pPr>
              <w:jc w:val="center"/>
              <w:rPr>
                <w:rFonts w:hint="eastAsia" w:ascii="微软雅黑" w:hAnsi="微软雅黑" w:eastAsia="微软雅黑" w:cs="微软雅黑"/>
                <w:i/>
                <w:iCs/>
                <w:color w:val="000000"/>
                <w:sz w:val="16"/>
                <w:szCs w:val="16"/>
                <w:u w:val="none"/>
              </w:rPr>
            </w:pPr>
          </w:p>
        </w:tc>
      </w:tr>
      <w:tr w14:paraId="7089F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1814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6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CA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49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09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F3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D0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5F24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F2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F16B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902E">
            <w:pPr>
              <w:jc w:val="center"/>
              <w:rPr>
                <w:rFonts w:hint="eastAsia" w:ascii="微软雅黑" w:hAnsi="微软雅黑" w:eastAsia="微软雅黑" w:cs="微软雅黑"/>
                <w:i/>
                <w:iCs/>
                <w:color w:val="000000"/>
                <w:sz w:val="16"/>
                <w:szCs w:val="16"/>
                <w:u w:val="none"/>
              </w:rPr>
            </w:pPr>
          </w:p>
        </w:tc>
      </w:tr>
      <w:tr w14:paraId="3BAD8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AB6A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DE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15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A06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5D6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A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7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6AE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F35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EEF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DC73F">
            <w:pPr>
              <w:jc w:val="center"/>
              <w:rPr>
                <w:rFonts w:hint="eastAsia" w:ascii="微软雅黑" w:hAnsi="微软雅黑" w:eastAsia="微软雅黑" w:cs="微软雅黑"/>
                <w:i/>
                <w:iCs/>
                <w:color w:val="000000"/>
                <w:sz w:val="16"/>
                <w:szCs w:val="16"/>
                <w:u w:val="none"/>
              </w:rPr>
            </w:pPr>
          </w:p>
        </w:tc>
      </w:tr>
      <w:tr w14:paraId="6CCFB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D6FF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E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1DE8">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01D5">
            <w:pPr>
              <w:rPr>
                <w:rFonts w:hint="eastAsia" w:ascii="宋体" w:hAnsi="宋体" w:eastAsia="宋体" w:cs="宋体"/>
                <w:i w:val="0"/>
                <w:iCs w:val="0"/>
                <w:color w:val="000000"/>
                <w:sz w:val="18"/>
                <w:szCs w:val="18"/>
                <w:u w:val="none"/>
              </w:rPr>
            </w:pPr>
          </w:p>
        </w:tc>
      </w:tr>
      <w:tr w14:paraId="51012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6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2B28C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4903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8B8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5F381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D784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C9C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1A446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2323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7C0E6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7AA06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2E6C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77838E3C">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5A480E98">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7F7B7A34">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1329D654">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9B4C727">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172ED3A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C9EE005">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B3C7D15">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299B0E7">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77CD73A6">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6EF83CA5">
            <w:pPr>
              <w:rPr>
                <w:rFonts w:hint="eastAsia" w:ascii="宋体" w:hAnsi="宋体" w:eastAsia="宋体" w:cs="宋体"/>
                <w:i w:val="0"/>
                <w:iCs w:val="0"/>
                <w:color w:val="000000"/>
                <w:sz w:val="18"/>
                <w:szCs w:val="18"/>
                <w:u w:val="none"/>
              </w:rPr>
            </w:pPr>
          </w:p>
        </w:tc>
      </w:tr>
      <w:tr w14:paraId="26B7B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3E5935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48EE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78AE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9929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51320023R000009914893-工资性支出</w:t>
            </w:r>
          </w:p>
        </w:tc>
      </w:tr>
      <w:tr w14:paraId="1592F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AD4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8E9B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0B32C4F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C872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马尔康市生态环境局</w:t>
            </w:r>
          </w:p>
        </w:tc>
      </w:tr>
      <w:tr w14:paraId="5C490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B33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FE1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E568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2ED4A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7F14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85489">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BDA0D">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EBBD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95671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0932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E062D">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3F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2CDFD3">
            <w:pPr>
              <w:rPr>
                <w:rFonts w:hint="eastAsia" w:ascii="宋体" w:hAnsi="宋体" w:eastAsia="宋体" w:cs="宋体"/>
                <w:i w:val="0"/>
                <w:iCs w:val="0"/>
                <w:color w:val="000000"/>
                <w:sz w:val="18"/>
                <w:szCs w:val="18"/>
                <w:u w:val="none"/>
              </w:rPr>
            </w:pPr>
          </w:p>
        </w:tc>
      </w:tr>
      <w:tr w14:paraId="79264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7F41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30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02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20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D9C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B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92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9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3E0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45BD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70E4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A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8B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110.77</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C21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112.09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571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112.09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0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8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915B">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5C8A4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FD03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799E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D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1F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110.77</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CCF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112.09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829D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112.09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A5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A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9D8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4348F">
            <w:pPr>
              <w:rPr>
                <w:rFonts w:hint="eastAsia" w:ascii="黑体" w:hAnsi="黑体" w:eastAsia="黑体" w:cs="黑体"/>
                <w:i/>
                <w:iCs/>
                <w:color w:val="000000"/>
                <w:sz w:val="18"/>
                <w:szCs w:val="18"/>
                <w:u w:val="none"/>
              </w:rPr>
            </w:pPr>
          </w:p>
        </w:tc>
      </w:tr>
      <w:tr w14:paraId="21BF0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1239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E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C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D67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9EA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4B5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8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A1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F94F5">
            <w:pPr>
              <w:rPr>
                <w:rFonts w:hint="eastAsia" w:ascii="黑体" w:hAnsi="黑体" w:eastAsia="黑体" w:cs="黑体"/>
                <w:i/>
                <w:iCs/>
                <w:color w:val="000000"/>
                <w:sz w:val="18"/>
                <w:szCs w:val="18"/>
                <w:u w:val="none"/>
              </w:rPr>
            </w:pPr>
          </w:p>
        </w:tc>
      </w:tr>
      <w:tr w14:paraId="06628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BCFD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930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82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B7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3C6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2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1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C8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06810">
            <w:pPr>
              <w:rPr>
                <w:rFonts w:hint="eastAsia" w:ascii="黑体" w:hAnsi="黑体" w:eastAsia="黑体" w:cs="黑体"/>
                <w:i/>
                <w:iCs/>
                <w:color w:val="000000"/>
                <w:sz w:val="18"/>
                <w:szCs w:val="18"/>
                <w:u w:val="none"/>
              </w:rPr>
            </w:pPr>
          </w:p>
        </w:tc>
      </w:tr>
      <w:tr w14:paraId="0B9D8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D43E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56D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363B">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7256">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370249">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D5EC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69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392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B401F">
            <w:pPr>
              <w:rPr>
                <w:rFonts w:hint="eastAsia" w:ascii="黑体" w:hAnsi="黑体" w:eastAsia="黑体" w:cs="黑体"/>
                <w:i/>
                <w:iCs/>
                <w:color w:val="000000"/>
                <w:sz w:val="18"/>
                <w:szCs w:val="18"/>
                <w:u w:val="none"/>
              </w:rPr>
            </w:pPr>
          </w:p>
        </w:tc>
      </w:tr>
      <w:tr w14:paraId="443F1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52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E5C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135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F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649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5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098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E9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07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8B7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9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A031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F5E4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EC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9CB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B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F7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7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9E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59E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11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460C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6A65">
            <w:pPr>
              <w:jc w:val="center"/>
              <w:rPr>
                <w:rFonts w:hint="eastAsia" w:ascii="微软雅黑" w:hAnsi="微软雅黑" w:eastAsia="微软雅黑" w:cs="微软雅黑"/>
                <w:i/>
                <w:iCs/>
                <w:color w:val="000000"/>
                <w:sz w:val="16"/>
                <w:szCs w:val="16"/>
                <w:u w:val="none"/>
              </w:rPr>
            </w:pPr>
          </w:p>
        </w:tc>
      </w:tr>
      <w:tr w14:paraId="2905E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92B9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D2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6A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8B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F9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6F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D7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0866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3B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F4E74">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96B8">
            <w:pPr>
              <w:jc w:val="center"/>
              <w:rPr>
                <w:rFonts w:hint="eastAsia" w:ascii="微软雅黑" w:hAnsi="微软雅黑" w:eastAsia="微软雅黑" w:cs="微软雅黑"/>
                <w:i/>
                <w:iCs/>
                <w:color w:val="000000"/>
                <w:sz w:val="16"/>
                <w:szCs w:val="16"/>
                <w:u w:val="none"/>
              </w:rPr>
            </w:pPr>
          </w:p>
        </w:tc>
      </w:tr>
      <w:tr w14:paraId="704F6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28182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B2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BBB14">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2695">
            <w:pPr>
              <w:rPr>
                <w:rFonts w:hint="eastAsia" w:ascii="宋体" w:hAnsi="宋体" w:eastAsia="宋体" w:cs="宋体"/>
                <w:i w:val="0"/>
                <w:iCs w:val="0"/>
                <w:color w:val="000000"/>
                <w:sz w:val="18"/>
                <w:szCs w:val="18"/>
                <w:u w:val="none"/>
              </w:rPr>
            </w:pPr>
          </w:p>
        </w:tc>
      </w:tr>
      <w:tr w14:paraId="36073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AB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ABEB5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E026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42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1E8D9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B221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7E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E4650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5D5F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0BB1E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4F28B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BF99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4E19090C">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6BBC54A0">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15FD2269">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3CD8DD8E">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8650B77">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07CFE0F7">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B0DEF23">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FBA92E9">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0C676556">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4956CCBF">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6F9EC2AE">
            <w:pPr>
              <w:rPr>
                <w:rFonts w:hint="eastAsia" w:ascii="宋体" w:hAnsi="宋体" w:eastAsia="宋体" w:cs="宋体"/>
                <w:i w:val="0"/>
                <w:iCs w:val="0"/>
                <w:color w:val="000000"/>
                <w:sz w:val="18"/>
                <w:szCs w:val="18"/>
                <w:u w:val="none"/>
              </w:rPr>
            </w:pPr>
          </w:p>
        </w:tc>
      </w:tr>
      <w:tr w14:paraId="3976D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AC4423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E317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0EEA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72D6A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51320023R000009915221-单位缴费</w:t>
            </w:r>
          </w:p>
        </w:tc>
      </w:tr>
      <w:tr w14:paraId="77711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CC1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468D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1E946C0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C0B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马尔康市生态环境局</w:t>
            </w:r>
          </w:p>
        </w:tc>
      </w:tr>
      <w:tr w14:paraId="764FF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C342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EF2F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9297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D7A7C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58DA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34616">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30955">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2C4F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DA654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A00D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D80D3">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9D3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EDA3213">
            <w:pPr>
              <w:rPr>
                <w:rFonts w:hint="eastAsia" w:ascii="宋体" w:hAnsi="宋体" w:eastAsia="宋体" w:cs="宋体"/>
                <w:i w:val="0"/>
                <w:iCs w:val="0"/>
                <w:color w:val="000000"/>
                <w:sz w:val="18"/>
                <w:szCs w:val="18"/>
                <w:u w:val="none"/>
              </w:rPr>
            </w:pPr>
          </w:p>
        </w:tc>
      </w:tr>
      <w:tr w14:paraId="2A754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C12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D92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766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D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B08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605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27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8A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0A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A719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A463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04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BF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75.99</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5F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67.92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6924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67.92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0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53A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CB94C">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3BB61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09B4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B969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6B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23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75.99</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C0F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67.92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421C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67.92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AC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FB2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82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67F3B">
            <w:pPr>
              <w:rPr>
                <w:rFonts w:hint="eastAsia" w:ascii="黑体" w:hAnsi="黑体" w:eastAsia="黑体" w:cs="黑体"/>
                <w:i/>
                <w:iCs/>
                <w:color w:val="000000"/>
                <w:sz w:val="18"/>
                <w:szCs w:val="18"/>
                <w:u w:val="none"/>
              </w:rPr>
            </w:pPr>
          </w:p>
        </w:tc>
      </w:tr>
      <w:tr w14:paraId="4B340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2F4D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C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9D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D7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191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D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11F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7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8B943">
            <w:pPr>
              <w:rPr>
                <w:rFonts w:hint="eastAsia" w:ascii="黑体" w:hAnsi="黑体" w:eastAsia="黑体" w:cs="黑体"/>
                <w:i/>
                <w:iCs/>
                <w:color w:val="000000"/>
                <w:sz w:val="18"/>
                <w:szCs w:val="18"/>
                <w:u w:val="none"/>
              </w:rPr>
            </w:pPr>
          </w:p>
        </w:tc>
      </w:tr>
      <w:tr w14:paraId="0915C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FF83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67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B6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AD1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E3BE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A97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AE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73E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1D2A7">
            <w:pPr>
              <w:rPr>
                <w:rFonts w:hint="eastAsia" w:ascii="黑体" w:hAnsi="黑体" w:eastAsia="黑体" w:cs="黑体"/>
                <w:i/>
                <w:iCs/>
                <w:color w:val="000000"/>
                <w:sz w:val="18"/>
                <w:szCs w:val="18"/>
                <w:u w:val="none"/>
              </w:rPr>
            </w:pPr>
          </w:p>
        </w:tc>
      </w:tr>
      <w:tr w14:paraId="5FB9B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8606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5F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DBC0">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6E49E">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32F212">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C6E2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2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01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01A71">
            <w:pPr>
              <w:rPr>
                <w:rFonts w:hint="eastAsia" w:ascii="黑体" w:hAnsi="黑体" w:eastAsia="黑体" w:cs="黑体"/>
                <w:i/>
                <w:iCs/>
                <w:color w:val="000000"/>
                <w:sz w:val="18"/>
                <w:szCs w:val="18"/>
                <w:u w:val="none"/>
              </w:rPr>
            </w:pPr>
          </w:p>
        </w:tc>
      </w:tr>
      <w:tr w14:paraId="36F18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043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7C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CD4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7BA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ED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1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D39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0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804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ED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C9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F38F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A2DB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D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00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C4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42B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FE4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62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4F79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B4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521F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3D71D">
            <w:pPr>
              <w:jc w:val="center"/>
              <w:rPr>
                <w:rFonts w:hint="eastAsia" w:ascii="微软雅黑" w:hAnsi="微软雅黑" w:eastAsia="微软雅黑" w:cs="微软雅黑"/>
                <w:i/>
                <w:iCs/>
                <w:color w:val="000000"/>
                <w:sz w:val="16"/>
                <w:szCs w:val="16"/>
                <w:u w:val="none"/>
              </w:rPr>
            </w:pPr>
          </w:p>
        </w:tc>
      </w:tr>
      <w:tr w14:paraId="0F4F4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50BD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DD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4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3C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64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5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FE8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FFA2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13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DC7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2E32">
            <w:pPr>
              <w:jc w:val="center"/>
              <w:rPr>
                <w:rFonts w:hint="eastAsia" w:ascii="微软雅黑" w:hAnsi="微软雅黑" w:eastAsia="微软雅黑" w:cs="微软雅黑"/>
                <w:i/>
                <w:iCs/>
                <w:color w:val="000000"/>
                <w:sz w:val="16"/>
                <w:szCs w:val="16"/>
                <w:u w:val="none"/>
              </w:rPr>
            </w:pPr>
          </w:p>
        </w:tc>
      </w:tr>
      <w:tr w14:paraId="0D524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19F0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D4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00CE">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D0E5">
            <w:pPr>
              <w:rPr>
                <w:rFonts w:hint="eastAsia" w:ascii="宋体" w:hAnsi="宋体" w:eastAsia="宋体" w:cs="宋体"/>
                <w:i w:val="0"/>
                <w:iCs w:val="0"/>
                <w:color w:val="000000"/>
                <w:sz w:val="18"/>
                <w:szCs w:val="18"/>
                <w:u w:val="none"/>
              </w:rPr>
            </w:pPr>
          </w:p>
        </w:tc>
      </w:tr>
      <w:tr w14:paraId="7734E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46D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19F0E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E88F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3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E8D79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33F3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402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5E2DD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B241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F94C7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F6D05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40C3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66131B75">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E508537">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53A145F5">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070244C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77683B1">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52457E81">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B6017A9">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551DD279">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5308023A">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1A516D6A">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5783381">
            <w:pPr>
              <w:rPr>
                <w:rFonts w:hint="eastAsia" w:ascii="宋体" w:hAnsi="宋体" w:eastAsia="宋体" w:cs="宋体"/>
                <w:i w:val="0"/>
                <w:iCs w:val="0"/>
                <w:color w:val="000000"/>
                <w:sz w:val="18"/>
                <w:szCs w:val="18"/>
                <w:u w:val="none"/>
              </w:rPr>
            </w:pPr>
          </w:p>
        </w:tc>
      </w:tr>
      <w:tr w14:paraId="30E71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5C984F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9E14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F0D9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5D4B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51320023R000009915925-聘用人员经费</w:t>
            </w:r>
          </w:p>
        </w:tc>
      </w:tr>
      <w:tr w14:paraId="41400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C12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FF13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5E48EE1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208A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马尔康市生态环境局</w:t>
            </w:r>
          </w:p>
        </w:tc>
      </w:tr>
      <w:tr w14:paraId="6F705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31F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3065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4D41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9A645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A3C1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B3E35">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45DEB">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C3BD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ED79B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8B8C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F2F85">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7A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4579C24">
            <w:pPr>
              <w:rPr>
                <w:rFonts w:hint="eastAsia" w:ascii="宋体" w:hAnsi="宋体" w:eastAsia="宋体" w:cs="宋体"/>
                <w:i w:val="0"/>
                <w:iCs w:val="0"/>
                <w:color w:val="000000"/>
                <w:sz w:val="18"/>
                <w:szCs w:val="18"/>
                <w:u w:val="none"/>
              </w:rPr>
            </w:pPr>
          </w:p>
        </w:tc>
      </w:tr>
      <w:tr w14:paraId="30D3C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5E3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2C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A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B7B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FAA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86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9C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03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58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6905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6A9B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48D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486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6.32</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FF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6.32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BCD3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6.32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E4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F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A6401">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4C1E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91AB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4537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058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2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6.32</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E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6.32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5EE1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6.32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D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5A8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A5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F632E">
            <w:pPr>
              <w:rPr>
                <w:rFonts w:hint="eastAsia" w:ascii="黑体" w:hAnsi="黑体" w:eastAsia="黑体" w:cs="黑体"/>
                <w:i/>
                <w:iCs/>
                <w:color w:val="000000"/>
                <w:sz w:val="18"/>
                <w:szCs w:val="18"/>
                <w:u w:val="none"/>
              </w:rPr>
            </w:pPr>
          </w:p>
        </w:tc>
      </w:tr>
      <w:tr w14:paraId="3C1C6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8976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3BC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80D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6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B8F0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2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61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D0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DE4B0">
            <w:pPr>
              <w:rPr>
                <w:rFonts w:hint="eastAsia" w:ascii="黑体" w:hAnsi="黑体" w:eastAsia="黑体" w:cs="黑体"/>
                <w:i/>
                <w:iCs/>
                <w:color w:val="000000"/>
                <w:sz w:val="18"/>
                <w:szCs w:val="18"/>
                <w:u w:val="none"/>
              </w:rPr>
            </w:pPr>
          </w:p>
        </w:tc>
      </w:tr>
      <w:tr w14:paraId="57DFD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5210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8D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AD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EE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3747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7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D7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A0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08361">
            <w:pPr>
              <w:rPr>
                <w:rFonts w:hint="eastAsia" w:ascii="黑体" w:hAnsi="黑体" w:eastAsia="黑体" w:cs="黑体"/>
                <w:i/>
                <w:iCs/>
                <w:color w:val="000000"/>
                <w:sz w:val="18"/>
                <w:szCs w:val="18"/>
                <w:u w:val="none"/>
              </w:rPr>
            </w:pPr>
          </w:p>
        </w:tc>
      </w:tr>
      <w:tr w14:paraId="42B6A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8B7C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D5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FCCD">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45DB1">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DAAE7B">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641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8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F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A052C">
            <w:pPr>
              <w:rPr>
                <w:rFonts w:hint="eastAsia" w:ascii="黑体" w:hAnsi="黑体" w:eastAsia="黑体" w:cs="黑体"/>
                <w:i/>
                <w:iCs/>
                <w:color w:val="000000"/>
                <w:sz w:val="18"/>
                <w:szCs w:val="18"/>
                <w:u w:val="none"/>
              </w:rPr>
            </w:pPr>
          </w:p>
        </w:tc>
      </w:tr>
      <w:tr w14:paraId="643D8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77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0DD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AE2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F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173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22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0C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3BC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686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80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5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1A44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9BED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2B6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90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E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6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BC9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0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C98A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5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29F2">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59D8">
            <w:pPr>
              <w:jc w:val="center"/>
              <w:rPr>
                <w:rFonts w:hint="eastAsia" w:ascii="微软雅黑" w:hAnsi="微软雅黑" w:eastAsia="微软雅黑" w:cs="微软雅黑"/>
                <w:i/>
                <w:iCs/>
                <w:color w:val="000000"/>
                <w:sz w:val="16"/>
                <w:szCs w:val="16"/>
                <w:u w:val="none"/>
              </w:rPr>
            </w:pPr>
          </w:p>
        </w:tc>
      </w:tr>
      <w:tr w14:paraId="32452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C9DD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D6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BC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27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1BA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0E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7EB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E386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E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C6D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00CD">
            <w:pPr>
              <w:jc w:val="center"/>
              <w:rPr>
                <w:rFonts w:hint="eastAsia" w:ascii="微软雅黑" w:hAnsi="微软雅黑" w:eastAsia="微软雅黑" w:cs="微软雅黑"/>
                <w:i/>
                <w:iCs/>
                <w:color w:val="000000"/>
                <w:sz w:val="16"/>
                <w:szCs w:val="16"/>
                <w:u w:val="none"/>
              </w:rPr>
            </w:pPr>
          </w:p>
        </w:tc>
      </w:tr>
      <w:tr w14:paraId="1B54B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4ECD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F0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6B145">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DD743">
            <w:pPr>
              <w:rPr>
                <w:rFonts w:hint="eastAsia" w:ascii="宋体" w:hAnsi="宋体" w:eastAsia="宋体" w:cs="宋体"/>
                <w:i w:val="0"/>
                <w:iCs w:val="0"/>
                <w:color w:val="000000"/>
                <w:sz w:val="18"/>
                <w:szCs w:val="18"/>
                <w:u w:val="none"/>
              </w:rPr>
            </w:pPr>
          </w:p>
        </w:tc>
      </w:tr>
      <w:tr w14:paraId="2682F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4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3989F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5F07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C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705FF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9024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45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FE48A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966B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E93F8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AA42F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1F9C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43949894">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191C9785">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5DCA8D88">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18FE22E1">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169E3270">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33E74DD7">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EB9252E">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3E73151E">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6D2DBF7E">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3CF58546">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270B3781">
            <w:pPr>
              <w:rPr>
                <w:rFonts w:hint="eastAsia" w:ascii="宋体" w:hAnsi="宋体" w:eastAsia="宋体" w:cs="宋体"/>
                <w:i w:val="0"/>
                <w:iCs w:val="0"/>
                <w:color w:val="000000"/>
                <w:sz w:val="18"/>
                <w:szCs w:val="18"/>
                <w:u w:val="none"/>
              </w:rPr>
            </w:pPr>
          </w:p>
        </w:tc>
      </w:tr>
      <w:tr w14:paraId="76F3A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8EA69F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AF92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E2DE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02DB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51320023T000007862715-马尔康市建设项目环境影响报告表技术评估费用</w:t>
            </w:r>
          </w:p>
        </w:tc>
      </w:tr>
      <w:tr w14:paraId="67455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63A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16F5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142E9F3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003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马尔康市生态环境局</w:t>
            </w:r>
          </w:p>
        </w:tc>
      </w:tr>
      <w:tr w14:paraId="5B3AE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9E8A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8939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33A8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16687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060A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5"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4CFA2">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6B073">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B402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进一步贯彻落实阿坝州生态环境领域“放管服”改革，优化营商环境，提高环境管理效能，根据阿坝州生态环境局《关于调整授权县（市）派出分局承担部分建设项目环境影响评价文件审批具体工作的通知》（阿坝州环发〔2022〕38号），授权马尔康生态环境局承担《阿坝州生态环境局授权县（市）派出分局审批环境影响评价文件的建设项目目录（2022年版）》中的建设项目环评文件审批具体工作。</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本申报项意在为服务全市经济社会发展，进一步提高建设项目环境影响评价文件审批效率，规范审批程序，保证审批质量，遵循依法、公开、公平、公正、便民、高效原则。做到充分发挥资金效益，保障专项经费安全、高效使用。</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C1A5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10C9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99277">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7E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40DE410">
            <w:pPr>
              <w:rPr>
                <w:rFonts w:hint="eastAsia" w:ascii="宋体" w:hAnsi="宋体" w:eastAsia="宋体" w:cs="宋体"/>
                <w:i w:val="0"/>
                <w:iCs w:val="0"/>
                <w:color w:val="000000"/>
                <w:sz w:val="18"/>
                <w:szCs w:val="18"/>
                <w:u w:val="none"/>
              </w:rPr>
            </w:pPr>
          </w:p>
        </w:tc>
      </w:tr>
      <w:tr w14:paraId="2575B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AAB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212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8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35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3B4E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30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18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78D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7D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B37D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2858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4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5F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31A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CEA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81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9C2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F6A7D">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F067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77B9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6B5A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C11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B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697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728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0A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6F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42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416CD">
            <w:pPr>
              <w:rPr>
                <w:rFonts w:hint="eastAsia" w:ascii="黑体" w:hAnsi="黑体" w:eastAsia="黑体" w:cs="黑体"/>
                <w:i/>
                <w:iCs/>
                <w:color w:val="000000"/>
                <w:sz w:val="18"/>
                <w:szCs w:val="18"/>
                <w:u w:val="none"/>
              </w:rPr>
            </w:pPr>
          </w:p>
        </w:tc>
      </w:tr>
      <w:tr w14:paraId="77F7D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6FBF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E1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CC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8F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628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3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AF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C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78A00">
            <w:pPr>
              <w:rPr>
                <w:rFonts w:hint="eastAsia" w:ascii="黑体" w:hAnsi="黑体" w:eastAsia="黑体" w:cs="黑体"/>
                <w:i/>
                <w:iCs/>
                <w:color w:val="000000"/>
                <w:sz w:val="18"/>
                <w:szCs w:val="18"/>
                <w:u w:val="none"/>
              </w:rPr>
            </w:pPr>
          </w:p>
        </w:tc>
      </w:tr>
      <w:tr w14:paraId="37A2E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F128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9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E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7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6CA1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B4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E2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B2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EE109">
            <w:pPr>
              <w:rPr>
                <w:rFonts w:hint="eastAsia" w:ascii="黑体" w:hAnsi="黑体" w:eastAsia="黑体" w:cs="黑体"/>
                <w:i/>
                <w:iCs/>
                <w:color w:val="000000"/>
                <w:sz w:val="18"/>
                <w:szCs w:val="18"/>
                <w:u w:val="none"/>
              </w:rPr>
            </w:pPr>
          </w:p>
        </w:tc>
      </w:tr>
      <w:tr w14:paraId="327E5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2E96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D4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68468">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5061">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AB26D1">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F58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EE3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9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526B7">
            <w:pPr>
              <w:rPr>
                <w:rFonts w:hint="eastAsia" w:ascii="黑体" w:hAnsi="黑体" w:eastAsia="黑体" w:cs="黑体"/>
                <w:i/>
                <w:iCs/>
                <w:color w:val="000000"/>
                <w:sz w:val="18"/>
                <w:szCs w:val="18"/>
                <w:u w:val="none"/>
              </w:rPr>
            </w:pPr>
          </w:p>
        </w:tc>
      </w:tr>
      <w:tr w14:paraId="72342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E44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D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C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3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36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395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BD5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6E4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C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C2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B2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B1BC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2C70D">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4A8C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16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8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环评审批数量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B46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199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79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E414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94E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43C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3788C">
            <w:pPr>
              <w:jc w:val="center"/>
              <w:rPr>
                <w:rFonts w:hint="eastAsia" w:ascii="微软雅黑" w:hAnsi="微软雅黑" w:eastAsia="微软雅黑" w:cs="微软雅黑"/>
                <w:i/>
                <w:iCs/>
                <w:color w:val="000000"/>
                <w:sz w:val="16"/>
                <w:szCs w:val="16"/>
                <w:u w:val="none"/>
              </w:rPr>
            </w:pPr>
          </w:p>
        </w:tc>
      </w:tr>
      <w:tr w14:paraId="01978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F7432">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7F26A">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2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95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项目验收通过率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A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FCC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1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8734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5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3D34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99B20">
            <w:pPr>
              <w:jc w:val="center"/>
              <w:rPr>
                <w:rFonts w:hint="eastAsia" w:ascii="微软雅黑" w:hAnsi="微软雅黑" w:eastAsia="微软雅黑" w:cs="微软雅黑"/>
                <w:i/>
                <w:iCs/>
                <w:color w:val="000000"/>
                <w:sz w:val="16"/>
                <w:szCs w:val="16"/>
                <w:u w:val="none"/>
              </w:rPr>
            </w:pPr>
          </w:p>
        </w:tc>
      </w:tr>
      <w:tr w14:paraId="5FDD1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B9D96">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E585C">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091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C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7B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BA7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2024年12月底前完成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2375">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320A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89D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B01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3C1E9">
            <w:pPr>
              <w:jc w:val="center"/>
              <w:rPr>
                <w:rFonts w:hint="eastAsia" w:ascii="微软雅黑" w:hAnsi="微软雅黑" w:eastAsia="微软雅黑" w:cs="微软雅黑"/>
                <w:i/>
                <w:iCs/>
                <w:color w:val="000000"/>
                <w:sz w:val="16"/>
                <w:szCs w:val="16"/>
                <w:u w:val="none"/>
              </w:rPr>
            </w:pPr>
          </w:p>
        </w:tc>
      </w:tr>
      <w:tr w14:paraId="228C0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85393">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077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49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D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区域卫生环境改善程度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5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0DA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A770">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B92D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17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F3A4">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632CC">
            <w:pPr>
              <w:jc w:val="center"/>
              <w:rPr>
                <w:rFonts w:hint="eastAsia" w:ascii="微软雅黑" w:hAnsi="微软雅黑" w:eastAsia="微软雅黑" w:cs="微软雅黑"/>
                <w:i/>
                <w:iCs/>
                <w:color w:val="000000"/>
                <w:sz w:val="16"/>
                <w:szCs w:val="16"/>
                <w:u w:val="none"/>
              </w:rPr>
            </w:pPr>
          </w:p>
        </w:tc>
      </w:tr>
      <w:tr w14:paraId="293E0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E85E4">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CED6B">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BE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AA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提升环境质量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2F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18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0821">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1B85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1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D79B4">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2ED44">
            <w:pPr>
              <w:jc w:val="center"/>
              <w:rPr>
                <w:rFonts w:hint="eastAsia" w:ascii="微软雅黑" w:hAnsi="微软雅黑" w:eastAsia="微软雅黑" w:cs="微软雅黑"/>
                <w:i/>
                <w:iCs/>
                <w:color w:val="000000"/>
                <w:sz w:val="16"/>
                <w:szCs w:val="16"/>
                <w:u w:val="none"/>
              </w:rPr>
            </w:pPr>
          </w:p>
        </w:tc>
      </w:tr>
      <w:tr w14:paraId="39FD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7DF5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BA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8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B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1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77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F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5EB1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6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18E9">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4E6DD">
            <w:pPr>
              <w:jc w:val="center"/>
              <w:rPr>
                <w:rFonts w:hint="eastAsia" w:ascii="微软雅黑" w:hAnsi="微软雅黑" w:eastAsia="微软雅黑" w:cs="微软雅黑"/>
                <w:i/>
                <w:iCs/>
                <w:color w:val="000000"/>
                <w:sz w:val="16"/>
                <w:szCs w:val="16"/>
                <w:u w:val="none"/>
              </w:rPr>
            </w:pPr>
          </w:p>
        </w:tc>
      </w:tr>
      <w:tr w14:paraId="5DCCC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C757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131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20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A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B06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9C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E01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8D99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557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57D8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0CFB4">
            <w:pPr>
              <w:jc w:val="center"/>
              <w:rPr>
                <w:rFonts w:hint="eastAsia" w:ascii="微软雅黑" w:hAnsi="微软雅黑" w:eastAsia="微软雅黑" w:cs="微软雅黑"/>
                <w:i/>
                <w:iCs/>
                <w:color w:val="000000"/>
                <w:sz w:val="16"/>
                <w:szCs w:val="16"/>
                <w:u w:val="none"/>
              </w:rPr>
            </w:pPr>
          </w:p>
        </w:tc>
      </w:tr>
      <w:tr w14:paraId="5FD85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5D9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A9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C8CB">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68B22">
            <w:pPr>
              <w:rPr>
                <w:rFonts w:hint="eastAsia" w:ascii="宋体" w:hAnsi="宋体" w:eastAsia="宋体" w:cs="宋体"/>
                <w:i w:val="0"/>
                <w:iCs w:val="0"/>
                <w:color w:val="000000"/>
                <w:sz w:val="18"/>
                <w:szCs w:val="18"/>
                <w:u w:val="none"/>
              </w:rPr>
            </w:pPr>
          </w:p>
        </w:tc>
      </w:tr>
      <w:tr w14:paraId="3AD24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8E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49EC5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DC6E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E4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AD22E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2D45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3B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83DE2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0E70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9205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24A51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5E77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113F8B28">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6D813164">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1EF6C3D6">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61FC1F1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352FB70">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1D39B04E">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04DFEAD">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1FB35AAF">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4927FA1C">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10D67207">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19611FE6">
            <w:pPr>
              <w:rPr>
                <w:rFonts w:hint="eastAsia" w:ascii="宋体" w:hAnsi="宋体" w:eastAsia="宋体" w:cs="宋体"/>
                <w:i w:val="0"/>
                <w:iCs w:val="0"/>
                <w:color w:val="000000"/>
                <w:sz w:val="18"/>
                <w:szCs w:val="18"/>
                <w:u w:val="none"/>
              </w:rPr>
            </w:pPr>
          </w:p>
        </w:tc>
      </w:tr>
      <w:tr w14:paraId="2B59A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2BECC5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6258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956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05B7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51320023T000009243866-马尔康市草登乡代基村、斯尼村、斯拉尔底村农村污水处理站设施设备配套建设项目</w:t>
            </w:r>
          </w:p>
        </w:tc>
      </w:tr>
      <w:tr w14:paraId="037CD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81B1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EFF2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31EEC8B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75B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马尔康市生态环境局</w:t>
            </w:r>
          </w:p>
        </w:tc>
      </w:tr>
      <w:tr w14:paraId="01A23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F1A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ADA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32C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0583D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549E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6D66D">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0E8B5">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9788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马尔康市草登乡代基村、斯尼村、斯拉尔底村农村污水处理站设施设备配套建设项目，新建污水处理站1座，提升泵站2座，配套管网约 4000 米。</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BD1AF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F05B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3AA40">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CB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6B7FC8E">
            <w:pPr>
              <w:rPr>
                <w:rFonts w:hint="eastAsia" w:ascii="宋体" w:hAnsi="宋体" w:eastAsia="宋体" w:cs="宋体"/>
                <w:i w:val="0"/>
                <w:iCs w:val="0"/>
                <w:color w:val="000000"/>
                <w:sz w:val="18"/>
                <w:szCs w:val="18"/>
                <w:u w:val="none"/>
              </w:rPr>
            </w:pPr>
          </w:p>
        </w:tc>
      </w:tr>
      <w:tr w14:paraId="64A88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7C9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15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4D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A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DD2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E9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5E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0F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AB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014D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3146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E9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5A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E8A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178.44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664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178.44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B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8A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0A824">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07550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3803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7FA0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CD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CA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92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178.44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E7D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178.44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E09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D8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63C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FC045">
            <w:pPr>
              <w:rPr>
                <w:rFonts w:hint="eastAsia" w:ascii="黑体" w:hAnsi="黑体" w:eastAsia="黑体" w:cs="黑体"/>
                <w:i/>
                <w:iCs/>
                <w:color w:val="000000"/>
                <w:sz w:val="18"/>
                <w:szCs w:val="18"/>
                <w:u w:val="none"/>
              </w:rPr>
            </w:pPr>
          </w:p>
        </w:tc>
      </w:tr>
      <w:tr w14:paraId="7AFBD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EA01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CF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8E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7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F6B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D3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23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63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D6C55">
            <w:pPr>
              <w:rPr>
                <w:rFonts w:hint="eastAsia" w:ascii="黑体" w:hAnsi="黑体" w:eastAsia="黑体" w:cs="黑体"/>
                <w:i/>
                <w:iCs/>
                <w:color w:val="000000"/>
                <w:sz w:val="18"/>
                <w:szCs w:val="18"/>
                <w:u w:val="none"/>
              </w:rPr>
            </w:pPr>
          </w:p>
        </w:tc>
      </w:tr>
      <w:tr w14:paraId="1FB87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F5F8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8FE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D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EE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0DF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7A1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01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38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E8F66">
            <w:pPr>
              <w:rPr>
                <w:rFonts w:hint="eastAsia" w:ascii="黑体" w:hAnsi="黑体" w:eastAsia="黑体" w:cs="黑体"/>
                <w:i/>
                <w:iCs/>
                <w:color w:val="000000"/>
                <w:sz w:val="18"/>
                <w:szCs w:val="18"/>
                <w:u w:val="none"/>
              </w:rPr>
            </w:pPr>
          </w:p>
        </w:tc>
      </w:tr>
      <w:tr w14:paraId="0B3E9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BE75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6F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61F67">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9C7A">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91F0BE">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F5E2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0A1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E5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7361F">
            <w:pPr>
              <w:rPr>
                <w:rFonts w:hint="eastAsia" w:ascii="黑体" w:hAnsi="黑体" w:eastAsia="黑体" w:cs="黑体"/>
                <w:i/>
                <w:iCs/>
                <w:color w:val="000000"/>
                <w:sz w:val="18"/>
                <w:szCs w:val="18"/>
                <w:u w:val="none"/>
              </w:rPr>
            </w:pPr>
          </w:p>
        </w:tc>
      </w:tr>
      <w:tr w14:paraId="5D3AE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534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A65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CE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D8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8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AB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E6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078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08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57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4D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A413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5C83B">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3F7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1A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A1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施工、验收、审计决算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A3B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75F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33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B92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1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E32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19B9F">
            <w:pPr>
              <w:jc w:val="center"/>
              <w:rPr>
                <w:rFonts w:hint="eastAsia" w:ascii="微软雅黑" w:hAnsi="微软雅黑" w:eastAsia="微软雅黑" w:cs="微软雅黑"/>
                <w:i/>
                <w:iCs/>
                <w:color w:val="000000"/>
                <w:sz w:val="16"/>
                <w:szCs w:val="16"/>
                <w:u w:val="none"/>
              </w:rPr>
            </w:pPr>
          </w:p>
        </w:tc>
      </w:tr>
      <w:tr w14:paraId="5A832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9F279">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C813B">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1A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6CA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验收通过率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734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F4E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1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5AE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F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A04E">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63EEF">
            <w:pPr>
              <w:jc w:val="center"/>
              <w:rPr>
                <w:rFonts w:hint="eastAsia" w:ascii="微软雅黑" w:hAnsi="微软雅黑" w:eastAsia="微软雅黑" w:cs="微软雅黑"/>
                <w:i/>
                <w:iCs/>
                <w:color w:val="000000"/>
                <w:sz w:val="16"/>
                <w:szCs w:val="16"/>
                <w:u w:val="none"/>
              </w:rPr>
            </w:pPr>
          </w:p>
        </w:tc>
      </w:tr>
      <w:tr w14:paraId="2368E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EF410">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EFB60">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0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1DC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7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BC5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63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089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FB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D176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ADD73">
            <w:pPr>
              <w:jc w:val="center"/>
              <w:rPr>
                <w:rFonts w:hint="eastAsia" w:ascii="微软雅黑" w:hAnsi="微软雅黑" w:eastAsia="微软雅黑" w:cs="微软雅黑"/>
                <w:i/>
                <w:iCs/>
                <w:color w:val="000000"/>
                <w:sz w:val="16"/>
                <w:szCs w:val="16"/>
                <w:u w:val="none"/>
              </w:rPr>
            </w:pPr>
          </w:p>
        </w:tc>
      </w:tr>
      <w:tr w14:paraId="78C2D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3A7C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5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36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4E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提升环境质量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3A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A5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04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592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C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541A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F15BA">
            <w:pPr>
              <w:jc w:val="center"/>
              <w:rPr>
                <w:rFonts w:hint="eastAsia" w:ascii="微软雅黑" w:hAnsi="微软雅黑" w:eastAsia="微软雅黑" w:cs="微软雅黑"/>
                <w:i/>
                <w:iCs/>
                <w:color w:val="000000"/>
                <w:sz w:val="16"/>
                <w:szCs w:val="16"/>
                <w:u w:val="none"/>
              </w:rPr>
            </w:pPr>
          </w:p>
        </w:tc>
      </w:tr>
      <w:tr w14:paraId="7E5A2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BA25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2B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A96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D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AD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2E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887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ABB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38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CA8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FB688">
            <w:pPr>
              <w:jc w:val="center"/>
              <w:rPr>
                <w:rFonts w:hint="eastAsia" w:ascii="微软雅黑" w:hAnsi="微软雅黑" w:eastAsia="微软雅黑" w:cs="微软雅黑"/>
                <w:i/>
                <w:iCs/>
                <w:color w:val="000000"/>
                <w:sz w:val="16"/>
                <w:szCs w:val="16"/>
                <w:u w:val="none"/>
              </w:rPr>
            </w:pPr>
          </w:p>
        </w:tc>
      </w:tr>
      <w:tr w14:paraId="64BA9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58A2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B58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00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33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766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7F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334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F7A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3B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401A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DC77">
            <w:pPr>
              <w:jc w:val="center"/>
              <w:rPr>
                <w:rFonts w:hint="eastAsia" w:ascii="微软雅黑" w:hAnsi="微软雅黑" w:eastAsia="微软雅黑" w:cs="微软雅黑"/>
                <w:i/>
                <w:iCs/>
                <w:color w:val="000000"/>
                <w:sz w:val="16"/>
                <w:szCs w:val="16"/>
                <w:u w:val="none"/>
              </w:rPr>
            </w:pPr>
          </w:p>
        </w:tc>
      </w:tr>
      <w:tr w14:paraId="68E8A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7720A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3B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E848E">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8E95A">
            <w:pPr>
              <w:rPr>
                <w:rFonts w:hint="eastAsia" w:ascii="宋体" w:hAnsi="宋体" w:eastAsia="宋体" w:cs="宋体"/>
                <w:i w:val="0"/>
                <w:iCs w:val="0"/>
                <w:color w:val="000000"/>
                <w:sz w:val="18"/>
                <w:szCs w:val="18"/>
                <w:u w:val="none"/>
              </w:rPr>
            </w:pPr>
          </w:p>
        </w:tc>
      </w:tr>
      <w:tr w14:paraId="02527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5F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A53CA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4DFC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9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256F6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09F7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F1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6679D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C2C5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A318F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3C484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15EC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58D95C66">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46CDEA62">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7B885712">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3649A81A">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7CE9D64">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0D4FD3D9">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3946364">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440E3C9E">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AFF7E25">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290EA4B4">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2B4C51D2">
            <w:pPr>
              <w:rPr>
                <w:rFonts w:hint="eastAsia" w:ascii="宋体" w:hAnsi="宋体" w:eastAsia="宋体" w:cs="宋体"/>
                <w:i w:val="0"/>
                <w:iCs w:val="0"/>
                <w:color w:val="000000"/>
                <w:sz w:val="18"/>
                <w:szCs w:val="18"/>
                <w:u w:val="none"/>
              </w:rPr>
            </w:pPr>
          </w:p>
        </w:tc>
      </w:tr>
      <w:tr w14:paraId="6F2FD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6EDE53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98DA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1A0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4B9CB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51320023Y000009917272-日常公用经费</w:t>
            </w:r>
          </w:p>
        </w:tc>
      </w:tr>
      <w:tr w14:paraId="07FB9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75CE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5F8D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1D527E6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6B80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马尔康市生态环境局</w:t>
            </w:r>
          </w:p>
        </w:tc>
      </w:tr>
      <w:tr w14:paraId="1569C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88F1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E657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73DE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0C088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8817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DB428">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7D93F">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46AA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E6D47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95CE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F5C89">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20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423E4C">
            <w:pPr>
              <w:rPr>
                <w:rFonts w:hint="eastAsia" w:ascii="宋体" w:hAnsi="宋体" w:eastAsia="宋体" w:cs="宋体"/>
                <w:i w:val="0"/>
                <w:iCs w:val="0"/>
                <w:color w:val="000000"/>
                <w:sz w:val="18"/>
                <w:szCs w:val="18"/>
                <w:u w:val="none"/>
              </w:rPr>
            </w:pPr>
          </w:p>
        </w:tc>
      </w:tr>
      <w:tr w14:paraId="058CB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C26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9E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F4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32A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D5A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D07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E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59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11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755F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35A9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827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BE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46.04</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2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41.83</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E769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41.83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67C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D9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8216">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E3479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021E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5759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4F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C5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46.04</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28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41.83</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0895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41.83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AE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6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E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092BE">
            <w:pPr>
              <w:rPr>
                <w:rFonts w:hint="eastAsia" w:ascii="黑体" w:hAnsi="黑体" w:eastAsia="黑体" w:cs="黑体"/>
                <w:i/>
                <w:iCs/>
                <w:color w:val="000000"/>
                <w:sz w:val="18"/>
                <w:szCs w:val="18"/>
                <w:u w:val="none"/>
              </w:rPr>
            </w:pPr>
          </w:p>
        </w:tc>
      </w:tr>
      <w:tr w14:paraId="37E80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E398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B6E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A2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A9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13D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1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91B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51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7A877">
            <w:pPr>
              <w:rPr>
                <w:rFonts w:hint="eastAsia" w:ascii="黑体" w:hAnsi="黑体" w:eastAsia="黑体" w:cs="黑体"/>
                <w:i/>
                <w:iCs/>
                <w:color w:val="000000"/>
                <w:sz w:val="18"/>
                <w:szCs w:val="18"/>
                <w:u w:val="none"/>
              </w:rPr>
            </w:pPr>
          </w:p>
        </w:tc>
      </w:tr>
      <w:tr w14:paraId="36E1E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6CEF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B9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F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58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42D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8D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5C3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32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228D0">
            <w:pPr>
              <w:rPr>
                <w:rFonts w:hint="eastAsia" w:ascii="黑体" w:hAnsi="黑体" w:eastAsia="黑体" w:cs="黑体"/>
                <w:i/>
                <w:iCs/>
                <w:color w:val="000000"/>
                <w:sz w:val="18"/>
                <w:szCs w:val="18"/>
                <w:u w:val="none"/>
              </w:rPr>
            </w:pPr>
          </w:p>
        </w:tc>
      </w:tr>
      <w:tr w14:paraId="28237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6DB7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AD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37CA6">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53924">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D62685">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8974">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173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9D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35155">
            <w:pPr>
              <w:rPr>
                <w:rFonts w:hint="eastAsia" w:ascii="黑体" w:hAnsi="黑体" w:eastAsia="黑体" w:cs="黑体"/>
                <w:i/>
                <w:iCs/>
                <w:color w:val="000000"/>
                <w:sz w:val="18"/>
                <w:szCs w:val="18"/>
                <w:u w:val="none"/>
              </w:rPr>
            </w:pPr>
          </w:p>
        </w:tc>
      </w:tr>
      <w:tr w14:paraId="27E46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E22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E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40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7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EB9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7F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3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11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E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48F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85D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F9A1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48C66">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723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76F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3C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28F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CF5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2D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191C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0D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10D9">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91328">
            <w:pPr>
              <w:jc w:val="center"/>
              <w:rPr>
                <w:rFonts w:hint="eastAsia" w:ascii="微软雅黑" w:hAnsi="微软雅黑" w:eastAsia="微软雅黑" w:cs="微软雅黑"/>
                <w:i/>
                <w:iCs/>
                <w:color w:val="000000"/>
                <w:sz w:val="16"/>
                <w:szCs w:val="16"/>
                <w:u w:val="none"/>
              </w:rPr>
            </w:pPr>
          </w:p>
        </w:tc>
      </w:tr>
      <w:tr w14:paraId="12A5F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24ACA">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F7741">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66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B84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1C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B6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60B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827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03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D54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886B">
            <w:pPr>
              <w:jc w:val="center"/>
              <w:rPr>
                <w:rFonts w:hint="eastAsia" w:ascii="微软雅黑" w:hAnsi="微软雅黑" w:eastAsia="微软雅黑" w:cs="微软雅黑"/>
                <w:i/>
                <w:iCs/>
                <w:color w:val="000000"/>
                <w:sz w:val="16"/>
                <w:szCs w:val="16"/>
                <w:u w:val="none"/>
              </w:rPr>
            </w:pPr>
          </w:p>
        </w:tc>
      </w:tr>
      <w:tr w14:paraId="36743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81BAC">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1199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A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2B1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7F4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3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DB6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08F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3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3F42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4F89C">
            <w:pPr>
              <w:jc w:val="center"/>
              <w:rPr>
                <w:rFonts w:hint="eastAsia" w:ascii="微软雅黑" w:hAnsi="微软雅黑" w:eastAsia="微软雅黑" w:cs="微软雅黑"/>
                <w:i/>
                <w:iCs/>
                <w:color w:val="000000"/>
                <w:sz w:val="16"/>
                <w:szCs w:val="16"/>
                <w:u w:val="none"/>
              </w:rPr>
            </w:pPr>
          </w:p>
        </w:tc>
      </w:tr>
      <w:tr w14:paraId="3076C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D8117">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742F6">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E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4C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9B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E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F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4569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7E8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58D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62D36">
            <w:pPr>
              <w:jc w:val="center"/>
              <w:rPr>
                <w:rFonts w:hint="eastAsia" w:ascii="微软雅黑" w:hAnsi="微软雅黑" w:eastAsia="微软雅黑" w:cs="微软雅黑"/>
                <w:i/>
                <w:iCs/>
                <w:color w:val="000000"/>
                <w:sz w:val="16"/>
                <w:szCs w:val="16"/>
                <w:u w:val="none"/>
              </w:rPr>
            </w:pPr>
          </w:p>
        </w:tc>
      </w:tr>
      <w:tr w14:paraId="0327E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0AA2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7E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3855A">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8E9F">
            <w:pPr>
              <w:rPr>
                <w:rFonts w:hint="eastAsia" w:ascii="宋体" w:hAnsi="宋体" w:eastAsia="宋体" w:cs="宋体"/>
                <w:i w:val="0"/>
                <w:iCs w:val="0"/>
                <w:color w:val="000000"/>
                <w:sz w:val="18"/>
                <w:szCs w:val="18"/>
                <w:u w:val="none"/>
              </w:rPr>
            </w:pPr>
          </w:p>
        </w:tc>
      </w:tr>
      <w:tr w14:paraId="13A3D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F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FFE57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CD27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5A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8641E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EAB1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4B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01334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5C94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25C6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AAA71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E002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69B78975">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229437BB">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7215CC85">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785C3F62">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F44707F">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00F2D346">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1ECEC1BB">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0F18AF28">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57F8A75E">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7E7DF963">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6BEFBCF4">
            <w:pPr>
              <w:rPr>
                <w:rFonts w:hint="eastAsia" w:ascii="宋体" w:hAnsi="宋体" w:eastAsia="宋体" w:cs="宋体"/>
                <w:i w:val="0"/>
                <w:iCs w:val="0"/>
                <w:color w:val="000000"/>
                <w:sz w:val="18"/>
                <w:szCs w:val="18"/>
                <w:u w:val="none"/>
              </w:rPr>
            </w:pPr>
          </w:p>
        </w:tc>
      </w:tr>
      <w:tr w14:paraId="62AE2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88891A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A65B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EC8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FCE32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51320024T000010033075-阿坝州马尔康生态环境局办公地点院坝、河堤堡坎及桥梁维修建设项目</w:t>
            </w:r>
          </w:p>
        </w:tc>
      </w:tr>
      <w:tr w14:paraId="78E5F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4671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DCBA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07E5CFF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B42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马尔康市生态环境局</w:t>
            </w:r>
          </w:p>
        </w:tc>
      </w:tr>
      <w:tr w14:paraId="579EE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3D15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0558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16C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A2C70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2E37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238D3">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1F9ED">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5FD8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的主要内容是：1.新建钢筋混凝土现浇板桥梁1座，桥梁全长10米，宽15米；2.新建河堤40米，采用衡重式路肩墙，高5米；3.既有河堤护脚修复10米；4.新建通透式围墙16米，新建成品岗亭1座，面积4平方米；5.交叉路口路面恢复110平方米；6.拆除既有河堤15米，拆除桥梁2座，拆除围墙25米。</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DDFC7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4ADF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F1E52">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3F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EA5B37">
            <w:pPr>
              <w:rPr>
                <w:rFonts w:hint="eastAsia" w:ascii="宋体" w:hAnsi="宋体" w:eastAsia="宋体" w:cs="宋体"/>
                <w:i w:val="0"/>
                <w:iCs w:val="0"/>
                <w:color w:val="000000"/>
                <w:sz w:val="18"/>
                <w:szCs w:val="18"/>
                <w:u w:val="none"/>
              </w:rPr>
            </w:pPr>
          </w:p>
        </w:tc>
      </w:tr>
      <w:tr w14:paraId="46775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6A5A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AE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BA5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CE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A72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B92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E47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AB8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61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529F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13DA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CD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C6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1D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198.48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BE7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198.48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148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54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BB1C">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0514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ADE4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01C8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F3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CE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24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D78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6A4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2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43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F20BE">
            <w:pPr>
              <w:rPr>
                <w:rFonts w:hint="eastAsia" w:ascii="黑体" w:hAnsi="黑体" w:eastAsia="黑体" w:cs="黑体"/>
                <w:i/>
                <w:iCs/>
                <w:color w:val="000000"/>
                <w:sz w:val="18"/>
                <w:szCs w:val="18"/>
                <w:u w:val="none"/>
              </w:rPr>
            </w:pPr>
          </w:p>
        </w:tc>
      </w:tr>
      <w:tr w14:paraId="582B6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E6D5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FFC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25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478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DFD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D3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63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91E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04886">
            <w:pPr>
              <w:rPr>
                <w:rFonts w:hint="eastAsia" w:ascii="黑体" w:hAnsi="黑体" w:eastAsia="黑体" w:cs="黑体"/>
                <w:i/>
                <w:iCs/>
                <w:color w:val="000000"/>
                <w:sz w:val="18"/>
                <w:szCs w:val="18"/>
                <w:u w:val="none"/>
              </w:rPr>
            </w:pPr>
          </w:p>
        </w:tc>
      </w:tr>
      <w:tr w14:paraId="05863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5FBF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481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9BF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3A9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198.48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93E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198.48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B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D5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344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FA09A">
            <w:pPr>
              <w:rPr>
                <w:rFonts w:hint="eastAsia" w:ascii="黑体" w:hAnsi="黑体" w:eastAsia="黑体" w:cs="黑体"/>
                <w:i/>
                <w:iCs/>
                <w:color w:val="000000"/>
                <w:sz w:val="18"/>
                <w:szCs w:val="18"/>
                <w:u w:val="none"/>
              </w:rPr>
            </w:pPr>
          </w:p>
        </w:tc>
      </w:tr>
      <w:tr w14:paraId="64275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7102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88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CD75">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086E">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E0290D">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6A9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B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E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18D15">
            <w:pPr>
              <w:rPr>
                <w:rFonts w:hint="eastAsia" w:ascii="黑体" w:hAnsi="黑体" w:eastAsia="黑体" w:cs="黑体"/>
                <w:i/>
                <w:iCs/>
                <w:color w:val="000000"/>
                <w:sz w:val="18"/>
                <w:szCs w:val="18"/>
                <w:u w:val="none"/>
              </w:rPr>
            </w:pPr>
          </w:p>
        </w:tc>
      </w:tr>
      <w:tr w14:paraId="452DC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74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5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69F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1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6F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5B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98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5D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E1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93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EE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360A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4E227">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4B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F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EDB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桥梁、河堤、围墙</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0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9B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73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7C4D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6C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E64EE">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E1B8">
            <w:pPr>
              <w:jc w:val="center"/>
              <w:rPr>
                <w:rFonts w:hint="eastAsia" w:ascii="微软雅黑" w:hAnsi="微软雅黑" w:eastAsia="微软雅黑" w:cs="微软雅黑"/>
                <w:i/>
                <w:iCs/>
                <w:color w:val="000000"/>
                <w:sz w:val="16"/>
                <w:szCs w:val="16"/>
                <w:u w:val="none"/>
              </w:rPr>
            </w:pPr>
          </w:p>
        </w:tc>
      </w:tr>
      <w:tr w14:paraId="6F180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C3E67">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9626D">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A2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34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验收通过率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2C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C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03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EC60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51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01E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184F9">
            <w:pPr>
              <w:jc w:val="center"/>
              <w:rPr>
                <w:rFonts w:hint="eastAsia" w:ascii="微软雅黑" w:hAnsi="微软雅黑" w:eastAsia="微软雅黑" w:cs="微软雅黑"/>
                <w:i/>
                <w:iCs/>
                <w:color w:val="000000"/>
                <w:sz w:val="16"/>
                <w:szCs w:val="16"/>
                <w:u w:val="none"/>
              </w:rPr>
            </w:pPr>
          </w:p>
        </w:tc>
      </w:tr>
      <w:tr w14:paraId="4A2AA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32461">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70998">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20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5D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46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3B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32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141E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6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02C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8D58A">
            <w:pPr>
              <w:jc w:val="center"/>
              <w:rPr>
                <w:rFonts w:hint="eastAsia" w:ascii="微软雅黑" w:hAnsi="微软雅黑" w:eastAsia="微软雅黑" w:cs="微软雅黑"/>
                <w:i/>
                <w:iCs/>
                <w:color w:val="000000"/>
                <w:sz w:val="16"/>
                <w:szCs w:val="16"/>
                <w:u w:val="none"/>
              </w:rPr>
            </w:pPr>
          </w:p>
        </w:tc>
      </w:tr>
      <w:tr w14:paraId="4E7EE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7B7E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14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1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C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提升环境质量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91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CA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F8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C67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37E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3DCA5">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4D968">
            <w:pPr>
              <w:jc w:val="center"/>
              <w:rPr>
                <w:rFonts w:hint="eastAsia" w:ascii="微软雅黑" w:hAnsi="微软雅黑" w:eastAsia="微软雅黑" w:cs="微软雅黑"/>
                <w:i/>
                <w:iCs/>
                <w:color w:val="000000"/>
                <w:sz w:val="16"/>
                <w:szCs w:val="16"/>
                <w:u w:val="none"/>
              </w:rPr>
            </w:pPr>
          </w:p>
        </w:tc>
      </w:tr>
      <w:tr w14:paraId="2027F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679E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151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35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A6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06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D3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FE8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1A96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41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455A9">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F6CCD">
            <w:pPr>
              <w:jc w:val="center"/>
              <w:rPr>
                <w:rFonts w:hint="eastAsia" w:ascii="微软雅黑" w:hAnsi="微软雅黑" w:eastAsia="微软雅黑" w:cs="微软雅黑"/>
                <w:i/>
                <w:iCs/>
                <w:color w:val="000000"/>
                <w:sz w:val="16"/>
                <w:szCs w:val="16"/>
                <w:u w:val="none"/>
              </w:rPr>
            </w:pPr>
          </w:p>
        </w:tc>
      </w:tr>
      <w:tr w14:paraId="23F0D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BDFA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B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C1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73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前期设计、可研、监理</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3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D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57823.75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A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966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44F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ACF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D340A">
            <w:pPr>
              <w:jc w:val="center"/>
              <w:rPr>
                <w:rFonts w:hint="eastAsia" w:ascii="微软雅黑" w:hAnsi="微软雅黑" w:eastAsia="微软雅黑" w:cs="微软雅黑"/>
                <w:i/>
                <w:iCs/>
                <w:color w:val="000000"/>
                <w:sz w:val="16"/>
                <w:szCs w:val="16"/>
                <w:u w:val="none"/>
              </w:rPr>
            </w:pPr>
          </w:p>
        </w:tc>
      </w:tr>
      <w:tr w14:paraId="5B512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3164F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EE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A9966">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1A2E4">
            <w:pPr>
              <w:rPr>
                <w:rFonts w:hint="eastAsia" w:ascii="宋体" w:hAnsi="宋体" w:eastAsia="宋体" w:cs="宋体"/>
                <w:i w:val="0"/>
                <w:iCs w:val="0"/>
                <w:color w:val="000000"/>
                <w:sz w:val="18"/>
                <w:szCs w:val="18"/>
                <w:u w:val="none"/>
              </w:rPr>
            </w:pPr>
          </w:p>
        </w:tc>
      </w:tr>
      <w:tr w14:paraId="48DA3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2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2D2CB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3126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A23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122DB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7C0E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8F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342CE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A7B2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8E16C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F3CD5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6BFA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4C61C21D">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67ECC0E0">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32D1265D">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45F30F99">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ABEB062">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7B8D63A4">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3870D18">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42298115">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6EA92EF8">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2BC7E009">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6E5F8787">
            <w:pPr>
              <w:rPr>
                <w:rFonts w:hint="eastAsia" w:ascii="宋体" w:hAnsi="宋体" w:eastAsia="宋体" w:cs="宋体"/>
                <w:i w:val="0"/>
                <w:iCs w:val="0"/>
                <w:color w:val="000000"/>
                <w:sz w:val="18"/>
                <w:szCs w:val="18"/>
                <w:u w:val="none"/>
              </w:rPr>
            </w:pPr>
          </w:p>
        </w:tc>
      </w:tr>
      <w:tr w14:paraId="0EA9C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4D0A5D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EF4F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576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3E6E1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51320024T000011122533-2024年马尔康市生态环境局水污染防治监管能力建设工作经费</w:t>
            </w:r>
          </w:p>
        </w:tc>
      </w:tr>
      <w:tr w14:paraId="4C478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D5F2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4939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33E330E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090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马尔康市生态环境局</w:t>
            </w:r>
          </w:p>
        </w:tc>
      </w:tr>
      <w:tr w14:paraId="3D4C3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7808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03B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037F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C78D6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A7EE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41765">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C486A">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E697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本项目的主要内容是2024年马尔康市生态环境局水污染防治监管能力建设工作经费主要内容包括：马尔康市8个农村污水处理设施的维护和污染防治工作经费。</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95D58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8D05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BF53D">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D3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69B656">
            <w:pPr>
              <w:rPr>
                <w:rFonts w:hint="eastAsia" w:ascii="宋体" w:hAnsi="宋体" w:eastAsia="宋体" w:cs="宋体"/>
                <w:i w:val="0"/>
                <w:iCs w:val="0"/>
                <w:color w:val="000000"/>
                <w:sz w:val="18"/>
                <w:szCs w:val="18"/>
                <w:u w:val="none"/>
              </w:rPr>
            </w:pPr>
          </w:p>
        </w:tc>
      </w:tr>
      <w:tr w14:paraId="4C034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7D7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95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09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59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846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4F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6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2C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C0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D310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6BA2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D3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4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65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A364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37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D2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D646">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F0C83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064D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D55F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5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31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625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F5B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E9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A83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55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35A90">
            <w:pPr>
              <w:rPr>
                <w:rFonts w:hint="eastAsia" w:ascii="黑体" w:hAnsi="黑体" w:eastAsia="黑体" w:cs="黑体"/>
                <w:i/>
                <w:iCs/>
                <w:color w:val="000000"/>
                <w:sz w:val="18"/>
                <w:szCs w:val="18"/>
                <w:u w:val="none"/>
              </w:rPr>
            </w:pPr>
          </w:p>
        </w:tc>
      </w:tr>
      <w:tr w14:paraId="09DB8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8A86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A2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6E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D6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0FE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CB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1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AD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E7B2E">
            <w:pPr>
              <w:rPr>
                <w:rFonts w:hint="eastAsia" w:ascii="黑体" w:hAnsi="黑体" w:eastAsia="黑体" w:cs="黑体"/>
                <w:i/>
                <w:iCs/>
                <w:color w:val="000000"/>
                <w:sz w:val="18"/>
                <w:szCs w:val="18"/>
                <w:u w:val="none"/>
              </w:rPr>
            </w:pPr>
          </w:p>
        </w:tc>
      </w:tr>
      <w:tr w14:paraId="622EA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7256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803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9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F8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649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D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734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1D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BB621">
            <w:pPr>
              <w:rPr>
                <w:rFonts w:hint="eastAsia" w:ascii="黑体" w:hAnsi="黑体" w:eastAsia="黑体" w:cs="黑体"/>
                <w:i/>
                <w:iCs/>
                <w:color w:val="000000"/>
                <w:sz w:val="18"/>
                <w:szCs w:val="18"/>
                <w:u w:val="none"/>
              </w:rPr>
            </w:pPr>
          </w:p>
        </w:tc>
      </w:tr>
      <w:tr w14:paraId="7A95C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2CEE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0D4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BF99">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4BAA5">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11FDAD">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6213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CBB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878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E4E8D">
            <w:pPr>
              <w:rPr>
                <w:rFonts w:hint="eastAsia" w:ascii="黑体" w:hAnsi="黑体" w:eastAsia="黑体" w:cs="黑体"/>
                <w:i/>
                <w:iCs/>
                <w:color w:val="000000"/>
                <w:sz w:val="18"/>
                <w:szCs w:val="18"/>
                <w:u w:val="none"/>
              </w:rPr>
            </w:pPr>
          </w:p>
        </w:tc>
      </w:tr>
      <w:tr w14:paraId="5E21A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FAC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D1B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F2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4B5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DDE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D8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14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78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1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A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D83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C1D5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6ADDB">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A9F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C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E7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方案编制、维护</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A0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D48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F6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ABA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5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ECFD4">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AEB5">
            <w:pPr>
              <w:jc w:val="center"/>
              <w:rPr>
                <w:rFonts w:hint="eastAsia" w:ascii="微软雅黑" w:hAnsi="微软雅黑" w:eastAsia="微软雅黑" w:cs="微软雅黑"/>
                <w:i/>
                <w:iCs/>
                <w:color w:val="000000"/>
                <w:sz w:val="16"/>
                <w:szCs w:val="16"/>
                <w:u w:val="none"/>
              </w:rPr>
            </w:pPr>
          </w:p>
        </w:tc>
      </w:tr>
      <w:tr w14:paraId="5437B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B7597">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69D5F">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2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A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保质保量兑付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594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F5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65D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BE37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D0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0085">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BDA8A">
            <w:pPr>
              <w:jc w:val="center"/>
              <w:rPr>
                <w:rFonts w:hint="eastAsia" w:ascii="微软雅黑" w:hAnsi="微软雅黑" w:eastAsia="微软雅黑" w:cs="微软雅黑"/>
                <w:i/>
                <w:iCs/>
                <w:color w:val="000000"/>
                <w:sz w:val="16"/>
                <w:szCs w:val="16"/>
                <w:u w:val="none"/>
              </w:rPr>
            </w:pPr>
          </w:p>
        </w:tc>
      </w:tr>
      <w:tr w14:paraId="18661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5F127">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FE3ED">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6B5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26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2D0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9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CD26">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5CD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3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8492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3195">
            <w:pPr>
              <w:jc w:val="center"/>
              <w:rPr>
                <w:rFonts w:hint="eastAsia" w:ascii="微软雅黑" w:hAnsi="微软雅黑" w:eastAsia="微软雅黑" w:cs="微软雅黑"/>
                <w:i/>
                <w:iCs/>
                <w:color w:val="000000"/>
                <w:sz w:val="16"/>
                <w:szCs w:val="16"/>
                <w:u w:val="none"/>
              </w:rPr>
            </w:pPr>
          </w:p>
        </w:tc>
      </w:tr>
      <w:tr w14:paraId="72AED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5204A">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BE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E5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4B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区域卫生环境改善程度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63C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695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4CC2">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552F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38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9A1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B716">
            <w:pPr>
              <w:jc w:val="center"/>
              <w:rPr>
                <w:rFonts w:hint="eastAsia" w:ascii="微软雅黑" w:hAnsi="微软雅黑" w:eastAsia="微软雅黑" w:cs="微软雅黑"/>
                <w:i/>
                <w:iCs/>
                <w:color w:val="000000"/>
                <w:sz w:val="16"/>
                <w:szCs w:val="16"/>
                <w:u w:val="none"/>
              </w:rPr>
            </w:pPr>
          </w:p>
        </w:tc>
      </w:tr>
      <w:tr w14:paraId="31B06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34A7B">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20CFB">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E5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B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提升生态环境质量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36A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C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D754B">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9F6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43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8A2C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D575">
            <w:pPr>
              <w:jc w:val="center"/>
              <w:rPr>
                <w:rFonts w:hint="eastAsia" w:ascii="微软雅黑" w:hAnsi="微软雅黑" w:eastAsia="微软雅黑" w:cs="微软雅黑"/>
                <w:i/>
                <w:iCs/>
                <w:color w:val="000000"/>
                <w:sz w:val="16"/>
                <w:szCs w:val="16"/>
                <w:u w:val="none"/>
              </w:rPr>
            </w:pPr>
          </w:p>
        </w:tc>
      </w:tr>
      <w:tr w14:paraId="62640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CD63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BA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FE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BC6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A16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4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381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946A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9F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065FC">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8D91">
            <w:pPr>
              <w:jc w:val="center"/>
              <w:rPr>
                <w:rFonts w:hint="eastAsia" w:ascii="微软雅黑" w:hAnsi="微软雅黑" w:eastAsia="微软雅黑" w:cs="微软雅黑"/>
                <w:i/>
                <w:iCs/>
                <w:color w:val="000000"/>
                <w:sz w:val="16"/>
                <w:szCs w:val="16"/>
                <w:u w:val="none"/>
              </w:rPr>
            </w:pPr>
          </w:p>
        </w:tc>
      </w:tr>
      <w:tr w14:paraId="671BA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323C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9FC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CA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AA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88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FB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8B6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744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706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12EFC">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A8BA">
            <w:pPr>
              <w:jc w:val="center"/>
              <w:rPr>
                <w:rFonts w:hint="eastAsia" w:ascii="微软雅黑" w:hAnsi="微软雅黑" w:eastAsia="微软雅黑" w:cs="微软雅黑"/>
                <w:i/>
                <w:iCs/>
                <w:color w:val="000000"/>
                <w:sz w:val="16"/>
                <w:szCs w:val="16"/>
                <w:u w:val="none"/>
              </w:rPr>
            </w:pPr>
          </w:p>
        </w:tc>
      </w:tr>
      <w:tr w14:paraId="7870B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4816B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259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D1E5D">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4A31">
            <w:pPr>
              <w:rPr>
                <w:rFonts w:hint="eastAsia" w:ascii="宋体" w:hAnsi="宋体" w:eastAsia="宋体" w:cs="宋体"/>
                <w:i w:val="0"/>
                <w:iCs w:val="0"/>
                <w:color w:val="000000"/>
                <w:sz w:val="18"/>
                <w:szCs w:val="18"/>
                <w:u w:val="none"/>
              </w:rPr>
            </w:pPr>
          </w:p>
        </w:tc>
      </w:tr>
      <w:tr w14:paraId="55505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24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90B0B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1981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B3C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4DF50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F25E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74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9B933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DB50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84964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56EE4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7BA5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47909CAA">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4DCA017D">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45513320">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61E06961">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0706E5A">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29749A9E">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5717CE8">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1C1639B4">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30F504D">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4DAC8620">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2B69A538">
            <w:pPr>
              <w:rPr>
                <w:rFonts w:hint="eastAsia" w:ascii="宋体" w:hAnsi="宋体" w:eastAsia="宋体" w:cs="宋体"/>
                <w:i w:val="0"/>
                <w:iCs w:val="0"/>
                <w:color w:val="000000"/>
                <w:sz w:val="18"/>
                <w:szCs w:val="18"/>
                <w:u w:val="none"/>
              </w:rPr>
            </w:pPr>
          </w:p>
        </w:tc>
      </w:tr>
      <w:tr w14:paraId="1155D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0187EA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ECD7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6EA9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564C1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51320024T000011122562-2024年马尔康市生态环境局大气环境管理能力提升工作经费</w:t>
            </w:r>
          </w:p>
        </w:tc>
      </w:tr>
      <w:tr w14:paraId="7E053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ADB5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D7CA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7EAE0A7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74D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马尔康市生态环境局</w:t>
            </w:r>
          </w:p>
        </w:tc>
      </w:tr>
      <w:tr w14:paraId="4D600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36F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FD85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911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3E683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4C0D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9006E">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63773">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9C92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本项目的主要内容是2024年马尔康市生态环境局大气环境管理能力提升工作经费项目主要工程内容包括：30万作为以电代柴油烟治理，污染源普查，剩余39万用于马尔康市大气污染防治工作经费。</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2A36A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9902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7BAEF">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75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4E7CAF4">
            <w:pPr>
              <w:rPr>
                <w:rFonts w:hint="eastAsia" w:ascii="宋体" w:hAnsi="宋体" w:eastAsia="宋体" w:cs="宋体"/>
                <w:i w:val="0"/>
                <w:iCs w:val="0"/>
                <w:color w:val="000000"/>
                <w:sz w:val="18"/>
                <w:szCs w:val="18"/>
                <w:u w:val="none"/>
              </w:rPr>
            </w:pPr>
          </w:p>
        </w:tc>
      </w:tr>
      <w:tr w14:paraId="11C16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7CFF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D4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9F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2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EB0F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6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A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86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CA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447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A0E7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C1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FD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54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46.54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389C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46.54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F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40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0F46">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FE911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C020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7FAB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6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DD0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DF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46.54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C7D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46.54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51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DE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1D4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95912">
            <w:pPr>
              <w:rPr>
                <w:rFonts w:hint="eastAsia" w:ascii="黑体" w:hAnsi="黑体" w:eastAsia="黑体" w:cs="黑体"/>
                <w:i/>
                <w:iCs/>
                <w:color w:val="000000"/>
                <w:sz w:val="18"/>
                <w:szCs w:val="18"/>
                <w:u w:val="none"/>
              </w:rPr>
            </w:pPr>
          </w:p>
        </w:tc>
      </w:tr>
      <w:tr w14:paraId="6A438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D27D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456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5A0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C0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49BA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F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5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A9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92D3D">
            <w:pPr>
              <w:rPr>
                <w:rFonts w:hint="eastAsia" w:ascii="黑体" w:hAnsi="黑体" w:eastAsia="黑体" w:cs="黑体"/>
                <w:i/>
                <w:iCs/>
                <w:color w:val="000000"/>
                <w:sz w:val="18"/>
                <w:szCs w:val="18"/>
                <w:u w:val="none"/>
              </w:rPr>
            </w:pPr>
          </w:p>
        </w:tc>
      </w:tr>
      <w:tr w14:paraId="3B980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BCD9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916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F8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BD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9BB1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CF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23E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C6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BAC89">
            <w:pPr>
              <w:rPr>
                <w:rFonts w:hint="eastAsia" w:ascii="黑体" w:hAnsi="黑体" w:eastAsia="黑体" w:cs="黑体"/>
                <w:i/>
                <w:iCs/>
                <w:color w:val="000000"/>
                <w:sz w:val="18"/>
                <w:szCs w:val="18"/>
                <w:u w:val="none"/>
              </w:rPr>
            </w:pPr>
          </w:p>
        </w:tc>
      </w:tr>
      <w:tr w14:paraId="1F558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2AF7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B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AA6E">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41966">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9FC104">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0223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92A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EF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5947C">
            <w:pPr>
              <w:rPr>
                <w:rFonts w:hint="eastAsia" w:ascii="黑体" w:hAnsi="黑体" w:eastAsia="黑体" w:cs="黑体"/>
                <w:i/>
                <w:iCs/>
                <w:color w:val="000000"/>
                <w:sz w:val="18"/>
                <w:szCs w:val="18"/>
                <w:u w:val="none"/>
              </w:rPr>
            </w:pPr>
          </w:p>
        </w:tc>
      </w:tr>
      <w:tr w14:paraId="1BDCC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8A6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51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AE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F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28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11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B1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0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163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454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A20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C200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7B258">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59B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586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3E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方案编制、排查、整治</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B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E28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B8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E45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0F6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07E1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4DB3">
            <w:pPr>
              <w:jc w:val="center"/>
              <w:rPr>
                <w:rFonts w:hint="eastAsia" w:ascii="微软雅黑" w:hAnsi="微软雅黑" w:eastAsia="微软雅黑" w:cs="微软雅黑"/>
                <w:i/>
                <w:iCs/>
                <w:color w:val="000000"/>
                <w:sz w:val="16"/>
                <w:szCs w:val="16"/>
                <w:u w:val="none"/>
              </w:rPr>
            </w:pPr>
          </w:p>
        </w:tc>
      </w:tr>
      <w:tr w14:paraId="71178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9ACCF">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92ECF">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579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E2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保质保量兑付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F3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C7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86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821D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9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C65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04DF5">
            <w:pPr>
              <w:jc w:val="center"/>
              <w:rPr>
                <w:rFonts w:hint="eastAsia" w:ascii="微软雅黑" w:hAnsi="微软雅黑" w:eastAsia="微软雅黑" w:cs="微软雅黑"/>
                <w:i/>
                <w:iCs/>
                <w:color w:val="000000"/>
                <w:sz w:val="16"/>
                <w:szCs w:val="16"/>
                <w:u w:val="none"/>
              </w:rPr>
            </w:pPr>
          </w:p>
        </w:tc>
      </w:tr>
      <w:tr w14:paraId="7CBA6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6EA6B">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EC9C3">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01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04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EA5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4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8D6A6">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9E03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9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B49E">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CD92B">
            <w:pPr>
              <w:jc w:val="center"/>
              <w:rPr>
                <w:rFonts w:hint="eastAsia" w:ascii="微软雅黑" w:hAnsi="微软雅黑" w:eastAsia="微软雅黑" w:cs="微软雅黑"/>
                <w:i/>
                <w:iCs/>
                <w:color w:val="000000"/>
                <w:sz w:val="16"/>
                <w:szCs w:val="16"/>
                <w:u w:val="none"/>
              </w:rPr>
            </w:pPr>
          </w:p>
        </w:tc>
      </w:tr>
      <w:tr w14:paraId="490FE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A0EF6">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277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5C0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9A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区域卫生环境改善程度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5F4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A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AFA3">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C907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7FC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CBCC">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BC65">
            <w:pPr>
              <w:jc w:val="center"/>
              <w:rPr>
                <w:rFonts w:hint="eastAsia" w:ascii="微软雅黑" w:hAnsi="微软雅黑" w:eastAsia="微软雅黑" w:cs="微软雅黑"/>
                <w:i/>
                <w:iCs/>
                <w:color w:val="000000"/>
                <w:sz w:val="16"/>
                <w:szCs w:val="16"/>
                <w:u w:val="none"/>
              </w:rPr>
            </w:pPr>
          </w:p>
        </w:tc>
      </w:tr>
      <w:tr w14:paraId="7D499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349A4">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83B81">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5AB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D0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提升生态环境质量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46F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8EA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33784">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567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5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9EC2">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3A9E">
            <w:pPr>
              <w:jc w:val="center"/>
              <w:rPr>
                <w:rFonts w:hint="eastAsia" w:ascii="微软雅黑" w:hAnsi="微软雅黑" w:eastAsia="微软雅黑" w:cs="微软雅黑"/>
                <w:i/>
                <w:iCs/>
                <w:color w:val="000000"/>
                <w:sz w:val="16"/>
                <w:szCs w:val="16"/>
                <w:u w:val="none"/>
              </w:rPr>
            </w:pPr>
          </w:p>
        </w:tc>
      </w:tr>
      <w:tr w14:paraId="335A2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9F67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6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C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D7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ED1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2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5E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418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0D0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C5D9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B02B0">
            <w:pPr>
              <w:jc w:val="center"/>
              <w:rPr>
                <w:rFonts w:hint="eastAsia" w:ascii="微软雅黑" w:hAnsi="微软雅黑" w:eastAsia="微软雅黑" w:cs="微软雅黑"/>
                <w:i/>
                <w:iCs/>
                <w:color w:val="000000"/>
                <w:sz w:val="16"/>
                <w:szCs w:val="16"/>
                <w:u w:val="none"/>
              </w:rPr>
            </w:pPr>
          </w:p>
        </w:tc>
      </w:tr>
      <w:tr w14:paraId="4F6F7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CA5B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366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E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9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39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68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C3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474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B9B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89C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FF5BB">
            <w:pPr>
              <w:jc w:val="center"/>
              <w:rPr>
                <w:rFonts w:hint="eastAsia" w:ascii="微软雅黑" w:hAnsi="微软雅黑" w:eastAsia="微软雅黑" w:cs="微软雅黑"/>
                <w:i/>
                <w:iCs/>
                <w:color w:val="000000"/>
                <w:sz w:val="16"/>
                <w:szCs w:val="16"/>
                <w:u w:val="none"/>
              </w:rPr>
            </w:pPr>
          </w:p>
        </w:tc>
      </w:tr>
      <w:tr w14:paraId="07E75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89E1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A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A0A2E">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D7E51">
            <w:pPr>
              <w:rPr>
                <w:rFonts w:hint="eastAsia" w:ascii="宋体" w:hAnsi="宋体" w:eastAsia="宋体" w:cs="宋体"/>
                <w:i w:val="0"/>
                <w:iCs w:val="0"/>
                <w:color w:val="000000"/>
                <w:sz w:val="18"/>
                <w:szCs w:val="18"/>
                <w:u w:val="none"/>
              </w:rPr>
            </w:pPr>
          </w:p>
        </w:tc>
      </w:tr>
      <w:tr w14:paraId="630A3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54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FA652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286E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5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8E17C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B025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8A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24B3A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8302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21AF7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33D27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17F2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78AF1D84">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0B64C72B">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16A22B56">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37BD2D2D">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7D3848B">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07F9D1A9">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CDFA5A0">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7FAAA46">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4D595E8">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2AB3D956">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6DD99D94">
            <w:pPr>
              <w:rPr>
                <w:rFonts w:hint="eastAsia" w:ascii="宋体" w:hAnsi="宋体" w:eastAsia="宋体" w:cs="宋体"/>
                <w:i w:val="0"/>
                <w:iCs w:val="0"/>
                <w:color w:val="000000"/>
                <w:sz w:val="18"/>
                <w:szCs w:val="18"/>
                <w:u w:val="none"/>
              </w:rPr>
            </w:pPr>
          </w:p>
        </w:tc>
      </w:tr>
      <w:tr w14:paraId="1DFDD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B79230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ABA1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19C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A785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51320024T000011942523-马尔康市“千村示范工程”农村生活污水治理项目</w:t>
            </w:r>
          </w:p>
        </w:tc>
      </w:tr>
      <w:tr w14:paraId="07CBC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32B2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081C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740E336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5C8A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马尔康市生态环境局</w:t>
            </w:r>
          </w:p>
        </w:tc>
      </w:tr>
      <w:tr w14:paraId="5AC66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5558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2345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906F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2E7E6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7A67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FDB53">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EFBCA">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C74F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2024年马尔康市“千村示范工程”农村生活污水治理项目。</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F3B16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4A60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8919E">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21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9D7A666">
            <w:pPr>
              <w:rPr>
                <w:rFonts w:hint="eastAsia" w:ascii="宋体" w:hAnsi="宋体" w:eastAsia="宋体" w:cs="宋体"/>
                <w:i w:val="0"/>
                <w:iCs w:val="0"/>
                <w:color w:val="000000"/>
                <w:sz w:val="18"/>
                <w:szCs w:val="18"/>
                <w:u w:val="none"/>
              </w:rPr>
            </w:pPr>
          </w:p>
        </w:tc>
      </w:tr>
      <w:tr w14:paraId="2E1BA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FF45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49C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E40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9C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A3B8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65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43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8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6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529B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C160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36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CC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4C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582.69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AE4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582.69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14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D7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A30C">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C13A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8882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0385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66E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F5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69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446.00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CD04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446.00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E2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B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9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BF709">
            <w:pPr>
              <w:rPr>
                <w:rFonts w:hint="eastAsia" w:ascii="黑体" w:hAnsi="黑体" w:eastAsia="黑体" w:cs="黑体"/>
                <w:i/>
                <w:iCs/>
                <w:color w:val="000000"/>
                <w:sz w:val="18"/>
                <w:szCs w:val="18"/>
                <w:u w:val="none"/>
              </w:rPr>
            </w:pPr>
          </w:p>
        </w:tc>
      </w:tr>
      <w:tr w14:paraId="066AF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62D7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4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7F5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72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0DB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0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E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42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9E2E2">
            <w:pPr>
              <w:rPr>
                <w:rFonts w:hint="eastAsia" w:ascii="黑体" w:hAnsi="黑体" w:eastAsia="黑体" w:cs="黑体"/>
                <w:i/>
                <w:iCs/>
                <w:color w:val="000000"/>
                <w:sz w:val="18"/>
                <w:szCs w:val="18"/>
                <w:u w:val="none"/>
              </w:rPr>
            </w:pPr>
          </w:p>
        </w:tc>
      </w:tr>
      <w:tr w14:paraId="636A3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DEB0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9E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BB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5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136.69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CECC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136.69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38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C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C5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AD600">
            <w:pPr>
              <w:rPr>
                <w:rFonts w:hint="eastAsia" w:ascii="黑体" w:hAnsi="黑体" w:eastAsia="黑体" w:cs="黑体"/>
                <w:i/>
                <w:iCs/>
                <w:color w:val="000000"/>
                <w:sz w:val="18"/>
                <w:szCs w:val="18"/>
                <w:u w:val="none"/>
              </w:rPr>
            </w:pPr>
          </w:p>
        </w:tc>
      </w:tr>
      <w:tr w14:paraId="09890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440D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9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EE79">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1F83">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8C92DE">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1E0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CA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6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10567">
            <w:pPr>
              <w:rPr>
                <w:rFonts w:hint="eastAsia" w:ascii="黑体" w:hAnsi="黑体" w:eastAsia="黑体" w:cs="黑体"/>
                <w:i/>
                <w:iCs/>
                <w:color w:val="000000"/>
                <w:sz w:val="18"/>
                <w:szCs w:val="18"/>
                <w:u w:val="none"/>
              </w:rPr>
            </w:pPr>
          </w:p>
        </w:tc>
      </w:tr>
      <w:tr w14:paraId="37AF3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E8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2E5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0B0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6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66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2E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E1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FC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A66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B1A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89C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5195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D9329">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D0DD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C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1C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需整治的行政村数量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4C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E2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C7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万元/村</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4D6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716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9C8B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B86D">
            <w:pPr>
              <w:jc w:val="center"/>
              <w:rPr>
                <w:rFonts w:hint="eastAsia" w:ascii="微软雅黑" w:hAnsi="微软雅黑" w:eastAsia="微软雅黑" w:cs="微软雅黑"/>
                <w:i/>
                <w:iCs/>
                <w:color w:val="000000"/>
                <w:sz w:val="16"/>
                <w:szCs w:val="16"/>
                <w:u w:val="none"/>
              </w:rPr>
            </w:pPr>
          </w:p>
        </w:tc>
      </w:tr>
      <w:tr w14:paraId="578AD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EE7A2">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6B804">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BB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1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经整治的单个行政村生活污水治理率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53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D2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37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B7C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87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7A4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AACD">
            <w:pPr>
              <w:jc w:val="center"/>
              <w:rPr>
                <w:rFonts w:hint="eastAsia" w:ascii="微软雅黑" w:hAnsi="微软雅黑" w:eastAsia="微软雅黑" w:cs="微软雅黑"/>
                <w:i/>
                <w:iCs/>
                <w:color w:val="000000"/>
                <w:sz w:val="16"/>
                <w:szCs w:val="16"/>
                <w:u w:val="none"/>
              </w:rPr>
            </w:pPr>
          </w:p>
        </w:tc>
      </w:tr>
      <w:tr w14:paraId="3A8EB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BB850">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5914F">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0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84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项目完工时间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FD3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85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A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1A2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7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6AB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F9BB">
            <w:pPr>
              <w:jc w:val="center"/>
              <w:rPr>
                <w:rFonts w:hint="eastAsia" w:ascii="微软雅黑" w:hAnsi="微软雅黑" w:eastAsia="微软雅黑" w:cs="微软雅黑"/>
                <w:i/>
                <w:iCs/>
                <w:color w:val="000000"/>
                <w:sz w:val="16"/>
                <w:szCs w:val="16"/>
                <w:u w:val="none"/>
              </w:rPr>
            </w:pPr>
          </w:p>
        </w:tc>
      </w:tr>
      <w:tr w14:paraId="56ED7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FDA5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AC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0FD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50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完成整治的行政村集体经济收益</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942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1A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E4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BC87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A6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A4E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4CB0">
            <w:pPr>
              <w:jc w:val="center"/>
              <w:rPr>
                <w:rFonts w:hint="eastAsia" w:ascii="微软雅黑" w:hAnsi="微软雅黑" w:eastAsia="微软雅黑" w:cs="微软雅黑"/>
                <w:i/>
                <w:iCs/>
                <w:color w:val="000000"/>
                <w:sz w:val="16"/>
                <w:szCs w:val="16"/>
                <w:u w:val="none"/>
              </w:rPr>
            </w:pPr>
          </w:p>
        </w:tc>
      </w:tr>
      <w:tr w14:paraId="3237D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F150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EA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04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DD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群众对项目满意度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560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D2F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2F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7FC7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21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4D27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C4CA2">
            <w:pPr>
              <w:jc w:val="center"/>
              <w:rPr>
                <w:rFonts w:hint="eastAsia" w:ascii="微软雅黑" w:hAnsi="微软雅黑" w:eastAsia="微软雅黑" w:cs="微软雅黑"/>
                <w:i/>
                <w:iCs/>
                <w:color w:val="000000"/>
                <w:sz w:val="16"/>
                <w:szCs w:val="16"/>
                <w:u w:val="none"/>
              </w:rPr>
            </w:pPr>
          </w:p>
        </w:tc>
      </w:tr>
      <w:tr w14:paraId="2EC7A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50647">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577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858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8D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施工、运维、采购</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0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7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F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81C1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ED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7E74">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EB2BA">
            <w:pPr>
              <w:jc w:val="center"/>
              <w:rPr>
                <w:rFonts w:hint="eastAsia" w:ascii="微软雅黑" w:hAnsi="微软雅黑" w:eastAsia="微软雅黑" w:cs="微软雅黑"/>
                <w:i/>
                <w:iCs/>
                <w:color w:val="000000"/>
                <w:sz w:val="16"/>
                <w:szCs w:val="16"/>
                <w:u w:val="none"/>
              </w:rPr>
            </w:pPr>
          </w:p>
        </w:tc>
      </w:tr>
      <w:tr w14:paraId="5EEA7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999B6">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BE747">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FA1BD">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7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前期设计、可研、监理</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C4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26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36.6946</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12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215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069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299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97E4">
            <w:pPr>
              <w:jc w:val="center"/>
              <w:rPr>
                <w:rFonts w:hint="eastAsia" w:ascii="微软雅黑" w:hAnsi="微软雅黑" w:eastAsia="微软雅黑" w:cs="微软雅黑"/>
                <w:i/>
                <w:iCs/>
                <w:color w:val="000000"/>
                <w:sz w:val="16"/>
                <w:szCs w:val="16"/>
                <w:u w:val="none"/>
              </w:rPr>
            </w:pPr>
          </w:p>
        </w:tc>
      </w:tr>
      <w:tr w14:paraId="3632D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7B4B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D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15D8">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52BDB">
            <w:pPr>
              <w:rPr>
                <w:rFonts w:hint="eastAsia" w:ascii="宋体" w:hAnsi="宋体" w:eastAsia="宋体" w:cs="宋体"/>
                <w:i w:val="0"/>
                <w:iCs w:val="0"/>
                <w:color w:val="000000"/>
                <w:sz w:val="18"/>
                <w:szCs w:val="18"/>
                <w:u w:val="none"/>
              </w:rPr>
            </w:pPr>
          </w:p>
        </w:tc>
      </w:tr>
      <w:tr w14:paraId="3F76A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0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4E289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4762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1A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2BD10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EDB9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556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79CCA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D7EB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37CD3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950C2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A7C8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1F256643">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5EB2F713">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58CBDE8A">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088B2232">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79A35EE1">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652E416A">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60E6D9E">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284FDE1C">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633600C0">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0465DC91">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48926882">
            <w:pPr>
              <w:rPr>
                <w:rFonts w:hint="eastAsia" w:ascii="宋体" w:hAnsi="宋体" w:eastAsia="宋体" w:cs="宋体"/>
                <w:i w:val="0"/>
                <w:iCs w:val="0"/>
                <w:color w:val="000000"/>
                <w:sz w:val="18"/>
                <w:szCs w:val="18"/>
                <w:u w:val="none"/>
              </w:rPr>
            </w:pPr>
          </w:p>
        </w:tc>
      </w:tr>
      <w:tr w14:paraId="321D3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6AB99C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E374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70E3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04E4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51320025T000012120538-马尔康市2024年环境监测技术实行政府购买服务项目</w:t>
            </w:r>
          </w:p>
        </w:tc>
      </w:tr>
      <w:tr w14:paraId="717B4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72AF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CB95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3DB4771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615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马尔康市生态环境局</w:t>
            </w:r>
          </w:p>
        </w:tc>
      </w:tr>
      <w:tr w14:paraId="70890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9B10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CED1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D9D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5660B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A681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7F285">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987A2">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4592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开展马尔康市集中式生活饮用水水源地水质监测、乡镇集中式生活饮用水水源地水质监测、生态功能区监测、农村环境质量监测、地下水监测、农村污水站监测、重点污染源监测等环境应急监测任务。</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98A39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F842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D3689">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A0A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971A59D">
            <w:pPr>
              <w:rPr>
                <w:rFonts w:hint="eastAsia" w:ascii="宋体" w:hAnsi="宋体" w:eastAsia="宋体" w:cs="宋体"/>
                <w:i w:val="0"/>
                <w:iCs w:val="0"/>
                <w:color w:val="000000"/>
                <w:sz w:val="18"/>
                <w:szCs w:val="18"/>
                <w:u w:val="none"/>
              </w:rPr>
            </w:pPr>
          </w:p>
        </w:tc>
      </w:tr>
      <w:tr w14:paraId="182B2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22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5C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C0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3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81F5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11F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1F5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1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F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2BD2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D8DE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A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BB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E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FAFD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9F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8F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30E8">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2262F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E9CC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FCCE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7E2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514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59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FB93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70E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7EF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2D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BF60A">
            <w:pPr>
              <w:rPr>
                <w:rFonts w:hint="eastAsia" w:ascii="黑体" w:hAnsi="黑体" w:eastAsia="黑体" w:cs="黑体"/>
                <w:i/>
                <w:iCs/>
                <w:color w:val="000000"/>
                <w:sz w:val="18"/>
                <w:szCs w:val="18"/>
                <w:u w:val="none"/>
              </w:rPr>
            </w:pPr>
          </w:p>
        </w:tc>
      </w:tr>
      <w:tr w14:paraId="3F5D2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6735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AC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0C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B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45C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CC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9FB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0E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BBD36">
            <w:pPr>
              <w:rPr>
                <w:rFonts w:hint="eastAsia" w:ascii="黑体" w:hAnsi="黑体" w:eastAsia="黑体" w:cs="黑体"/>
                <w:i/>
                <w:iCs/>
                <w:color w:val="000000"/>
                <w:sz w:val="18"/>
                <w:szCs w:val="18"/>
                <w:u w:val="none"/>
              </w:rPr>
            </w:pPr>
          </w:p>
        </w:tc>
      </w:tr>
      <w:tr w14:paraId="52EBD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C1E7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92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EC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BD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6E2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C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C1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83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BE811">
            <w:pPr>
              <w:rPr>
                <w:rFonts w:hint="eastAsia" w:ascii="黑体" w:hAnsi="黑体" w:eastAsia="黑体" w:cs="黑体"/>
                <w:i/>
                <w:iCs/>
                <w:color w:val="000000"/>
                <w:sz w:val="18"/>
                <w:szCs w:val="18"/>
                <w:u w:val="none"/>
              </w:rPr>
            </w:pPr>
          </w:p>
        </w:tc>
      </w:tr>
      <w:tr w14:paraId="06A4A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279A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68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D7BBB">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896A">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D216E2">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EE7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64A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E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66D8F">
            <w:pPr>
              <w:rPr>
                <w:rFonts w:hint="eastAsia" w:ascii="黑体" w:hAnsi="黑体" w:eastAsia="黑体" w:cs="黑体"/>
                <w:i/>
                <w:iCs/>
                <w:color w:val="000000"/>
                <w:sz w:val="18"/>
                <w:szCs w:val="18"/>
                <w:u w:val="none"/>
              </w:rPr>
            </w:pPr>
          </w:p>
        </w:tc>
      </w:tr>
      <w:tr w14:paraId="3E5E4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C07C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9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21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3C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C1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76F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A2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FA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EB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5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6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CEE7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F2776">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EF1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FF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36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采样、分析、报告</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99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2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DE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7B3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BE7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E6D2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49A7">
            <w:pPr>
              <w:jc w:val="center"/>
              <w:rPr>
                <w:rFonts w:hint="eastAsia" w:ascii="微软雅黑" w:hAnsi="微软雅黑" w:eastAsia="微软雅黑" w:cs="微软雅黑"/>
                <w:i/>
                <w:iCs/>
                <w:color w:val="000000"/>
                <w:sz w:val="16"/>
                <w:szCs w:val="16"/>
                <w:u w:val="none"/>
              </w:rPr>
            </w:pPr>
          </w:p>
        </w:tc>
      </w:tr>
      <w:tr w14:paraId="2BDC3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DDF26">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4DF78">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65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BC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验收通过率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9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C28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E8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F6BE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AD5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D11BE">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45F7">
            <w:pPr>
              <w:jc w:val="center"/>
              <w:rPr>
                <w:rFonts w:hint="eastAsia" w:ascii="微软雅黑" w:hAnsi="微软雅黑" w:eastAsia="微软雅黑" w:cs="微软雅黑"/>
                <w:i/>
                <w:iCs/>
                <w:color w:val="000000"/>
                <w:sz w:val="16"/>
                <w:szCs w:val="16"/>
                <w:u w:val="none"/>
              </w:rPr>
            </w:pPr>
          </w:p>
        </w:tc>
      </w:tr>
      <w:tr w14:paraId="2DC55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9F53F">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0E946">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29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675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01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A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1F4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9EE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31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72D5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9DB8E">
            <w:pPr>
              <w:jc w:val="center"/>
              <w:rPr>
                <w:rFonts w:hint="eastAsia" w:ascii="微软雅黑" w:hAnsi="微软雅黑" w:eastAsia="微软雅黑" w:cs="微软雅黑"/>
                <w:i/>
                <w:iCs/>
                <w:color w:val="000000"/>
                <w:sz w:val="16"/>
                <w:szCs w:val="16"/>
                <w:u w:val="none"/>
              </w:rPr>
            </w:pPr>
          </w:p>
        </w:tc>
      </w:tr>
      <w:tr w14:paraId="3E85E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EE11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0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F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2F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提升环境质量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A2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912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63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698A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6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A06A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9E17B">
            <w:pPr>
              <w:jc w:val="center"/>
              <w:rPr>
                <w:rFonts w:hint="eastAsia" w:ascii="微软雅黑" w:hAnsi="微软雅黑" w:eastAsia="微软雅黑" w:cs="微软雅黑"/>
                <w:i/>
                <w:iCs/>
                <w:color w:val="000000"/>
                <w:sz w:val="16"/>
                <w:szCs w:val="16"/>
                <w:u w:val="none"/>
              </w:rPr>
            </w:pPr>
          </w:p>
        </w:tc>
      </w:tr>
      <w:tr w14:paraId="4577E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E4D6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7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4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30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A5E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FF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7A1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110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48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EB0C">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8C192">
            <w:pPr>
              <w:jc w:val="center"/>
              <w:rPr>
                <w:rFonts w:hint="eastAsia" w:ascii="微软雅黑" w:hAnsi="微软雅黑" w:eastAsia="微软雅黑" w:cs="微软雅黑"/>
                <w:i/>
                <w:iCs/>
                <w:color w:val="000000"/>
                <w:sz w:val="16"/>
                <w:szCs w:val="16"/>
                <w:u w:val="none"/>
              </w:rPr>
            </w:pPr>
          </w:p>
        </w:tc>
      </w:tr>
      <w:tr w14:paraId="08052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EC040">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E6CF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4C58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12F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水质分析及报告</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593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27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1183281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566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3C8B4">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33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2D2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12B21">
            <w:pPr>
              <w:jc w:val="center"/>
              <w:rPr>
                <w:rFonts w:hint="eastAsia" w:ascii="微软雅黑" w:hAnsi="微软雅黑" w:eastAsia="微软雅黑" w:cs="微软雅黑"/>
                <w:i/>
                <w:iCs/>
                <w:color w:val="000000"/>
                <w:sz w:val="16"/>
                <w:szCs w:val="16"/>
                <w:u w:val="none"/>
              </w:rPr>
            </w:pPr>
          </w:p>
        </w:tc>
      </w:tr>
      <w:tr w14:paraId="65710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E42B0">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683A4">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705B2">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4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水质采样</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612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56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4A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44E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22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ECDD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A9F9E">
            <w:pPr>
              <w:jc w:val="center"/>
              <w:rPr>
                <w:rFonts w:hint="eastAsia" w:ascii="微软雅黑" w:hAnsi="微软雅黑" w:eastAsia="微软雅黑" w:cs="微软雅黑"/>
                <w:i/>
                <w:iCs/>
                <w:color w:val="000000"/>
                <w:sz w:val="16"/>
                <w:szCs w:val="16"/>
                <w:u w:val="none"/>
              </w:rPr>
            </w:pPr>
          </w:p>
        </w:tc>
      </w:tr>
      <w:tr w14:paraId="40A8E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C4A5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4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012D">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29569">
            <w:pPr>
              <w:rPr>
                <w:rFonts w:hint="eastAsia" w:ascii="宋体" w:hAnsi="宋体" w:eastAsia="宋体" w:cs="宋体"/>
                <w:i w:val="0"/>
                <w:iCs w:val="0"/>
                <w:color w:val="000000"/>
                <w:sz w:val="18"/>
                <w:szCs w:val="18"/>
                <w:u w:val="none"/>
              </w:rPr>
            </w:pPr>
          </w:p>
        </w:tc>
      </w:tr>
      <w:tr w14:paraId="230FD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0B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ED2D5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FB86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A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D2A83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5765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3F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53AB8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B059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F7A53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88C2F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9B8F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27FAE528">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4E88C74F">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44AECD88">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2E75082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52599A2">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0C0D240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97CC8C6">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4C28625">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1265812">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563ED85D">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6500DC3E">
            <w:pPr>
              <w:rPr>
                <w:rFonts w:hint="eastAsia" w:ascii="宋体" w:hAnsi="宋体" w:eastAsia="宋体" w:cs="宋体"/>
                <w:i w:val="0"/>
                <w:iCs w:val="0"/>
                <w:color w:val="000000"/>
                <w:sz w:val="18"/>
                <w:szCs w:val="18"/>
                <w:u w:val="none"/>
              </w:rPr>
            </w:pPr>
          </w:p>
        </w:tc>
      </w:tr>
      <w:tr w14:paraId="2D878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91800F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F1E4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7910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779BA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51320025T000012148788-马尔康市大郎足沟流域集中式饮用水水源地规范化建设项目</w:t>
            </w:r>
          </w:p>
        </w:tc>
      </w:tr>
      <w:tr w14:paraId="0D39B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7D7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B171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1BF583F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900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马尔康市生态环境局</w:t>
            </w:r>
          </w:p>
        </w:tc>
      </w:tr>
      <w:tr w14:paraId="6D58C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3B91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1CA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A448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BEB23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33E0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DC88F">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C4393">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A6AA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项目主要内容为：工程机房改造72m2、新增监视站设备1套、新增室外监控设备1套；新建物理隔离5860米；交通警示牌3块、宣传牌15块、一级保护区标识标牌36块、二级保护区标识标牌65块。</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53509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A755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64A24">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3D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FC8FE6">
            <w:pPr>
              <w:rPr>
                <w:rFonts w:hint="eastAsia" w:ascii="宋体" w:hAnsi="宋体" w:eastAsia="宋体" w:cs="宋体"/>
                <w:i w:val="0"/>
                <w:iCs w:val="0"/>
                <w:color w:val="000000"/>
                <w:sz w:val="18"/>
                <w:szCs w:val="18"/>
                <w:u w:val="none"/>
              </w:rPr>
            </w:pPr>
          </w:p>
        </w:tc>
      </w:tr>
      <w:tr w14:paraId="7967D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A9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A22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C9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13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F96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6E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14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9A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5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AD66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82A7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BC0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D2A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F3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540.74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E52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E7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BD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D894">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71D32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5867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79EE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0CE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F8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6E4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4C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CF6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30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2D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D2452">
            <w:pPr>
              <w:rPr>
                <w:rFonts w:hint="eastAsia" w:ascii="黑体" w:hAnsi="黑体" w:eastAsia="黑体" w:cs="黑体"/>
                <w:i/>
                <w:iCs/>
                <w:color w:val="000000"/>
                <w:sz w:val="18"/>
                <w:szCs w:val="18"/>
                <w:u w:val="none"/>
              </w:rPr>
            </w:pPr>
          </w:p>
        </w:tc>
      </w:tr>
      <w:tr w14:paraId="3F413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EB19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F36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5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878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37B6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92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B91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3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8B404">
            <w:pPr>
              <w:rPr>
                <w:rFonts w:hint="eastAsia" w:ascii="黑体" w:hAnsi="黑体" w:eastAsia="黑体" w:cs="黑体"/>
                <w:i/>
                <w:iCs/>
                <w:color w:val="000000"/>
                <w:sz w:val="18"/>
                <w:szCs w:val="18"/>
                <w:u w:val="none"/>
              </w:rPr>
            </w:pPr>
          </w:p>
        </w:tc>
      </w:tr>
      <w:tr w14:paraId="1F55D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A967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8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B88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F1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540.74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D94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3F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F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D0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172EB">
            <w:pPr>
              <w:rPr>
                <w:rFonts w:hint="eastAsia" w:ascii="黑体" w:hAnsi="黑体" w:eastAsia="黑体" w:cs="黑体"/>
                <w:i/>
                <w:iCs/>
                <w:color w:val="000000"/>
                <w:sz w:val="18"/>
                <w:szCs w:val="18"/>
                <w:u w:val="none"/>
              </w:rPr>
            </w:pPr>
          </w:p>
        </w:tc>
      </w:tr>
      <w:tr w14:paraId="53B3F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9032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F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191F">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176D">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41DBE6">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D935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04B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61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4785F">
            <w:pPr>
              <w:rPr>
                <w:rFonts w:hint="eastAsia" w:ascii="黑体" w:hAnsi="黑体" w:eastAsia="黑体" w:cs="黑体"/>
                <w:i/>
                <w:iCs/>
                <w:color w:val="000000"/>
                <w:sz w:val="18"/>
                <w:szCs w:val="18"/>
                <w:u w:val="none"/>
              </w:rPr>
            </w:pPr>
          </w:p>
        </w:tc>
      </w:tr>
      <w:tr w14:paraId="0A187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129C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D64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0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5C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06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FB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738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3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12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8D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B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85E0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F366C">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0A0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1B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B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机房改造、监控、围栏、标识标牌</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7D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56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EC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B71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11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09724">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1C74">
            <w:pPr>
              <w:jc w:val="center"/>
              <w:rPr>
                <w:rFonts w:hint="eastAsia" w:ascii="微软雅黑" w:hAnsi="微软雅黑" w:eastAsia="微软雅黑" w:cs="微软雅黑"/>
                <w:i/>
                <w:iCs/>
                <w:color w:val="000000"/>
                <w:sz w:val="16"/>
                <w:szCs w:val="16"/>
                <w:u w:val="none"/>
              </w:rPr>
            </w:pPr>
          </w:p>
        </w:tc>
      </w:tr>
      <w:tr w14:paraId="5C6AA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62F38">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DB829">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3D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24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保质保量兑付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C0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100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2C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066B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62C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C4C29">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F02F9">
            <w:pPr>
              <w:jc w:val="center"/>
              <w:rPr>
                <w:rFonts w:hint="eastAsia" w:ascii="微软雅黑" w:hAnsi="微软雅黑" w:eastAsia="微软雅黑" w:cs="微软雅黑"/>
                <w:i/>
                <w:iCs/>
                <w:color w:val="000000"/>
                <w:sz w:val="16"/>
                <w:szCs w:val="16"/>
                <w:u w:val="none"/>
              </w:rPr>
            </w:pPr>
          </w:p>
        </w:tc>
      </w:tr>
      <w:tr w14:paraId="2F346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F73F3">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A050C">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F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80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558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9F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EB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E3B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BDA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DE1B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7883">
            <w:pPr>
              <w:jc w:val="center"/>
              <w:rPr>
                <w:rFonts w:hint="eastAsia" w:ascii="微软雅黑" w:hAnsi="微软雅黑" w:eastAsia="微软雅黑" w:cs="微软雅黑"/>
                <w:i/>
                <w:iCs/>
                <w:color w:val="000000"/>
                <w:sz w:val="16"/>
                <w:szCs w:val="16"/>
                <w:u w:val="none"/>
              </w:rPr>
            </w:pPr>
          </w:p>
        </w:tc>
      </w:tr>
      <w:tr w14:paraId="13F89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A05A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3F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E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3C9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提升环境、民生质量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A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B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A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3DE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067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3851E">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35995">
            <w:pPr>
              <w:jc w:val="center"/>
              <w:rPr>
                <w:rFonts w:hint="eastAsia" w:ascii="微软雅黑" w:hAnsi="微软雅黑" w:eastAsia="微软雅黑" w:cs="微软雅黑"/>
                <w:i/>
                <w:iCs/>
                <w:color w:val="000000"/>
                <w:sz w:val="16"/>
                <w:szCs w:val="16"/>
                <w:u w:val="none"/>
              </w:rPr>
            </w:pPr>
          </w:p>
        </w:tc>
      </w:tr>
      <w:tr w14:paraId="401CB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7DEB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62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93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8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ADC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8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78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B5A7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A9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B9775">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0CDE">
            <w:pPr>
              <w:jc w:val="center"/>
              <w:rPr>
                <w:rFonts w:hint="eastAsia" w:ascii="微软雅黑" w:hAnsi="微软雅黑" w:eastAsia="微软雅黑" w:cs="微软雅黑"/>
                <w:i/>
                <w:iCs/>
                <w:color w:val="000000"/>
                <w:sz w:val="16"/>
                <w:szCs w:val="16"/>
                <w:u w:val="none"/>
              </w:rPr>
            </w:pPr>
          </w:p>
        </w:tc>
      </w:tr>
      <w:tr w14:paraId="60826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F1143">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BA1C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1383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8A6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机房改造、监控、围栏、标识标牌</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5E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B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D2E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E541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E63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B67E">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B725">
            <w:pPr>
              <w:jc w:val="center"/>
              <w:rPr>
                <w:rFonts w:hint="eastAsia" w:ascii="微软雅黑" w:hAnsi="微软雅黑" w:eastAsia="微软雅黑" w:cs="微软雅黑"/>
                <w:i/>
                <w:iCs/>
                <w:color w:val="000000"/>
                <w:sz w:val="16"/>
                <w:szCs w:val="16"/>
                <w:u w:val="none"/>
              </w:rPr>
            </w:pPr>
          </w:p>
        </w:tc>
      </w:tr>
      <w:tr w14:paraId="477A8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74D0B">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6DD1D">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3593A">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31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前期设计、可研、监理</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B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8B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7D4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1121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30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A1D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1DAE">
            <w:pPr>
              <w:jc w:val="center"/>
              <w:rPr>
                <w:rFonts w:hint="eastAsia" w:ascii="微软雅黑" w:hAnsi="微软雅黑" w:eastAsia="微软雅黑" w:cs="微软雅黑"/>
                <w:i/>
                <w:iCs/>
                <w:color w:val="000000"/>
                <w:sz w:val="16"/>
                <w:szCs w:val="16"/>
                <w:u w:val="none"/>
              </w:rPr>
            </w:pPr>
          </w:p>
        </w:tc>
      </w:tr>
      <w:tr w14:paraId="7CEBF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F4F12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1B5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ED95">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1F36">
            <w:pPr>
              <w:rPr>
                <w:rFonts w:hint="eastAsia" w:ascii="宋体" w:hAnsi="宋体" w:eastAsia="宋体" w:cs="宋体"/>
                <w:i w:val="0"/>
                <w:iCs w:val="0"/>
                <w:color w:val="000000"/>
                <w:sz w:val="18"/>
                <w:szCs w:val="18"/>
                <w:u w:val="none"/>
              </w:rPr>
            </w:pPr>
          </w:p>
        </w:tc>
      </w:tr>
      <w:tr w14:paraId="5994B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11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91DB3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B9EE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C7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1BC8E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8E2F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314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2A5D4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785F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28DB5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C3769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EEFF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3036E57C">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6C05476D">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0F269BA5">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593B6A7C">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9EC84E2">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3D6FCC6E">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FCCB4D9">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D914816">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386FDF4">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40FA6CB3">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51CAACF3">
            <w:pPr>
              <w:rPr>
                <w:rFonts w:hint="eastAsia" w:ascii="宋体" w:hAnsi="宋体" w:eastAsia="宋体" w:cs="宋体"/>
                <w:i w:val="0"/>
                <w:iCs w:val="0"/>
                <w:color w:val="000000"/>
                <w:sz w:val="18"/>
                <w:szCs w:val="18"/>
                <w:u w:val="none"/>
              </w:rPr>
            </w:pPr>
          </w:p>
        </w:tc>
      </w:tr>
      <w:tr w14:paraId="0F549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75D68E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D728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68E4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D95A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51320025Y000012357409-追加州级部门公务用车更新、购置经费</w:t>
            </w:r>
          </w:p>
        </w:tc>
      </w:tr>
      <w:tr w14:paraId="4E4F5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F08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4F5F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4F02E42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2469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马尔康市生态环境局</w:t>
            </w:r>
          </w:p>
        </w:tc>
      </w:tr>
      <w:tr w14:paraId="16484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424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4A1A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6F5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54E4E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CF5E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8202E">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517F7">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5572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1E62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1859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23A91">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E5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B20BDB">
            <w:pPr>
              <w:rPr>
                <w:rFonts w:hint="eastAsia" w:ascii="宋体" w:hAnsi="宋体" w:eastAsia="宋体" w:cs="宋体"/>
                <w:i w:val="0"/>
                <w:iCs w:val="0"/>
                <w:color w:val="000000"/>
                <w:sz w:val="18"/>
                <w:szCs w:val="18"/>
                <w:u w:val="none"/>
              </w:rPr>
            </w:pPr>
          </w:p>
        </w:tc>
      </w:tr>
      <w:tr w14:paraId="4DCD4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A84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66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13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F78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2550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02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A60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ECF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6E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D412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EED2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8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15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950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D793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1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8ED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38DFC">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F2ED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23F1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3EA1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D0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F07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4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D24D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72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386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1A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1C833">
            <w:pPr>
              <w:rPr>
                <w:rFonts w:hint="eastAsia" w:ascii="黑体" w:hAnsi="黑体" w:eastAsia="黑体" w:cs="黑体"/>
                <w:i/>
                <w:iCs/>
                <w:color w:val="000000"/>
                <w:sz w:val="18"/>
                <w:szCs w:val="18"/>
                <w:u w:val="none"/>
              </w:rPr>
            </w:pPr>
          </w:p>
        </w:tc>
      </w:tr>
      <w:tr w14:paraId="253FE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850F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7BA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C2E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19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48C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457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90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90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2CBAC">
            <w:pPr>
              <w:rPr>
                <w:rFonts w:hint="eastAsia" w:ascii="黑体" w:hAnsi="黑体" w:eastAsia="黑体" w:cs="黑体"/>
                <w:i/>
                <w:iCs/>
                <w:color w:val="000000"/>
                <w:sz w:val="18"/>
                <w:szCs w:val="18"/>
                <w:u w:val="none"/>
              </w:rPr>
            </w:pPr>
          </w:p>
        </w:tc>
      </w:tr>
      <w:tr w14:paraId="5D2E9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A5AE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27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F3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1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BFB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72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7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9A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F2664">
            <w:pPr>
              <w:rPr>
                <w:rFonts w:hint="eastAsia" w:ascii="黑体" w:hAnsi="黑体" w:eastAsia="黑体" w:cs="黑体"/>
                <w:i/>
                <w:iCs/>
                <w:color w:val="000000"/>
                <w:sz w:val="18"/>
                <w:szCs w:val="18"/>
                <w:u w:val="none"/>
              </w:rPr>
            </w:pPr>
          </w:p>
        </w:tc>
      </w:tr>
      <w:tr w14:paraId="7B0D7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15A3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8A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127FB">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974F3">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677EE2">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B9DA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F9B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932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E8DBC">
            <w:pPr>
              <w:rPr>
                <w:rFonts w:hint="eastAsia" w:ascii="黑体" w:hAnsi="黑体" w:eastAsia="黑体" w:cs="黑体"/>
                <w:i/>
                <w:iCs/>
                <w:color w:val="000000"/>
                <w:sz w:val="18"/>
                <w:szCs w:val="18"/>
                <w:u w:val="none"/>
              </w:rPr>
            </w:pPr>
          </w:p>
        </w:tc>
      </w:tr>
      <w:tr w14:paraId="2EF6D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AE40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A3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2D4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F6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0A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2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CF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5E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B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846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66A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B584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7739D">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169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DA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E3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E8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9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2A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153F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EE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250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14DAC">
            <w:pPr>
              <w:jc w:val="center"/>
              <w:rPr>
                <w:rFonts w:hint="eastAsia" w:ascii="微软雅黑" w:hAnsi="微软雅黑" w:eastAsia="微软雅黑" w:cs="微软雅黑"/>
                <w:i/>
                <w:iCs/>
                <w:color w:val="000000"/>
                <w:sz w:val="16"/>
                <w:szCs w:val="16"/>
                <w:u w:val="none"/>
              </w:rPr>
            </w:pPr>
          </w:p>
        </w:tc>
      </w:tr>
      <w:tr w14:paraId="5507C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45944">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4816F">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8C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CE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5D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8C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2B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8E0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EE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35A4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58B9">
            <w:pPr>
              <w:jc w:val="center"/>
              <w:rPr>
                <w:rFonts w:hint="eastAsia" w:ascii="微软雅黑" w:hAnsi="微软雅黑" w:eastAsia="微软雅黑" w:cs="微软雅黑"/>
                <w:i/>
                <w:iCs/>
                <w:color w:val="000000"/>
                <w:sz w:val="16"/>
                <w:szCs w:val="16"/>
                <w:u w:val="none"/>
              </w:rPr>
            </w:pPr>
          </w:p>
        </w:tc>
      </w:tr>
      <w:tr w14:paraId="0A550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536F3">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7A8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A9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0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C5E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24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28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18C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8ED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877D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B2DB">
            <w:pPr>
              <w:jc w:val="center"/>
              <w:rPr>
                <w:rFonts w:hint="eastAsia" w:ascii="微软雅黑" w:hAnsi="微软雅黑" w:eastAsia="微软雅黑" w:cs="微软雅黑"/>
                <w:i/>
                <w:iCs/>
                <w:color w:val="000000"/>
                <w:sz w:val="16"/>
                <w:szCs w:val="16"/>
                <w:u w:val="none"/>
              </w:rPr>
            </w:pPr>
          </w:p>
        </w:tc>
      </w:tr>
      <w:tr w14:paraId="7AB1A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7164A">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8368D">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84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EE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AD4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96E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AB0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CBEC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F4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207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1AF6D">
            <w:pPr>
              <w:jc w:val="center"/>
              <w:rPr>
                <w:rFonts w:hint="eastAsia" w:ascii="微软雅黑" w:hAnsi="微软雅黑" w:eastAsia="微软雅黑" w:cs="微软雅黑"/>
                <w:i/>
                <w:iCs/>
                <w:color w:val="000000"/>
                <w:sz w:val="16"/>
                <w:szCs w:val="16"/>
                <w:u w:val="none"/>
              </w:rPr>
            </w:pPr>
          </w:p>
        </w:tc>
      </w:tr>
      <w:tr w14:paraId="2CA18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FA8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36A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70D0B">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E8F2">
            <w:pPr>
              <w:rPr>
                <w:rFonts w:hint="eastAsia" w:ascii="宋体" w:hAnsi="宋体" w:eastAsia="宋体" w:cs="宋体"/>
                <w:i w:val="0"/>
                <w:iCs w:val="0"/>
                <w:color w:val="000000"/>
                <w:sz w:val="18"/>
                <w:szCs w:val="18"/>
                <w:u w:val="none"/>
              </w:rPr>
            </w:pPr>
          </w:p>
        </w:tc>
      </w:tr>
      <w:tr w14:paraId="186DF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44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5827F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FBAB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57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003BE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DF0A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4CB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6E520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E719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D48B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F83D4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18536B79">
      <w:pPr>
        <w:pStyle w:val="9"/>
        <w:spacing w:before="93"/>
        <w:rPr>
          <w:rFonts w:hAnsi="Calibri" w:cs="仿宋"/>
          <w:sz w:val="32"/>
          <w:szCs w:val="32"/>
        </w:rPr>
      </w:pPr>
    </w:p>
    <w:p w14:paraId="5E387035">
      <w:pPr>
        <w:pStyle w:val="9"/>
        <w:spacing w:before="93"/>
        <w:rPr>
          <w:rFonts w:hAnsi="Calibri" w:cs="仿宋"/>
          <w:sz w:val="32"/>
          <w:szCs w:val="32"/>
        </w:rPr>
      </w:pPr>
    </w:p>
    <w:p w14:paraId="3FCAECEA">
      <w:pPr>
        <w:pStyle w:val="9"/>
        <w:spacing w:before="93"/>
        <w:rPr>
          <w:rFonts w:hAnsi="Calibri" w:cs="仿宋"/>
          <w:sz w:val="32"/>
          <w:szCs w:val="32"/>
        </w:rPr>
      </w:pPr>
    </w:p>
    <w:p w14:paraId="7C9D5510">
      <w:pPr>
        <w:pStyle w:val="9"/>
        <w:spacing w:before="93"/>
        <w:rPr>
          <w:rFonts w:hAnsi="Calibri" w:cs="仿宋"/>
          <w:sz w:val="32"/>
          <w:szCs w:val="32"/>
        </w:rPr>
      </w:pPr>
    </w:p>
    <w:p w14:paraId="0301F723">
      <w:pPr>
        <w:pStyle w:val="9"/>
        <w:spacing w:before="93"/>
        <w:rPr>
          <w:rFonts w:hAnsi="Calibri" w:cs="仿宋"/>
          <w:sz w:val="32"/>
          <w:szCs w:val="32"/>
        </w:rPr>
        <w:sectPr>
          <w:pgSz w:w="16838" w:h="11906" w:orient="landscape"/>
          <w:pgMar w:top="1800" w:right="1440" w:bottom="1800" w:left="1440" w:header="851" w:footer="992" w:gutter="0"/>
          <w:pgNumType w:fmt="decimal"/>
          <w:cols w:space="425" w:num="1"/>
          <w:titlePg/>
          <w:docGrid w:type="lines" w:linePitch="312" w:charSpace="0"/>
        </w:sectPr>
      </w:pPr>
    </w:p>
    <w:p w14:paraId="5F643C36">
      <w:pPr>
        <w:pStyle w:val="9"/>
        <w:spacing w:before="93"/>
        <w:rPr>
          <w:rFonts w:hAnsi="Calibri" w:cs="仿宋"/>
          <w:sz w:val="32"/>
          <w:szCs w:val="32"/>
        </w:rPr>
      </w:pPr>
    </w:p>
    <w:p w14:paraId="7A01B39B">
      <w:pPr>
        <w:spacing w:line="600" w:lineRule="exact"/>
        <w:jc w:val="center"/>
        <w:outlineLvl w:val="0"/>
        <w:rPr>
          <w:rFonts w:ascii="仿宋" w:hAnsi="仿宋" w:eastAsia="仿宋"/>
        </w:rPr>
      </w:pPr>
      <w:r>
        <w:rPr>
          <w:rFonts w:hint="eastAsia" w:ascii="黑体" w:hAnsi="黑体" w:eastAsia="黑体"/>
          <w:sz w:val="44"/>
          <w:szCs w:val="44"/>
        </w:rPr>
        <w:t>第</w:t>
      </w:r>
      <w:r>
        <w:rPr>
          <w:rStyle w:val="29"/>
          <w:rFonts w:hint="eastAsia" w:ascii="黑体" w:hAnsi="黑体" w:eastAsia="黑体"/>
          <w:b w:val="0"/>
        </w:rPr>
        <w:t>五部分 附表</w:t>
      </w:r>
      <w:bookmarkEnd w:id="52"/>
      <w:bookmarkEnd w:id="53"/>
      <w:bookmarkStart w:id="54" w:name="_Toc15396619"/>
    </w:p>
    <w:p w14:paraId="607F1E6C">
      <w:pPr>
        <w:pStyle w:val="6"/>
        <w:rPr>
          <w:rFonts w:ascii="仿宋" w:hAnsi="仿宋" w:eastAsia="仿宋"/>
        </w:rPr>
      </w:pPr>
      <w:r>
        <w:rPr>
          <w:rFonts w:hint="eastAsia" w:ascii="仿宋" w:hAnsi="仿宋" w:eastAsia="仿宋"/>
          <w:b w:val="0"/>
        </w:rPr>
        <w:t>一、收</w:t>
      </w:r>
      <w:r>
        <w:rPr>
          <w:rStyle w:val="30"/>
          <w:rFonts w:hint="eastAsia" w:ascii="仿宋" w:hAnsi="仿宋" w:eastAsia="仿宋"/>
          <w:b w:val="0"/>
          <w:bCs w:val="0"/>
        </w:rPr>
        <w:t>入支出决算总表</w:t>
      </w:r>
      <w:bookmarkEnd w:id="54"/>
    </w:p>
    <w:p w14:paraId="62F93210">
      <w:pPr>
        <w:pStyle w:val="6"/>
        <w:rPr>
          <w:rFonts w:ascii="仿宋" w:hAnsi="仿宋" w:eastAsia="仿宋"/>
        </w:rPr>
      </w:pPr>
      <w:bookmarkStart w:id="55" w:name="_Toc15396620"/>
      <w:r>
        <w:rPr>
          <w:rFonts w:hint="eastAsia" w:ascii="仿宋" w:hAnsi="仿宋" w:eastAsia="仿宋"/>
          <w:b w:val="0"/>
        </w:rPr>
        <w:t>二、收</w:t>
      </w:r>
      <w:r>
        <w:rPr>
          <w:rStyle w:val="30"/>
          <w:rFonts w:hint="eastAsia" w:ascii="仿宋" w:hAnsi="仿宋" w:eastAsia="仿宋"/>
          <w:b w:val="0"/>
          <w:bCs w:val="0"/>
        </w:rPr>
        <w:t>入决算表</w:t>
      </w:r>
      <w:bookmarkEnd w:id="55"/>
    </w:p>
    <w:p w14:paraId="73260096">
      <w:pPr>
        <w:pStyle w:val="6"/>
        <w:rPr>
          <w:rFonts w:ascii="仿宋" w:hAnsi="仿宋" w:eastAsia="仿宋"/>
        </w:rPr>
      </w:pPr>
      <w:bookmarkStart w:id="56" w:name="_Toc15396621"/>
      <w:r>
        <w:rPr>
          <w:rStyle w:val="30"/>
          <w:rFonts w:hint="eastAsia" w:ascii="仿宋" w:hAnsi="仿宋" w:eastAsia="仿宋"/>
          <w:b w:val="0"/>
          <w:bCs w:val="0"/>
        </w:rPr>
        <w:t>三、</w:t>
      </w:r>
      <w:r>
        <w:rPr>
          <w:rFonts w:hint="eastAsia" w:ascii="仿宋" w:hAnsi="仿宋" w:eastAsia="仿宋"/>
          <w:b w:val="0"/>
        </w:rPr>
        <w:t>支</w:t>
      </w:r>
      <w:r>
        <w:rPr>
          <w:rStyle w:val="30"/>
          <w:rFonts w:hint="eastAsia" w:ascii="仿宋" w:hAnsi="仿宋" w:eastAsia="仿宋"/>
          <w:b w:val="0"/>
          <w:bCs w:val="0"/>
        </w:rPr>
        <w:t>出决算表</w:t>
      </w:r>
      <w:bookmarkEnd w:id="56"/>
    </w:p>
    <w:p w14:paraId="4551F42D">
      <w:pPr>
        <w:pStyle w:val="6"/>
        <w:rPr>
          <w:rFonts w:ascii="仿宋" w:hAnsi="仿宋" w:eastAsia="仿宋"/>
          <w:b w:val="0"/>
        </w:rPr>
      </w:pPr>
      <w:bookmarkStart w:id="57" w:name="_Toc15396622"/>
      <w:r>
        <w:rPr>
          <w:rStyle w:val="30"/>
          <w:rFonts w:hint="eastAsia" w:ascii="仿宋" w:hAnsi="仿宋" w:eastAsia="仿宋"/>
          <w:b w:val="0"/>
          <w:bCs w:val="0"/>
        </w:rPr>
        <w:t>四、</w:t>
      </w:r>
      <w:r>
        <w:rPr>
          <w:rFonts w:hint="eastAsia" w:ascii="仿宋" w:hAnsi="仿宋" w:eastAsia="仿宋"/>
          <w:b w:val="0"/>
        </w:rPr>
        <w:t>财</w:t>
      </w:r>
      <w:r>
        <w:rPr>
          <w:rStyle w:val="30"/>
          <w:rFonts w:hint="eastAsia" w:ascii="仿宋" w:hAnsi="仿宋" w:eastAsia="仿宋"/>
          <w:b w:val="0"/>
          <w:bCs w:val="0"/>
        </w:rPr>
        <w:t>政拨款收入支出决算总表</w:t>
      </w:r>
      <w:bookmarkEnd w:id="57"/>
    </w:p>
    <w:p w14:paraId="25F134F9">
      <w:pPr>
        <w:pStyle w:val="6"/>
        <w:rPr>
          <w:rStyle w:val="30"/>
          <w:rFonts w:ascii="仿宋" w:hAnsi="仿宋" w:eastAsia="仿宋"/>
          <w:b w:val="0"/>
          <w:bCs w:val="0"/>
        </w:rPr>
      </w:pPr>
      <w:bookmarkStart w:id="58" w:name="_Toc15396623"/>
      <w:r>
        <w:rPr>
          <w:rStyle w:val="30"/>
          <w:rFonts w:hint="eastAsia" w:ascii="仿宋" w:hAnsi="仿宋" w:eastAsia="仿宋"/>
          <w:b w:val="0"/>
          <w:bCs w:val="0"/>
        </w:rPr>
        <w:t>五、</w:t>
      </w:r>
      <w:r>
        <w:rPr>
          <w:rFonts w:hint="eastAsia" w:ascii="仿宋" w:hAnsi="仿宋" w:eastAsia="仿宋"/>
          <w:b w:val="0"/>
        </w:rPr>
        <w:t>财</w:t>
      </w:r>
      <w:r>
        <w:rPr>
          <w:rStyle w:val="30"/>
          <w:rFonts w:hint="eastAsia" w:ascii="仿宋" w:hAnsi="仿宋" w:eastAsia="仿宋"/>
          <w:b w:val="0"/>
          <w:bCs w:val="0"/>
        </w:rPr>
        <w:t>政拨款支出决算明细表</w:t>
      </w:r>
      <w:bookmarkEnd w:id="58"/>
      <w:bookmarkStart w:id="59" w:name="_Toc15396624"/>
    </w:p>
    <w:p w14:paraId="7808038D">
      <w:pPr>
        <w:pStyle w:val="6"/>
        <w:rPr>
          <w:rFonts w:ascii="仿宋" w:hAnsi="仿宋" w:eastAsia="仿宋"/>
        </w:rPr>
      </w:pPr>
      <w:r>
        <w:rPr>
          <w:rStyle w:val="30"/>
          <w:rFonts w:hint="eastAsia" w:ascii="仿宋" w:hAnsi="仿宋" w:eastAsia="仿宋"/>
          <w:b w:val="0"/>
          <w:bCs w:val="0"/>
        </w:rPr>
        <w:t>六、</w:t>
      </w:r>
      <w:r>
        <w:rPr>
          <w:rFonts w:hint="eastAsia" w:ascii="仿宋" w:hAnsi="仿宋" w:eastAsia="仿宋"/>
          <w:b w:val="0"/>
        </w:rPr>
        <w:t>一</w:t>
      </w:r>
      <w:r>
        <w:rPr>
          <w:rStyle w:val="30"/>
          <w:rFonts w:hint="eastAsia" w:ascii="仿宋" w:hAnsi="仿宋" w:eastAsia="仿宋"/>
          <w:b w:val="0"/>
          <w:bCs w:val="0"/>
        </w:rPr>
        <w:t>般公共预算财政拨款支出决算表</w:t>
      </w:r>
      <w:bookmarkEnd w:id="59"/>
    </w:p>
    <w:p w14:paraId="75DA63A0">
      <w:pPr>
        <w:pStyle w:val="6"/>
        <w:rPr>
          <w:rFonts w:ascii="仿宋" w:hAnsi="仿宋" w:eastAsia="仿宋"/>
        </w:rPr>
      </w:pPr>
      <w:bookmarkStart w:id="60" w:name="_Toc15396625"/>
      <w:r>
        <w:rPr>
          <w:rStyle w:val="30"/>
          <w:rFonts w:hint="eastAsia" w:ascii="仿宋" w:hAnsi="仿宋" w:eastAsia="仿宋"/>
          <w:b w:val="0"/>
          <w:bCs w:val="0"/>
        </w:rPr>
        <w:t>七、</w:t>
      </w:r>
      <w:r>
        <w:rPr>
          <w:rFonts w:hint="eastAsia" w:ascii="仿宋" w:hAnsi="仿宋" w:eastAsia="仿宋"/>
          <w:b w:val="0"/>
        </w:rPr>
        <w:t>一</w:t>
      </w:r>
      <w:r>
        <w:rPr>
          <w:rStyle w:val="30"/>
          <w:rFonts w:hint="eastAsia" w:ascii="仿宋" w:hAnsi="仿宋" w:eastAsia="仿宋"/>
          <w:b w:val="0"/>
          <w:bCs w:val="0"/>
        </w:rPr>
        <w:t>般公共预算财政拨款支出决算明细表</w:t>
      </w:r>
      <w:bookmarkEnd w:id="60"/>
    </w:p>
    <w:p w14:paraId="1561BBD9">
      <w:pPr>
        <w:pStyle w:val="6"/>
        <w:rPr>
          <w:rFonts w:ascii="仿宋" w:hAnsi="仿宋" w:eastAsia="仿宋"/>
        </w:rPr>
      </w:pPr>
      <w:bookmarkStart w:id="61" w:name="_Toc15396626"/>
      <w:r>
        <w:rPr>
          <w:rStyle w:val="30"/>
          <w:rFonts w:hint="eastAsia" w:ascii="仿宋" w:hAnsi="仿宋" w:eastAsia="仿宋"/>
          <w:b w:val="0"/>
          <w:bCs w:val="0"/>
        </w:rPr>
        <w:t>八、</w:t>
      </w:r>
      <w:r>
        <w:rPr>
          <w:rFonts w:hint="eastAsia" w:ascii="仿宋" w:hAnsi="仿宋" w:eastAsia="仿宋"/>
          <w:b w:val="0"/>
        </w:rPr>
        <w:t>一</w:t>
      </w:r>
      <w:r>
        <w:rPr>
          <w:rStyle w:val="30"/>
          <w:rFonts w:hint="eastAsia" w:ascii="仿宋" w:hAnsi="仿宋" w:eastAsia="仿宋"/>
          <w:b w:val="0"/>
          <w:bCs w:val="0"/>
        </w:rPr>
        <w:t>般公共预算财政拨款基本支出决算表</w:t>
      </w:r>
      <w:bookmarkEnd w:id="61"/>
    </w:p>
    <w:p w14:paraId="1038975E">
      <w:pPr>
        <w:pStyle w:val="6"/>
        <w:rPr>
          <w:rFonts w:ascii="仿宋" w:hAnsi="仿宋" w:eastAsia="仿宋"/>
        </w:rPr>
      </w:pPr>
      <w:bookmarkStart w:id="62" w:name="_Toc15396627"/>
      <w:r>
        <w:rPr>
          <w:rStyle w:val="30"/>
          <w:rFonts w:hint="eastAsia" w:ascii="仿宋" w:hAnsi="仿宋" w:eastAsia="仿宋"/>
          <w:b w:val="0"/>
          <w:bCs w:val="0"/>
        </w:rPr>
        <w:t>九、</w:t>
      </w:r>
      <w:r>
        <w:rPr>
          <w:rFonts w:hint="eastAsia" w:ascii="仿宋" w:hAnsi="仿宋" w:eastAsia="仿宋"/>
          <w:b w:val="0"/>
        </w:rPr>
        <w:t>一</w:t>
      </w:r>
      <w:r>
        <w:rPr>
          <w:rStyle w:val="30"/>
          <w:rFonts w:hint="eastAsia" w:ascii="仿宋" w:hAnsi="仿宋" w:eastAsia="仿宋"/>
          <w:b w:val="0"/>
          <w:bCs w:val="0"/>
        </w:rPr>
        <w:t>般公共预算财政拨款项目支出决算表</w:t>
      </w:r>
      <w:bookmarkEnd w:id="62"/>
    </w:p>
    <w:p w14:paraId="3CCD1CCB">
      <w:pPr>
        <w:pStyle w:val="6"/>
        <w:rPr>
          <w:rFonts w:ascii="仿宋" w:hAnsi="仿宋" w:eastAsia="仿宋"/>
        </w:rPr>
      </w:pPr>
      <w:bookmarkStart w:id="63" w:name="_Toc15396628"/>
      <w:r>
        <w:rPr>
          <w:rStyle w:val="30"/>
          <w:rFonts w:hint="eastAsia" w:ascii="仿宋" w:hAnsi="仿宋" w:eastAsia="仿宋"/>
          <w:b w:val="0"/>
          <w:bCs w:val="0"/>
        </w:rPr>
        <w:t>十、</w:t>
      </w:r>
      <w:bookmarkEnd w:id="63"/>
      <w:r>
        <w:rPr>
          <w:rFonts w:hint="eastAsia" w:ascii="仿宋" w:hAnsi="仿宋" w:eastAsia="仿宋"/>
          <w:b w:val="0"/>
        </w:rPr>
        <w:t>政</w:t>
      </w:r>
      <w:r>
        <w:rPr>
          <w:rStyle w:val="30"/>
          <w:rFonts w:hint="eastAsia" w:ascii="仿宋" w:hAnsi="仿宋" w:eastAsia="仿宋"/>
          <w:b w:val="0"/>
          <w:bCs w:val="0"/>
        </w:rPr>
        <w:t>府性基金预算财政拨款收入支出决算表</w:t>
      </w:r>
    </w:p>
    <w:p w14:paraId="18F310A0">
      <w:pPr>
        <w:pStyle w:val="6"/>
        <w:rPr>
          <w:rFonts w:ascii="仿宋" w:hAnsi="仿宋" w:eastAsia="仿宋"/>
        </w:rPr>
      </w:pPr>
      <w:bookmarkStart w:id="64" w:name="_Toc15396629"/>
      <w:r>
        <w:rPr>
          <w:rStyle w:val="30"/>
          <w:rFonts w:hint="eastAsia" w:ascii="仿宋" w:hAnsi="仿宋" w:eastAsia="仿宋"/>
          <w:b w:val="0"/>
          <w:bCs w:val="0"/>
        </w:rPr>
        <w:t>十一、</w:t>
      </w:r>
      <w:bookmarkEnd w:id="64"/>
      <w:r>
        <w:rPr>
          <w:rFonts w:hint="eastAsia" w:ascii="仿宋" w:hAnsi="仿宋" w:eastAsia="仿宋"/>
          <w:b w:val="0"/>
        </w:rPr>
        <w:t>国</w:t>
      </w:r>
      <w:r>
        <w:rPr>
          <w:rStyle w:val="30"/>
          <w:rFonts w:hint="eastAsia" w:ascii="仿宋" w:hAnsi="仿宋" w:eastAsia="仿宋"/>
          <w:b w:val="0"/>
          <w:bCs w:val="0"/>
        </w:rPr>
        <w:t>有资本经营预算财政拨款收入支出决算表</w:t>
      </w:r>
    </w:p>
    <w:p w14:paraId="3197B454">
      <w:pPr>
        <w:pStyle w:val="6"/>
        <w:rPr>
          <w:rFonts w:ascii="仿宋" w:hAnsi="仿宋" w:eastAsia="仿宋"/>
        </w:rPr>
      </w:pPr>
      <w:bookmarkStart w:id="65" w:name="_Toc15396630"/>
      <w:r>
        <w:rPr>
          <w:rStyle w:val="30"/>
          <w:rFonts w:hint="eastAsia" w:ascii="仿宋" w:hAnsi="仿宋" w:eastAsia="仿宋"/>
          <w:b w:val="0"/>
          <w:bCs w:val="0"/>
        </w:rPr>
        <w:t>十二、</w:t>
      </w:r>
      <w:bookmarkEnd w:id="65"/>
      <w:r>
        <w:rPr>
          <w:rStyle w:val="30"/>
          <w:rFonts w:hint="eastAsia" w:ascii="仿宋" w:hAnsi="仿宋" w:eastAsia="仿宋"/>
          <w:b w:val="0"/>
          <w:bCs w:val="0"/>
        </w:rPr>
        <w:t>国有资本经营预算财政拨款支出决算表</w:t>
      </w:r>
    </w:p>
    <w:p w14:paraId="02AB800D">
      <w:pPr>
        <w:pStyle w:val="6"/>
        <w:rPr>
          <w:rFonts w:eastAsia="仿宋"/>
        </w:rPr>
      </w:pPr>
      <w:bookmarkStart w:id="66" w:name="_Toc15396631"/>
      <w:r>
        <w:rPr>
          <w:rStyle w:val="30"/>
          <w:rFonts w:hint="eastAsia" w:ascii="仿宋" w:hAnsi="仿宋" w:eastAsia="仿宋"/>
          <w:b w:val="0"/>
          <w:bCs w:val="0"/>
        </w:rPr>
        <w:t>十三、</w:t>
      </w:r>
      <w:bookmarkEnd w:id="66"/>
      <w:r>
        <w:rPr>
          <w:rStyle w:val="30"/>
          <w:rFonts w:hint="eastAsia" w:ascii="仿宋" w:hAnsi="仿宋" w:eastAsia="仿宋"/>
          <w:b w:val="0"/>
          <w:bCs w:val="0"/>
        </w:rPr>
        <w:t>财政拨款“三公”经费支出决算表</w:t>
      </w:r>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127DC">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1211"/>
                          </w:sdtPr>
                          <w:sdtContent>
                            <w:p w14:paraId="4DC9FB0D">
                              <w:pPr>
                                <w:pStyle w:val="12"/>
                                <w:jc w:val="center"/>
                              </w:pPr>
                              <w:r>
                                <w:fldChar w:fldCharType="begin"/>
                              </w:r>
                              <w:r>
                                <w:instrText xml:space="preserve">PAGE   \* MERGEFORMAT</w:instrText>
                              </w:r>
                              <w:r>
                                <w:fldChar w:fldCharType="separate"/>
                              </w:r>
                              <w:r>
                                <w:rPr>
                                  <w:lang w:val="zh-CN"/>
                                </w:rPr>
                                <w:t>15</w:t>
                              </w:r>
                              <w:r>
                                <w:fldChar w:fldCharType="end"/>
                              </w:r>
                            </w:p>
                          </w:sdtContent>
                        </w:sdt>
                        <w:p w14:paraId="0553CCA9">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sdt>
                    <w:sdtPr>
                      <w:id w:val="147461211"/>
                    </w:sdtPr>
                    <w:sdtContent>
                      <w:p w14:paraId="4DC9FB0D">
                        <w:pPr>
                          <w:pStyle w:val="12"/>
                          <w:jc w:val="center"/>
                        </w:pPr>
                        <w:r>
                          <w:fldChar w:fldCharType="begin"/>
                        </w:r>
                        <w:r>
                          <w:instrText xml:space="preserve">PAGE   \* MERGEFORMAT</w:instrText>
                        </w:r>
                        <w:r>
                          <w:fldChar w:fldCharType="separate"/>
                        </w:r>
                        <w:r>
                          <w:rPr>
                            <w:lang w:val="zh-CN"/>
                          </w:rPr>
                          <w:t>15</w:t>
                        </w:r>
                        <w:r>
                          <w:fldChar w:fldCharType="end"/>
                        </w:r>
                      </w:p>
                    </w:sdtContent>
                  </w:sdt>
                  <w:p w14:paraId="0553CCA9">
                    <w:pPr>
                      <w:pStyle w:val="2"/>
                    </w:pPr>
                  </w:p>
                </w:txbxContent>
              </v:textbox>
            </v:shape>
          </w:pict>
        </mc:Fallback>
      </mc:AlternateContent>
    </w:r>
  </w:p>
  <w:p w14:paraId="09AB6270">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28C47">
    <w:pPr>
      <w:pStyle w:val="13"/>
      <w:bidi w:val="0"/>
    </w:pPr>
  </w:p>
  <w:p w14:paraId="0196831A">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E6214">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7EE6214">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6CE1C">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818A09A"/>
    <w:multiLevelType w:val="singleLevel"/>
    <w:tmpl w:val="3818A09A"/>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yZTZjOGJjZjAxZTcxYjZlNjU0MTY3NmVkNTliMjk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A80305"/>
    <w:rsid w:val="02C202CF"/>
    <w:rsid w:val="03BC7E2E"/>
    <w:rsid w:val="03DC2831"/>
    <w:rsid w:val="058A40EC"/>
    <w:rsid w:val="081B5E94"/>
    <w:rsid w:val="08F35C39"/>
    <w:rsid w:val="0A2032A3"/>
    <w:rsid w:val="0B8A37D8"/>
    <w:rsid w:val="0F5FFB2F"/>
    <w:rsid w:val="0FFFCF60"/>
    <w:rsid w:val="10C055FF"/>
    <w:rsid w:val="118107EC"/>
    <w:rsid w:val="11DD6519"/>
    <w:rsid w:val="16BB723D"/>
    <w:rsid w:val="175D6A24"/>
    <w:rsid w:val="18015F3F"/>
    <w:rsid w:val="1BE8440E"/>
    <w:rsid w:val="1D155CEE"/>
    <w:rsid w:val="1FDBBF84"/>
    <w:rsid w:val="20F57F95"/>
    <w:rsid w:val="240371BF"/>
    <w:rsid w:val="25711CC6"/>
    <w:rsid w:val="25C741E6"/>
    <w:rsid w:val="276F80C0"/>
    <w:rsid w:val="27842671"/>
    <w:rsid w:val="292D69B8"/>
    <w:rsid w:val="29FD04D3"/>
    <w:rsid w:val="2ABE7A3E"/>
    <w:rsid w:val="2AFF09B6"/>
    <w:rsid w:val="2CA234A8"/>
    <w:rsid w:val="2EFA178C"/>
    <w:rsid w:val="2EFDF86C"/>
    <w:rsid w:val="2F9D17E1"/>
    <w:rsid w:val="30B46D73"/>
    <w:rsid w:val="319F7F4E"/>
    <w:rsid w:val="329839CE"/>
    <w:rsid w:val="356A28F1"/>
    <w:rsid w:val="357C035A"/>
    <w:rsid w:val="368E000D"/>
    <w:rsid w:val="383D272C"/>
    <w:rsid w:val="38CC3D4B"/>
    <w:rsid w:val="39AE70AB"/>
    <w:rsid w:val="3A4DCE41"/>
    <w:rsid w:val="3B9D6010"/>
    <w:rsid w:val="3BAC0042"/>
    <w:rsid w:val="3BCB56FA"/>
    <w:rsid w:val="3C0C0783"/>
    <w:rsid w:val="3EE7C2F4"/>
    <w:rsid w:val="3F371B56"/>
    <w:rsid w:val="3F792ED8"/>
    <w:rsid w:val="3F9F3A96"/>
    <w:rsid w:val="3FECA4B2"/>
    <w:rsid w:val="3FF58C48"/>
    <w:rsid w:val="42FF6694"/>
    <w:rsid w:val="464C7FB1"/>
    <w:rsid w:val="472B4562"/>
    <w:rsid w:val="48BF60AB"/>
    <w:rsid w:val="493C27E9"/>
    <w:rsid w:val="496F39ED"/>
    <w:rsid w:val="49FF41D3"/>
    <w:rsid w:val="4BE068DB"/>
    <w:rsid w:val="4BF6002B"/>
    <w:rsid w:val="4BFFC6BE"/>
    <w:rsid w:val="4ECE2238"/>
    <w:rsid w:val="4F567B03"/>
    <w:rsid w:val="51DB4B86"/>
    <w:rsid w:val="51F64DB0"/>
    <w:rsid w:val="53B37F9A"/>
    <w:rsid w:val="55333C3E"/>
    <w:rsid w:val="57D305A7"/>
    <w:rsid w:val="5F67802D"/>
    <w:rsid w:val="5F7DC4F2"/>
    <w:rsid w:val="5FB36814"/>
    <w:rsid w:val="5FBB8E56"/>
    <w:rsid w:val="5FFB5535"/>
    <w:rsid w:val="601B47AC"/>
    <w:rsid w:val="6162738C"/>
    <w:rsid w:val="64CA39A1"/>
    <w:rsid w:val="67F65E10"/>
    <w:rsid w:val="69630ADE"/>
    <w:rsid w:val="69BD5F13"/>
    <w:rsid w:val="69FB0B4B"/>
    <w:rsid w:val="6A516EA4"/>
    <w:rsid w:val="6B916358"/>
    <w:rsid w:val="6BFFE1FB"/>
    <w:rsid w:val="6C4A05C8"/>
    <w:rsid w:val="6D3B1A89"/>
    <w:rsid w:val="6DB7D8A3"/>
    <w:rsid w:val="6EC78701"/>
    <w:rsid w:val="6F07430D"/>
    <w:rsid w:val="6F7A5481"/>
    <w:rsid w:val="6FFE07A9"/>
    <w:rsid w:val="71BF4EC2"/>
    <w:rsid w:val="72734D90"/>
    <w:rsid w:val="73E75B71"/>
    <w:rsid w:val="7412278C"/>
    <w:rsid w:val="75DDCDA9"/>
    <w:rsid w:val="75FF44B1"/>
    <w:rsid w:val="77670518"/>
    <w:rsid w:val="777FA627"/>
    <w:rsid w:val="77DF1B5F"/>
    <w:rsid w:val="77EF2D9D"/>
    <w:rsid w:val="78E64E24"/>
    <w:rsid w:val="79E7B28D"/>
    <w:rsid w:val="7ACFF0C2"/>
    <w:rsid w:val="7AFB9108"/>
    <w:rsid w:val="7BD5340C"/>
    <w:rsid w:val="7BFB19D2"/>
    <w:rsid w:val="7BFD1750"/>
    <w:rsid w:val="7BFDAA1B"/>
    <w:rsid w:val="7CDF9A82"/>
    <w:rsid w:val="7CFFA1BD"/>
    <w:rsid w:val="7D2E3F7A"/>
    <w:rsid w:val="7DED9490"/>
    <w:rsid w:val="7DFF4872"/>
    <w:rsid w:val="7E7487E6"/>
    <w:rsid w:val="7E7C2A54"/>
    <w:rsid w:val="7EEEFD72"/>
    <w:rsid w:val="7F1D517C"/>
    <w:rsid w:val="7F5DA057"/>
    <w:rsid w:val="7F6C2237"/>
    <w:rsid w:val="7F7F319B"/>
    <w:rsid w:val="7F9F20EE"/>
    <w:rsid w:val="7FBBE890"/>
    <w:rsid w:val="7FBC2ABD"/>
    <w:rsid w:val="7FBF5D48"/>
    <w:rsid w:val="7FC86249"/>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Normal Indent"/>
    <w:basedOn w:val="1"/>
    <w:unhideWhenUsed/>
    <w:qFormat/>
    <w:uiPriority w:val="99"/>
    <w:pPr>
      <w:ind w:firstLine="680"/>
    </w:pPr>
  </w:style>
  <w:style w:type="paragraph" w:styleId="9">
    <w:name w:val="Body Text"/>
    <w:basedOn w:val="1"/>
    <w:link w:val="26"/>
    <w:qFormat/>
    <w:uiPriority w:val="99"/>
    <w:pPr>
      <w:spacing w:beforeLines="30"/>
    </w:pPr>
    <w:rPr>
      <w:rFonts w:ascii="仿宋_GB2312" w:eastAsia="仿宋_GB2312"/>
      <w:kern w:val="0"/>
      <w:sz w:val="3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2"/>
    <w:unhideWhenUsed/>
    <w:qFormat/>
    <w:uiPriority w:val="99"/>
    <w:rPr>
      <w:sz w:val="18"/>
      <w:szCs w:val="18"/>
    </w:rPr>
  </w:style>
  <w:style w:type="paragraph" w:styleId="12">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2"/>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3"/>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2"/>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9"/>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5"/>
    <w:qFormat/>
    <w:uiPriority w:val="9"/>
    <w:rPr>
      <w:rFonts w:ascii="Times New Roman" w:hAnsi="Times New Roman"/>
      <w:b/>
      <w:bCs/>
      <w:kern w:val="44"/>
      <w:sz w:val="44"/>
      <w:szCs w:val="44"/>
    </w:rPr>
  </w:style>
  <w:style w:type="character" w:customStyle="1" w:styleId="30">
    <w:name w:val="标题 2 字符"/>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11"/>
    <w:semiHidden/>
    <w:qFormat/>
    <w:uiPriority w:val="99"/>
    <w:rPr>
      <w:rFonts w:ascii="Times New Roman" w:hAnsi="Times New Roman"/>
      <w:kern w:val="2"/>
      <w:sz w:val="18"/>
      <w:szCs w:val="18"/>
    </w:rPr>
  </w:style>
  <w:style w:type="character" w:customStyle="1" w:styleId="33">
    <w:name w:val="标题 3 字符"/>
    <w:basedOn w:val="17"/>
    <w:link w:val="7"/>
    <w:qFormat/>
    <w:uiPriority w:val="9"/>
    <w:rPr>
      <w:rFonts w:ascii="Times New Roman" w:hAnsi="Times New Roman"/>
      <w:b/>
      <w:bCs/>
      <w:kern w:val="2"/>
      <w:sz w:val="32"/>
      <w:szCs w:val="32"/>
    </w:rPr>
  </w:style>
  <w:style w:type="paragraph" w:customStyle="1" w:styleId="34">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lumMod val="75000"/>
                    <a:lumOff val="25000"/>
                  </a:schemeClr>
                </a:solidFill>
                <a:latin typeface="+mn-lt"/>
                <a:ea typeface="+mn-ea"/>
                <a:cs typeface="+mn-cs"/>
              </a:defRPr>
            </a:pPr>
            <a:r>
              <a:rPr sz="1800"/>
              <a:t>收、支决算总计变动情况表</a:t>
            </a:r>
            <a:endParaRPr sz="1800"/>
          </a:p>
        </c:rich>
      </c:tx>
      <c:layout>
        <c:manualLayout>
          <c:xMode val="edge"/>
          <c:yMode val="edge"/>
          <c:x val="0.287025851654989"/>
          <c:y val="0.0254993625159371"/>
        </c:manualLayout>
      </c:layout>
      <c:overlay val="0"/>
      <c:spPr>
        <a:noFill/>
        <a:ln>
          <a:noFill/>
        </a:ln>
        <a:effectLst/>
      </c:spPr>
    </c:title>
    <c:autoTitleDeleted val="0"/>
    <c:plotArea>
      <c:layout/>
      <c:barChart>
        <c:barDir val="col"/>
        <c:grouping val="clustered"/>
        <c:varyColors val="0"/>
        <c:ser>
          <c:idx val="1"/>
          <c:order val="1"/>
          <c:tx>
            <c:strRef>
              <c:f>Sheet1!$C$1</c:f>
              <c:strCache>
                <c:ptCount val="1"/>
                <c:pt idx="0">
                  <c:v>收入</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Sheet1!$A$3:$A$4</c:f>
              <c:strCache>
                <c:ptCount val="2"/>
                <c:pt idx="0">
                  <c:v>2024年度</c:v>
                </c:pt>
                <c:pt idx="1">
                  <c:v>2023年度</c:v>
                </c:pt>
              </c:strCache>
            </c:strRef>
          </c:cat>
          <c:val>
            <c:numRef>
              <c:extLst>
                <c:ext xmlns:c15="http://schemas.microsoft.com/office/drawing/2012/chart" uri="{02D57815-91ED-43cb-92C2-25804820EDAC}">
                  <c15:fullRef>
                    <c15:sqref>Sheet1!$C$2:$C$5</c15:sqref>
                  </c15:fullRef>
                </c:ext>
              </c:extLst>
              <c:f>Sheet1!$C$3:$C$4</c:f>
              <c:numCache>
                <c:formatCode>General</c:formatCode>
                <c:ptCount val="2"/>
                <c:pt idx="0">
                  <c:v>2981.95</c:v>
                </c:pt>
                <c:pt idx="1">
                  <c:v>1915.75</c:v>
                </c:pt>
              </c:numCache>
            </c:numRef>
          </c:val>
        </c:ser>
        <c:ser>
          <c:idx val="2"/>
          <c:order val="2"/>
          <c:tx>
            <c:strRef>
              <c:f>Sheet1!$D$1</c:f>
              <c:strCache>
                <c:ptCount val="1"/>
                <c:pt idx="0">
                  <c:v>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Sheet1!$A$3:$A$4</c:f>
              <c:strCache>
                <c:ptCount val="2"/>
                <c:pt idx="0">
                  <c:v>2024年度</c:v>
                </c:pt>
                <c:pt idx="1">
                  <c:v>2023年度</c:v>
                </c:pt>
              </c:strCache>
            </c:strRef>
          </c:cat>
          <c:val>
            <c:numRef>
              <c:extLst>
                <c:ext xmlns:c15="http://schemas.microsoft.com/office/drawing/2012/chart" uri="{02D57815-91ED-43cb-92C2-25804820EDAC}">
                  <c15:fullRef>
                    <c15:sqref>Sheet1!$D$2:$D$5</c15:sqref>
                  </c15:fullRef>
                </c:ext>
              </c:extLst>
              <c:f>Sheet1!$D$3:$D$4</c:f>
              <c:numCache>
                <c:formatCode>General</c:formatCode>
                <c:ptCount val="2"/>
                <c:pt idx="0">
                  <c:v>2981.95</c:v>
                </c:pt>
                <c:pt idx="1">
                  <c:v>1915.75</c:v>
                </c:pt>
              </c:numCache>
            </c:numRef>
          </c:val>
        </c:ser>
        <c:dLbls>
          <c:showLegendKey val="0"/>
          <c:showVal val="1"/>
          <c:showCatName val="0"/>
          <c:showSerName val="0"/>
          <c:showPercent val="0"/>
          <c:showBubbleSize val="0"/>
        </c:dLbls>
        <c:gapWidth val="260"/>
        <c:overlap val="-32"/>
        <c:axId val="375717187"/>
        <c:axId val="695389553"/>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Sheet1!$A$2:$A$5</c15:sqref>
                        </c15:fullRef>
                        <c15:formulaRef>
                          <c15:sqref>Sheet1!$A$3:$A$4</c15:sqref>
                        </c15:formulaRef>
                      </c:ext>
                    </c:extLst>
                    <c:strCache>
                      <c:ptCount val="2"/>
                      <c:pt idx="0">
                        <c:v>2024年度</c:v>
                      </c:pt>
                      <c:pt idx="1">
                        <c:v>2023年度</c:v>
                      </c:pt>
                    </c:strCache>
                  </c:strRef>
                </c:cat>
                <c:val>
                  <c:numRef>
                    <c:extLst>
                      <c:ext uri="{02D57815-91ED-43cb-92C2-25804820EDAC}">
                        <c15:fullRef>
                          <c15:sqref>Sheet1!$B$2:$B$5</c15:sqref>
                        </c15:fullRef>
                        <c15:formulaRef>
                          <c15:sqref>Sheet1!$B$3:$B$4</c15:sqref>
                        </c15:formulaRef>
                      </c:ext>
                    </c:extLst>
                    <c:numCache>
                      <c:formatCode>General</c:formatCode>
                      <c:ptCount val="2"/>
                    </c:numCache>
                  </c:numRef>
                </c:val>
              </c15:ser>
            </c15:filteredBarSeries>
          </c:ext>
        </c:extLst>
      </c:barChart>
      <c:catAx>
        <c:axId val="375717187"/>
        <c:scaling>
          <c:orientation val="minMax"/>
        </c:scaling>
        <c:delete val="0"/>
        <c:axPos val="b"/>
        <c:title>
          <c:tx>
            <c:rich>
              <a:bodyPr rot="0" spcFirstLastPara="0" vertOverflow="ellipsis" vert="horz" wrap="square" anchor="ctr" anchorCtr="1"/>
              <a:lstStyle/>
              <a:p>
                <a:pPr defTabSz="914400">
                  <a:defRPr lang="zh-CN" sz="900" b="1" i="0" u="none" strike="noStrike" kern="1200" baseline="0">
                    <a:solidFill>
                      <a:schemeClr val="tx1">
                        <a:lumMod val="65000"/>
                        <a:lumOff val="35000"/>
                      </a:schemeClr>
                    </a:solidFill>
                    <a:latin typeface="+mn-lt"/>
                    <a:ea typeface="+mn-ea"/>
                    <a:cs typeface="+mn-cs"/>
                  </a:defRPr>
                </a:pPr>
                <a:r>
                  <a:rPr sz="900" b="1"/>
                  <a:t>单位：万元</a:t>
                </a:r>
                <a:endParaRPr sz="900" b="1"/>
              </a:p>
            </c:rich>
          </c:tx>
          <c:layout>
            <c:manualLayout>
              <c:xMode val="edge"/>
              <c:yMode val="edge"/>
              <c:x val="0.403901908673593"/>
              <c:y val="0.893540161495963"/>
            </c:manualLayout>
          </c:layout>
          <c:overlay val="0"/>
          <c:spPr>
            <a:noFill/>
            <a:ln>
              <a:noFill/>
            </a:ln>
            <a:effectLst/>
          </c:sp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5389553"/>
        <c:crosses val="autoZero"/>
        <c:auto val="1"/>
        <c:lblAlgn val="ctr"/>
        <c:lblOffset val="100"/>
        <c:noMultiLvlLbl val="0"/>
      </c:catAx>
      <c:valAx>
        <c:axId val="695389553"/>
        <c:scaling>
          <c:orientation val="minMax"/>
        </c:scaling>
        <c:delete val="1"/>
        <c:axPos val="l"/>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5717187"/>
        <c:crosses val="autoZero"/>
        <c:crossBetween val="between"/>
      </c:valAx>
      <c:spPr>
        <a:solidFill>
          <a:schemeClr val="accent3">
            <a:lumMod val="20000"/>
            <a:lumOff val="80000"/>
          </a:schemeClr>
        </a:solid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60fa132-c6d6-4da1-a291-19d64e481b2a}"/>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lumMod val="75000"/>
                    <a:lumOff val="25000"/>
                  </a:schemeClr>
                </a:solidFill>
                <a:latin typeface="+mn-lt"/>
                <a:ea typeface="+mn-ea"/>
                <a:cs typeface="+mn-cs"/>
              </a:defRPr>
            </a:pPr>
            <a:r>
              <a:rPr sz="1800"/>
              <a:t>收入决算结构图</a:t>
            </a:r>
            <a:endParaRPr sz="1800"/>
          </a:p>
        </c:rich>
      </c:tx>
      <c:layout/>
      <c:overlay val="0"/>
      <c:spPr>
        <a:noFill/>
        <a:ln>
          <a:noFill/>
        </a:ln>
        <a:effectLst/>
      </c:spPr>
    </c:title>
    <c:autoTitleDeleted val="0"/>
    <c:plotArea>
      <c:layout>
        <c:manualLayout>
          <c:layoutTarget val="inner"/>
          <c:xMode val="edge"/>
          <c:yMode val="edge"/>
          <c:x val="0.108782314568736"/>
          <c:y val="0.18232044198895"/>
          <c:w val="0.438270113553999"/>
          <c:h val="0.770930726731832"/>
        </c:manualLayout>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rgbClr val="FFC000"/>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附属单位上缴费用</c:v>
                </c:pt>
                <c:pt idx="7">
                  <c:v>其他收入</c:v>
                </c:pt>
              </c:strCache>
            </c:strRef>
          </c:cat>
          <c:val>
            <c:numRef>
              <c:f>Sheet1!$B$2:$B$9</c:f>
              <c:numCache>
                <c:formatCode>General</c:formatCode>
                <c:ptCount val="8"/>
                <c:pt idx="0">
                  <c:v>966.63</c:v>
                </c:pt>
                <c:pt idx="7">
                  <c:v>1615.39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159aaac-305b-440e-8a92-8bb6934e3cfb}"/>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080" b="1" i="0" u="none" strike="noStrike" kern="1200" baseline="0">
                <a:solidFill>
                  <a:schemeClr val="tx1">
                    <a:lumMod val="75000"/>
                    <a:lumOff val="25000"/>
                  </a:schemeClr>
                </a:solidFill>
                <a:latin typeface="+mn-lt"/>
                <a:ea typeface="+mn-ea"/>
                <a:cs typeface="+mn-cs"/>
              </a:defRPr>
            </a:pPr>
            <a:r>
              <a:rPr sz="1080"/>
              <a:t>支出决算结构图</a:t>
            </a:r>
            <a:endParaRPr sz="1080"/>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316.73</c:v>
                </c:pt>
                <c:pt idx="1">
                  <c:v>1354.11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2"/>
        <c:delete val="1"/>
      </c:legendEntry>
      <c:legendEntry>
        <c:idx val="3"/>
        <c:delete val="1"/>
      </c:legendEntry>
      <c:legendEntry>
        <c:idx val="4"/>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d5dab71-7315-4ba9-821c-f80d4a9599c9}"/>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sz="9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lumMod val="75000"/>
                    <a:lumOff val="25000"/>
                  </a:schemeClr>
                </a:solidFill>
                <a:latin typeface="+mn-lt"/>
                <a:ea typeface="+mn-ea"/>
                <a:cs typeface="+mn-cs"/>
              </a:defRPr>
            </a:pPr>
            <a:r>
              <a:rPr sz="1800"/>
              <a:t>财政拨款收、支总计变动情况</a:t>
            </a:r>
            <a:endParaRPr sz="1800"/>
          </a:p>
        </c:rich>
      </c:tx>
      <c:layout/>
      <c:overlay val="0"/>
      <c:spPr>
        <a:noFill/>
        <a:ln>
          <a:noFill/>
        </a:ln>
        <a:effectLst/>
      </c:spPr>
    </c:title>
    <c:autoTitleDeleted val="0"/>
    <c:plotArea>
      <c:layout/>
      <c:barChart>
        <c:barDir val="col"/>
        <c:grouping val="clustered"/>
        <c:varyColors val="0"/>
        <c:ser>
          <c:idx val="1"/>
          <c:order val="1"/>
          <c:tx>
            <c:strRef>
              <c:f>Sheet1!$B$1</c:f>
              <c:strCache>
                <c:ptCount val="1"/>
                <c:pt idx="0">
                  <c:v>收入</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2024年</c:v>
                </c:pt>
                <c:pt idx="2">
                  <c:v>2023年</c:v>
                </c:pt>
              </c:strCache>
            </c:strRef>
          </c:cat>
          <c:val>
            <c:numRef>
              <c:f>Sheet1!$B$2:$B$5</c:f>
              <c:numCache>
                <c:formatCode>General</c:formatCode>
                <c:ptCount val="4"/>
                <c:pt idx="1">
                  <c:v>966.63</c:v>
                </c:pt>
                <c:pt idx="2">
                  <c:v>951.71</c:v>
                </c:pt>
              </c:numCache>
            </c:numRef>
          </c:val>
        </c:ser>
        <c:ser>
          <c:idx val="2"/>
          <c:order val="2"/>
          <c:tx>
            <c:strRef>
              <c:f>Sheet1!$C$1</c:f>
              <c:strCache>
                <c:ptCount val="1"/>
                <c:pt idx="0">
                  <c:v>支出</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2024年</c:v>
                </c:pt>
                <c:pt idx="2">
                  <c:v>2023年</c:v>
                </c:pt>
              </c:strCache>
            </c:strRef>
          </c:cat>
          <c:val>
            <c:numRef>
              <c:f>Sheet1!$C$2:$C$5</c:f>
              <c:numCache>
                <c:formatCode>General</c:formatCode>
                <c:ptCount val="4"/>
                <c:pt idx="1">
                  <c:v>966.63</c:v>
                </c:pt>
                <c:pt idx="2">
                  <c:v>951.71</c:v>
                </c:pt>
              </c:numCache>
            </c:numRef>
          </c:val>
        </c:ser>
        <c:dLbls>
          <c:showLegendKey val="0"/>
          <c:showVal val="1"/>
          <c:showCatName val="0"/>
          <c:showSerName val="0"/>
          <c:showPercent val="0"/>
          <c:showBubbleSize val="0"/>
        </c:dLbls>
        <c:gapWidth val="150"/>
        <c:overlap val="-25"/>
        <c:axId val="649175388"/>
        <c:axId val="698048406"/>
        <c:extLst>
          <c:ext xmlns:c15="http://schemas.microsoft.com/office/drawing/2012/chart" uri="{02D57815-91ED-43cb-92C2-25804820EDAC}">
            <c15:filteredBarSeries>
              <c15:ser>
                <c:idx val="0"/>
                <c:order val="0"/>
                <c:tx>
                  <c:strRef>
                    <c:extLst>
                      <c:ext uri="{02D57815-91ED-43cb-92C2-25804820EDAC}">
                        <c15:formulaRef>
                          <c15:sqref>Sheet1!#REF!</c15:sqref>
                        </c15:formulaRef>
                      </c:ext>
                    </c:extLst>
                    <c:strCache>
                      <c:ptCount val="1"/>
                      <c:pt idx="0">
                        <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Sheet1!$A$2:$A$5</c15:sqref>
                        </c15:formulaRef>
                      </c:ext>
                    </c:extLst>
                    <c:strCache>
                      <c:ptCount val="4"/>
                      <c:pt idx="1">
                        <c:v>2024年</c:v>
                      </c:pt>
                      <c:pt idx="2">
                        <c:v>2023年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649175388"/>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b="1"/>
                  <a:t>单位：万元</a:t>
                </a:r>
                <a:endParaRPr b="1"/>
              </a:p>
            </c:rich>
          </c:tx>
          <c:layout/>
          <c:overlay val="0"/>
          <c:spPr>
            <a:noFill/>
            <a:ln>
              <a:noFill/>
            </a:ln>
            <a:effectLst/>
          </c:sp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8048406"/>
        <c:crosses val="autoZero"/>
        <c:auto val="1"/>
        <c:lblAlgn val="ctr"/>
        <c:lblOffset val="100"/>
        <c:noMultiLvlLbl val="0"/>
      </c:catAx>
      <c:valAx>
        <c:axId val="698048406"/>
        <c:scaling>
          <c:orientation val="minMax"/>
        </c:scaling>
        <c:delete val="0"/>
        <c:axPos val="l"/>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9175388"/>
        <c:crosses val="autoZero"/>
        <c:crossBetween val="between"/>
      </c:valAx>
      <c:spPr>
        <a:solidFill>
          <a:schemeClr val="accent3">
            <a:lumMod val="20000"/>
            <a:lumOff val="80000"/>
          </a:schemeClr>
        </a:solid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d302605-4cc3-4734-962a-e0c3eb6a6d92}"/>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800" b="1"/>
              <a:t>一般公共预算财政拨款支出</a:t>
            </a:r>
            <a:endParaRPr sz="1800" b="1"/>
          </a:p>
        </c:rich>
      </c:tx>
      <c:layout/>
      <c:overlay val="0"/>
      <c:spPr>
        <a:noFill/>
        <a:ln>
          <a:noFill/>
        </a:ln>
        <a:effectLst/>
      </c:spPr>
    </c:title>
    <c:autoTitleDeleted val="0"/>
    <c:plotArea>
      <c:layout>
        <c:manualLayout>
          <c:layoutTarget val="inner"/>
          <c:xMode val="edge"/>
          <c:yMode val="edge"/>
          <c:x val="0.115742241056961"/>
          <c:y val="0.260327492318276"/>
          <c:w val="0.759117537080892"/>
          <c:h val="0.587428831701207"/>
        </c:manualLayout>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支出</c:v>
                </c:pt>
                <c:pt idx="2">
                  <c:v>支出</c:v>
                </c:pt>
              </c:strCache>
            </c:strRef>
          </c:cat>
          <c:val>
            <c:numRef>
              <c:f>Sheet1!$B$2:$B$5</c:f>
              <c:numCache>
                <c:formatCode>General</c:formatCode>
                <c:ptCount val="4"/>
                <c:pt idx="1">
                  <c:v>966.63</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支出</c:v>
                </c:pt>
                <c:pt idx="2">
                  <c:v>支出</c:v>
                </c:pt>
              </c:strCache>
            </c:strRef>
          </c:cat>
          <c:val>
            <c:numRef>
              <c:f>Sheet1!$C$2:$C$5</c:f>
              <c:numCache>
                <c:formatCode>General</c:formatCode>
                <c:ptCount val="4"/>
              </c:numCache>
            </c:numRef>
          </c:val>
        </c:ser>
        <c:ser>
          <c:idx val="2"/>
          <c:order val="2"/>
          <c:tx>
            <c:strRef>
              <c:f>Sheet1!$D$1</c:f>
              <c:strCache>
                <c:ptCount val="1"/>
                <c:pt idx="0">
                  <c:v>2023年</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支出</c:v>
                </c:pt>
                <c:pt idx="2">
                  <c:v>支出</c:v>
                </c:pt>
              </c:strCache>
            </c:strRef>
          </c:cat>
          <c:val>
            <c:numRef>
              <c:f>Sheet1!$D$2:$D$5</c:f>
              <c:numCache>
                <c:formatCode>General</c:formatCode>
                <c:ptCount val="4"/>
                <c:pt idx="2">
                  <c:v>951.71</c:v>
                </c:pt>
              </c:numCache>
            </c:numRef>
          </c:val>
        </c:ser>
        <c:dLbls>
          <c:showLegendKey val="0"/>
          <c:showVal val="1"/>
          <c:showCatName val="0"/>
          <c:showSerName val="0"/>
          <c:showPercent val="0"/>
          <c:showBubbleSize val="0"/>
        </c:dLbls>
        <c:gapWidth val="0"/>
        <c:overlap val="-25"/>
        <c:axId val="795137053"/>
        <c:axId val="660452262"/>
      </c:barChart>
      <c:catAx>
        <c:axId val="795137053"/>
        <c:scaling>
          <c:orientation val="minMax"/>
        </c:scaling>
        <c:delete val="1"/>
        <c:axPos val="b"/>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b="1"/>
                  <a:t>单位：万元</a:t>
                </a:r>
                <a:endParaRPr b="1"/>
              </a:p>
            </c:rich>
          </c:tx>
          <c:layout/>
          <c:overlay val="0"/>
          <c:spPr>
            <a:noFill/>
            <a:ln>
              <a:noFill/>
            </a:ln>
            <a:effectLst/>
          </c:spPr>
        </c:title>
        <c:majorTickMark val="out"/>
        <c:minorTickMark val="none"/>
        <c:tickLblPos val="nextTo"/>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660452262"/>
        <c:crosses val="autoZero"/>
        <c:auto val="1"/>
        <c:lblAlgn val="ctr"/>
        <c:lblOffset val="100"/>
        <c:noMultiLvlLbl val="0"/>
      </c:catAx>
      <c:valAx>
        <c:axId val="660452262"/>
        <c:scaling>
          <c:orientation val="minMax"/>
        </c:scaling>
        <c:delete val="0"/>
        <c:axPos val="l"/>
        <c:majorGridlines>
          <c:spPr>
            <a:ln w="9525" cap="flat" cmpd="sng" algn="ctr">
              <a:solidFill>
                <a:schemeClr val="lt1">
                  <a:lumMod val="902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title>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795137053"/>
        <c:crosses val="autoZero"/>
        <c:crossBetween val="between"/>
      </c:valAx>
      <c:spPr>
        <a:solidFill>
          <a:schemeClr val="accent3">
            <a:lumMod val="20000"/>
            <a:lumOff val="80000"/>
          </a:schemeClr>
        </a:solidFill>
        <a:ln>
          <a:noFill/>
        </a:ln>
        <a:effectLst/>
      </c:spPr>
    </c:plotArea>
    <c:legend>
      <c:legendPos val="t"/>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6d5794c-13b0-4898-8032-722130454f5a}"/>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080" b="1" i="0" u="none" strike="noStrike" kern="1200" baseline="0">
                <a:solidFill>
                  <a:schemeClr val="tx1">
                    <a:lumMod val="75000"/>
                    <a:lumOff val="25000"/>
                  </a:schemeClr>
                </a:solidFill>
                <a:latin typeface="+mn-lt"/>
                <a:ea typeface="+mn-ea"/>
                <a:cs typeface="+mn-cs"/>
              </a:defRPr>
            </a:pPr>
            <a:r>
              <a:rPr sz="1800"/>
              <a:t>一般公共预算财政拨款支出</a:t>
            </a:r>
            <a:endParaRPr sz="1800"/>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节能环保支出</c:v>
                </c:pt>
                <c:pt idx="3">
                  <c:v>住房保障支出</c:v>
                </c:pt>
              </c:strCache>
            </c:strRef>
          </c:cat>
          <c:val>
            <c:numRef>
              <c:f>Sheet1!$B$2:$B$5</c:f>
              <c:numCache>
                <c:formatCode>General</c:formatCode>
                <c:ptCount val="4"/>
                <c:pt idx="0">
                  <c:v>33.94</c:v>
                </c:pt>
                <c:pt idx="1">
                  <c:v>14.06</c:v>
                </c:pt>
                <c:pt idx="2">
                  <c:v>900.71</c:v>
                </c:pt>
                <c:pt idx="3">
                  <c:v>17.92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cd6c570-8da7-4f7a-bcdb-b84bb030dcb6}"/>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sz="900"/>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lumMod val="75000"/>
                    <a:lumOff val="25000"/>
                  </a:schemeClr>
                </a:solidFill>
                <a:latin typeface="+mn-lt"/>
                <a:ea typeface="+mn-ea"/>
                <a:cs typeface="+mn-cs"/>
              </a:defRPr>
            </a:pPr>
            <a:r>
              <a:rPr sz="1800"/>
              <a:t>三公经费</a:t>
            </a:r>
            <a:r>
              <a:rPr lang="en-US" altLang="zh-CN" sz="1800"/>
              <a:t> </a:t>
            </a:r>
            <a:endParaRPr lang="en-US" altLang="zh-CN" sz="1800"/>
          </a:p>
        </c:rich>
      </c:tx>
      <c:layout>
        <c:manualLayout>
          <c:xMode val="edge"/>
          <c:yMode val="edge"/>
          <c:x val="0.427156317951196"/>
          <c:y val="0.0350616234594135"/>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因公出国（境）费</c:v>
                </c:pt>
                <c:pt idx="1">
                  <c:v>公务用车购置及运行维护费</c:v>
                </c:pt>
                <c:pt idx="2">
                  <c:v>公务接待费</c:v>
                </c:pt>
              </c:strCache>
            </c:strRef>
          </c:cat>
          <c:val>
            <c:numRef>
              <c:f>Sheet1!$B$2:$B$5</c:f>
              <c:numCache>
                <c:formatCode>General</c:formatCode>
                <c:ptCount val="4"/>
                <c:pt idx="1">
                  <c:v>41.5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801b92a-d5f4-4e00-ba16-1cc36eb9b7ea}"/>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sz="9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48</Pages>
  <Words>6530</Words>
  <Characters>7186</Characters>
  <Lines>54</Lines>
  <Paragraphs>15</Paragraphs>
  <TotalTime>18</TotalTime>
  <ScaleCrop>false</ScaleCrop>
  <LinksUpToDate>false</LinksUpToDate>
  <CharactersWithSpaces>7296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2020-08-08T01:49:00Z</dcterms:created>
  <dc:creator>曹颖</dc:creator>
  <cp:lastModifiedBy>杨梵圳</cp:lastModifiedBy>
  <cp:lastPrinted>2024-09-11T01:47:00Z</cp:lastPrinted>
  <dcterms:modified xsi:type="dcterms:W3CDTF">2025-09-17T10:49:42Z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E702203AF2054112AAAD4DC04B0E3AE2_13</vt:lpwstr>
  </property>
  <property fmtid="{D5CDD505-2E9C-101B-9397-08002B2CF9AE}" pid="4" name="KSOTemplateDocerSaveRecord">
    <vt:lpwstr>eyJoZGlkIjoiZDFjYjRlNTg1NTY3MGY2MzU0MDk3YTNkMjY2MGEwMjAiLCJ1c2VySWQiOiIyOTM0MTQ4NDkifQ==</vt:lpwstr>
  </property>
</Properties>
</file>