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8C94">
      <w:pPr>
        <w:rPr>
          <w:rFonts w:hint="default" w:ascii="Times New Roman" w:hAnsi="Times New Roman" w:eastAsia="方正小标宋简体" w:cs="Times New Roman"/>
          <w:color w:val="000000"/>
          <w:sz w:val="72"/>
          <w:szCs w:val="72"/>
        </w:rPr>
      </w:pPr>
      <w:bookmarkStart w:id="0" w:name="_Toc15378441"/>
      <w:bookmarkStart w:id="1" w:name="_Toc15396475"/>
      <w:bookmarkStart w:id="2" w:name="_Toc15377193"/>
      <w:bookmarkStart w:id="3" w:name="_Toc15377425"/>
      <w:bookmarkStart w:id="4" w:name="_Toc15306267"/>
      <w:bookmarkStart w:id="5" w:name="_Toc15396597"/>
    </w:p>
    <w:p w14:paraId="4038335C">
      <w:pPr>
        <w:rPr>
          <w:rFonts w:hint="default" w:ascii="Times New Roman" w:hAnsi="Times New Roman" w:eastAsia="方正小标宋简体" w:cs="Times New Roman"/>
          <w:color w:val="000000"/>
          <w:sz w:val="72"/>
          <w:szCs w:val="72"/>
        </w:rPr>
      </w:pPr>
    </w:p>
    <w:p w14:paraId="7F8E0DD1">
      <w:pPr>
        <w:ind w:left="360" w:hanging="260" w:hangingChars="50"/>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202</w:t>
      </w:r>
      <w:r>
        <w:rPr>
          <w:rFonts w:hint="eastAsia" w:eastAsia="黑体" w:cs="Times New Roman"/>
          <w:sz w:val="52"/>
          <w:szCs w:val="52"/>
          <w:lang w:val="en-US" w:eastAsia="zh-CN"/>
        </w:rPr>
        <w:t>3</w:t>
      </w:r>
      <w:r>
        <w:rPr>
          <w:rFonts w:hint="default" w:ascii="Times New Roman" w:hAnsi="Times New Roman" w:eastAsia="黑体" w:cs="Times New Roman"/>
          <w:sz w:val="52"/>
          <w:szCs w:val="52"/>
        </w:rPr>
        <w:t>年</w:t>
      </w:r>
      <w:bookmarkEnd w:id="0"/>
      <w:bookmarkEnd w:id="1"/>
      <w:bookmarkEnd w:id="2"/>
      <w:bookmarkEnd w:id="3"/>
      <w:bookmarkEnd w:id="4"/>
      <w:bookmarkEnd w:id="5"/>
      <w:bookmarkStart w:id="6" w:name="_Toc15377194"/>
      <w:bookmarkStart w:id="7" w:name="_Toc15396476"/>
      <w:bookmarkStart w:id="8" w:name="_Toc15377426"/>
      <w:bookmarkStart w:id="9" w:name="_Toc15396598"/>
      <w:bookmarkStart w:id="10" w:name="_Toc15378442"/>
      <w:bookmarkStart w:id="11" w:name="_Toc15306268"/>
      <w:r>
        <w:rPr>
          <w:rFonts w:hint="default" w:ascii="Times New Roman" w:hAnsi="Times New Roman" w:eastAsia="黑体" w:cs="Times New Roman"/>
          <w:sz w:val="52"/>
          <w:szCs w:val="52"/>
          <w:lang w:eastAsia="zh-CN"/>
        </w:rPr>
        <w:t>度</w:t>
      </w:r>
      <w:r>
        <w:rPr>
          <w:rFonts w:hint="eastAsia" w:eastAsia="黑体" w:cs="Times New Roman"/>
          <w:sz w:val="52"/>
          <w:szCs w:val="52"/>
          <w:lang w:val="en-US" w:eastAsia="zh-CN"/>
        </w:rPr>
        <w:t>四川省</w:t>
      </w:r>
      <w:r>
        <w:rPr>
          <w:rFonts w:hint="default" w:ascii="Times New Roman" w:hAnsi="Times New Roman" w:eastAsia="黑体" w:cs="Times New Roman"/>
          <w:sz w:val="52"/>
          <w:szCs w:val="52"/>
          <w:lang w:eastAsia="zh-CN"/>
        </w:rPr>
        <w:t>阿坝州</w:t>
      </w:r>
      <w:r>
        <w:rPr>
          <w:rFonts w:hint="default" w:ascii="Times New Roman" w:hAnsi="Times New Roman" w:eastAsia="黑体" w:cs="Times New Roman"/>
          <w:sz w:val="52"/>
          <w:szCs w:val="52"/>
        </w:rPr>
        <w:t>理县</w:t>
      </w:r>
    </w:p>
    <w:p w14:paraId="1A8F6290">
      <w:pPr>
        <w:ind w:left="360" w:hanging="260" w:hangingChars="50"/>
        <w:jc w:val="center"/>
        <w:rPr>
          <w:rFonts w:hint="default" w:ascii="Times New Roman" w:hAnsi="Times New Roman" w:eastAsia="黑体" w:cs="Times New Roman"/>
          <w:sz w:val="52"/>
          <w:szCs w:val="52"/>
          <w:lang w:eastAsia="zh-CN"/>
        </w:rPr>
      </w:pPr>
      <w:r>
        <w:rPr>
          <w:rFonts w:hint="default" w:ascii="Times New Roman" w:hAnsi="Times New Roman" w:eastAsia="黑体" w:cs="Times New Roman"/>
          <w:sz w:val="52"/>
          <w:szCs w:val="52"/>
          <w:lang w:eastAsia="zh-CN"/>
        </w:rPr>
        <w:t>环境监测站决算公开</w:t>
      </w:r>
      <w:bookmarkEnd w:id="6"/>
      <w:bookmarkEnd w:id="7"/>
      <w:bookmarkEnd w:id="8"/>
      <w:bookmarkEnd w:id="9"/>
      <w:bookmarkEnd w:id="10"/>
      <w:bookmarkEnd w:id="11"/>
    </w:p>
    <w:p w14:paraId="2CE62D5A">
      <w:pPr>
        <w:ind w:left="360" w:hanging="260" w:hangingChars="50"/>
        <w:jc w:val="center"/>
        <w:rPr>
          <w:rFonts w:hint="default" w:ascii="Times New Roman" w:hAnsi="Times New Roman" w:eastAsia="黑体" w:cs="Times New Roman"/>
          <w:sz w:val="52"/>
          <w:szCs w:val="52"/>
          <w:lang w:eastAsia="zh-CN"/>
        </w:rPr>
      </w:pPr>
    </w:p>
    <w:p w14:paraId="5FDBA019">
      <w:pPr>
        <w:rPr>
          <w:rFonts w:hint="default" w:ascii="Times New Roman" w:hAnsi="Times New Roman" w:eastAsia="方正小标宋简体" w:cs="Times New Roman"/>
          <w:sz w:val="36"/>
          <w:szCs w:val="36"/>
        </w:rPr>
      </w:pPr>
    </w:p>
    <w:p w14:paraId="5D273F52">
      <w:pPr>
        <w:rPr>
          <w:rFonts w:hint="default" w:ascii="Times New Roman" w:hAnsi="Times New Roman" w:eastAsia="方正小标宋简体" w:cs="Times New Roman"/>
          <w:sz w:val="36"/>
          <w:szCs w:val="36"/>
        </w:rPr>
      </w:pPr>
    </w:p>
    <w:p w14:paraId="61F62B04">
      <w:pPr>
        <w:rPr>
          <w:rFonts w:hint="default" w:ascii="Times New Roman" w:hAnsi="Times New Roman" w:eastAsia="方正小标宋简体" w:cs="Times New Roman"/>
          <w:sz w:val="36"/>
          <w:szCs w:val="36"/>
        </w:rPr>
      </w:pPr>
    </w:p>
    <w:p w14:paraId="76AFCD5D">
      <w:pPr>
        <w:rPr>
          <w:rFonts w:hint="default" w:ascii="Times New Roman" w:hAnsi="Times New Roman" w:eastAsia="方正小标宋简体" w:cs="Times New Roman"/>
          <w:sz w:val="36"/>
          <w:szCs w:val="36"/>
        </w:rPr>
      </w:pPr>
    </w:p>
    <w:p w14:paraId="7B06CF41">
      <w:pPr>
        <w:pStyle w:val="7"/>
        <w:spacing w:before="93"/>
        <w:jc w:val="center"/>
        <w:rPr>
          <w:rFonts w:hint="default" w:ascii="Times New Roman" w:hAnsi="Times New Roman" w:cs="Times New Roman"/>
        </w:rPr>
      </w:pPr>
      <w:r>
        <w:rPr>
          <w:rFonts w:hint="default" w:ascii="Times New Roman" w:hAnsi="Times New Roman" w:cs="Times New Roman"/>
          <w:sz w:val="32"/>
          <w:szCs w:val="32"/>
        </w:rPr>
        <w:t>保密审查情况：</w:t>
      </w:r>
      <w:bookmarkStart w:id="12" w:name="_Hlk113547609"/>
      <w:r>
        <w:rPr>
          <w:rFonts w:hint="default" w:ascii="Times New Roman" w:hAnsi="Times New Roman" w:cs="Times New Roman"/>
          <w:sz w:val="32"/>
          <w:szCs w:val="32"/>
        </w:rPr>
        <w:t>已经保密审查、内容审定，同意对外公开</w:t>
      </w:r>
      <w:bookmarkEnd w:id="12"/>
    </w:p>
    <w:p w14:paraId="3A1FF374">
      <w:pPr>
        <w:autoSpaceDE w:val="0"/>
        <w:autoSpaceDN w:val="0"/>
        <w:adjustRightInd w:val="0"/>
        <w:ind w:left="420" w:leftChars="200"/>
        <w:jc w:val="left"/>
        <w:rPr>
          <w:rFonts w:hint="default" w:ascii="Times New Roman" w:hAnsi="Times New Roman" w:cs="Times New Roman"/>
          <w:sz w:val="32"/>
          <w:szCs w:val="32"/>
        </w:rPr>
      </w:pPr>
    </w:p>
    <w:p w14:paraId="790F9C7E">
      <w:pPr>
        <w:autoSpaceDE w:val="0"/>
        <w:autoSpaceDN w:val="0"/>
        <w:adjustRightInd w:val="0"/>
        <w:ind w:left="420" w:leftChars="200"/>
        <w:jc w:val="left"/>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部门主要负责人审签情况：</w:t>
      </w:r>
      <w:r>
        <w:rPr>
          <w:rFonts w:hint="default" w:ascii="Times New Roman" w:hAnsi="Times New Roman" w:cs="Times New Roman"/>
          <w:sz w:val="32"/>
          <w:szCs w:val="32"/>
          <w:lang w:eastAsia="zh-CN"/>
        </w:rPr>
        <w:t>邓运毅</w:t>
      </w:r>
    </w:p>
    <w:p w14:paraId="3B9A8C30">
      <w:pPr>
        <w:widowControl/>
        <w:jc w:val="center"/>
        <w:rPr>
          <w:rFonts w:hint="default" w:ascii="Times New Roman" w:hAnsi="Times New Roman" w:eastAsia="方正小标宋简体" w:cs="Times New Roman"/>
          <w:color w:val="000000"/>
          <w:sz w:val="36"/>
          <w:szCs w:val="36"/>
        </w:rPr>
      </w:pPr>
    </w:p>
    <w:p w14:paraId="585303AB">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color w:val="000000"/>
          <w:sz w:val="48"/>
          <w:szCs w:val="48"/>
        </w:rPr>
        <w:t>目录</w:t>
      </w:r>
    </w:p>
    <w:p w14:paraId="4A61F70B">
      <w:pPr>
        <w:pStyle w:val="16"/>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公开时间：202</w:t>
      </w:r>
      <w:r>
        <w:rPr>
          <w:rFonts w:hint="eastAsia" w:ascii="Times New Roman" w:cs="Times New Roman"/>
          <w:b w:val="0"/>
          <w:bCs w:val="0"/>
          <w:sz w:val="24"/>
          <w:szCs w:val="24"/>
          <w:lang w:val="en-US" w:eastAsia="zh-CN"/>
        </w:rPr>
        <w:t>4</w:t>
      </w:r>
      <w:r>
        <w:rPr>
          <w:rFonts w:hint="default" w:ascii="Times New Roman" w:hAnsi="Times New Roman" w:cs="Times New Roman"/>
          <w:b w:val="0"/>
          <w:bCs w:val="0"/>
          <w:sz w:val="24"/>
          <w:szCs w:val="24"/>
        </w:rPr>
        <w:t xml:space="preserve">年 </w:t>
      </w: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rPr>
        <w:t>月</w:t>
      </w:r>
      <w:r>
        <w:rPr>
          <w:rFonts w:hint="default" w:ascii="Times New Roman" w:hAnsi="Times New Roman" w:cs="Times New Roman"/>
          <w:b w:val="0"/>
          <w:bCs w:val="0"/>
          <w:sz w:val="24"/>
          <w:szCs w:val="24"/>
          <w:lang w:val="en-US" w:eastAsia="zh-CN"/>
        </w:rPr>
        <w:t>1</w:t>
      </w:r>
      <w:r>
        <w:rPr>
          <w:rFonts w:hint="eastAsia" w:ascii="Times New Roman" w:cs="Times New Roman"/>
          <w:b w:val="0"/>
          <w:bCs w:val="0"/>
          <w:sz w:val="24"/>
          <w:szCs w:val="24"/>
          <w:lang w:val="en-US" w:eastAsia="zh-CN"/>
        </w:rPr>
        <w:t>0</w:t>
      </w:r>
      <w:r>
        <w:rPr>
          <w:rFonts w:hint="default" w:ascii="Times New Roman" w:hAnsi="Times New Roman" w:cs="Times New Roman"/>
          <w:b w:val="0"/>
          <w:bCs w:val="0"/>
          <w:sz w:val="24"/>
          <w:szCs w:val="24"/>
        </w:rPr>
        <w:t>日</w:t>
      </w:r>
    </w:p>
    <w:p w14:paraId="68F480B3">
      <w:pPr>
        <w:pStyle w:val="16"/>
        <w:jc w:val="both"/>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TOC \o \u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 xml:space="preserve">第一部分 </w:t>
      </w:r>
      <w:r>
        <w:rPr>
          <w:rFonts w:hint="eastAsia" w:ascii="Times New Roman" w:eastAsia="仿宋_GB2312" w:cs="Times New Roman"/>
          <w:b w:val="0"/>
          <w:bCs w:val="0"/>
          <w:caps w:val="0"/>
          <w:smallCaps w:val="0"/>
          <w:kern w:val="2"/>
          <w:sz w:val="32"/>
          <w:szCs w:val="32"/>
          <w:lang w:val="en-US" w:eastAsia="zh-CN" w:bidi="ar-SA"/>
        </w:rPr>
        <w:t>单位</w:t>
      </w:r>
      <w:r>
        <w:rPr>
          <w:rFonts w:hint="default" w:ascii="Times New Roman" w:hAnsi="Times New Roman" w:eastAsia="仿宋_GB2312" w:cs="Times New Roman"/>
          <w:b w:val="0"/>
          <w:bCs w:val="0"/>
          <w:caps w:val="0"/>
          <w:smallCaps w:val="0"/>
          <w:kern w:val="2"/>
          <w:sz w:val="32"/>
          <w:szCs w:val="32"/>
          <w:lang w:val="en-US" w:eastAsia="zh-CN" w:bidi="ar-SA"/>
        </w:rPr>
        <w:t>概况</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w:t>
      </w:r>
      <w:r>
        <w:rPr>
          <w:rFonts w:hint="default" w:ascii="Times New Roman" w:hAnsi="Times New Roman" w:eastAsia="仿宋_GB2312" w:cs="Times New Roman"/>
          <w:b w:val="0"/>
          <w:bCs w:val="0"/>
          <w:caps w:val="0"/>
          <w:smallCaps w:val="0"/>
          <w:kern w:val="2"/>
          <w:sz w:val="32"/>
          <w:szCs w:val="32"/>
          <w:lang w:val="en-US" w:eastAsia="zh-CN" w:bidi="ar-SA"/>
        </w:rPr>
        <w:t>4</w:t>
      </w:r>
    </w:p>
    <w:p w14:paraId="781A5288">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w:t>
      </w:r>
      <w:r>
        <w:rPr>
          <w:rFonts w:hint="eastAsia" w:ascii="Times New Roman" w:eastAsia="仿宋_GB2312" w:cs="Times New Roman"/>
          <w:b w:val="0"/>
          <w:bCs w:val="0"/>
          <w:caps w:val="0"/>
          <w:smallCaps w:val="0"/>
          <w:kern w:val="2"/>
          <w:sz w:val="32"/>
          <w:szCs w:val="32"/>
          <w:lang w:val="en-US" w:eastAsia="zh-CN" w:bidi="ar-SA"/>
        </w:rPr>
        <w:t>主要职责</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4</w:t>
      </w:r>
    </w:p>
    <w:p w14:paraId="322E3353">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二、机构设置</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5</w:t>
      </w:r>
    </w:p>
    <w:p w14:paraId="6644A12D">
      <w:pPr>
        <w:pStyle w:val="19"/>
        <w:tabs>
          <w:tab w:val="left" w:pos="840"/>
          <w:tab w:val="right" w:leader="dot" w:pos="8296"/>
        </w:tabs>
        <w:ind w:left="0" w:leftChars="0" w:firstLine="0" w:firstLineChars="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第二部分 202</w:t>
      </w:r>
      <w:r>
        <w:rPr>
          <w:rFonts w:hint="eastAsia" w:ascii="Times New Roman" w:eastAsia="仿宋_GB2312" w:cs="Times New Roman"/>
          <w:b w:val="0"/>
          <w:bCs w:val="0"/>
          <w:caps w:val="0"/>
          <w:smallCaps w:val="0"/>
          <w:kern w:val="2"/>
          <w:sz w:val="32"/>
          <w:szCs w:val="32"/>
          <w:lang w:val="en-US" w:eastAsia="zh-CN" w:bidi="ar-SA"/>
        </w:rPr>
        <w:t>3</w:t>
      </w:r>
      <w:r>
        <w:rPr>
          <w:rFonts w:hint="default" w:ascii="Times New Roman" w:hAnsi="Times New Roman" w:eastAsia="仿宋_GB2312" w:cs="Times New Roman"/>
          <w:b w:val="0"/>
          <w:bCs w:val="0"/>
          <w:caps w:val="0"/>
          <w:smallCaps w:val="0"/>
          <w:kern w:val="2"/>
          <w:sz w:val="32"/>
          <w:szCs w:val="32"/>
          <w:lang w:val="en-US" w:eastAsia="zh-CN" w:bidi="ar-SA"/>
        </w:rPr>
        <w:t>年度</w:t>
      </w:r>
      <w:r>
        <w:rPr>
          <w:rFonts w:hint="eastAsia" w:ascii="Times New Roman" w:eastAsia="仿宋_GB2312" w:cs="Times New Roman"/>
          <w:b w:val="0"/>
          <w:bCs w:val="0"/>
          <w:caps w:val="0"/>
          <w:smallCaps w:val="0"/>
          <w:kern w:val="2"/>
          <w:sz w:val="32"/>
          <w:szCs w:val="32"/>
          <w:lang w:val="en-US" w:eastAsia="zh-CN" w:bidi="ar-SA"/>
        </w:rPr>
        <w:t>单位</w:t>
      </w:r>
      <w:r>
        <w:rPr>
          <w:rFonts w:hint="default" w:ascii="Times New Roman" w:hAnsi="Times New Roman" w:eastAsia="仿宋_GB2312" w:cs="Times New Roman"/>
          <w:b w:val="0"/>
          <w:bCs w:val="0"/>
          <w:caps w:val="0"/>
          <w:smallCaps w:val="0"/>
          <w:kern w:val="2"/>
          <w:sz w:val="32"/>
          <w:szCs w:val="32"/>
          <w:lang w:val="en-US" w:eastAsia="zh-CN" w:bidi="ar-SA"/>
        </w:rPr>
        <w:t>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7</w:t>
      </w:r>
    </w:p>
    <w:p w14:paraId="3295256C">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7</w:t>
      </w:r>
    </w:p>
    <w:p w14:paraId="6EF52AF5">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二、收入决算情况说明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7</w:t>
      </w:r>
    </w:p>
    <w:p w14:paraId="2BC2DF66">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8</w:t>
      </w:r>
    </w:p>
    <w:p w14:paraId="01930881">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四、财政拨款收入支出决算总体情况说明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9</w:t>
      </w:r>
    </w:p>
    <w:p w14:paraId="1821E084">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五、一般公共预算财政拨款支出决算情况说明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fldChar w:fldCharType="begin"/>
      </w:r>
      <w:r>
        <w:rPr>
          <w:rFonts w:hint="default" w:ascii="Times New Roman" w:hAnsi="Times New Roman" w:eastAsia="仿宋_GB2312" w:cs="Times New Roman"/>
          <w:b w:val="0"/>
          <w:bCs w:val="0"/>
          <w:caps w:val="0"/>
          <w:smallCaps w:val="0"/>
          <w:kern w:val="2"/>
          <w:sz w:val="32"/>
          <w:szCs w:val="32"/>
          <w:lang w:val="en-US" w:eastAsia="zh-CN" w:bidi="ar-SA"/>
        </w:rPr>
        <w:instrText xml:space="preserve"> PAGEREF _Toc79163864 \h </w:instrText>
      </w:r>
      <w:r>
        <w:rPr>
          <w:rFonts w:hint="default" w:ascii="Times New Roman" w:hAnsi="Times New Roman" w:eastAsia="仿宋_GB2312" w:cs="Times New Roman"/>
          <w:b w:val="0"/>
          <w:bCs w:val="0"/>
          <w:caps w:val="0"/>
          <w:smallCaps w:val="0"/>
          <w:kern w:val="2"/>
          <w:sz w:val="32"/>
          <w:szCs w:val="32"/>
          <w:lang w:val="en-US" w:eastAsia="zh-CN" w:bidi="ar-SA"/>
        </w:rPr>
        <w:fldChar w:fldCharType="separate"/>
      </w:r>
      <w:r>
        <w:rPr>
          <w:rFonts w:hint="default" w:ascii="Times New Roman" w:hAnsi="Times New Roman" w:eastAsia="仿宋_GB2312" w:cs="Times New Roman"/>
          <w:b w:val="0"/>
          <w:bCs w:val="0"/>
          <w:caps w:val="0"/>
          <w:smallCaps w:val="0"/>
          <w:kern w:val="2"/>
          <w:sz w:val="32"/>
          <w:szCs w:val="32"/>
          <w:lang w:val="en-US" w:eastAsia="zh-CN" w:bidi="ar-SA"/>
        </w:rPr>
        <w:t>9</w:t>
      </w:r>
      <w:r>
        <w:rPr>
          <w:rFonts w:hint="default" w:ascii="Times New Roman" w:hAnsi="Times New Roman" w:eastAsia="仿宋_GB2312" w:cs="Times New Roman"/>
          <w:b w:val="0"/>
          <w:bCs w:val="0"/>
          <w:caps w:val="0"/>
          <w:smallCaps w:val="0"/>
          <w:kern w:val="2"/>
          <w:sz w:val="32"/>
          <w:szCs w:val="32"/>
          <w:lang w:val="en-US" w:eastAsia="zh-CN" w:bidi="ar-SA"/>
        </w:rPr>
        <w:fldChar w:fldCharType="end"/>
      </w:r>
    </w:p>
    <w:p w14:paraId="138EEF7D">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六、一般公共预算财政拨款基本支出决算情况说明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11</w:t>
      </w:r>
    </w:p>
    <w:p w14:paraId="2F70DE8C">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七、财政拨款“三公”经费支出决算情况说明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2</w:t>
      </w:r>
    </w:p>
    <w:p w14:paraId="14CE72B4">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八、政府性基金预算支出决算情况说明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3</w:t>
      </w:r>
    </w:p>
    <w:p w14:paraId="7091C207">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w:t>
      </w:r>
      <w:r>
        <w:rPr>
          <w:rFonts w:hint="eastAsia" w:ascii="Times New Roman" w:eastAsia="仿宋_GB2312" w:cs="Times New Roman"/>
          <w:b w:val="0"/>
          <w:bCs w:val="0"/>
          <w:caps w:val="0"/>
          <w:smallCaps w:val="0"/>
          <w:kern w:val="2"/>
          <w:sz w:val="32"/>
          <w:szCs w:val="32"/>
          <w:lang w:val="en-US" w:eastAsia="zh-CN" w:bidi="ar-SA"/>
        </w:rPr>
        <w:t>、</w:t>
      </w:r>
      <w:r>
        <w:rPr>
          <w:rFonts w:hint="default" w:ascii="Times New Roman" w:hAnsi="Times New Roman" w:eastAsia="仿宋_GB2312" w:cs="Times New Roman"/>
          <w:b w:val="0"/>
          <w:bCs w:val="0"/>
          <w:caps w:val="0"/>
          <w:smallCaps w:val="0"/>
          <w:kern w:val="2"/>
          <w:sz w:val="32"/>
          <w:szCs w:val="32"/>
          <w:lang w:val="en-US" w:eastAsia="zh-CN" w:bidi="ar-SA"/>
        </w:rPr>
        <w:t>国有资本经营预算支出决算情况说明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3</w:t>
      </w:r>
    </w:p>
    <w:p w14:paraId="3D95D597">
      <w:pPr>
        <w:pStyle w:val="19"/>
        <w:tabs>
          <w:tab w:val="left" w:pos="840"/>
          <w:tab w:val="right" w:leader="dot" w:pos="8296"/>
        </w:tabs>
        <w:ind w:left="0" w:leftChars="0"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十、其他重要事项的情况说明</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4</w:t>
      </w:r>
    </w:p>
    <w:p w14:paraId="182690A2">
      <w:pPr>
        <w:pStyle w:val="16"/>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第三部分 名词解释</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5</w:t>
      </w:r>
    </w:p>
    <w:p w14:paraId="3FF5167A">
      <w:pPr>
        <w:pStyle w:val="16"/>
        <w:tabs>
          <w:tab w:val="right" w:leader="dot" w:pos="8296"/>
        </w:tabs>
        <w:rPr>
          <w:rFonts w:hint="default" w:asci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第四部分 附</w:t>
      </w:r>
      <w:r>
        <w:rPr>
          <w:rFonts w:hint="eastAsia" w:ascii="Times New Roman" w:eastAsia="仿宋_GB2312" w:cs="Times New Roman"/>
          <w:b w:val="0"/>
          <w:bCs w:val="0"/>
          <w:caps w:val="0"/>
          <w:smallCaps w:val="0"/>
          <w:kern w:val="2"/>
          <w:sz w:val="32"/>
          <w:szCs w:val="32"/>
          <w:lang w:val="en-US" w:eastAsia="zh-CN" w:bidi="ar-SA"/>
        </w:rPr>
        <w:t>件</w:t>
      </w:r>
      <w:r>
        <w:rPr>
          <w:rFonts w:hint="default" w:ascii="Times New Roman" w:hAnsi="Times New Roman" w:eastAsia="仿宋_GB2312" w:cs="Times New Roman"/>
          <w:b w:val="0"/>
          <w:bCs w:val="0"/>
          <w:caps w:val="0"/>
          <w:smallCaps w:val="0"/>
          <w:kern w:val="2"/>
          <w:sz w:val="32"/>
          <w:szCs w:val="32"/>
          <w:lang w:val="en-US" w:eastAsia="zh-CN" w:bidi="ar-SA"/>
        </w:rPr>
        <w:tab/>
      </w:r>
      <w:r>
        <w:rPr>
          <w:rFonts w:hint="default" w:ascii="Times New Roman" w:hAnsi="Times New Roman" w:eastAsia="仿宋_GB2312" w:cs="Times New Roman"/>
          <w:b w:val="0"/>
          <w:bCs w:val="0"/>
          <w:caps w:val="0"/>
          <w:smallCaps w:val="0"/>
          <w:kern w:val="2"/>
          <w:sz w:val="32"/>
          <w:szCs w:val="32"/>
          <w:lang w:val="en-US" w:eastAsia="zh-CN" w:bidi="ar-SA"/>
        </w:rPr>
        <w:t>1</w:t>
      </w:r>
      <w:r>
        <w:rPr>
          <w:rFonts w:hint="eastAsia" w:ascii="Times New Roman" w:eastAsia="仿宋_GB2312" w:cs="Times New Roman"/>
          <w:b w:val="0"/>
          <w:bCs w:val="0"/>
          <w:caps w:val="0"/>
          <w:smallCaps w:val="0"/>
          <w:kern w:val="2"/>
          <w:sz w:val="32"/>
          <w:szCs w:val="32"/>
          <w:lang w:val="en-US" w:eastAsia="zh-CN" w:bidi="ar-SA"/>
        </w:rPr>
        <w:t>8</w:t>
      </w:r>
    </w:p>
    <w:p w14:paraId="0D661ED8">
      <w:pPr>
        <w:rPr>
          <w:rFonts w:hint="default"/>
          <w:lang w:val="en-US" w:eastAsia="zh-CN"/>
        </w:rPr>
      </w:pPr>
      <w:r>
        <w:rPr>
          <w:rFonts w:hint="eastAsia" w:eastAsia="仿宋_GB2312" w:cs="Times New Roman"/>
          <w:b w:val="0"/>
          <w:bCs w:val="0"/>
          <w:caps w:val="0"/>
          <w:smallCaps w:val="0"/>
          <w:kern w:val="2"/>
          <w:sz w:val="32"/>
          <w:szCs w:val="32"/>
          <w:lang w:val="en-US" w:eastAsia="zh-CN" w:bidi="ar-SA"/>
        </w:rPr>
        <w:t>第五部分 附表.........................................................................21</w:t>
      </w:r>
    </w:p>
    <w:p w14:paraId="5EA4CC5F">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一、收入支出决算总表</w:t>
      </w:r>
      <w:r>
        <w:rPr>
          <w:rFonts w:hint="eastAsia" w:ascii="Times New Roman" w:eastAsia="仿宋_GB2312" w:cs="Times New Roman"/>
          <w:b w:val="0"/>
          <w:bCs w:val="0"/>
          <w:caps w:val="0"/>
          <w:smallCaps w:val="0"/>
          <w:kern w:val="2"/>
          <w:sz w:val="32"/>
          <w:szCs w:val="32"/>
          <w:lang w:val="en-US" w:eastAsia="zh-CN" w:bidi="ar-SA"/>
        </w:rPr>
        <w:t>.................................................21</w:t>
      </w:r>
    </w:p>
    <w:p w14:paraId="12C4D841">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二、收入决算表</w:t>
      </w:r>
      <w:r>
        <w:rPr>
          <w:rFonts w:hint="eastAsia" w:ascii="Times New Roman" w:eastAsia="仿宋_GB2312" w:cs="Times New Roman"/>
          <w:b w:val="0"/>
          <w:bCs w:val="0"/>
          <w:caps w:val="0"/>
          <w:smallCaps w:val="0"/>
          <w:kern w:val="2"/>
          <w:sz w:val="32"/>
          <w:szCs w:val="32"/>
          <w:lang w:val="en-US" w:eastAsia="zh-CN" w:bidi="ar-SA"/>
        </w:rPr>
        <w:t>.............................................................21</w:t>
      </w:r>
    </w:p>
    <w:p w14:paraId="0D88FFF2">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三、支出决算表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022254D9">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四、财政拨款收入支出决算总表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3007BB70">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五、财政拨款支出决算明细表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0342A1AD">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六、一般公共预算财政拨款支出决算表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2B9A7D57">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七、一般公共预算财政拨款支出决算明细表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1F7E1877">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八、一般公共预算财政拨款基本支出决算表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3216ADC2">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九、一般公共预算财政拨款项目支出决算表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5BAD03F6">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十、政府性基金预算财政拨款收入支出决算表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0D84BD5A">
      <w:pPr>
        <w:pStyle w:val="19"/>
        <w:tabs>
          <w:tab w:val="right" w:leader="dot" w:pos="8296"/>
        </w:tabs>
        <w:ind w:firstLine="640" w:firstLineChars="200"/>
        <w:rPr>
          <w:rFonts w:hint="default" w:asci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w:t>
      </w:r>
      <w:r>
        <w:rPr>
          <w:rFonts w:hint="eastAsia" w:ascii="Times New Roman" w:eastAsia="仿宋_GB2312" w:cs="Times New Roman"/>
          <w:b w:val="0"/>
          <w:bCs w:val="0"/>
          <w:caps w:val="0"/>
          <w:smallCaps w:val="0"/>
          <w:kern w:val="2"/>
          <w:sz w:val="32"/>
          <w:szCs w:val="32"/>
          <w:lang w:val="en-US" w:eastAsia="zh-CN" w:bidi="ar-SA"/>
        </w:rPr>
        <w:t>一</w:t>
      </w:r>
      <w:r>
        <w:rPr>
          <w:rFonts w:hint="default" w:ascii="Times New Roman" w:hAnsi="Times New Roman" w:eastAsia="仿宋_GB2312" w:cs="Times New Roman"/>
          <w:b w:val="0"/>
          <w:bCs w:val="0"/>
          <w:caps w:val="0"/>
          <w:smallCaps w:val="0"/>
          <w:kern w:val="2"/>
          <w:sz w:val="32"/>
          <w:szCs w:val="32"/>
          <w:lang w:val="en-US" w:eastAsia="zh-CN" w:bidi="ar-SA"/>
        </w:rPr>
        <w:t>、</w:t>
      </w:r>
      <w:r>
        <w:rPr>
          <w:rFonts w:hint="eastAsia" w:ascii="Times New Roman" w:eastAsia="仿宋_GB2312" w:cs="Times New Roman"/>
          <w:b w:val="0"/>
          <w:bCs w:val="0"/>
          <w:caps w:val="0"/>
          <w:smallCaps w:val="0"/>
          <w:kern w:val="2"/>
          <w:sz w:val="32"/>
          <w:szCs w:val="32"/>
          <w:lang w:val="en-US" w:eastAsia="zh-CN" w:bidi="ar-SA"/>
        </w:rPr>
        <w:t>国有资本经营预算财政拨款收入支出决算表.</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57E52A85">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eastAsia" w:ascii="Times New Roman" w:hAnsi="Times New Roman" w:eastAsia="仿宋_GB2312" w:cs="Times New Roman"/>
          <w:b w:val="0"/>
          <w:bCs w:val="0"/>
          <w:caps w:val="0"/>
          <w:smallCaps w:val="0"/>
          <w:kern w:val="2"/>
          <w:sz w:val="32"/>
          <w:szCs w:val="32"/>
          <w:lang w:val="en-US" w:eastAsia="zh-CN" w:bidi="ar-SA"/>
        </w:rPr>
        <w:t>十二、国有资本经营预算财政拨款支出决算表...........</w:t>
      </w:r>
      <w:r>
        <w:rPr>
          <w:rFonts w:hint="eastAsia" w:ascii="Times New Roman" w:eastAsia="仿宋_GB2312" w:cs="Times New Roman"/>
          <w:b w:val="0"/>
          <w:bCs w:val="0"/>
          <w:caps w:val="0"/>
          <w:smallCaps w:val="0"/>
          <w:kern w:val="2"/>
          <w:sz w:val="32"/>
          <w:szCs w:val="32"/>
          <w:lang w:val="en-US" w:eastAsia="zh-CN" w:bidi="ar-SA"/>
        </w:rPr>
        <w:t>21</w:t>
      </w:r>
    </w:p>
    <w:p w14:paraId="2DB7083C">
      <w:pPr>
        <w:pStyle w:val="19"/>
        <w:tabs>
          <w:tab w:val="right" w:leader="dot" w:pos="8296"/>
        </w:tabs>
        <w:ind w:firstLine="640" w:firstLineChars="200"/>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t>十</w:t>
      </w:r>
      <w:r>
        <w:rPr>
          <w:rFonts w:hint="eastAsia" w:ascii="Times New Roman" w:eastAsia="仿宋_GB2312" w:cs="Times New Roman"/>
          <w:b w:val="0"/>
          <w:bCs w:val="0"/>
          <w:caps w:val="0"/>
          <w:smallCaps w:val="0"/>
          <w:kern w:val="2"/>
          <w:sz w:val="32"/>
          <w:szCs w:val="32"/>
          <w:lang w:val="en-US" w:eastAsia="zh-CN" w:bidi="ar-SA"/>
        </w:rPr>
        <w:t>三</w:t>
      </w:r>
      <w:r>
        <w:rPr>
          <w:rFonts w:hint="default" w:ascii="Times New Roman" w:hAnsi="Times New Roman" w:eastAsia="仿宋_GB2312" w:cs="Times New Roman"/>
          <w:b w:val="0"/>
          <w:bCs w:val="0"/>
          <w:caps w:val="0"/>
          <w:smallCaps w:val="0"/>
          <w:kern w:val="2"/>
          <w:sz w:val="32"/>
          <w:szCs w:val="32"/>
          <w:lang w:val="en-US" w:eastAsia="zh-CN" w:bidi="ar-SA"/>
        </w:rPr>
        <w:t>、财政拨款“三公”经费支出决算</w:t>
      </w:r>
      <w:r>
        <w:rPr>
          <w:rFonts w:hint="default" w:ascii="Times New Roman" w:hAnsi="Times New Roman" w:eastAsia="仿宋_GB2312" w:cs="Times New Roman"/>
          <w:b w:val="0"/>
          <w:bCs w:val="0"/>
          <w:caps w:val="0"/>
          <w:smallCaps w:val="0"/>
          <w:kern w:val="2"/>
          <w:sz w:val="32"/>
          <w:szCs w:val="32"/>
          <w:lang w:val="en-US" w:eastAsia="zh-CN" w:bidi="ar-SA"/>
        </w:rPr>
        <w:tab/>
      </w:r>
      <w:r>
        <w:rPr>
          <w:rFonts w:hint="eastAsia" w:ascii="Times New Roman" w:eastAsia="仿宋_GB2312" w:cs="Times New Roman"/>
          <w:b w:val="0"/>
          <w:bCs w:val="0"/>
          <w:caps w:val="0"/>
          <w:smallCaps w:val="0"/>
          <w:kern w:val="2"/>
          <w:sz w:val="32"/>
          <w:szCs w:val="32"/>
          <w:lang w:val="en-US" w:eastAsia="zh-CN" w:bidi="ar-SA"/>
        </w:rPr>
        <w:t>21</w:t>
      </w:r>
    </w:p>
    <w:p w14:paraId="018A0B43">
      <w:pPr>
        <w:pStyle w:val="19"/>
        <w:tabs>
          <w:tab w:val="right" w:leader="dot" w:pos="8296"/>
        </w:tabs>
        <w:rPr>
          <w:rFonts w:hint="default" w:ascii="Times New Roman" w:hAnsi="Times New Roman" w:eastAsia="仿宋_GB2312" w:cs="Times New Roman"/>
          <w:b w:val="0"/>
          <w:bCs w:val="0"/>
          <w:caps w:val="0"/>
          <w:smallCaps w:val="0"/>
          <w:kern w:val="2"/>
          <w:sz w:val="32"/>
          <w:szCs w:val="32"/>
          <w:lang w:val="en-US" w:eastAsia="zh-CN" w:bidi="ar-SA"/>
        </w:rPr>
      </w:pPr>
    </w:p>
    <w:p w14:paraId="25374449">
      <w:pPr>
        <w:rPr>
          <w:rFonts w:hint="default" w:ascii="Times New Roman" w:hAnsi="Times New Roman" w:eastAsia="仿宋_GB2312" w:cs="Times New Roman"/>
          <w:b w:val="0"/>
          <w:bCs w:val="0"/>
          <w:caps w:val="0"/>
          <w:smallCaps w:val="0"/>
          <w:kern w:val="2"/>
          <w:sz w:val="32"/>
          <w:szCs w:val="32"/>
          <w:lang w:val="en-US" w:eastAsia="zh-CN" w:bidi="ar-SA"/>
        </w:rPr>
      </w:pPr>
      <w:r>
        <w:rPr>
          <w:rFonts w:hint="default" w:ascii="Times New Roman" w:hAnsi="Times New Roman" w:eastAsia="仿宋_GB2312" w:cs="Times New Roman"/>
          <w:b w:val="0"/>
          <w:bCs w:val="0"/>
          <w:caps w:val="0"/>
          <w:smallCaps w:val="0"/>
          <w:kern w:val="2"/>
          <w:sz w:val="32"/>
          <w:szCs w:val="32"/>
          <w:lang w:val="en-US" w:eastAsia="zh-CN" w:bidi="ar-SA"/>
        </w:rPr>
        <w:fldChar w:fldCharType="end"/>
      </w:r>
      <w:bookmarkStart w:id="13" w:name="_Toc15377196"/>
      <w:bookmarkStart w:id="14" w:name="_Toc79163851"/>
      <w:bookmarkStart w:id="15" w:name="_Toc79163601"/>
      <w:bookmarkStart w:id="16" w:name="_Toc15396599"/>
    </w:p>
    <w:p w14:paraId="26D22BA4">
      <w:pPr>
        <w:pStyle w:val="22"/>
        <w:rPr>
          <w:rFonts w:hint="default" w:ascii="Times New Roman" w:hAnsi="Times New Roman" w:eastAsia="仿宋" w:cs="Times New Roman"/>
          <w:b w:val="0"/>
          <w:bCs w:val="0"/>
          <w:caps w:val="0"/>
          <w:smallCaps/>
          <w:color w:val="000000"/>
          <w:kern w:val="2"/>
          <w:sz w:val="30"/>
          <w:szCs w:val="30"/>
          <w:lang w:val="en-US" w:eastAsia="zh-CN" w:bidi="ar-SA"/>
        </w:rPr>
      </w:pPr>
    </w:p>
    <w:p w14:paraId="6169AAD7">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15BEB5A7">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02784FEB">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081A1522">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6E627ACB">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6341408F">
      <w:pPr>
        <w:pStyle w:val="12"/>
        <w:rPr>
          <w:rFonts w:hint="default" w:ascii="Times New Roman" w:hAnsi="Times New Roman" w:eastAsia="仿宋" w:cs="Times New Roman"/>
          <w:b w:val="0"/>
          <w:bCs w:val="0"/>
          <w:caps w:val="0"/>
          <w:smallCaps/>
          <w:color w:val="000000"/>
          <w:kern w:val="2"/>
          <w:sz w:val="30"/>
          <w:szCs w:val="30"/>
          <w:lang w:val="en-US" w:eastAsia="zh-CN" w:bidi="ar-SA"/>
        </w:rPr>
      </w:pPr>
    </w:p>
    <w:p w14:paraId="32806251">
      <w:pPr>
        <w:pStyle w:val="3"/>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b w:val="0"/>
        </w:rPr>
        <w:t xml:space="preserve">第一部分 </w:t>
      </w:r>
      <w:r>
        <w:rPr>
          <w:rStyle w:val="28"/>
          <w:rFonts w:hint="default" w:ascii="Times New Roman" w:hAnsi="Times New Roman" w:eastAsia="黑体" w:cs="Times New Roman"/>
          <w:b w:val="0"/>
          <w:bCs w:val="0"/>
        </w:rPr>
        <w:t>部门概况</w:t>
      </w:r>
      <w:bookmarkEnd w:id="13"/>
      <w:bookmarkEnd w:id="14"/>
      <w:bookmarkEnd w:id="15"/>
      <w:bookmarkEnd w:id="16"/>
    </w:p>
    <w:p w14:paraId="4FB13F62">
      <w:pPr>
        <w:pStyle w:val="4"/>
        <w:numPr>
          <w:ilvl w:val="0"/>
          <w:numId w:val="0"/>
        </w:numPr>
        <w:ind w:leftChars="0" w:firstLine="640" w:firstLineChars="200"/>
        <w:rPr>
          <w:rStyle w:val="29"/>
          <w:rFonts w:hint="default" w:ascii="Times New Roman" w:hAnsi="Times New Roman" w:eastAsia="黑体" w:cs="Times New Roman"/>
          <w:b w:val="0"/>
          <w:bCs w:val="0"/>
        </w:rPr>
      </w:pPr>
      <w:bookmarkStart w:id="17" w:name="_Toc15396600"/>
      <w:bookmarkStart w:id="18" w:name="_Toc15377197"/>
      <w:bookmarkStart w:id="19" w:name="_Toc79163602"/>
      <w:bookmarkStart w:id="20" w:name="_Toc79163852"/>
      <w:r>
        <w:rPr>
          <w:rFonts w:hint="default" w:ascii="Times New Roman" w:hAnsi="Times New Roman" w:eastAsia="黑体" w:cs="Times New Roman"/>
          <w:b w:val="0"/>
          <w:color w:val="000000"/>
          <w:lang w:eastAsia="zh-CN"/>
        </w:rPr>
        <w:t>一、</w:t>
      </w:r>
      <w:r>
        <w:rPr>
          <w:rFonts w:hint="default" w:ascii="Times New Roman" w:hAnsi="Times New Roman" w:eastAsia="黑体" w:cs="Times New Roman"/>
          <w:b w:val="0"/>
          <w:color w:val="000000"/>
        </w:rPr>
        <w:t>基</w:t>
      </w:r>
      <w:r>
        <w:rPr>
          <w:rStyle w:val="29"/>
          <w:rFonts w:hint="default" w:ascii="Times New Roman" w:hAnsi="Times New Roman" w:eastAsia="黑体" w:cs="Times New Roman"/>
          <w:b w:val="0"/>
          <w:bCs w:val="0"/>
        </w:rPr>
        <w:t>本职能及主要工作</w:t>
      </w:r>
      <w:bookmarkEnd w:id="17"/>
      <w:bookmarkEnd w:id="18"/>
      <w:bookmarkEnd w:id="19"/>
      <w:bookmarkEnd w:id="20"/>
    </w:p>
    <w:p w14:paraId="6C641852">
      <w:pPr>
        <w:ind w:firstLine="482" w:firstLineChars="15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(一)主要职能</w:t>
      </w:r>
    </w:p>
    <w:p w14:paraId="7BC9C23E">
      <w:pPr>
        <w:spacing w:line="580" w:lineRule="exact"/>
        <w:ind w:firstLine="640" w:firstLineChars="200"/>
        <w:rPr>
          <w:rFonts w:hint="default" w:ascii="Times New Roman" w:hAnsi="Times New Roman" w:eastAsia="仿宋_GB2312" w:cs="Times New Roman"/>
          <w:sz w:val="32"/>
          <w:szCs w:val="32"/>
        </w:rPr>
      </w:pPr>
      <w:bookmarkStart w:id="21" w:name="_Toc15377199"/>
      <w:bookmarkStart w:id="22" w:name="_Toc15378446"/>
      <w:bookmarkStart w:id="23" w:name="_Toc79163604"/>
      <w:bookmarkStart w:id="24" w:name="_Toc79163854"/>
      <w:r>
        <w:rPr>
          <w:rFonts w:hint="default" w:ascii="Times New Roman" w:hAnsi="Times New Roman" w:eastAsia="仿宋_GB2312" w:cs="Times New Roman"/>
          <w:sz w:val="32"/>
          <w:szCs w:val="32"/>
        </w:rPr>
        <w:t>1.负责建立健全生态环境保护监督管理制度。贯彻落实生态环境保护方面的法律法规和国家、省、州标准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w:t>
      </w:r>
    </w:p>
    <w:p w14:paraId="028FA50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.完成州生态环境监测中心站交办的</w:t>
      </w:r>
      <w:r>
        <w:rPr>
          <w:rFonts w:hint="default" w:ascii="Times New Roman" w:hAnsi="Times New Roman" w:eastAsia="仿宋_GB2312" w:cs="Times New Roman"/>
          <w:sz w:val="32"/>
          <w:szCs w:val="32"/>
          <w:lang w:eastAsia="zh-CN"/>
        </w:rPr>
        <w:t>各项工作</w:t>
      </w:r>
      <w:r>
        <w:rPr>
          <w:rFonts w:hint="default" w:ascii="Times New Roman" w:hAnsi="Times New Roman" w:eastAsia="仿宋_GB2312" w:cs="Times New Roman"/>
          <w:sz w:val="32"/>
          <w:szCs w:val="32"/>
        </w:rPr>
        <w:t>任务</w:t>
      </w:r>
      <w:r>
        <w:rPr>
          <w:rFonts w:hint="default" w:ascii="Times New Roman" w:hAnsi="Times New Roman" w:eastAsia="仿宋_GB2312" w:cs="Times New Roman"/>
          <w:sz w:val="32"/>
          <w:szCs w:val="32"/>
          <w:lang w:eastAsia="zh-CN"/>
        </w:rPr>
        <w:t>，同时积极配合县生态环境局完成其他环境监测工作</w:t>
      </w:r>
      <w:r>
        <w:rPr>
          <w:rFonts w:hint="default" w:ascii="Times New Roman" w:hAnsi="Times New Roman" w:eastAsia="仿宋_GB2312" w:cs="Times New Roman"/>
          <w:sz w:val="32"/>
          <w:szCs w:val="32"/>
        </w:rPr>
        <w:t>。</w:t>
      </w:r>
    </w:p>
    <w:p w14:paraId="1650F2D1">
      <w:pPr>
        <w:spacing w:line="580" w:lineRule="exact"/>
        <w:ind w:firstLine="640" w:firstLineChars="200"/>
        <w:rPr>
          <w:rFonts w:hint="default" w:ascii="Times New Roman" w:hAnsi="Times New Roman" w:cs="Times New Roman"/>
          <w:kern w:val="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部门做好组织实施和监督工作</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参与指导推动循环经济和生态环保产业发展。</w:t>
      </w:r>
    </w:p>
    <w:p w14:paraId="2DA5FB95">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4.完成生态环境局交办的其他各项工作任务。</w:t>
      </w:r>
    </w:p>
    <w:p w14:paraId="6758707D">
      <w:pPr>
        <w:pStyle w:val="7"/>
        <w:adjustRightInd w:val="0"/>
        <w:snapToGrid w:val="0"/>
        <w:spacing w:before="93" w:line="600" w:lineRule="exact"/>
        <w:ind w:firstLine="675" w:firstLineChars="210"/>
        <w:outlineLvl w:val="2"/>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（二）202</w:t>
      </w:r>
      <w:r>
        <w:rPr>
          <w:rFonts w:hint="eastAsia" w:ascii="Times New Roman" w:eastAsia="仿宋" w:cs="Times New Roman"/>
          <w:b/>
          <w:bCs/>
          <w:color w:val="000000"/>
          <w:sz w:val="32"/>
          <w:szCs w:val="32"/>
          <w:lang w:val="en-US" w:eastAsia="zh-CN"/>
        </w:rPr>
        <w:t>3</w:t>
      </w:r>
      <w:r>
        <w:rPr>
          <w:rFonts w:hint="default" w:ascii="Times New Roman" w:hAnsi="Times New Roman" w:eastAsia="仿宋" w:cs="Times New Roman"/>
          <w:b/>
          <w:bCs/>
          <w:color w:val="000000"/>
          <w:sz w:val="32"/>
          <w:szCs w:val="32"/>
        </w:rPr>
        <w:t>年重点工作完成情况。</w:t>
      </w:r>
      <w:bookmarkEnd w:id="21"/>
      <w:bookmarkEnd w:id="22"/>
      <w:bookmarkEnd w:id="23"/>
      <w:bookmarkEnd w:id="24"/>
    </w:p>
    <w:p w14:paraId="5FCAC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bookmarkStart w:id="25" w:name="_Toc15396601"/>
      <w:bookmarkStart w:id="26" w:name="_Toc15377200"/>
      <w:bookmarkStart w:id="27" w:name="_Toc79163855"/>
      <w:bookmarkStart w:id="28" w:name="_Toc79163605"/>
      <w:r>
        <w:rPr>
          <w:rFonts w:hint="eastAsia" w:ascii="仿宋_GB2312" w:hAnsi="仿宋_GB2312" w:eastAsia="仿宋_GB2312" w:cs="仿宋_GB2312"/>
          <w:sz w:val="32"/>
          <w:szCs w:val="32"/>
        </w:rPr>
        <w:t>生态环境质量持续优良，理县县城空气质量优良率100%，PM2.5（细颗粒物）平均浓度为10.6微克每立方米，同比去年下降20.3%，空气质量综合指数全省排名第10位。主要河流杂谷脑河五里界牌监测断面水质均达到或优于II类标准，水质达标率100%；城市集中式饮用水水源保护区水质达到或优于Ⅲ类标准，优良率100%，水环境质量持续稳定；城市声环境质量达标率100%；生态环境风险得到有效管控，土壤环境持续保持稳定</w:t>
      </w:r>
      <w:r>
        <w:rPr>
          <w:rFonts w:hint="eastAsia" w:ascii="仿宋_GB2312" w:hAnsi="仿宋_GB2312" w:eastAsia="仿宋_GB2312" w:cs="仿宋_GB2312"/>
          <w:sz w:val="32"/>
          <w:szCs w:val="32"/>
          <w:lang w:eastAsia="zh-CN"/>
        </w:rPr>
        <w:t>。</w:t>
      </w:r>
    </w:p>
    <w:p w14:paraId="42DDFD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大气污染防治工作。</w:t>
      </w:r>
      <w:r>
        <w:rPr>
          <w:rFonts w:hint="eastAsia" w:ascii="仿宋_GB2312" w:hAnsi="仿宋_GB2312" w:eastAsia="仿宋_GB2312" w:cs="仿宋_GB2312"/>
          <w:sz w:val="32"/>
          <w:szCs w:val="32"/>
          <w:lang w:val="en-US" w:eastAsia="zh-CN"/>
        </w:rPr>
        <w:t>开展上年度环境空气质量现状和变化趋势分析，研究确定影响因子，针对性制定工作措施，制定印发了《理县深入打好污染防治攻坚战实施方案》《理县2023年大气污染防治工作方案》，明确大气污染防治年度重点任务和分工；完成加油站、重点汽修厂、工业等23家企业大气污染源排放清单管理系统填报审核。</w:t>
      </w:r>
      <w:r>
        <w:rPr>
          <w:rFonts w:hint="eastAsia" w:ascii="仿宋_GB2312" w:hAnsi="仿宋_GB2312" w:eastAsia="仿宋_GB2312" w:cs="仿宋_GB2312"/>
          <w:b/>
          <w:bCs/>
          <w:sz w:val="32"/>
          <w:szCs w:val="32"/>
          <w:lang w:val="en-US" w:eastAsia="zh-CN"/>
        </w:rPr>
        <w:t>二是水污染防治工作方面。</w:t>
      </w:r>
      <w:r>
        <w:rPr>
          <w:rFonts w:hint="eastAsia" w:ascii="仿宋_GB2312" w:hAnsi="仿宋_GB2312" w:eastAsia="仿宋_GB2312" w:cs="仿宋_GB2312"/>
          <w:sz w:val="32"/>
          <w:szCs w:val="32"/>
          <w:lang w:val="en-US" w:eastAsia="zh-CN"/>
        </w:rPr>
        <w:t>继续推进入河排污口整治工作，印发了《理县入河排污口“一口一策”整治方案》，将60个问题排口纳入整治，截至目前，已完成30个问题排污口整治任务，安装入河排污口标志牌41个。督促四川长化宏光盐化工有限公司开展高氯酸盐污染风险隐患排查整治，目前已基本完成隐患整治；配合完成“6·29”朴头石油液化气运输车辆侧翻交通事故环境应急处置。</w:t>
      </w:r>
      <w:r>
        <w:rPr>
          <w:rFonts w:hint="eastAsia" w:ascii="仿宋_GB2312" w:hAnsi="仿宋_GB2312" w:eastAsia="仿宋_GB2312" w:cs="仿宋_GB2312"/>
          <w:b/>
          <w:bCs/>
          <w:sz w:val="32"/>
          <w:szCs w:val="32"/>
          <w:lang w:val="en-US" w:eastAsia="zh-CN"/>
        </w:rPr>
        <w:t>三是土壤污染防治工作方面。</w:t>
      </w:r>
      <w:r>
        <w:rPr>
          <w:rFonts w:hint="eastAsia" w:ascii="仿宋_GB2312" w:hAnsi="仿宋_GB2312" w:eastAsia="仿宋_GB2312" w:cs="仿宋_GB2312"/>
          <w:sz w:val="32"/>
          <w:szCs w:val="32"/>
          <w:lang w:val="en-US" w:eastAsia="zh-CN"/>
        </w:rPr>
        <w:t>加强重点建设用地监管，会同县自然资源局完成上半年重点建设用地安全利用率台账上报；加强耕地土壤污染源头防控，实施农用地土壤镉等重金属源头防治行动，筛选出1家涉镉等重金属重点行业企业并列入排查清单，</w:t>
      </w:r>
      <w:r>
        <w:rPr>
          <w:rFonts w:hint="eastAsia" w:ascii="仿宋_GB2312" w:hAnsi="仿宋_GB2312" w:eastAsia="仿宋_GB2312" w:cs="仿宋_GB2312"/>
          <w:sz w:val="32"/>
          <w:szCs w:val="32"/>
          <w:u w:val="none"/>
          <w:lang w:val="en-US" w:eastAsia="zh-CN"/>
        </w:rPr>
        <w:t>完成</w:t>
      </w:r>
      <w:r>
        <w:rPr>
          <w:rFonts w:hint="eastAsia" w:ascii="仿宋_GB2312" w:hAnsi="仿宋_GB2312" w:eastAsia="仿宋_GB2312" w:cs="仿宋_GB2312"/>
          <w:sz w:val="32"/>
          <w:szCs w:val="32"/>
          <w:lang w:val="en-US" w:eastAsia="zh-CN"/>
        </w:rPr>
        <w:t>涉镉等重点行业企业再排查；强化土壤污染重点单位监管，</w:t>
      </w:r>
      <w:r>
        <w:rPr>
          <w:rFonts w:hint="eastAsia" w:ascii="仿宋_GB2312" w:hAnsi="仿宋_GB2312" w:eastAsia="仿宋_GB2312" w:cs="仿宋_GB2312"/>
          <w:sz w:val="32"/>
          <w:szCs w:val="32"/>
          <w:u w:val="none"/>
          <w:lang w:val="en-US" w:eastAsia="zh-CN"/>
        </w:rPr>
        <w:t>完成2023年度</w:t>
      </w:r>
      <w:r>
        <w:rPr>
          <w:rFonts w:hint="eastAsia" w:ascii="仿宋_GB2312" w:hAnsi="仿宋_GB2312" w:eastAsia="仿宋_GB2312" w:cs="仿宋_GB2312"/>
          <w:sz w:val="32"/>
          <w:szCs w:val="32"/>
          <w:lang w:val="en-US" w:eastAsia="zh-CN"/>
        </w:rPr>
        <w:t>2家土壤重点监管单位自行监测任务。</w:t>
      </w:r>
      <w:r>
        <w:rPr>
          <w:rFonts w:hint="eastAsia" w:ascii="仿宋_GB2312" w:hAnsi="仿宋_GB2312" w:eastAsia="仿宋_GB2312" w:cs="仿宋_GB2312"/>
          <w:b/>
          <w:bCs/>
          <w:sz w:val="32"/>
          <w:szCs w:val="32"/>
          <w:lang w:val="en-US" w:eastAsia="zh-CN"/>
        </w:rPr>
        <w:t>四是固体废物管理方面。</w:t>
      </w:r>
      <w:r>
        <w:rPr>
          <w:rFonts w:hint="eastAsia" w:ascii="仿宋_GB2312" w:hAnsi="仿宋_GB2312" w:eastAsia="仿宋_GB2312" w:cs="仿宋_GB2312"/>
          <w:sz w:val="32"/>
          <w:szCs w:val="32"/>
          <w:lang w:val="en-US" w:eastAsia="zh-CN"/>
        </w:rPr>
        <w:t>指导89家危险废物产生单位完成了2023年度危险废物管理计划制定及2022年度危险废物产生年报的申报、审核工作。</w:t>
      </w:r>
    </w:p>
    <w:p w14:paraId="17BD6D02">
      <w:pPr>
        <w:spacing w:line="52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二、机构设置</w:t>
      </w:r>
      <w:bookmarkEnd w:id="25"/>
      <w:bookmarkEnd w:id="26"/>
      <w:bookmarkEnd w:id="27"/>
      <w:bookmarkEnd w:id="28"/>
      <w:bookmarkStart w:id="29" w:name="_Toc79163609"/>
      <w:bookmarkStart w:id="30" w:name="_Toc79163859"/>
      <w:bookmarkStart w:id="31" w:name="_Toc15396602"/>
      <w:bookmarkStart w:id="32" w:name="_Toc15377204"/>
    </w:p>
    <w:p w14:paraId="779DA376">
      <w:pPr>
        <w:pStyle w:val="46"/>
        <w:spacing w:before="0" w:line="360" w:lineRule="auto"/>
        <w:ind w:firstLine="627" w:firstLineChars="196"/>
        <w:rPr>
          <w:rFonts w:hint="default" w:ascii="Times New Roman" w:hAnsi="Times New Roman" w:eastAsia="黑体" w:cs="Times New Roman"/>
          <w:b w:val="0"/>
          <w:color w:val="000000"/>
        </w:rPr>
      </w:pPr>
      <w:r>
        <w:rPr>
          <w:rFonts w:hint="default" w:ascii="Times New Roman" w:hAnsi="Times New Roman" w:cs="Times New Roman"/>
          <w:kern w:val="2"/>
          <w:sz w:val="32"/>
          <w:szCs w:val="32"/>
        </w:rPr>
        <w:t>理县环境监测站属于二级预算单位。本部门内设机构1个。总编制13名，均属于事业编制。在职人员总数1</w:t>
      </w:r>
      <w:r>
        <w:rPr>
          <w:rFonts w:hint="eastAsia" w:ascii="Times New Roman" w:hAnsi="Times New Roman" w:cs="Times New Roman"/>
          <w:kern w:val="2"/>
          <w:sz w:val="32"/>
          <w:szCs w:val="32"/>
          <w:lang w:val="en-US" w:eastAsia="zh-CN"/>
        </w:rPr>
        <w:t>1</w:t>
      </w:r>
      <w:r>
        <w:rPr>
          <w:rFonts w:hint="default" w:ascii="Times New Roman" w:hAnsi="Times New Roman" w:cs="Times New Roman"/>
          <w:kern w:val="2"/>
          <w:sz w:val="32"/>
          <w:szCs w:val="32"/>
          <w:lang w:eastAsia="zh-CN"/>
        </w:rPr>
        <w:t>人（</w:t>
      </w:r>
      <w:r>
        <w:rPr>
          <w:rFonts w:hint="default" w:ascii="Times New Roman" w:hAnsi="Times New Roman" w:cs="Times New Roman"/>
          <w:kern w:val="2"/>
          <w:sz w:val="32"/>
          <w:szCs w:val="32"/>
          <w:lang w:val="en-US" w:eastAsia="zh-CN"/>
        </w:rPr>
        <w:t>其中：管理人员1人。专业技术人员</w:t>
      </w:r>
      <w:r>
        <w:rPr>
          <w:rFonts w:hint="eastAsia" w:ascii="Times New Roman" w:hAnsi="Times New Roman" w:cs="Times New Roman"/>
          <w:kern w:val="2"/>
          <w:sz w:val="32"/>
          <w:szCs w:val="32"/>
          <w:lang w:val="en-US" w:eastAsia="zh-CN"/>
        </w:rPr>
        <w:t>10</w:t>
      </w:r>
      <w:r>
        <w:rPr>
          <w:rFonts w:hint="default" w:ascii="Times New Roman" w:hAnsi="Times New Roman" w:cs="Times New Roman"/>
          <w:kern w:val="2"/>
          <w:sz w:val="32"/>
          <w:szCs w:val="32"/>
          <w:lang w:val="en-US" w:eastAsia="zh-CN"/>
        </w:rPr>
        <w:t>人</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；离休人员0人，退休人员0人；编外长期聘用的人员0名。</w:t>
      </w:r>
    </w:p>
    <w:p w14:paraId="4CC55070">
      <w:pPr>
        <w:pStyle w:val="3"/>
        <w:spacing w:before="0" w:after="0" w:line="240" w:lineRule="auto"/>
        <w:ind w:right="0"/>
        <w:jc w:val="both"/>
        <w:rPr>
          <w:rFonts w:hint="default" w:ascii="Times New Roman" w:hAnsi="Times New Roman" w:eastAsia="黑体" w:cs="Times New Roman"/>
          <w:b w:val="0"/>
          <w:color w:val="000000"/>
        </w:rPr>
      </w:pPr>
    </w:p>
    <w:p w14:paraId="320E5A4B">
      <w:pPr>
        <w:pStyle w:val="12"/>
        <w:rPr>
          <w:rFonts w:hint="default" w:ascii="Times New Roman" w:hAnsi="Times New Roman" w:eastAsia="黑体" w:cs="Times New Roman"/>
          <w:b w:val="0"/>
          <w:color w:val="000000"/>
        </w:rPr>
      </w:pPr>
    </w:p>
    <w:p w14:paraId="05866267">
      <w:pPr>
        <w:pStyle w:val="3"/>
        <w:spacing w:before="0" w:after="0" w:line="240" w:lineRule="auto"/>
        <w:ind w:right="0"/>
        <w:jc w:val="both"/>
        <w:rPr>
          <w:rFonts w:hint="default" w:ascii="Times New Roman" w:hAnsi="Times New Roman" w:eastAsia="黑体" w:cs="Times New Roman"/>
          <w:b w:val="0"/>
          <w:color w:val="000000"/>
        </w:rPr>
      </w:pPr>
    </w:p>
    <w:p w14:paraId="7734E4C3">
      <w:pPr>
        <w:rPr>
          <w:rFonts w:hint="default" w:ascii="Times New Roman" w:hAnsi="Times New Roman" w:eastAsia="黑体" w:cs="Times New Roman"/>
          <w:b w:val="0"/>
          <w:color w:val="000000"/>
        </w:rPr>
      </w:pPr>
    </w:p>
    <w:p w14:paraId="47080489">
      <w:pPr>
        <w:pStyle w:val="2"/>
        <w:rPr>
          <w:rFonts w:hint="default" w:ascii="Times New Roman" w:hAnsi="Times New Roman" w:eastAsia="黑体" w:cs="Times New Roman"/>
          <w:b w:val="0"/>
          <w:color w:val="000000"/>
        </w:rPr>
      </w:pPr>
    </w:p>
    <w:p w14:paraId="71402731">
      <w:pPr>
        <w:rPr>
          <w:rFonts w:hint="default" w:ascii="Times New Roman" w:hAnsi="Times New Roman" w:eastAsia="黑体" w:cs="Times New Roman"/>
          <w:b w:val="0"/>
          <w:color w:val="000000"/>
        </w:rPr>
      </w:pPr>
    </w:p>
    <w:p w14:paraId="44909881">
      <w:pPr>
        <w:pStyle w:val="2"/>
        <w:rPr>
          <w:rFonts w:hint="default" w:ascii="Times New Roman" w:hAnsi="Times New Roman" w:eastAsia="黑体" w:cs="Times New Roman"/>
          <w:b w:val="0"/>
          <w:color w:val="000000"/>
        </w:rPr>
      </w:pPr>
    </w:p>
    <w:p w14:paraId="193FEFF2">
      <w:pPr>
        <w:rPr>
          <w:rFonts w:hint="default" w:ascii="Times New Roman" w:hAnsi="Times New Roman" w:eastAsia="黑体" w:cs="Times New Roman"/>
          <w:b w:val="0"/>
          <w:color w:val="000000"/>
        </w:rPr>
      </w:pPr>
    </w:p>
    <w:p w14:paraId="778E20E4">
      <w:pPr>
        <w:pStyle w:val="2"/>
        <w:rPr>
          <w:rFonts w:hint="default" w:ascii="Times New Roman" w:hAnsi="Times New Roman" w:eastAsia="黑体" w:cs="Times New Roman"/>
          <w:b w:val="0"/>
          <w:color w:val="000000"/>
        </w:rPr>
      </w:pPr>
    </w:p>
    <w:p w14:paraId="70B86CDE">
      <w:pPr>
        <w:rPr>
          <w:rFonts w:hint="default" w:ascii="Times New Roman" w:hAnsi="Times New Roman" w:eastAsia="黑体" w:cs="Times New Roman"/>
          <w:b w:val="0"/>
          <w:color w:val="000000"/>
        </w:rPr>
      </w:pPr>
    </w:p>
    <w:p w14:paraId="65D26371">
      <w:pPr>
        <w:pStyle w:val="2"/>
        <w:rPr>
          <w:rFonts w:hint="default" w:ascii="Times New Roman" w:hAnsi="Times New Roman" w:eastAsia="黑体" w:cs="Times New Roman"/>
          <w:b w:val="0"/>
          <w:color w:val="000000"/>
        </w:rPr>
      </w:pPr>
    </w:p>
    <w:p w14:paraId="0F9E2A15">
      <w:pPr>
        <w:rPr>
          <w:rFonts w:hint="default" w:ascii="Times New Roman" w:hAnsi="Times New Roman" w:eastAsia="黑体" w:cs="Times New Roman"/>
          <w:b w:val="0"/>
          <w:color w:val="000000"/>
        </w:rPr>
      </w:pPr>
    </w:p>
    <w:p w14:paraId="5CAF519A">
      <w:pPr>
        <w:pStyle w:val="2"/>
        <w:rPr>
          <w:rFonts w:hint="default" w:ascii="Times New Roman" w:hAnsi="Times New Roman" w:eastAsia="黑体" w:cs="Times New Roman"/>
          <w:b w:val="0"/>
          <w:color w:val="000000"/>
        </w:rPr>
      </w:pPr>
    </w:p>
    <w:p w14:paraId="6FA435E2">
      <w:pPr>
        <w:rPr>
          <w:rFonts w:hint="default" w:ascii="Times New Roman" w:hAnsi="Times New Roman" w:eastAsia="黑体" w:cs="Times New Roman"/>
          <w:b w:val="0"/>
          <w:color w:val="000000"/>
        </w:rPr>
      </w:pPr>
    </w:p>
    <w:p w14:paraId="46E552E0">
      <w:pPr>
        <w:pStyle w:val="2"/>
        <w:rPr>
          <w:rFonts w:hint="default" w:ascii="Times New Roman" w:hAnsi="Times New Roman" w:eastAsia="黑体" w:cs="Times New Roman"/>
          <w:b w:val="0"/>
          <w:color w:val="000000"/>
        </w:rPr>
      </w:pPr>
    </w:p>
    <w:p w14:paraId="79FC50A2">
      <w:pPr>
        <w:rPr>
          <w:rFonts w:hint="default" w:ascii="Times New Roman" w:hAnsi="Times New Roman" w:eastAsia="黑体" w:cs="Times New Roman"/>
          <w:b w:val="0"/>
          <w:color w:val="000000"/>
        </w:rPr>
      </w:pPr>
    </w:p>
    <w:p w14:paraId="1132552C">
      <w:pPr>
        <w:pStyle w:val="2"/>
        <w:rPr>
          <w:rFonts w:hint="default" w:ascii="Times New Roman" w:hAnsi="Times New Roman" w:eastAsia="黑体" w:cs="Times New Roman"/>
          <w:b w:val="0"/>
          <w:color w:val="000000"/>
        </w:rPr>
      </w:pPr>
    </w:p>
    <w:p w14:paraId="33AF7C2C">
      <w:pPr>
        <w:rPr>
          <w:rFonts w:hint="default" w:ascii="Times New Roman" w:hAnsi="Times New Roman" w:eastAsia="黑体" w:cs="Times New Roman"/>
          <w:b w:val="0"/>
          <w:color w:val="000000"/>
        </w:rPr>
      </w:pPr>
    </w:p>
    <w:p w14:paraId="1F5BADE0">
      <w:pPr>
        <w:pStyle w:val="2"/>
        <w:rPr>
          <w:rFonts w:hint="default" w:ascii="Times New Roman" w:hAnsi="Times New Roman" w:eastAsia="黑体" w:cs="Times New Roman"/>
          <w:b w:val="0"/>
          <w:color w:val="000000"/>
        </w:rPr>
      </w:pPr>
    </w:p>
    <w:p w14:paraId="51E20338">
      <w:pPr>
        <w:rPr>
          <w:rFonts w:hint="default" w:ascii="Times New Roman" w:hAnsi="Times New Roman" w:eastAsia="黑体" w:cs="Times New Roman"/>
          <w:b w:val="0"/>
          <w:color w:val="000000"/>
        </w:rPr>
      </w:pPr>
    </w:p>
    <w:p w14:paraId="0E69A942">
      <w:pPr>
        <w:pStyle w:val="2"/>
        <w:rPr>
          <w:rFonts w:hint="default" w:ascii="Times New Roman" w:hAnsi="Times New Roman" w:eastAsia="黑体" w:cs="Times New Roman"/>
          <w:b w:val="0"/>
          <w:color w:val="000000"/>
        </w:rPr>
      </w:pPr>
    </w:p>
    <w:p w14:paraId="234A97F1">
      <w:pPr>
        <w:rPr>
          <w:rFonts w:hint="default" w:ascii="Times New Roman" w:hAnsi="Times New Roman" w:eastAsia="黑体" w:cs="Times New Roman"/>
          <w:b w:val="0"/>
          <w:color w:val="000000"/>
        </w:rPr>
      </w:pPr>
    </w:p>
    <w:p w14:paraId="596DB4D9">
      <w:pPr>
        <w:pStyle w:val="2"/>
        <w:rPr>
          <w:rFonts w:hint="default" w:ascii="Times New Roman" w:hAnsi="Times New Roman" w:eastAsia="黑体" w:cs="Times New Roman"/>
          <w:b w:val="0"/>
          <w:color w:val="000000"/>
        </w:rPr>
      </w:pPr>
    </w:p>
    <w:p w14:paraId="5C1164A9">
      <w:pPr>
        <w:rPr>
          <w:rFonts w:hint="default" w:ascii="Times New Roman" w:hAnsi="Times New Roman" w:eastAsia="黑体" w:cs="Times New Roman"/>
          <w:b w:val="0"/>
          <w:color w:val="000000"/>
        </w:rPr>
      </w:pPr>
    </w:p>
    <w:p w14:paraId="657E3363">
      <w:pPr>
        <w:pStyle w:val="2"/>
        <w:rPr>
          <w:rFonts w:hint="default" w:ascii="Times New Roman" w:hAnsi="Times New Roman" w:eastAsia="黑体" w:cs="Times New Roman"/>
          <w:b w:val="0"/>
          <w:color w:val="000000"/>
        </w:rPr>
      </w:pPr>
    </w:p>
    <w:p w14:paraId="7B762AFB">
      <w:pPr>
        <w:rPr>
          <w:rFonts w:hint="default" w:ascii="Times New Roman" w:hAnsi="Times New Roman" w:eastAsia="黑体" w:cs="Times New Roman"/>
          <w:b w:val="0"/>
          <w:color w:val="000000"/>
        </w:rPr>
      </w:pPr>
    </w:p>
    <w:p w14:paraId="3D1107B5">
      <w:pPr>
        <w:pStyle w:val="2"/>
        <w:rPr>
          <w:rFonts w:hint="default" w:ascii="Times New Roman" w:hAnsi="Times New Roman" w:eastAsia="黑体" w:cs="Times New Roman"/>
          <w:b w:val="0"/>
          <w:color w:val="000000"/>
        </w:rPr>
      </w:pPr>
    </w:p>
    <w:p w14:paraId="0CC04981">
      <w:pPr>
        <w:rPr>
          <w:rFonts w:hint="default" w:ascii="Times New Roman" w:hAnsi="Times New Roman" w:eastAsia="黑体" w:cs="Times New Roman"/>
          <w:b w:val="0"/>
          <w:color w:val="000000"/>
        </w:rPr>
      </w:pPr>
    </w:p>
    <w:p w14:paraId="179EB518">
      <w:pPr>
        <w:pStyle w:val="2"/>
        <w:rPr>
          <w:rFonts w:hint="default" w:ascii="Times New Roman" w:hAnsi="Times New Roman" w:eastAsia="黑体" w:cs="Times New Roman"/>
          <w:b w:val="0"/>
          <w:color w:val="000000"/>
        </w:rPr>
      </w:pPr>
    </w:p>
    <w:p w14:paraId="4FF6D9E4">
      <w:pPr>
        <w:rPr>
          <w:rFonts w:hint="default"/>
        </w:rPr>
      </w:pPr>
    </w:p>
    <w:p w14:paraId="6D21D9B6">
      <w:pPr>
        <w:pStyle w:val="2"/>
        <w:rPr>
          <w:rFonts w:hint="default"/>
        </w:rPr>
      </w:pPr>
    </w:p>
    <w:p w14:paraId="207F288E">
      <w:pPr>
        <w:rPr>
          <w:rFonts w:hint="default"/>
        </w:rPr>
      </w:pPr>
    </w:p>
    <w:p w14:paraId="55C82628">
      <w:pPr>
        <w:rPr>
          <w:rFonts w:hint="default"/>
        </w:rPr>
      </w:pPr>
    </w:p>
    <w:p w14:paraId="21E9FD52">
      <w:pPr>
        <w:pStyle w:val="3"/>
        <w:spacing w:before="0" w:after="0" w:line="240" w:lineRule="auto"/>
        <w:ind w:right="0"/>
        <w:jc w:val="center"/>
        <w:rPr>
          <w:rFonts w:hint="default" w:ascii="Times New Roman" w:hAnsi="Times New Roman" w:cs="Times New Roman"/>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8"/>
          <w:rFonts w:hint="default" w:ascii="Times New Roman" w:hAnsi="Times New Roman" w:eastAsia="黑体" w:cs="Times New Roman"/>
          <w:b w:val="0"/>
          <w:bCs w:val="0"/>
        </w:rPr>
        <w:t>202</w:t>
      </w:r>
      <w:r>
        <w:rPr>
          <w:rStyle w:val="28"/>
          <w:rFonts w:hint="eastAsia" w:eastAsia="黑体" w:cs="Times New Roman"/>
          <w:b w:val="0"/>
          <w:bCs w:val="0"/>
          <w:lang w:val="en-US" w:eastAsia="zh-CN"/>
        </w:rPr>
        <w:t>3</w:t>
      </w:r>
      <w:r>
        <w:rPr>
          <w:rStyle w:val="28"/>
          <w:rFonts w:hint="default" w:ascii="Times New Roman" w:hAnsi="Times New Roman" w:eastAsia="黑体" w:cs="Times New Roman"/>
          <w:b w:val="0"/>
          <w:bCs w:val="0"/>
        </w:rPr>
        <w:t>年度</w:t>
      </w:r>
      <w:r>
        <w:rPr>
          <w:rStyle w:val="28"/>
          <w:rFonts w:hint="eastAsia" w:eastAsia="黑体" w:cs="Times New Roman"/>
          <w:b w:val="0"/>
          <w:bCs w:val="0"/>
          <w:lang w:val="en-US" w:eastAsia="zh-CN"/>
        </w:rPr>
        <w:t>单位</w:t>
      </w:r>
      <w:r>
        <w:rPr>
          <w:rStyle w:val="28"/>
          <w:rFonts w:hint="default" w:ascii="Times New Roman" w:hAnsi="Times New Roman" w:eastAsia="黑体" w:cs="Times New Roman"/>
          <w:b w:val="0"/>
          <w:bCs w:val="0"/>
        </w:rPr>
        <w:t>决算情况说明</w:t>
      </w:r>
      <w:bookmarkEnd w:id="29"/>
      <w:bookmarkEnd w:id="30"/>
      <w:bookmarkEnd w:id="31"/>
      <w:bookmarkEnd w:id="32"/>
    </w:p>
    <w:p w14:paraId="5F3DE922">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33" w:name="_Toc15396603"/>
      <w:bookmarkStart w:id="34" w:name="_Toc79163860"/>
      <w:bookmarkStart w:id="35" w:name="_Toc79163610"/>
      <w:bookmarkStart w:id="36" w:name="_Toc15377205"/>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入支出决算总体情况说明</w:t>
      </w:r>
      <w:bookmarkEnd w:id="33"/>
      <w:bookmarkEnd w:id="34"/>
      <w:bookmarkEnd w:id="35"/>
      <w:bookmarkEnd w:id="36"/>
    </w:p>
    <w:p w14:paraId="402F47B0">
      <w:pPr>
        <w:spacing w:line="6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年度收</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支总计</w:t>
      </w:r>
      <w:r>
        <w:rPr>
          <w:rFonts w:hint="eastAsia" w:eastAsia="仿宋" w:cs="Times New Roman"/>
          <w:color w:val="000000"/>
          <w:sz w:val="32"/>
          <w:szCs w:val="32"/>
          <w:lang w:val="en-US" w:eastAsia="zh-CN"/>
        </w:rPr>
        <w:t>均为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val="en-US" w:eastAsia="zh-CN"/>
        </w:rPr>
        <w:t>与2022年度相比，收、支总计各增长10.44万元，增长7.8%。主要变动原因是2023年新进1人。</w:t>
      </w:r>
    </w:p>
    <w:p w14:paraId="29278933">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14:paraId="60B0AC91">
      <w:pPr>
        <w:widowControl/>
        <w:shd w:val="clear" w:color="auto" w:fill="FFFFFF"/>
        <w:rPr>
          <w:rFonts w:hint="default" w:ascii="Times New Roman" w:hAnsi="Times New Roman" w:eastAsia="微软雅黑" w:cs="Times New Roman"/>
          <w:color w:val="333333"/>
          <w:kern w:val="0"/>
          <w:szCs w:val="21"/>
        </w:rPr>
      </w:pPr>
      <w:r>
        <w:rPr>
          <w:rFonts w:hint="default" w:ascii="Times New Roman" w:hAnsi="Times New Roman" w:eastAsia="微软雅黑" w:cs="Times New Roman"/>
          <w:color w:val="333333"/>
          <w:kern w:val="0"/>
          <w:szCs w:val="21"/>
        </w:rPr>
        <w:drawing>
          <wp:inline distT="0" distB="0" distL="114300" distR="114300">
            <wp:extent cx="5194300" cy="3797935"/>
            <wp:effectExtent l="4445" t="4445" r="2095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AB5C81">
      <w:pPr>
        <w:widowControl/>
        <w:shd w:val="clear" w:color="auto" w:fill="FFFFFF"/>
        <w:outlineLvl w:val="1"/>
        <w:rPr>
          <w:rFonts w:hint="default" w:ascii="Times New Roman" w:hAnsi="Times New Roman" w:eastAsia="微软雅黑" w:cs="Times New Roman"/>
          <w:b/>
          <w:bCs/>
          <w:color w:val="333333"/>
          <w:kern w:val="36"/>
          <w:sz w:val="54"/>
          <w:szCs w:val="54"/>
        </w:rPr>
      </w:pPr>
      <w:r>
        <w:rPr>
          <w:rFonts w:hint="default" w:ascii="Times New Roman" w:hAnsi="Times New Roman" w:eastAsia="微软雅黑" w:cs="Times New Roman"/>
          <w:color w:val="333333"/>
          <w:kern w:val="0"/>
          <w:szCs w:val="21"/>
        </w:rPr>
        <w:t> </w:t>
      </w:r>
    </w:p>
    <w:p w14:paraId="7FFF10A8">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37" w:name="_Toc79163861"/>
      <w:bookmarkStart w:id="38" w:name="_Toc15396604"/>
      <w:bookmarkStart w:id="39" w:name="_Toc79163611"/>
      <w:bookmarkStart w:id="40" w:name="_Toc15377206"/>
      <w:r>
        <w:rPr>
          <w:rFonts w:hint="default" w:ascii="Times New Roman" w:hAnsi="Times New Roman" w:eastAsia="黑体" w:cs="Times New Roman"/>
          <w:color w:val="000000"/>
          <w:sz w:val="32"/>
          <w:szCs w:val="32"/>
        </w:rPr>
        <w:t>收</w:t>
      </w:r>
      <w:r>
        <w:rPr>
          <w:rStyle w:val="29"/>
          <w:rFonts w:hint="default" w:ascii="Times New Roman" w:hAnsi="Times New Roman" w:eastAsia="黑体" w:cs="Times New Roman"/>
          <w:b w:val="0"/>
        </w:rPr>
        <w:t>入决算情况说明</w:t>
      </w:r>
      <w:bookmarkEnd w:id="37"/>
      <w:bookmarkEnd w:id="38"/>
      <w:bookmarkEnd w:id="39"/>
      <w:bookmarkEnd w:id="40"/>
    </w:p>
    <w:p w14:paraId="737B82F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年本年收入合计</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万元，一般公共预算财政拨款收入</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%；政府性基金预算财政拨款收入</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%；上级补助收入0万元，占0%；事业收入0万元，占0%；经营收入0万元，占0%；附属单位上缴收入0万元，占0%；其他收入0万元，占0%。</w:t>
      </w:r>
    </w:p>
    <w:p w14:paraId="1182D96C">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（图2：收入决算结构图）（饼状图）</w:t>
      </w:r>
    </w:p>
    <w:p w14:paraId="76B12618">
      <w:pPr>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0288" behindDoc="0" locked="0" layoutInCell="1" allowOverlap="1">
            <wp:simplePos x="0" y="0"/>
            <wp:positionH relativeFrom="column">
              <wp:posOffset>161290</wp:posOffset>
            </wp:positionH>
            <wp:positionV relativeFrom="paragraph">
              <wp:posOffset>243205</wp:posOffset>
            </wp:positionV>
            <wp:extent cx="5015230" cy="2468245"/>
            <wp:effectExtent l="4445" t="4445" r="9525"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9D4BE67">
      <w:pPr>
        <w:pStyle w:val="39"/>
        <w:numPr>
          <w:ilvl w:val="0"/>
          <w:numId w:val="1"/>
        </w:numPr>
        <w:spacing w:line="600" w:lineRule="exact"/>
        <w:ind w:firstLineChars="0"/>
        <w:outlineLvl w:val="1"/>
        <w:rPr>
          <w:rStyle w:val="29"/>
          <w:rFonts w:hint="default" w:ascii="Times New Roman" w:hAnsi="Times New Roman" w:eastAsia="黑体" w:cs="Times New Roman"/>
          <w:b w:val="0"/>
        </w:rPr>
      </w:pPr>
      <w:bookmarkStart w:id="41" w:name="_Toc15377207"/>
      <w:bookmarkStart w:id="42" w:name="_Toc79163612"/>
      <w:bookmarkStart w:id="43" w:name="_Toc15396605"/>
      <w:bookmarkStart w:id="44" w:name="_Toc79163862"/>
      <w:r>
        <w:rPr>
          <w:rFonts w:hint="default" w:ascii="Times New Roman" w:hAnsi="Times New Roman" w:eastAsia="黑体" w:cs="Times New Roman"/>
          <w:color w:val="000000"/>
          <w:sz w:val="32"/>
          <w:szCs w:val="32"/>
        </w:rPr>
        <w:t>支</w:t>
      </w:r>
      <w:r>
        <w:rPr>
          <w:rStyle w:val="29"/>
          <w:rFonts w:hint="default" w:ascii="Times New Roman" w:hAnsi="Times New Roman" w:eastAsia="黑体" w:cs="Times New Roman"/>
          <w:b w:val="0"/>
        </w:rPr>
        <w:t>出决算情况说明</w:t>
      </w:r>
      <w:bookmarkEnd w:id="41"/>
      <w:bookmarkEnd w:id="42"/>
      <w:bookmarkEnd w:id="43"/>
      <w:bookmarkEnd w:id="44"/>
    </w:p>
    <w:p w14:paraId="1BC8547D">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度</w:t>
      </w: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44.91</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44.91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%；上缴上级支出0万元，占0%；经营支出0万元，占0%；对附属单位补助支出0万元，占0%。</w:t>
      </w:r>
    </w:p>
    <w:p w14:paraId="41DE9A8F">
      <w:pPr>
        <w:spacing w:line="600" w:lineRule="exact"/>
        <w:ind w:firstLine="320" w:firstLineChars="1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（图3：支出决算结构图）（饼状图）</w:t>
      </w:r>
    </w:p>
    <w:p w14:paraId="7F8C8719">
      <w:pPr>
        <w:pStyle w:val="12"/>
        <w:rPr>
          <w:rFonts w:hint="default" w:ascii="Times New Roman" w:hAnsi="Times New Roman" w:eastAsia="黑体" w:cs="Times New Roman"/>
          <w:color w:val="000000"/>
          <w:sz w:val="32"/>
          <w:szCs w:val="32"/>
        </w:rPr>
      </w:pPr>
      <w:bookmarkStart w:id="45" w:name="_Toc79163863"/>
      <w:bookmarkStart w:id="46" w:name="_Toc15377208"/>
      <w:bookmarkStart w:id="47" w:name="_Toc79163613"/>
      <w:bookmarkStart w:id="48" w:name="_Toc15396606"/>
      <w:r>
        <w:rPr>
          <w:rFonts w:hint="default" w:ascii="Times New Roman" w:hAnsi="Times New Roman" w:eastAsia="仿宋" w:cs="Times New Roman"/>
          <w:color w:val="000000"/>
          <w:sz w:val="32"/>
          <w:szCs w:val="32"/>
          <w:lang w:eastAsia="zh-CN"/>
        </w:rPr>
        <w:drawing>
          <wp:inline distT="0" distB="0" distL="114300" distR="114300">
            <wp:extent cx="4965700" cy="2877185"/>
            <wp:effectExtent l="4445" t="4445" r="20955" b="139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25A46C">
      <w:pPr>
        <w:spacing w:line="600" w:lineRule="exact"/>
        <w:ind w:firstLine="640" w:firstLineChars="200"/>
        <w:rPr>
          <w:rStyle w:val="29"/>
          <w:rFonts w:hint="default" w:ascii="Times New Roman" w:hAnsi="Times New Roman" w:eastAsia="黑体" w:cs="Times New Roman"/>
          <w:b w:val="0"/>
        </w:rPr>
      </w:pPr>
      <w:r>
        <w:rPr>
          <w:rFonts w:hint="default" w:ascii="Times New Roman" w:hAnsi="Times New Roman" w:eastAsia="黑体" w:cs="Times New Roman"/>
          <w:color w:val="000000"/>
          <w:sz w:val="32"/>
          <w:szCs w:val="32"/>
        </w:rPr>
        <w:t>四、财政</w:t>
      </w:r>
      <w:r>
        <w:rPr>
          <w:rStyle w:val="29"/>
          <w:rFonts w:hint="default" w:ascii="Times New Roman" w:hAnsi="Times New Roman" w:eastAsia="黑体" w:cs="Times New Roman"/>
          <w:b w:val="0"/>
        </w:rPr>
        <w:t>拨款收入支出决算总体情况说明</w:t>
      </w:r>
      <w:bookmarkEnd w:id="45"/>
      <w:bookmarkEnd w:id="46"/>
      <w:bookmarkEnd w:id="47"/>
      <w:bookmarkEnd w:id="48"/>
    </w:p>
    <w:p w14:paraId="35BA033A">
      <w:pPr>
        <w:spacing w:line="600" w:lineRule="exact"/>
        <w:ind w:firstLine="640" w:firstLineChars="200"/>
        <w:rPr>
          <w:rFonts w:hint="eastAsia"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年度收</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支总计</w:t>
      </w:r>
      <w:r>
        <w:rPr>
          <w:rFonts w:hint="eastAsia" w:eastAsia="仿宋" w:cs="Times New Roman"/>
          <w:color w:val="000000"/>
          <w:sz w:val="32"/>
          <w:szCs w:val="32"/>
          <w:lang w:val="en-US" w:eastAsia="zh-CN"/>
        </w:rPr>
        <w:t>均为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w:t>
      </w:r>
      <w:r>
        <w:rPr>
          <w:rFonts w:hint="eastAsia" w:eastAsia="仿宋" w:cs="Times New Roman"/>
          <w:color w:val="000000"/>
          <w:sz w:val="32"/>
          <w:szCs w:val="32"/>
          <w:lang w:val="en-US" w:eastAsia="zh-CN"/>
        </w:rPr>
        <w:t>与2022年度相比，财政拨款收、支总计各增长10.44万元，增长7.8%。主要变动原因是2023年新进1人。</w:t>
      </w:r>
    </w:p>
    <w:p w14:paraId="32F9EAC2">
      <w:pPr>
        <w:pStyle w:val="2"/>
        <w:rPr>
          <w:rFonts w:hint="default"/>
          <w:lang w:val="en-US" w:eastAsia="zh-CN"/>
        </w:rPr>
      </w:pPr>
    </w:p>
    <w:p w14:paraId="735410F1">
      <w:pPr>
        <w:spacing w:line="600" w:lineRule="exact"/>
        <w:ind w:firstLine="643" w:firstLineChars="200"/>
        <w:rPr>
          <w:rFonts w:hint="eastAsia" w:eastAsia="黑体" w:cs="Times New Roman"/>
          <w:b/>
          <w:color w:val="000000"/>
          <w:sz w:val="32"/>
          <w:szCs w:val="32"/>
          <w:lang w:eastAsia="zh-CN"/>
        </w:rPr>
      </w:pPr>
      <w:r>
        <w:rPr>
          <w:rFonts w:hint="default" w:ascii="Times New Roman" w:hAnsi="Times New Roman" w:eastAsia="仿宋" w:cs="Times New Roman"/>
          <w:b/>
          <w:color w:val="00B050"/>
          <w:sz w:val="32"/>
          <w:szCs w:val="32"/>
        </w:rPr>
        <w:drawing>
          <wp:anchor distT="0" distB="0" distL="114300" distR="114300" simplePos="0" relativeHeight="251659264" behindDoc="0" locked="0" layoutInCell="1" allowOverlap="1">
            <wp:simplePos x="0" y="0"/>
            <wp:positionH relativeFrom="column">
              <wp:posOffset>94615</wp:posOffset>
            </wp:positionH>
            <wp:positionV relativeFrom="paragraph">
              <wp:posOffset>281940</wp:posOffset>
            </wp:positionV>
            <wp:extent cx="5137785" cy="4464685"/>
            <wp:effectExtent l="5080" t="4445" r="19685"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color w:val="000000"/>
          <w:sz w:val="32"/>
          <w:szCs w:val="32"/>
        </w:rPr>
        <w:t>（</w:t>
      </w:r>
      <w:bookmarkStart w:id="49" w:name="_Toc15377209"/>
      <w:bookmarkStart w:id="50" w:name="_Toc79163864"/>
      <w:bookmarkStart w:id="51" w:name="_Toc79163614"/>
      <w:bookmarkStart w:id="52" w:name="_Toc15396607"/>
      <w:r>
        <w:rPr>
          <w:rFonts w:hint="default" w:ascii="Times New Roman" w:hAnsi="Times New Roman" w:eastAsia="仿宋" w:cs="Times New Roman"/>
          <w:color w:val="000000"/>
          <w:sz w:val="32"/>
          <w:szCs w:val="32"/>
        </w:rPr>
        <w:t>图4：财政拨款收、支决算总计变动情况）（柱状图）</w:t>
      </w:r>
    </w:p>
    <w:p w14:paraId="11383499">
      <w:pPr>
        <w:spacing w:line="600" w:lineRule="exact"/>
        <w:ind w:left="638" w:leftChars="304" w:firstLine="0" w:firstLineChars="0"/>
        <w:outlineLvl w:val="1"/>
        <w:rPr>
          <w:rStyle w:val="29"/>
          <w:rFonts w:hint="default" w:ascii="Times New Roman" w:hAnsi="Times New Roman" w:eastAsia="黑体" w:cs="Times New Roman"/>
          <w:b w:val="0"/>
        </w:rPr>
      </w:pPr>
      <w:r>
        <w:rPr>
          <w:rFonts w:hint="eastAsia" w:eastAsia="黑体" w:cs="Times New Roman"/>
          <w:b/>
          <w:color w:val="000000"/>
          <w:sz w:val="32"/>
          <w:szCs w:val="32"/>
          <w:lang w:eastAsia="zh-CN"/>
        </w:rPr>
        <w:t>五</w:t>
      </w:r>
      <w:r>
        <w:rPr>
          <w:rFonts w:hint="default" w:ascii="Times New Roman" w:hAnsi="Times New Roman" w:eastAsia="黑体" w:cs="Times New Roman"/>
          <w:b/>
          <w:color w:val="000000"/>
          <w:sz w:val="32"/>
          <w:szCs w:val="32"/>
          <w:lang w:eastAsia="zh-CN"/>
        </w:rPr>
        <w:t>、</w:t>
      </w:r>
      <w:r>
        <w:rPr>
          <w:rFonts w:hint="default" w:ascii="Times New Roman" w:hAnsi="Times New Roman" w:eastAsia="黑体" w:cs="Times New Roman"/>
          <w:b/>
          <w:color w:val="000000"/>
          <w:sz w:val="32"/>
          <w:szCs w:val="32"/>
        </w:rPr>
        <w:t>一</w:t>
      </w:r>
      <w:r>
        <w:rPr>
          <w:rStyle w:val="29"/>
          <w:rFonts w:hint="default" w:ascii="Times New Roman" w:hAnsi="Times New Roman" w:eastAsia="黑体" w:cs="Times New Roman"/>
          <w:b w:val="0"/>
        </w:rPr>
        <w:t>般公共预算财政拨款支出决算情况说</w:t>
      </w:r>
      <w:bookmarkEnd w:id="49"/>
      <w:bookmarkEnd w:id="50"/>
      <w:bookmarkEnd w:id="51"/>
      <w:bookmarkEnd w:id="52"/>
    </w:p>
    <w:p w14:paraId="7EB7ECF0">
      <w:pPr>
        <w:spacing w:line="600" w:lineRule="exact"/>
        <w:ind w:firstLine="643" w:firstLineChars="200"/>
        <w:outlineLvl w:val="2"/>
        <w:rPr>
          <w:rFonts w:hint="default" w:ascii="Times New Roman" w:hAnsi="Times New Roman" w:eastAsia="仿宋" w:cs="Times New Roman"/>
          <w:b/>
          <w:color w:val="000000"/>
          <w:sz w:val="32"/>
          <w:szCs w:val="32"/>
        </w:rPr>
      </w:pPr>
      <w:bookmarkStart w:id="53" w:name="_Toc79163615"/>
      <w:bookmarkStart w:id="54" w:name="_Toc79163865"/>
      <w:bookmarkStart w:id="55" w:name="_Toc15377210"/>
      <w:r>
        <w:rPr>
          <w:rFonts w:hint="default" w:ascii="Times New Roman" w:hAnsi="Times New Roman" w:eastAsia="仿宋" w:cs="Times New Roman"/>
          <w:b/>
          <w:color w:val="000000"/>
          <w:sz w:val="32"/>
          <w:szCs w:val="32"/>
        </w:rPr>
        <w:t>（一）一般公共预算财政拨款支出决算总体情况</w:t>
      </w:r>
      <w:bookmarkEnd w:id="53"/>
      <w:bookmarkEnd w:id="54"/>
      <w:bookmarkEnd w:id="55"/>
    </w:p>
    <w:p w14:paraId="68D8C99D">
      <w:pPr>
        <w:spacing w:line="600" w:lineRule="exact"/>
        <w:ind w:firstLine="640" w:firstLineChars="200"/>
        <w:rPr>
          <w:rFonts w:hint="eastAsia" w:eastAsia="仿宋" w:cs="Times New Roman"/>
          <w:color w:val="00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一般公共预算财政拨款支出</w:t>
      </w:r>
      <w:r>
        <w:rPr>
          <w:rFonts w:hint="eastAsia" w:eastAsia="仿宋" w:cs="Times New Roman"/>
          <w:color w:val="000000"/>
          <w:sz w:val="32"/>
          <w:szCs w:val="32"/>
          <w:lang w:val="en-US" w:eastAsia="zh-CN"/>
        </w:rPr>
        <w:t>144.91</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bookmarkStart w:id="56" w:name="_Toc79163616"/>
      <w:bookmarkStart w:id="57" w:name="_Toc79163866"/>
      <w:bookmarkStart w:id="58" w:name="_Toc15377211"/>
      <w:r>
        <w:rPr>
          <w:rFonts w:hint="default" w:ascii="Times New Roman" w:hAnsi="Times New Roman" w:eastAsia="仿宋" w:cs="Times New Roman"/>
          <w:color w:val="000000"/>
          <w:sz w:val="32"/>
          <w:szCs w:val="32"/>
          <w:lang w:eastAsia="zh-CN"/>
        </w:rPr>
        <w:t>。</w:t>
      </w:r>
      <w:r>
        <w:rPr>
          <w:rFonts w:hint="eastAsia" w:eastAsia="仿宋" w:cs="Times New Roman"/>
          <w:color w:val="000000"/>
          <w:sz w:val="32"/>
          <w:szCs w:val="32"/>
          <w:lang w:val="en-US" w:eastAsia="zh-CN"/>
        </w:rPr>
        <w:t>与2022年度相比，一般公共预算财政拨款支出增加10.44万元，增长7.8%。主要变动原因是2023年行进1人。</w:t>
      </w:r>
    </w:p>
    <w:p w14:paraId="2E6A814F">
      <w:pPr>
        <w:pStyle w:val="2"/>
        <w:rPr>
          <w:rFonts w:hint="default"/>
          <w:lang w:val="en-US" w:eastAsia="zh-CN"/>
        </w:rPr>
      </w:pPr>
      <w:r>
        <w:rPr>
          <w:rFonts w:hint="eastAsia" w:eastAsia="仿宋" w:cs="Times New Roman"/>
          <w:color w:val="000000"/>
          <w:sz w:val="32"/>
          <w:szCs w:val="32"/>
          <w:lang w:val="en-US" w:eastAsia="zh-CN"/>
        </w:rPr>
        <w:t>（图5：一般公共预算财政拨款支出决算变动情况)（柱状图）</w:t>
      </w:r>
    </w:p>
    <w:p w14:paraId="59FAEF74">
      <w:pPr>
        <w:rPr>
          <w:rFonts w:hint="default"/>
          <w:lang w:val="en-US" w:eastAsia="zh-CN"/>
        </w:rPr>
      </w:pPr>
    </w:p>
    <w:p w14:paraId="5816F51E">
      <w:pPr>
        <w:pStyle w:val="2"/>
        <w:rPr>
          <w:rFonts w:hint="default"/>
          <w:lang w:val="en-US" w:eastAsia="zh-CN"/>
        </w:rPr>
      </w:pPr>
    </w:p>
    <w:p w14:paraId="451E8807">
      <w:pPr>
        <w:rPr>
          <w:rFonts w:hint="default" w:ascii="Times New Roman" w:hAnsi="Times New Roman" w:eastAsia="仿宋" w:cs="Times New Roman"/>
          <w:b/>
          <w:color w:val="000000"/>
          <w:sz w:val="32"/>
          <w:szCs w:val="32"/>
        </w:rPr>
      </w:pPr>
      <w:r>
        <w:rPr>
          <w:rFonts w:hint="default" w:ascii="Times New Roman" w:hAnsi="Times New Roman" w:eastAsia="微软雅黑" w:cs="Times New Roman"/>
          <w:color w:val="333333"/>
          <w:kern w:val="0"/>
          <w:szCs w:val="21"/>
        </w:rPr>
        <w:drawing>
          <wp:inline distT="0" distB="0" distL="114300" distR="114300">
            <wp:extent cx="5194300" cy="5271770"/>
            <wp:effectExtent l="4445" t="4445" r="20955"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8F60A1">
      <w:pPr>
        <w:spacing w:line="600" w:lineRule="exact"/>
        <w:ind w:firstLine="643" w:firstLineChars="200"/>
        <w:outlineLvl w:val="2"/>
        <w:rPr>
          <w:rFonts w:hint="default" w:ascii="Times New Roman" w:hAnsi="Times New Roman" w:eastAsia="仿宋" w:cs="Times New Roman"/>
          <w:b/>
          <w:color w:val="000000"/>
          <w:sz w:val="32"/>
          <w:szCs w:val="32"/>
        </w:rPr>
      </w:pPr>
    </w:p>
    <w:p w14:paraId="08AD5996">
      <w:pPr>
        <w:spacing w:line="600" w:lineRule="exact"/>
        <w:ind w:firstLine="643" w:firstLineChars="20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（二）一般公共预算财政拨款支出决算结构情况</w:t>
      </w:r>
      <w:bookmarkEnd w:id="56"/>
      <w:bookmarkEnd w:id="57"/>
      <w:bookmarkEnd w:id="58"/>
    </w:p>
    <w:p w14:paraId="5C79C8E5">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4.04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16.6</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b/>
          <w:bCs/>
          <w:color w:val="000000"/>
          <w:sz w:val="32"/>
          <w:szCs w:val="32"/>
          <w:lang w:val="en-US" w:eastAsia="zh-CN"/>
        </w:rPr>
        <w:t>10.44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7.2</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住房保障支出</w:t>
      </w:r>
      <w:r>
        <w:rPr>
          <w:rFonts w:hint="default" w:ascii="Times New Roman" w:hAnsi="Times New Roman" w:eastAsia="仿宋" w:cs="Times New Roman"/>
          <w:b/>
          <w:bCs/>
          <w:color w:val="000000"/>
          <w:sz w:val="32"/>
          <w:szCs w:val="32"/>
          <w:lang w:val="en-US" w:eastAsia="zh-CN"/>
        </w:rPr>
        <w:t>1</w:t>
      </w:r>
      <w:r>
        <w:rPr>
          <w:rFonts w:hint="eastAsia" w:eastAsia="仿宋" w:cs="Times New Roman"/>
          <w:b/>
          <w:bCs/>
          <w:color w:val="000000"/>
          <w:sz w:val="32"/>
          <w:szCs w:val="32"/>
          <w:lang w:val="en-US" w:eastAsia="zh-CN"/>
        </w:rPr>
        <w:t>1.98</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节能环保支出</w:t>
      </w:r>
      <w:r>
        <w:rPr>
          <w:rFonts w:hint="eastAsia" w:eastAsia="仿宋" w:cs="Times New Roman"/>
          <w:b/>
          <w:bCs/>
          <w:color w:val="000000"/>
          <w:sz w:val="32"/>
          <w:szCs w:val="32"/>
          <w:lang w:val="en-US" w:eastAsia="zh-CN"/>
        </w:rPr>
        <w:t>98.46</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67.</w:t>
      </w:r>
      <w:r>
        <w:rPr>
          <w:rFonts w:hint="eastAsia" w:eastAsia="仿宋" w:cs="Times New Roman"/>
          <w:color w:val="000000"/>
          <w:sz w:val="32"/>
          <w:szCs w:val="32"/>
          <w:lang w:val="en-US" w:eastAsia="zh-CN"/>
        </w:rPr>
        <w:t>9</w:t>
      </w:r>
      <w:r>
        <w:rPr>
          <w:rFonts w:hint="default" w:ascii="Times New Roman" w:hAnsi="Times New Roman" w:eastAsia="仿宋" w:cs="Times New Roman"/>
          <w:color w:val="000000"/>
          <w:sz w:val="32"/>
          <w:szCs w:val="32"/>
        </w:rPr>
        <w:t>%。</w:t>
      </w:r>
    </w:p>
    <w:p w14:paraId="5190483E">
      <w:pPr>
        <w:spacing w:line="6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：一般公共预算财政拨款支出决算结构）（饼状图）</w:t>
      </w:r>
    </w:p>
    <w:p w14:paraId="443ECC69">
      <w:pPr>
        <w:pStyle w:val="12"/>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5080000" cy="2915285"/>
            <wp:effectExtent l="4445" t="4445" r="20955" b="139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D8D960">
      <w:pPr>
        <w:spacing w:line="600" w:lineRule="exact"/>
        <w:rPr>
          <w:rFonts w:hint="default" w:ascii="Times New Roman" w:hAnsi="Times New Roman" w:eastAsia="仿宋" w:cs="Times New Roman"/>
          <w:color w:val="000000"/>
          <w:sz w:val="32"/>
          <w:szCs w:val="32"/>
        </w:rPr>
      </w:pPr>
    </w:p>
    <w:p w14:paraId="55C36B35">
      <w:pPr>
        <w:spacing w:line="600" w:lineRule="exact"/>
        <w:ind w:firstLine="643" w:firstLineChars="200"/>
        <w:rPr>
          <w:rFonts w:hint="default" w:ascii="Times New Roman" w:hAnsi="Times New Roman" w:eastAsia="仿宋" w:cs="Times New Roman"/>
          <w:b/>
          <w:color w:val="000000"/>
          <w:sz w:val="32"/>
          <w:szCs w:val="32"/>
        </w:rPr>
      </w:pPr>
      <w:bookmarkStart w:id="59" w:name="_Toc79163867"/>
      <w:bookmarkStart w:id="60" w:name="_Toc79163617"/>
      <w:bookmarkStart w:id="61" w:name="_Toc15377212"/>
      <w:r>
        <w:rPr>
          <w:rFonts w:hint="default" w:ascii="Times New Roman" w:hAnsi="Times New Roman" w:eastAsia="仿宋" w:cs="Times New Roman"/>
          <w:b/>
          <w:color w:val="000000"/>
          <w:sz w:val="32"/>
          <w:szCs w:val="32"/>
        </w:rPr>
        <w:t>（三）一般公共预算财政拨款支出决算具体情况</w:t>
      </w:r>
      <w:bookmarkEnd w:id="59"/>
      <w:bookmarkEnd w:id="60"/>
      <w:bookmarkEnd w:id="61"/>
    </w:p>
    <w:p w14:paraId="5440221E">
      <w:pPr>
        <w:spacing w:line="600" w:lineRule="exact"/>
        <w:ind w:firstLine="640" w:firstLineChars="200"/>
        <w:rPr>
          <w:rFonts w:hint="default" w:ascii="Times New Roman" w:hAnsi="Times New Roman" w:eastAsia="仿宋" w:cs="Times New Roman"/>
          <w:color w:val="000000"/>
          <w:sz w:val="32"/>
          <w:szCs w:val="32"/>
        </w:rPr>
      </w:pPr>
      <w:bookmarkStart w:id="62" w:name="_Toc15377213"/>
      <w:bookmarkStart w:id="63" w:name="_Toc15377444"/>
      <w:bookmarkStart w:id="64" w:name="_Toc15378460"/>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一般公共预算支出决算数为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万元，完成预算100%。其中：</w:t>
      </w:r>
      <w:bookmarkEnd w:id="62"/>
      <w:bookmarkEnd w:id="63"/>
      <w:bookmarkEnd w:id="64"/>
    </w:p>
    <w:p w14:paraId="0609D099">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1.社会保障和就业（类）208（款）05（项）: 支出决算为</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4.04</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16.6</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 </w:t>
      </w:r>
    </w:p>
    <w:p w14:paraId="5169347E">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.卫生健康（类）210（款）11（项）支出决算为</w:t>
      </w:r>
      <w:r>
        <w:rPr>
          <w:rFonts w:hint="eastAsia" w:eastAsia="仿宋" w:cs="Times New Roman"/>
          <w:color w:val="000000"/>
          <w:sz w:val="32"/>
          <w:szCs w:val="32"/>
          <w:lang w:val="en-US" w:eastAsia="zh-CN"/>
        </w:rPr>
        <w:t>10.44</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7.2</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p>
    <w:p w14:paraId="7C55611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.节能环保支出（类）211（款）：支出决算为</w:t>
      </w:r>
      <w:r>
        <w:rPr>
          <w:rFonts w:hint="default" w:ascii="Times New Roman" w:hAnsi="Times New Roman" w:eastAsia="仿宋" w:cs="Times New Roman"/>
          <w:color w:val="000000"/>
          <w:sz w:val="32"/>
          <w:szCs w:val="32"/>
          <w:lang w:val="en-US" w:eastAsia="zh-CN"/>
        </w:rPr>
        <w:t>9</w:t>
      </w:r>
      <w:r>
        <w:rPr>
          <w:rFonts w:hint="eastAsia" w:eastAsia="仿宋" w:cs="Times New Roman"/>
          <w:color w:val="000000"/>
          <w:sz w:val="32"/>
          <w:szCs w:val="32"/>
          <w:lang w:val="en-US" w:eastAsia="zh-CN"/>
        </w:rPr>
        <w:t>8.46</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67.</w:t>
      </w:r>
      <w:r>
        <w:rPr>
          <w:rFonts w:hint="eastAsia" w:eastAsia="仿宋" w:cs="Times New Roman"/>
          <w:color w:val="000000"/>
          <w:sz w:val="32"/>
          <w:szCs w:val="32"/>
          <w:lang w:val="en-US" w:eastAsia="zh-CN"/>
        </w:rPr>
        <w:t>9</w:t>
      </w:r>
      <w:r>
        <w:rPr>
          <w:rFonts w:hint="default" w:ascii="Times New Roman" w:hAnsi="Times New Roman" w:eastAsia="仿宋" w:cs="Times New Roman"/>
          <w:color w:val="000000"/>
          <w:sz w:val="32"/>
          <w:szCs w:val="32"/>
        </w:rPr>
        <w:t>%，</w:t>
      </w:r>
    </w:p>
    <w:p w14:paraId="4E21EF78">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.住房保障支</w:t>
      </w:r>
      <w:r>
        <w:rPr>
          <w:rFonts w:hint="default" w:ascii="Times New Roman" w:hAnsi="Times New Roman" w:eastAsia="仿宋" w:cs="Times New Roman"/>
          <w:color w:val="000000"/>
          <w:sz w:val="32"/>
          <w:szCs w:val="32"/>
          <w:lang w:eastAsia="zh-CN"/>
        </w:rPr>
        <w:t>出</w:t>
      </w:r>
      <w:r>
        <w:rPr>
          <w:rFonts w:hint="default" w:ascii="Times New Roman" w:hAnsi="Times New Roman" w:eastAsia="仿宋" w:cs="Times New Roman"/>
          <w:color w:val="000000"/>
          <w:sz w:val="32"/>
          <w:szCs w:val="32"/>
        </w:rPr>
        <w:t>（类）221（款）02（项）01：支出决算为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1.98</w:t>
      </w:r>
      <w:r>
        <w:rPr>
          <w:rFonts w:hint="default" w:ascii="Times New Roman" w:hAnsi="Times New Roman" w:eastAsia="仿宋" w:cs="Times New Roman"/>
          <w:color w:val="000000"/>
          <w:sz w:val="32"/>
          <w:szCs w:val="32"/>
        </w:rPr>
        <w:t>万元，完成预算</w:t>
      </w:r>
      <w:r>
        <w:rPr>
          <w:rFonts w:hint="eastAsia" w:eastAsia="仿宋" w:cs="Times New Roman"/>
          <w:color w:val="000000"/>
          <w:sz w:val="32"/>
          <w:szCs w:val="32"/>
          <w:lang w:val="en-US" w:eastAsia="zh-CN"/>
        </w:rPr>
        <w:t>8.3</w:t>
      </w:r>
      <w:r>
        <w:rPr>
          <w:rFonts w:hint="default" w:ascii="Times New Roman" w:hAnsi="Times New Roman" w:eastAsia="仿宋" w:cs="Times New Roman"/>
          <w:color w:val="000000"/>
          <w:sz w:val="32"/>
          <w:szCs w:val="32"/>
        </w:rPr>
        <w:t>%，</w:t>
      </w:r>
    </w:p>
    <w:p w14:paraId="59F4B048">
      <w:pPr>
        <w:spacing w:line="600" w:lineRule="exact"/>
        <w:ind w:firstLine="643" w:firstLineChars="200"/>
        <w:rPr>
          <w:rFonts w:hint="default" w:ascii="Times New Roman" w:hAnsi="Times New Roman" w:eastAsia="仿宋" w:cs="Times New Roman"/>
          <w:b/>
          <w:bCs/>
          <w:color w:val="000000"/>
          <w:sz w:val="32"/>
          <w:szCs w:val="32"/>
        </w:rPr>
      </w:pPr>
      <w:bookmarkStart w:id="65" w:name="_Toc15377214"/>
      <w:bookmarkStart w:id="66" w:name="_Toc15396608"/>
      <w:bookmarkStart w:id="67" w:name="_Toc79163618"/>
      <w:bookmarkStart w:id="68" w:name="_Toc79163868"/>
      <w:r>
        <w:rPr>
          <w:rFonts w:hint="default" w:ascii="Times New Roman" w:hAnsi="Times New Roman" w:eastAsia="仿宋" w:cs="Times New Roman"/>
          <w:b/>
          <w:bCs/>
          <w:color w:val="000000"/>
          <w:sz w:val="32"/>
          <w:szCs w:val="32"/>
        </w:rPr>
        <w:t>六、一般公共预算财政拨款基本支出决算情况说明</w:t>
      </w:r>
      <w:bookmarkEnd w:id="65"/>
      <w:bookmarkEnd w:id="66"/>
      <w:bookmarkEnd w:id="67"/>
      <w:bookmarkEnd w:id="68"/>
      <w:r>
        <w:rPr>
          <w:rFonts w:hint="default" w:ascii="Times New Roman" w:hAnsi="Times New Roman" w:eastAsia="仿宋" w:cs="Times New Roman"/>
          <w:b/>
          <w:bCs/>
          <w:color w:val="000000"/>
          <w:sz w:val="32"/>
          <w:szCs w:val="32"/>
        </w:rPr>
        <w:tab/>
      </w:r>
    </w:p>
    <w:p w14:paraId="2E3ECFC9">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一般公共预算财政拨款基本支出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44.91</w:t>
      </w:r>
      <w:r>
        <w:rPr>
          <w:rFonts w:hint="default" w:ascii="Times New Roman" w:hAnsi="Times New Roman" w:eastAsia="仿宋" w:cs="Times New Roman"/>
          <w:color w:val="000000"/>
          <w:sz w:val="32"/>
          <w:szCs w:val="32"/>
        </w:rPr>
        <w:t>万元，其中：</w:t>
      </w:r>
    </w:p>
    <w:p w14:paraId="2EC1A50F">
      <w:pPr>
        <w:spacing w:line="60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129.48</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21.92</w:t>
      </w:r>
      <w:r>
        <w:rPr>
          <w:rFonts w:hint="default" w:ascii="Times New Roman" w:hAnsi="Times New Roman" w:eastAsia="仿宋" w:cs="Times New Roman"/>
          <w:color w:val="000000"/>
          <w:sz w:val="32"/>
          <w:szCs w:val="32"/>
        </w:rPr>
        <w:t>万元、津贴补贴</w:t>
      </w:r>
      <w:r>
        <w:rPr>
          <w:rFonts w:hint="eastAsia" w:eastAsia="仿宋" w:cs="Times New Roman"/>
          <w:color w:val="000000"/>
          <w:sz w:val="32"/>
          <w:szCs w:val="32"/>
          <w:lang w:val="en-US" w:eastAsia="zh-CN"/>
        </w:rPr>
        <w:t>24.91</w:t>
      </w:r>
      <w:r>
        <w:rPr>
          <w:rFonts w:hint="default" w:ascii="Times New Roman" w:hAnsi="Times New Roman" w:eastAsia="仿宋" w:cs="Times New Roman"/>
          <w:color w:val="000000"/>
          <w:sz w:val="32"/>
          <w:szCs w:val="32"/>
        </w:rPr>
        <w:t>万元、奖金</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万元、伙食补助费0万元、绩效工资</w:t>
      </w:r>
      <w:r>
        <w:rPr>
          <w:rFonts w:hint="eastAsia" w:eastAsia="仿宋" w:cs="Times New Roman"/>
          <w:color w:val="000000"/>
          <w:sz w:val="32"/>
          <w:szCs w:val="32"/>
          <w:lang w:val="en-US" w:eastAsia="zh-CN"/>
        </w:rPr>
        <w:t>33.78</w:t>
      </w:r>
      <w:r>
        <w:rPr>
          <w:rFonts w:hint="default" w:ascii="Times New Roman" w:hAnsi="Times New Roman" w:eastAsia="仿宋" w:cs="Times New Roman"/>
          <w:color w:val="000000"/>
          <w:sz w:val="32"/>
          <w:szCs w:val="32"/>
        </w:rPr>
        <w:t>万元、机关事业单位基本养老保险缴费</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6.02</w:t>
      </w:r>
      <w:r>
        <w:rPr>
          <w:rFonts w:hint="default" w:ascii="Times New Roman" w:hAnsi="Times New Roman" w:eastAsia="仿宋" w:cs="Times New Roman"/>
          <w:color w:val="000000"/>
          <w:sz w:val="32"/>
          <w:szCs w:val="32"/>
        </w:rPr>
        <w:t>万元、职业年金缴费</w:t>
      </w:r>
      <w:r>
        <w:rPr>
          <w:rFonts w:hint="eastAsia" w:eastAsia="仿宋" w:cs="Times New Roman"/>
          <w:color w:val="000000"/>
          <w:sz w:val="32"/>
          <w:szCs w:val="32"/>
          <w:lang w:val="en-US" w:eastAsia="zh-CN"/>
        </w:rPr>
        <w:t>8.01</w:t>
      </w:r>
      <w:r>
        <w:rPr>
          <w:rFonts w:hint="default" w:ascii="Times New Roman" w:hAnsi="Times New Roman" w:eastAsia="仿宋" w:cs="Times New Roman"/>
          <w:color w:val="000000"/>
          <w:sz w:val="32"/>
          <w:szCs w:val="32"/>
        </w:rPr>
        <w:t>万元、职工基本医疗</w:t>
      </w:r>
      <w:r>
        <w:rPr>
          <w:rFonts w:hint="eastAsia" w:eastAsia="仿宋" w:cs="Times New Roman"/>
          <w:color w:val="000000"/>
          <w:sz w:val="32"/>
          <w:szCs w:val="32"/>
          <w:lang w:val="en-US" w:eastAsia="zh-CN"/>
        </w:rPr>
        <w:t>8.22</w:t>
      </w:r>
      <w:r>
        <w:rPr>
          <w:rFonts w:hint="default" w:ascii="Times New Roman" w:hAnsi="Times New Roman" w:eastAsia="仿宋" w:cs="Times New Roman"/>
          <w:color w:val="000000"/>
          <w:sz w:val="32"/>
          <w:szCs w:val="32"/>
        </w:rPr>
        <w:t>万元、其他社会保障缴费</w:t>
      </w:r>
      <w:r>
        <w:rPr>
          <w:rFonts w:hint="eastAsia" w:eastAsia="仿宋" w:cs="Times New Roman"/>
          <w:color w:val="000000"/>
          <w:sz w:val="32"/>
          <w:szCs w:val="32"/>
          <w:lang w:val="en-US" w:eastAsia="zh-CN"/>
        </w:rPr>
        <w:t>4.64</w:t>
      </w:r>
      <w:r>
        <w:rPr>
          <w:rFonts w:hint="default" w:ascii="Times New Roman" w:hAnsi="Times New Roman" w:eastAsia="仿宋" w:cs="Times New Roman"/>
          <w:color w:val="000000"/>
          <w:sz w:val="32"/>
          <w:szCs w:val="32"/>
        </w:rPr>
        <w:t>万元、其他工资福利支出0元、住房公积金</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1.98</w:t>
      </w:r>
      <w:r>
        <w:rPr>
          <w:rFonts w:hint="default" w:ascii="Times New Roman" w:hAnsi="Times New Roman" w:eastAsia="仿宋" w:cs="Times New Roman"/>
          <w:color w:val="000000"/>
          <w:sz w:val="32"/>
          <w:szCs w:val="32"/>
        </w:rPr>
        <w:t>万元、其他对个人和家庭的补助支出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w:t>
      </w:r>
    </w:p>
    <w:p w14:paraId="6FCB7715">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日常公用经费</w:t>
      </w:r>
      <w:r>
        <w:rPr>
          <w:rFonts w:hint="default" w:ascii="Times New Roman" w:hAnsi="Times New Roman" w:eastAsia="仿宋" w:cs="Times New Roman"/>
          <w:color w:val="000000"/>
          <w:sz w:val="32"/>
          <w:szCs w:val="32"/>
          <w:lang w:val="en-US" w:eastAsia="zh-CN"/>
        </w:rPr>
        <w:t>15.</w:t>
      </w:r>
      <w:r>
        <w:rPr>
          <w:rFonts w:hint="eastAsia" w:eastAsia="仿宋" w:cs="Times New Roman"/>
          <w:color w:val="000000"/>
          <w:sz w:val="32"/>
          <w:szCs w:val="32"/>
          <w:lang w:val="en-US" w:eastAsia="zh-CN"/>
        </w:rPr>
        <w:t>43</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4.02</w:t>
      </w:r>
      <w:r>
        <w:rPr>
          <w:rFonts w:hint="default" w:ascii="Times New Roman" w:hAnsi="Times New Roman" w:eastAsia="仿宋" w:cs="Times New Roman"/>
          <w:color w:val="000000"/>
          <w:sz w:val="32"/>
          <w:szCs w:val="32"/>
        </w:rPr>
        <w:t>万元、印刷费0万元、</w:t>
      </w:r>
      <w:r>
        <w:rPr>
          <w:rFonts w:hint="default" w:ascii="Times New Roman" w:hAnsi="Times New Roman" w:eastAsia="仿宋" w:cs="Times New Roman"/>
          <w:color w:val="000000"/>
          <w:sz w:val="32"/>
          <w:szCs w:val="32"/>
          <w:lang w:eastAsia="zh-CN"/>
        </w:rPr>
        <w:t>水费</w:t>
      </w:r>
      <w:r>
        <w:rPr>
          <w:rFonts w:hint="default" w:ascii="Times New Roman" w:hAnsi="Times New Roman" w:eastAsia="仿宋" w:cs="Times New Roman"/>
          <w:color w:val="000000"/>
          <w:sz w:val="32"/>
          <w:szCs w:val="32"/>
          <w:lang w:val="en-US" w:eastAsia="zh-CN"/>
        </w:rPr>
        <w:t>0.3</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电费0</w:t>
      </w:r>
      <w:r>
        <w:rPr>
          <w:rFonts w:hint="default" w:ascii="Times New Roman" w:hAnsi="Times New Roman" w:eastAsia="仿宋" w:cs="Times New Roman"/>
          <w:color w:val="000000"/>
          <w:sz w:val="32"/>
          <w:szCs w:val="32"/>
          <w:lang w:val="en-US" w:eastAsia="zh-CN"/>
        </w:rPr>
        <w:t>.40</w:t>
      </w:r>
      <w:r>
        <w:rPr>
          <w:rFonts w:hint="default" w:ascii="Times New Roman" w:hAnsi="Times New Roman" w:eastAsia="仿宋" w:cs="Times New Roman"/>
          <w:color w:val="000000"/>
          <w:sz w:val="32"/>
          <w:szCs w:val="32"/>
        </w:rPr>
        <w:t>万元、邮电费</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96</w:t>
      </w:r>
      <w:r>
        <w:rPr>
          <w:rFonts w:hint="default" w:ascii="Times New Roman" w:hAnsi="Times New Roman" w:eastAsia="仿宋" w:cs="Times New Roman"/>
          <w:color w:val="000000"/>
          <w:sz w:val="32"/>
          <w:szCs w:val="32"/>
        </w:rPr>
        <w:t>万元、物业管理费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4.98</w:t>
      </w:r>
      <w:r>
        <w:rPr>
          <w:rFonts w:hint="default" w:ascii="Times New Roman" w:hAnsi="Times New Roman" w:eastAsia="仿宋" w:cs="Times New Roman"/>
          <w:color w:val="000000"/>
          <w:sz w:val="32"/>
          <w:szCs w:val="32"/>
        </w:rPr>
        <w:t>万元、维修（护）费0万元、会议费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万元、公务接待费0.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 w:cs="Times New Roman"/>
          <w:color w:val="000000"/>
          <w:sz w:val="32"/>
          <w:szCs w:val="32"/>
        </w:rPr>
        <w:t>万元、劳务费0万元、工会经费</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万元、福利费</w:t>
      </w:r>
      <w:r>
        <w:rPr>
          <w:rFonts w:hint="eastAsia" w:eastAsia="仿宋" w:cs="Times New Roman"/>
          <w:color w:val="000000"/>
          <w:sz w:val="32"/>
          <w:szCs w:val="32"/>
          <w:lang w:val="en-US" w:eastAsia="zh-CN"/>
        </w:rPr>
        <w:t>2.0</w:t>
      </w:r>
      <w:r>
        <w:rPr>
          <w:rFonts w:hint="default" w:ascii="Times New Roman" w:hAnsi="Times New Roman" w:eastAsia="仿宋" w:cs="Times New Roman"/>
          <w:color w:val="000000"/>
          <w:sz w:val="32"/>
          <w:szCs w:val="32"/>
        </w:rPr>
        <w:t>万元、公务用车运行维护费</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其他商品服务支出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48</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等。</w:t>
      </w:r>
    </w:p>
    <w:p w14:paraId="252AE7A6">
      <w:pPr>
        <w:spacing w:line="600" w:lineRule="exact"/>
        <w:ind w:firstLine="640"/>
        <w:outlineLvl w:val="1"/>
        <w:rPr>
          <w:rStyle w:val="29"/>
          <w:rFonts w:hint="default" w:ascii="Times New Roman" w:hAnsi="Times New Roman" w:eastAsia="黑体" w:cs="Times New Roman"/>
          <w:b w:val="0"/>
        </w:rPr>
      </w:pPr>
      <w:bookmarkStart w:id="69" w:name="_Toc15396609"/>
      <w:bookmarkStart w:id="70" w:name="_Toc79163869"/>
      <w:bookmarkStart w:id="71" w:name="_Toc15377215"/>
      <w:bookmarkStart w:id="72" w:name="_Toc79163619"/>
      <w:r>
        <w:rPr>
          <w:rFonts w:hint="default" w:ascii="Times New Roman" w:hAnsi="Times New Roman" w:eastAsia="黑体" w:cs="Times New Roman"/>
          <w:color w:val="000000"/>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69"/>
      <w:bookmarkEnd w:id="70"/>
      <w:bookmarkEnd w:id="71"/>
      <w:bookmarkEnd w:id="72"/>
    </w:p>
    <w:p w14:paraId="33272BC6">
      <w:pPr>
        <w:spacing w:line="600" w:lineRule="exact"/>
        <w:ind w:firstLine="640"/>
        <w:outlineLvl w:val="2"/>
        <w:rPr>
          <w:rFonts w:hint="default" w:ascii="Times New Roman" w:hAnsi="Times New Roman" w:eastAsia="仿宋" w:cs="Times New Roman"/>
          <w:b/>
          <w:color w:val="000000"/>
          <w:sz w:val="32"/>
          <w:szCs w:val="32"/>
        </w:rPr>
      </w:pPr>
      <w:bookmarkStart w:id="73" w:name="_Toc15377216"/>
      <w:bookmarkStart w:id="74" w:name="_Toc79163870"/>
      <w:bookmarkStart w:id="75" w:name="_Toc79163620"/>
      <w:r>
        <w:rPr>
          <w:rFonts w:hint="default" w:ascii="Times New Roman" w:hAnsi="Times New Roman" w:eastAsia="仿宋" w:cs="Times New Roman"/>
          <w:b/>
          <w:color w:val="000000"/>
          <w:sz w:val="32"/>
          <w:szCs w:val="32"/>
        </w:rPr>
        <w:t>（一）“三公”经费财政拨款支出决算总体情况说明</w:t>
      </w:r>
      <w:bookmarkEnd w:id="73"/>
      <w:bookmarkEnd w:id="74"/>
      <w:bookmarkEnd w:id="75"/>
    </w:p>
    <w:p w14:paraId="33ADB4EF">
      <w:pPr>
        <w:spacing w:line="600" w:lineRule="exact"/>
        <w:ind w:firstLine="640"/>
        <w:rPr>
          <w:rFonts w:hint="default" w:ascii="Times New Roman" w:hAnsi="Times New Roman" w:eastAsia="仿宋" w:cs="Times New Roman"/>
          <w:b/>
          <w:color w:val="FF0000"/>
          <w:sz w:val="32"/>
          <w:szCs w:val="32"/>
          <w:lang w:val="en-US" w:eastAsia="zh-CN"/>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“三公”经费财政拨款支出决算为</w:t>
      </w:r>
      <w:r>
        <w:rPr>
          <w:rFonts w:hint="eastAsia" w:eastAsia="仿宋" w:cs="Times New Roman"/>
          <w:color w:val="000000"/>
          <w:sz w:val="32"/>
          <w:szCs w:val="32"/>
          <w:lang w:val="en-US" w:eastAsia="zh-CN"/>
        </w:rPr>
        <w:t>0.28</w:t>
      </w:r>
      <w:r>
        <w:rPr>
          <w:rFonts w:hint="default" w:ascii="Times New Roman" w:hAnsi="Times New Roman" w:eastAsia="仿宋" w:cs="Times New Roman"/>
          <w:color w:val="000000"/>
          <w:sz w:val="32"/>
          <w:szCs w:val="32"/>
        </w:rPr>
        <w:t>万元，完成预算100%。</w:t>
      </w:r>
      <w:r>
        <w:rPr>
          <w:rFonts w:hint="eastAsia" w:eastAsia="仿宋" w:cs="Times New Roman"/>
          <w:color w:val="000000"/>
          <w:sz w:val="32"/>
          <w:szCs w:val="32"/>
          <w:lang w:val="en-US" w:eastAsia="zh-CN"/>
        </w:rPr>
        <w:t>较上年度增加0.02万元，增长7.7%。决算数与预算数持平的主要原因是严格执行公务接待标准。</w:t>
      </w:r>
    </w:p>
    <w:p w14:paraId="7B7EE048">
      <w:pPr>
        <w:spacing w:line="600" w:lineRule="exact"/>
        <w:ind w:firstLine="640"/>
        <w:outlineLvl w:val="2"/>
        <w:rPr>
          <w:rFonts w:hint="default" w:ascii="Times New Roman" w:hAnsi="Times New Roman" w:eastAsia="仿宋" w:cs="Times New Roman"/>
          <w:b/>
          <w:color w:val="000000"/>
          <w:sz w:val="32"/>
          <w:szCs w:val="32"/>
        </w:rPr>
      </w:pPr>
      <w:bookmarkStart w:id="76" w:name="_Toc15377217"/>
      <w:bookmarkStart w:id="77" w:name="_Toc79163621"/>
      <w:bookmarkStart w:id="78" w:name="_Toc79163871"/>
      <w:r>
        <w:rPr>
          <w:rFonts w:hint="default" w:ascii="Times New Roman" w:hAnsi="Times New Roman" w:eastAsia="仿宋" w:cs="Times New Roman"/>
          <w:b/>
          <w:color w:val="000000"/>
          <w:sz w:val="32"/>
          <w:szCs w:val="32"/>
        </w:rPr>
        <w:t>（二）“三公”经费财政拨款支出决算具体情况说明</w:t>
      </w:r>
      <w:bookmarkEnd w:id="76"/>
      <w:bookmarkEnd w:id="77"/>
      <w:bookmarkEnd w:id="78"/>
    </w:p>
    <w:p w14:paraId="3B58F09B">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eastAsia="仿宋" w:cs="Times New Roman"/>
          <w:color w:val="000000"/>
          <w:sz w:val="32"/>
          <w:szCs w:val="32"/>
          <w:lang w:eastAsia="zh-CN"/>
        </w:rPr>
        <w:t>度</w:t>
      </w:r>
      <w:r>
        <w:rPr>
          <w:rFonts w:hint="default" w:ascii="Times New Roman" w:hAnsi="Times New Roman" w:eastAsia="仿宋" w:cs="Times New Roman"/>
          <w:color w:val="000000"/>
          <w:sz w:val="32"/>
          <w:szCs w:val="32"/>
        </w:rPr>
        <w:t>“三公”经费财政拨款支出决算中，因公出国（境）费支出决算0万元，占0%；公务用车购置及运行维护费支出决算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%；公务接待费支出决算0.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%。具体情况如下：</w:t>
      </w:r>
    </w:p>
    <w:p w14:paraId="48812840">
      <w:pPr>
        <w:pStyle w:val="2"/>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(图：7“三公”经费财政拨款支出结构）（饼状图）</w:t>
      </w:r>
    </w:p>
    <w:p w14:paraId="6241C350">
      <w:pPr>
        <w:rPr>
          <w:rFonts w:hint="default" w:ascii="Times New Roman" w:hAnsi="Times New Roman" w:eastAsia="仿宋" w:cs="Times New Roman"/>
          <w:color w:val="000000"/>
          <w:sz w:val="32"/>
          <w:szCs w:val="32"/>
        </w:rPr>
      </w:pPr>
      <w:r>
        <w:rPr>
          <w:rFonts w:hint="eastAsia" w:ascii="仿宋" w:hAnsi="仿宋" w:eastAsia="仿宋"/>
          <w:color w:val="000000"/>
          <w:sz w:val="32"/>
          <w:szCs w:val="32"/>
          <w:lang w:eastAsia="zh-CN"/>
        </w:rPr>
        <w:drawing>
          <wp:inline distT="0" distB="0" distL="114300" distR="114300">
            <wp:extent cx="5243195" cy="3246120"/>
            <wp:effectExtent l="4445" t="4445" r="1016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5394C5">
      <w:pPr>
        <w:pStyle w:val="2"/>
        <w:rPr>
          <w:rFonts w:hint="default"/>
        </w:rPr>
      </w:pPr>
    </w:p>
    <w:p w14:paraId="57A5B804">
      <w:pPr>
        <w:pStyle w:val="2"/>
        <w:rPr>
          <w:rFonts w:hint="default"/>
        </w:rPr>
      </w:pPr>
    </w:p>
    <w:p w14:paraId="3C41269A">
      <w:pPr>
        <w:numPr>
          <w:ilvl w:val="0"/>
          <w:numId w:val="0"/>
        </w:numPr>
        <w:spacing w:line="600" w:lineRule="exact"/>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rPr>
        <w:t>0万元，</w:t>
      </w:r>
      <w:r>
        <w:rPr>
          <w:rStyle w:val="25"/>
          <w:rFonts w:hint="default" w:ascii="Times New Roman" w:hAnsi="Times New Roman" w:eastAsia="仿宋" w:cs="Times New Roman"/>
          <w:b w:val="0"/>
          <w:bCs/>
          <w:color w:val="000000"/>
          <w:sz w:val="32"/>
          <w:szCs w:val="32"/>
        </w:rPr>
        <w:t>完成预算0%。</w:t>
      </w:r>
      <w:r>
        <w:rPr>
          <w:rFonts w:hint="default" w:ascii="Times New Roman" w:hAnsi="Times New Roman" w:eastAsia="仿宋_GB2312" w:cs="Times New Roman"/>
          <w:color w:val="000000"/>
          <w:sz w:val="32"/>
          <w:szCs w:val="32"/>
        </w:rPr>
        <w:t>全年安排因公出国（境）团组0次，出国（境）0人。</w:t>
      </w:r>
      <w:r>
        <w:rPr>
          <w:rFonts w:hint="default" w:ascii="Times New Roman" w:hAnsi="Times New Roman" w:eastAsia="仿宋_GB2312" w:cs="Times New Roman"/>
          <w:color w:val="000000"/>
          <w:sz w:val="32"/>
          <w:szCs w:val="32"/>
          <w:lang w:val="en-US" w:eastAsia="zh-CN"/>
        </w:rPr>
        <w:t xml:space="preserve">      </w:t>
      </w:r>
    </w:p>
    <w:p w14:paraId="2689F4D3">
      <w:pPr>
        <w:numPr>
          <w:ilvl w:val="0"/>
          <w:numId w:val="0"/>
        </w:num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25"/>
          <w:rFonts w:hint="default" w:ascii="Times New Roman" w:hAnsi="Times New Roman" w:eastAsia="仿宋" w:cs="Times New Roman"/>
          <w:b w:val="0"/>
          <w:bCs/>
          <w:color w:val="000000"/>
          <w:sz w:val="32"/>
          <w:szCs w:val="32"/>
        </w:rPr>
        <w:t>完成预算</w:t>
      </w:r>
      <w:r>
        <w:rPr>
          <w:rStyle w:val="25"/>
          <w:rFonts w:hint="default" w:ascii="Times New Roman" w:hAnsi="Times New Roman" w:eastAsia="仿宋" w:cs="Times New Roman"/>
          <w:b w:val="0"/>
          <w:bCs/>
          <w:color w:val="000000"/>
          <w:sz w:val="32"/>
          <w:szCs w:val="32"/>
          <w:lang w:val="en-US" w:eastAsia="zh-CN"/>
        </w:rPr>
        <w:t>0</w:t>
      </w:r>
      <w:r>
        <w:rPr>
          <w:rStyle w:val="25"/>
          <w:rFonts w:hint="default" w:ascii="Times New Roman" w:hAnsi="Times New Roman" w:eastAsia="仿宋" w:cs="Times New Roman"/>
          <w:b w:val="0"/>
          <w:bCs/>
          <w:color w:val="000000"/>
          <w:sz w:val="32"/>
          <w:szCs w:val="32"/>
        </w:rPr>
        <w:t>%。</w:t>
      </w:r>
    </w:p>
    <w:p w14:paraId="65BF1C27">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万元，</w:t>
      </w:r>
      <w:r>
        <w:rPr>
          <w:rStyle w:val="25"/>
          <w:rFonts w:hint="default" w:ascii="Times New Roman" w:hAnsi="Times New Roman" w:eastAsia="仿宋" w:cs="Times New Roman"/>
          <w:b w:val="0"/>
          <w:bCs/>
          <w:color w:val="000000"/>
          <w:sz w:val="32"/>
          <w:szCs w:val="32"/>
        </w:rPr>
        <w:t>完成预算100%</w:t>
      </w:r>
      <w:r>
        <w:rPr>
          <w:rFonts w:hint="default" w:ascii="Times New Roman" w:hAnsi="Times New Roman" w:eastAsia="仿宋_GB2312" w:cs="Times New Roman"/>
          <w:color w:val="000000"/>
          <w:sz w:val="32"/>
          <w:szCs w:val="32"/>
        </w:rPr>
        <w:t>。</w:t>
      </w:r>
    </w:p>
    <w:p w14:paraId="7B543E92">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国内公务接待支出</w:t>
      </w:r>
      <w:r>
        <w:rPr>
          <w:rFonts w:hint="default" w:ascii="Times New Roman" w:hAnsi="Times New Roman" w:eastAsia="仿宋" w:cs="Times New Roman"/>
          <w:color w:val="000000"/>
          <w:sz w:val="32"/>
          <w:szCs w:val="32"/>
        </w:rPr>
        <w:t>0.</w:t>
      </w:r>
      <w:r>
        <w:rPr>
          <w:rFonts w:hint="default" w:ascii="Times New Roman" w:hAnsi="Times New Roman" w:eastAsia="仿宋" w:cs="Times New Roman"/>
          <w:color w:val="000000"/>
          <w:sz w:val="32"/>
          <w:szCs w:val="32"/>
          <w:lang w:val="en-US" w:eastAsia="zh-CN"/>
        </w:rPr>
        <w:t>2</w:t>
      </w:r>
      <w:r>
        <w:rPr>
          <w:rFonts w:hint="eastAsia" w:eastAsia="仿宋" w:cs="Times New Roman"/>
          <w:color w:val="000000"/>
          <w:sz w:val="32"/>
          <w:szCs w:val="32"/>
          <w:lang w:val="en-US" w:eastAsia="zh-CN"/>
        </w:rPr>
        <w:t>8</w:t>
      </w:r>
      <w:r>
        <w:rPr>
          <w:rFonts w:hint="default" w:ascii="Times New Roman" w:hAnsi="Times New Roman" w:eastAsia="仿宋_GB2312" w:cs="Times New Roman"/>
          <w:color w:val="000000"/>
          <w:sz w:val="32"/>
          <w:szCs w:val="32"/>
        </w:rPr>
        <w:t>万元，主要用于上级部门到</w:t>
      </w:r>
      <w:r>
        <w:rPr>
          <w:rFonts w:hint="default" w:ascii="Times New Roman" w:hAnsi="Times New Roman" w:eastAsia="仿宋_GB2312" w:cs="Times New Roman"/>
          <w:color w:val="000000"/>
          <w:sz w:val="32"/>
          <w:szCs w:val="32"/>
          <w:lang w:eastAsia="zh-CN"/>
        </w:rPr>
        <w:t>我单位</w:t>
      </w:r>
      <w:r>
        <w:rPr>
          <w:rFonts w:hint="default" w:ascii="Times New Roman" w:hAnsi="Times New Roman" w:eastAsia="仿宋_GB2312" w:cs="Times New Roman"/>
          <w:color w:val="000000"/>
          <w:sz w:val="32"/>
          <w:szCs w:val="32"/>
        </w:rPr>
        <w:t>开展工作(执行公务、开展业务活动开支的交通费、住宿费、用餐费等)，共计支出0.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万元。</w:t>
      </w:r>
    </w:p>
    <w:p w14:paraId="1E01AD38">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 xml:space="preserve">万元，外事接待0批次，0人，共计支出0万元。 </w:t>
      </w:r>
    </w:p>
    <w:p w14:paraId="0EA317A3">
      <w:pPr>
        <w:spacing w:line="600" w:lineRule="exact"/>
        <w:ind w:firstLine="640"/>
        <w:outlineLvl w:val="1"/>
        <w:rPr>
          <w:rStyle w:val="29"/>
          <w:rFonts w:hint="default" w:ascii="Times New Roman" w:hAnsi="Times New Roman" w:eastAsia="黑体" w:cs="Times New Roman"/>
        </w:rPr>
      </w:pPr>
      <w:bookmarkStart w:id="79" w:name="_Toc15396610"/>
      <w:bookmarkStart w:id="80" w:name="_Toc79163622"/>
      <w:bookmarkStart w:id="81" w:name="_Toc15377218"/>
      <w:bookmarkStart w:id="82" w:name="_Toc79163872"/>
      <w:r>
        <w:rPr>
          <w:rFonts w:hint="default" w:ascii="Times New Roman" w:hAnsi="Times New Roman" w:eastAsia="黑体" w:cs="Times New Roman"/>
          <w:color w:val="000000"/>
          <w:sz w:val="32"/>
          <w:szCs w:val="32"/>
        </w:rPr>
        <w:t>八、</w:t>
      </w:r>
      <w:r>
        <w:rPr>
          <w:rStyle w:val="29"/>
          <w:rFonts w:hint="default" w:ascii="Times New Roman" w:hAnsi="Times New Roman" w:eastAsia="黑体" w:cs="Times New Roman"/>
          <w:b w:val="0"/>
        </w:rPr>
        <w:t>政府性基金预算支出决算情况说明</w:t>
      </w:r>
      <w:bookmarkEnd w:id="79"/>
      <w:bookmarkEnd w:id="80"/>
      <w:bookmarkEnd w:id="81"/>
      <w:bookmarkEnd w:id="82"/>
    </w:p>
    <w:p w14:paraId="4E137453">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政府性基金预算拨款支出</w:t>
      </w:r>
      <w:r>
        <w:rPr>
          <w:rFonts w:hint="default" w:ascii="Times New Roman" w:hAnsi="Times New Roman" w:eastAsia="仿宋_GB2312" w:cs="Times New Roman"/>
          <w:color w:val="000000"/>
          <w:sz w:val="32"/>
          <w:szCs w:val="32"/>
          <w:lang w:val="en-US" w:eastAsia="zh-CN"/>
        </w:rPr>
        <w:t>0万元</w:t>
      </w:r>
      <w:r>
        <w:rPr>
          <w:rFonts w:hint="default" w:ascii="Times New Roman" w:hAnsi="Times New Roman" w:eastAsia="仿宋_GB2312" w:cs="Times New Roman"/>
          <w:color w:val="000000"/>
          <w:sz w:val="32"/>
          <w:szCs w:val="32"/>
        </w:rPr>
        <w:t>。</w:t>
      </w:r>
    </w:p>
    <w:p w14:paraId="55DFE61A">
      <w:pPr>
        <w:numPr>
          <w:ilvl w:val="0"/>
          <w:numId w:val="2"/>
        </w:numPr>
        <w:spacing w:line="600" w:lineRule="exact"/>
        <w:ind w:firstLine="640"/>
        <w:outlineLvl w:val="1"/>
        <w:rPr>
          <w:rStyle w:val="29"/>
          <w:rFonts w:hint="default" w:ascii="Times New Roman" w:hAnsi="Times New Roman" w:eastAsia="黑体" w:cs="Times New Roman"/>
          <w:b w:val="0"/>
        </w:rPr>
      </w:pPr>
      <w:bookmarkStart w:id="83" w:name="_Toc15377219"/>
      <w:bookmarkStart w:id="84" w:name="_Toc79163873"/>
      <w:bookmarkStart w:id="85" w:name="_Toc79163623"/>
      <w:bookmarkStart w:id="86" w:name="_Toc15396611"/>
      <w:r>
        <w:rPr>
          <w:rStyle w:val="29"/>
          <w:rFonts w:hint="default" w:ascii="Times New Roman" w:hAnsi="Times New Roman" w:eastAsia="黑体" w:cs="Times New Roman"/>
          <w:b w:val="0"/>
        </w:rPr>
        <w:t>国有资本经营预算支出决算情况说明</w:t>
      </w:r>
      <w:bookmarkEnd w:id="83"/>
      <w:bookmarkEnd w:id="84"/>
      <w:bookmarkEnd w:id="85"/>
      <w:bookmarkEnd w:id="86"/>
    </w:p>
    <w:p w14:paraId="05092C83">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3</w:t>
      </w:r>
      <w:r>
        <w:rPr>
          <w:rFonts w:hint="eastAsia" w:eastAsia="仿宋_GB2312" w:cs="Times New Roman"/>
          <w:color w:val="000000"/>
          <w:sz w:val="32"/>
          <w:szCs w:val="32"/>
          <w:lang w:eastAsia="zh-CN"/>
        </w:rPr>
        <w:t>年度</w:t>
      </w:r>
      <w:r>
        <w:rPr>
          <w:rFonts w:hint="default" w:ascii="Times New Roman" w:hAnsi="Times New Roman" w:eastAsia="仿宋_GB2312" w:cs="Times New Roman"/>
          <w:color w:val="000000"/>
          <w:sz w:val="32"/>
          <w:szCs w:val="32"/>
        </w:rPr>
        <w:t>国有资本经营预算拨款支出0万元。</w:t>
      </w:r>
    </w:p>
    <w:p w14:paraId="37942827">
      <w:pPr>
        <w:spacing w:line="600" w:lineRule="exact"/>
        <w:ind w:firstLine="640" w:firstLineChars="200"/>
        <w:outlineLvl w:val="1"/>
        <w:rPr>
          <w:rStyle w:val="29"/>
          <w:rFonts w:hint="default" w:ascii="Times New Roman" w:hAnsi="Times New Roman" w:eastAsia="黑体" w:cs="Times New Roman"/>
        </w:rPr>
      </w:pPr>
      <w:bookmarkStart w:id="87" w:name="_Toc15396612"/>
      <w:bookmarkStart w:id="88" w:name="_Toc15377221"/>
      <w:bookmarkStart w:id="89" w:name="_Toc79163624"/>
      <w:bookmarkStart w:id="90" w:name="_Toc79163874"/>
      <w:r>
        <w:rPr>
          <w:rFonts w:hint="default" w:ascii="Times New Roman" w:hAnsi="Times New Roman" w:eastAsia="黑体" w:cs="Times New Roman"/>
          <w:color w:val="000000"/>
          <w:sz w:val="32"/>
          <w:szCs w:val="32"/>
        </w:rPr>
        <w:t>十</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其他重要事项的情况说明</w:t>
      </w:r>
      <w:bookmarkEnd w:id="87"/>
      <w:bookmarkEnd w:id="88"/>
      <w:bookmarkEnd w:id="89"/>
      <w:bookmarkEnd w:id="90"/>
    </w:p>
    <w:p w14:paraId="38FC728F">
      <w:pPr>
        <w:widowControl/>
        <w:shd w:val="clear" w:color="auto" w:fill="FFFFFF"/>
        <w:spacing w:line="600" w:lineRule="atLeast"/>
        <w:ind w:firstLine="643"/>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(一）</w:t>
      </w:r>
      <w:r>
        <w:rPr>
          <w:rFonts w:hint="default" w:ascii="Times New Roman" w:hAnsi="Times New Roman" w:cs="Times New Roman"/>
          <w:b/>
          <w:bCs/>
          <w:color w:val="000000"/>
          <w:kern w:val="0"/>
          <w:sz w:val="32"/>
          <w:szCs w:val="32"/>
          <w:lang w:eastAsia="zh-CN"/>
        </w:rPr>
        <w:t>事业单位</w:t>
      </w:r>
      <w:r>
        <w:rPr>
          <w:rFonts w:hint="default" w:ascii="Times New Roman" w:hAnsi="Times New Roman" w:cs="Times New Roman"/>
          <w:b/>
          <w:bCs/>
          <w:color w:val="000000"/>
          <w:kern w:val="0"/>
          <w:sz w:val="32"/>
          <w:szCs w:val="32"/>
        </w:rPr>
        <w:t>运行经费支出情况</w:t>
      </w:r>
    </w:p>
    <w:p w14:paraId="6585466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理县环境监测站</w:t>
      </w:r>
      <w:r>
        <w:rPr>
          <w:rFonts w:hint="default" w:ascii="Times New Roman" w:hAnsi="Times New Roman" w:eastAsia="仿宋_GB2312" w:cs="Times New Roman"/>
          <w:color w:val="000000"/>
          <w:sz w:val="32"/>
          <w:szCs w:val="32"/>
        </w:rPr>
        <w:t>运行经费支出</w:t>
      </w:r>
      <w:r>
        <w:rPr>
          <w:rFonts w:hint="default" w:ascii="Times New Roman" w:hAnsi="Times New Roman" w:eastAsia="仿宋_GB2312" w:cs="Times New Roman"/>
          <w:color w:val="000000"/>
          <w:sz w:val="32"/>
          <w:szCs w:val="32"/>
          <w:lang w:val="en-US" w:eastAsia="zh-CN"/>
        </w:rPr>
        <w:t>15</w:t>
      </w:r>
      <w:r>
        <w:rPr>
          <w:rFonts w:hint="eastAsia" w:eastAsia="仿宋_GB2312" w:cs="Times New Roman"/>
          <w:color w:val="000000"/>
          <w:sz w:val="32"/>
          <w:szCs w:val="32"/>
          <w:lang w:val="en-US" w:eastAsia="zh-CN"/>
        </w:rPr>
        <w:t>.43</w:t>
      </w:r>
      <w:r>
        <w:rPr>
          <w:rFonts w:hint="default" w:ascii="Times New Roman" w:hAnsi="Times New Roman" w:eastAsia="仿宋_GB2312" w:cs="Times New Roman"/>
          <w:color w:val="000000"/>
          <w:sz w:val="32"/>
          <w:szCs w:val="32"/>
        </w:rPr>
        <w:t>万元</w:t>
      </w:r>
    </w:p>
    <w:p w14:paraId="4EA720D6">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（二）政府采购支出情况</w:t>
      </w:r>
    </w:p>
    <w:p w14:paraId="2FF9E2E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3年度</w:t>
      </w:r>
      <w:r>
        <w:rPr>
          <w:rFonts w:hint="default" w:ascii="Times New Roman" w:hAnsi="Times New Roman" w:eastAsia="仿宋_GB2312" w:cs="Times New Roman"/>
          <w:color w:val="000000"/>
          <w:sz w:val="32"/>
          <w:szCs w:val="32"/>
          <w:lang w:val="en-US" w:eastAsia="zh-CN"/>
        </w:rPr>
        <w:t>理县环境监测站无政府采购支出</w:t>
      </w:r>
      <w:r>
        <w:rPr>
          <w:rFonts w:hint="default" w:ascii="Times New Roman" w:hAnsi="Times New Roman" w:eastAsia="仿宋_GB2312" w:cs="Times New Roman"/>
          <w:color w:val="000000"/>
          <w:sz w:val="32"/>
          <w:szCs w:val="32"/>
        </w:rPr>
        <w:t>。</w:t>
      </w:r>
    </w:p>
    <w:p w14:paraId="04F5202F">
      <w:pPr>
        <w:widowControl/>
        <w:shd w:val="clear" w:color="auto" w:fill="FFFFFF"/>
        <w:spacing w:line="600" w:lineRule="atLeast"/>
        <w:ind w:firstLine="643"/>
        <w:jc w:val="left"/>
        <w:rPr>
          <w:rFonts w:hint="default" w:ascii="Times New Roman" w:hAnsi="Times New Roman" w:eastAsia="微软雅黑" w:cs="Times New Roman"/>
          <w:color w:val="333333"/>
          <w:kern w:val="0"/>
          <w:szCs w:val="21"/>
        </w:rPr>
      </w:pPr>
      <w:r>
        <w:rPr>
          <w:rFonts w:hint="default" w:ascii="Times New Roman" w:hAnsi="Times New Roman" w:cs="Times New Roman"/>
          <w:b/>
          <w:bCs/>
          <w:color w:val="000000"/>
          <w:kern w:val="0"/>
          <w:sz w:val="32"/>
          <w:szCs w:val="32"/>
        </w:rPr>
        <w:t>（三）国有资产占有使用情况</w:t>
      </w:r>
    </w:p>
    <w:p w14:paraId="7878D1C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理县环境监测站资产同理县生态环境局资产合并使用</w:t>
      </w:r>
      <w:r>
        <w:rPr>
          <w:rFonts w:hint="default" w:ascii="Times New Roman" w:hAnsi="Times New Roman" w:eastAsia="仿宋_GB2312" w:cs="Times New Roman"/>
          <w:color w:val="000000"/>
          <w:sz w:val="32"/>
          <w:szCs w:val="32"/>
        </w:rPr>
        <w:t>。</w:t>
      </w:r>
    </w:p>
    <w:p w14:paraId="4BDF75FE">
      <w:pPr>
        <w:widowControl/>
        <w:shd w:val="clear" w:color="auto" w:fill="FFFFFF"/>
        <w:spacing w:line="600" w:lineRule="atLeast"/>
        <w:ind w:firstLine="643"/>
        <w:jc w:val="left"/>
        <w:rPr>
          <w:rFonts w:hint="default" w:ascii="Times New Roman" w:hAnsi="Times New Roman" w:cs="Times New Roman"/>
          <w:b/>
          <w:bCs/>
          <w:color w:val="000000"/>
          <w:kern w:val="0"/>
          <w:sz w:val="32"/>
          <w:szCs w:val="32"/>
        </w:rPr>
      </w:pPr>
      <w:r>
        <w:rPr>
          <w:rFonts w:hint="default" w:ascii="Times New Roman" w:hAnsi="Times New Roman" w:cs="Times New Roman"/>
          <w:b/>
          <w:bCs/>
          <w:color w:val="000000"/>
          <w:kern w:val="0"/>
          <w:sz w:val="32"/>
          <w:szCs w:val="32"/>
        </w:rPr>
        <w:t>（四）预算绩效管理情况。</w:t>
      </w:r>
    </w:p>
    <w:p w14:paraId="3475980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根据预算绩效管理要求，对202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度</w:t>
      </w:r>
      <w:r>
        <w:rPr>
          <w:rFonts w:hint="default" w:ascii="Times New Roman" w:hAnsi="Times New Roman" w:eastAsia="仿宋_GB2312" w:cs="Times New Roman"/>
          <w:color w:val="000000"/>
          <w:sz w:val="32"/>
          <w:szCs w:val="32"/>
          <w:lang w:eastAsia="zh-CN"/>
        </w:rPr>
        <w:t>部门整体支出开展绩效自评，加强预算收支管理，不</w:t>
      </w:r>
      <w:r>
        <w:rPr>
          <w:rFonts w:hint="default" w:ascii="Times New Roman" w:hAnsi="Times New Roman" w:eastAsia="仿宋_GB2312" w:cs="Times New Roman"/>
          <w:color w:val="000000"/>
          <w:sz w:val="32"/>
          <w:szCs w:val="32"/>
        </w:rPr>
        <w:t>断建立健全内部管理制度，梳理内部管理流程，部门整体支出管理情况得到提升。预算决策、管理、执行等日益规范，能较好地满足工作需要，取得了良好经济效益和社会效益。</w:t>
      </w:r>
    </w:p>
    <w:p w14:paraId="2E13C675">
      <w:pPr>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本单位在2023年度预算编制</w:t>
      </w:r>
      <w:bookmarkStart w:id="138" w:name="_GoBack"/>
      <w:bookmarkEnd w:id="138"/>
      <w:r>
        <w:rPr>
          <w:rFonts w:hint="eastAsia" w:ascii="Times New Roman" w:hAnsi="Times New Roman" w:eastAsia="仿宋_GB2312" w:cs="Times New Roman"/>
          <w:color w:val="000000"/>
          <w:sz w:val="32"/>
          <w:szCs w:val="32"/>
          <w:lang w:val="en-US" w:eastAsia="zh-CN"/>
        </w:rPr>
        <w:t>阶段组织了对工资性支出、单位缴费、日常公用经费等3个项目开展了预算事前绩效评估，对该3个项目编制了绩效目标，预算执行过程中，对所有项目开展绩效监控，组织对3个项目开展了绩效自评，绩效自评表祥见第四部分附件。</w:t>
      </w:r>
    </w:p>
    <w:p w14:paraId="274B9C04">
      <w:pPr>
        <w:pStyle w:val="2"/>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E78BEB7">
      <w:pPr>
        <w:pStyle w:val="12"/>
        <w:rPr>
          <w:rFonts w:hint="default" w:ascii="Times New Roman" w:hAnsi="Times New Roman" w:eastAsia="仿宋_GB2312" w:cs="Times New Roman"/>
          <w:color w:val="000000"/>
          <w:sz w:val="72"/>
          <w:szCs w:val="72"/>
        </w:rPr>
      </w:pPr>
    </w:p>
    <w:p w14:paraId="15776CAA">
      <w:pPr>
        <w:numPr>
          <w:ilvl w:val="0"/>
          <w:numId w:val="3"/>
        </w:numPr>
        <w:spacing w:line="600" w:lineRule="exact"/>
        <w:ind w:firstLine="660" w:firstLineChars="150"/>
        <w:jc w:val="center"/>
        <w:outlineLvl w:val="0"/>
        <w:rPr>
          <w:rStyle w:val="28"/>
          <w:rFonts w:hint="default" w:ascii="Times New Roman" w:hAnsi="Times New Roman" w:eastAsia="黑体" w:cs="Times New Roman"/>
          <w:b w:val="0"/>
        </w:rPr>
      </w:pPr>
      <w:bookmarkStart w:id="91" w:name="_Toc79163629"/>
      <w:bookmarkStart w:id="92" w:name="_Toc15377225"/>
      <w:bookmarkStart w:id="93" w:name="_Toc79163879"/>
      <w:bookmarkStart w:id="94" w:name="_Toc15396613"/>
      <w:r>
        <w:rPr>
          <w:rFonts w:hint="default" w:ascii="Times New Roman" w:hAnsi="Times New Roman" w:eastAsia="黑体" w:cs="Times New Roman"/>
          <w:color w:val="000000"/>
          <w:sz w:val="44"/>
          <w:szCs w:val="44"/>
        </w:rPr>
        <w:t>名</w:t>
      </w:r>
      <w:r>
        <w:rPr>
          <w:rStyle w:val="28"/>
          <w:rFonts w:hint="default" w:ascii="Times New Roman" w:hAnsi="Times New Roman" w:eastAsia="黑体" w:cs="Times New Roman"/>
          <w:b w:val="0"/>
        </w:rPr>
        <w:t>词解释</w:t>
      </w:r>
      <w:bookmarkEnd w:id="91"/>
      <w:bookmarkEnd w:id="92"/>
      <w:bookmarkEnd w:id="93"/>
      <w:bookmarkEnd w:id="94"/>
    </w:p>
    <w:p w14:paraId="6EF54FD1">
      <w:pPr>
        <w:spacing w:line="600" w:lineRule="exact"/>
        <w:jc w:val="left"/>
        <w:rPr>
          <w:rFonts w:hint="default" w:ascii="Times New Roman" w:hAnsi="Times New Roman" w:cs="Times New Roman"/>
          <w:b/>
          <w:color w:val="000000"/>
          <w:sz w:val="44"/>
          <w:szCs w:val="44"/>
        </w:rPr>
      </w:pPr>
    </w:p>
    <w:p w14:paraId="4821B2E3">
      <w:pPr>
        <w:spacing w:line="600" w:lineRule="exact"/>
        <w:ind w:firstLine="640" w:firstLineChars="200"/>
        <w:rPr>
          <w:rFonts w:hint="default" w:ascii="Times New Roman" w:hAnsi="Times New Roman" w:eastAsia="仿宋_GB2312" w:cs="Times New Roman"/>
          <w:color w:val="000000"/>
          <w:sz w:val="32"/>
          <w:szCs w:val="32"/>
          <w:lang w:eastAsia="zh-CN"/>
        </w:rPr>
      </w:pPr>
      <w:bookmarkStart w:id="95" w:name="_Toc15396614"/>
      <w:bookmarkStart w:id="96" w:name="_Toc79163630"/>
      <w:bookmarkStart w:id="97" w:name="_Toc79163880"/>
      <w:bookmarkStart w:id="98" w:name="_Toc15377226"/>
      <w:r>
        <w:rPr>
          <w:rFonts w:hint="default" w:ascii="Times New Roman" w:hAnsi="Times New Roman" w:eastAsia="仿宋_GB2312" w:cs="Times New Roman"/>
          <w:color w:val="000000"/>
          <w:sz w:val="32"/>
          <w:szCs w:val="32"/>
          <w:lang w:eastAsia="zh-CN"/>
        </w:rPr>
        <w:t>1.财政拨款收入：指单位从同级财政部门取得的财政预算资金。 </w:t>
      </w:r>
    </w:p>
    <w:p w14:paraId="57386BE3">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2.事业收入：指事业单位开展专业业务活动及辅助活动取得的收入。 </w:t>
      </w:r>
    </w:p>
    <w:p w14:paraId="176A092E">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3.经营收入：指事业单位在专业业务活动及其辅助活动之外开展非独立核算经营活动取得的收入。 </w:t>
      </w:r>
    </w:p>
    <w:p w14:paraId="43260DD8">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4.其他收入：指单位取得的除上述收入以外的各项收入。主要是利息收入等。  </w:t>
      </w:r>
    </w:p>
    <w:p w14:paraId="5DDCE1DA">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0B1AE9E">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6.年初结转和结余：指以前年度尚未完成、结转到本年按有关规定继续使用的资金。  </w:t>
      </w:r>
    </w:p>
    <w:p w14:paraId="6639E911">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7.结余分配：指事业单位按照事业单位会计制度的规定从非财政补助结余中分配的事业基金和职工福利基金等。 </w:t>
      </w:r>
    </w:p>
    <w:p w14:paraId="71D8537B">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8.年末结转和结余：指单位按有关规定结转到下年或以后年度继续使用的资金。 </w:t>
      </w:r>
    </w:p>
    <w:p w14:paraId="772B2C6C">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9.</w:t>
      </w:r>
      <w:r>
        <w:rPr>
          <w:rFonts w:hint="eastAsia" w:eastAsia="仿宋_GB2312" w:cs="Times New Roman"/>
          <w:color w:val="000000"/>
          <w:sz w:val="32"/>
          <w:szCs w:val="32"/>
          <w:lang w:val="en-US" w:eastAsia="zh-CN"/>
        </w:rPr>
        <w:t>节能环保支出（211）环境监测与监察（21102）其他环境监测与监察支出（2110299）</w:t>
      </w:r>
    </w:p>
    <w:p w14:paraId="52CD1875">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.社会保障和就业（208）行政事业单位离退休（20805）机关事业单位基本养老保险（2080505）机关事业单位职业年金（2080506）：指机关事业单位实施养老保险制度由单位缴纳的 基本养老保险费支出和职业年金支出。 </w:t>
      </w:r>
    </w:p>
    <w:p w14:paraId="44E9E757">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.医疗卫生与计划生育(210)医疗保障（21011）事业单位医疗（2101102）:指事业单位医疗方面的支出；</w:t>
      </w:r>
      <w:r>
        <w:rPr>
          <w:rFonts w:hint="eastAsia" w:eastAsia="仿宋_GB2312" w:cs="Times New Roman"/>
          <w:color w:val="000000"/>
          <w:sz w:val="32"/>
          <w:szCs w:val="32"/>
          <w:lang w:val="en-US" w:eastAsia="zh-CN"/>
        </w:rPr>
        <w:t>其他行政事业单位医疗支出</w:t>
      </w:r>
      <w:r>
        <w:rPr>
          <w:rFonts w:hint="default" w:ascii="Times New Roman" w:hAnsi="Times New Roman" w:eastAsia="仿宋_GB2312" w:cs="Times New Roman"/>
          <w:color w:val="000000"/>
          <w:sz w:val="32"/>
          <w:szCs w:val="32"/>
          <w:lang w:eastAsia="zh-CN"/>
        </w:rPr>
        <w:t>（21011</w:t>
      </w:r>
      <w:r>
        <w:rPr>
          <w:rFonts w:hint="eastAsia"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指事业医疗补助</w:t>
      </w:r>
      <w:r>
        <w:rPr>
          <w:rFonts w:hint="default" w:ascii="Times New Roman" w:hAnsi="Times New Roman" w:eastAsia="仿宋_GB2312" w:cs="Times New Roman"/>
          <w:color w:val="000000"/>
          <w:sz w:val="32"/>
          <w:szCs w:val="32"/>
          <w:lang w:eastAsia="zh-CN"/>
        </w:rPr>
        <w:t>。 </w:t>
      </w:r>
    </w:p>
    <w:p w14:paraId="0F2532C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.住房保障支出（221）住房改革支出（22102）住房公积金（2210201）：指反映行政事业单位按人力资源和社会保障部、财政部规定的基本工资和津贴补贴以及规定比例为职工缴纳的住房公积金。 </w:t>
      </w:r>
    </w:p>
    <w:p w14:paraId="196CF07D">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.结余分配：指事业单位按规定提取的职工福利基金、事业基金和缴纳的所得税，以及建设单位按规定应交回的基本建设竣工项目结余资金。 </w:t>
      </w:r>
    </w:p>
    <w:p w14:paraId="72946BA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.年末结转和结余：指本年度或以前年度预算安排、因客观条件发生变化无法按原计划实施，需延迟到以后年度按有关规定继续使用的资金。 </w:t>
      </w:r>
    </w:p>
    <w:p w14:paraId="13858A41">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lang w:eastAsia="zh-CN"/>
        </w:rPr>
        <w:t>.基本支出：指为保障机构正常运转、完成日常工作任务而发生的人员支出和公用支出。 </w:t>
      </w:r>
    </w:p>
    <w:p w14:paraId="3CCA8BFA">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eastAsia="zh-CN"/>
        </w:rPr>
        <w:t>.项目支出：指在基本支出之外为完成特定行政任务和事业发展目标所发生的支出。  </w:t>
      </w:r>
    </w:p>
    <w:p w14:paraId="78311019">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lang w:eastAsia="zh-CN"/>
        </w:rPr>
        <w:t>.经营支出：指事业单位在专业业务活动及其辅助活动之外开展非独立核算经营活动发生的支出。 </w:t>
      </w:r>
    </w:p>
    <w:p w14:paraId="5A023793">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lang w:eastAsia="zh-CN"/>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EA4BD74">
      <w:pPr>
        <w:spacing w:line="600" w:lineRule="exact"/>
        <w:ind w:firstLine="640" w:firstLineChars="20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事业运行</w:t>
      </w:r>
      <w:r>
        <w:rPr>
          <w:rFonts w:hint="default" w:ascii="Times New Roman" w:hAnsi="Times New Roman" w:eastAsia="仿宋_GB2312" w:cs="Times New Roman"/>
          <w:color w:val="000000"/>
          <w:sz w:val="32"/>
          <w:szCs w:val="32"/>
          <w:lang w:eastAsia="zh-CN"/>
        </w:rPr>
        <w:t>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B652C7">
      <w:pPr>
        <w:pStyle w:val="2"/>
        <w:rPr>
          <w:rFonts w:hint="default" w:ascii="Times New Roman" w:hAnsi="Times New Roman" w:eastAsia="仿宋_GB2312" w:cs="Times New Roman"/>
          <w:color w:val="000000"/>
          <w:sz w:val="32"/>
          <w:szCs w:val="32"/>
          <w:lang w:eastAsia="zh-CN"/>
        </w:rPr>
      </w:pPr>
    </w:p>
    <w:p w14:paraId="521D6275">
      <w:pPr>
        <w:rPr>
          <w:rFonts w:hint="default" w:ascii="Times New Roman" w:hAnsi="Times New Roman" w:eastAsia="仿宋_GB2312" w:cs="Times New Roman"/>
          <w:color w:val="000000"/>
          <w:sz w:val="32"/>
          <w:szCs w:val="32"/>
          <w:lang w:eastAsia="zh-CN"/>
        </w:rPr>
      </w:pPr>
    </w:p>
    <w:p w14:paraId="2B268535">
      <w:pPr>
        <w:pStyle w:val="2"/>
        <w:rPr>
          <w:rFonts w:hint="default" w:ascii="Times New Roman" w:hAnsi="Times New Roman" w:eastAsia="仿宋_GB2312" w:cs="Times New Roman"/>
          <w:color w:val="000000"/>
          <w:sz w:val="32"/>
          <w:szCs w:val="32"/>
          <w:lang w:eastAsia="zh-CN"/>
        </w:rPr>
      </w:pPr>
    </w:p>
    <w:p w14:paraId="36EDB220">
      <w:pPr>
        <w:rPr>
          <w:rFonts w:hint="default" w:ascii="Times New Roman" w:hAnsi="Times New Roman" w:eastAsia="仿宋_GB2312" w:cs="Times New Roman"/>
          <w:color w:val="000000"/>
          <w:sz w:val="32"/>
          <w:szCs w:val="32"/>
          <w:lang w:eastAsia="zh-CN"/>
        </w:rPr>
      </w:pPr>
    </w:p>
    <w:p w14:paraId="6FB89E53">
      <w:pPr>
        <w:pStyle w:val="2"/>
        <w:rPr>
          <w:rFonts w:hint="default" w:ascii="Times New Roman" w:hAnsi="Times New Roman" w:eastAsia="仿宋_GB2312" w:cs="Times New Roman"/>
          <w:color w:val="000000"/>
          <w:sz w:val="32"/>
          <w:szCs w:val="32"/>
          <w:lang w:eastAsia="zh-CN"/>
        </w:rPr>
      </w:pPr>
    </w:p>
    <w:p w14:paraId="2714D680">
      <w:pPr>
        <w:rPr>
          <w:rFonts w:hint="default" w:ascii="Times New Roman" w:hAnsi="Times New Roman" w:eastAsia="仿宋_GB2312" w:cs="Times New Roman"/>
          <w:color w:val="000000"/>
          <w:sz w:val="32"/>
          <w:szCs w:val="32"/>
          <w:lang w:eastAsia="zh-CN"/>
        </w:rPr>
      </w:pPr>
    </w:p>
    <w:p w14:paraId="26228AA1">
      <w:pPr>
        <w:pStyle w:val="2"/>
        <w:rPr>
          <w:rFonts w:hint="default"/>
          <w:lang w:eastAsia="zh-CN"/>
        </w:rPr>
        <w:sectPr>
          <w:headerReference r:id="rId3" w:type="default"/>
          <w:footerReference r:id="rId4" w:type="default"/>
          <w:pgSz w:w="11906" w:h="16838"/>
          <w:pgMar w:top="1440" w:right="1689" w:bottom="1440" w:left="1746" w:header="851" w:footer="992" w:gutter="0"/>
          <w:pgNumType w:start="1"/>
          <w:cols w:space="425" w:num="1"/>
          <w:titlePg/>
          <w:docGrid w:type="lines" w:linePitch="312" w:charSpace="0"/>
        </w:sectPr>
      </w:pPr>
    </w:p>
    <w:bookmarkEnd w:id="95"/>
    <w:bookmarkEnd w:id="96"/>
    <w:bookmarkEnd w:id="97"/>
    <w:p w14:paraId="78A82638">
      <w:pPr>
        <w:numPr>
          <w:ilvl w:val="0"/>
          <w:numId w:val="0"/>
        </w:numPr>
        <w:spacing w:line="600" w:lineRule="exact"/>
        <w:jc w:val="center"/>
        <w:outlineLvl w:val="0"/>
        <w:rPr>
          <w:rFonts w:hint="default" w:ascii="Times New Roman" w:hAnsi="Times New Roman" w:eastAsia="黑体" w:cs="Times New Roman"/>
          <w:color w:val="000000"/>
          <w:sz w:val="44"/>
          <w:szCs w:val="44"/>
          <w:lang w:val="en-US" w:eastAsia="zh-CN"/>
        </w:rPr>
      </w:pPr>
      <w:bookmarkStart w:id="99" w:name="_Toc15396618"/>
      <w:bookmarkStart w:id="100" w:name="_Toc79163885"/>
      <w:bookmarkStart w:id="101" w:name="_Toc79163635"/>
      <w:r>
        <w:rPr>
          <w:rFonts w:hint="eastAsia" w:eastAsia="黑体" w:cs="Times New Roman"/>
          <w:color w:val="000000"/>
          <w:sz w:val="44"/>
          <w:szCs w:val="44"/>
          <w:lang w:val="en-US" w:eastAsia="zh-CN"/>
        </w:rPr>
        <w:t>第四部分 附件</w:t>
      </w:r>
    </w:p>
    <w:tbl>
      <w:tblPr>
        <w:tblStyle w:val="23"/>
        <w:tblW w:w="15885" w:type="dxa"/>
        <w:tblInd w:w="-8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5"/>
        <w:gridCol w:w="2505"/>
        <w:gridCol w:w="1545"/>
        <w:gridCol w:w="3315"/>
        <w:gridCol w:w="180"/>
        <w:gridCol w:w="840"/>
        <w:gridCol w:w="765"/>
        <w:gridCol w:w="960"/>
        <w:gridCol w:w="791"/>
        <w:gridCol w:w="615"/>
        <w:gridCol w:w="56"/>
        <w:gridCol w:w="589"/>
        <w:gridCol w:w="1639"/>
      </w:tblGrid>
      <w:tr w14:paraId="4303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58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E1EC0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1B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C4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6F3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4C33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7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E5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751" w:type="dxa"/>
            <w:gridSpan w:val="2"/>
            <w:tcBorders>
              <w:top w:val="nil"/>
              <w:left w:val="nil"/>
              <w:bottom w:val="nil"/>
              <w:right w:val="nil"/>
            </w:tcBorders>
            <w:shd w:val="clear" w:color="auto" w:fill="auto"/>
            <w:vAlign w:val="center"/>
          </w:tcPr>
          <w:p w14:paraId="519BD10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0E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26ED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E3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3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E2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460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D4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7578">
            <w:pPr>
              <w:rPr>
                <w:rFonts w:hint="eastAsia" w:ascii="宋体" w:hAnsi="宋体" w:eastAsia="宋体" w:cs="宋体"/>
                <w:i w:val="0"/>
                <w:iCs w:val="0"/>
                <w:color w:val="000000"/>
                <w:sz w:val="18"/>
                <w:szCs w:val="18"/>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0260">
            <w:pPr>
              <w:rPr>
                <w:rFonts w:hint="eastAsia" w:ascii="宋体" w:hAnsi="宋体" w:eastAsia="宋体" w:cs="宋体"/>
                <w:i w:val="0"/>
                <w:iCs w:val="0"/>
                <w:color w:val="000000"/>
                <w:sz w:val="18"/>
                <w:szCs w:val="18"/>
                <w:u w:val="none"/>
              </w:rPr>
            </w:pP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43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B482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完成了2023年度工资发放</w:t>
            </w:r>
          </w:p>
        </w:tc>
      </w:tr>
      <w:tr w14:paraId="7AB8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28D2">
            <w:pP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D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8E8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发放事业人员基本工资、津贴补贴、绩效工资</w:t>
            </w:r>
          </w:p>
        </w:tc>
      </w:tr>
      <w:tr w14:paraId="458F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8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4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97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BD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6D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B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2A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735B">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5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80.61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0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80.61</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D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3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BCE5">
            <w:pPr>
              <w:rPr>
                <w:rFonts w:hint="eastAsia" w:ascii="黑体" w:hAnsi="黑体" w:eastAsia="黑体" w:cs="黑体"/>
                <w:i/>
                <w:iCs/>
                <w:color w:val="000000"/>
                <w:sz w:val="18"/>
                <w:szCs w:val="18"/>
                <w:u w:val="none"/>
              </w:rPr>
            </w:pPr>
          </w:p>
        </w:tc>
      </w:tr>
      <w:tr w14:paraId="5A62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CB41">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1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E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80.61</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67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80.61</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B8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F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1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C927">
            <w:pPr>
              <w:rPr>
                <w:rFonts w:hint="eastAsia" w:ascii="黑体" w:hAnsi="黑体" w:eastAsia="黑体" w:cs="黑体"/>
                <w:i/>
                <w:iCs/>
                <w:color w:val="000000"/>
                <w:sz w:val="18"/>
                <w:szCs w:val="18"/>
                <w:u w:val="none"/>
              </w:rPr>
            </w:pPr>
          </w:p>
        </w:tc>
      </w:tr>
      <w:tr w14:paraId="40F5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E99A">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A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2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A8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A2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6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0B97">
            <w:pPr>
              <w:rPr>
                <w:rFonts w:hint="eastAsia" w:ascii="黑体" w:hAnsi="黑体" w:eastAsia="黑体" w:cs="黑体"/>
                <w:i/>
                <w:iCs/>
                <w:color w:val="000000"/>
                <w:sz w:val="18"/>
                <w:szCs w:val="18"/>
                <w:u w:val="none"/>
              </w:rPr>
            </w:pPr>
          </w:p>
        </w:tc>
      </w:tr>
      <w:tr w14:paraId="4707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88DB">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D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B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DD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80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D4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F738">
            <w:pPr>
              <w:rPr>
                <w:rFonts w:hint="eastAsia" w:ascii="黑体" w:hAnsi="黑体" w:eastAsia="黑体" w:cs="黑体"/>
                <w:i/>
                <w:iCs/>
                <w:color w:val="000000"/>
                <w:sz w:val="18"/>
                <w:szCs w:val="18"/>
                <w:u w:val="none"/>
              </w:rPr>
            </w:pPr>
          </w:p>
        </w:tc>
      </w:tr>
      <w:tr w14:paraId="190C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BABD">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0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D0C3">
            <w:pPr>
              <w:jc w:val="center"/>
              <w:rPr>
                <w:rFonts w:hint="eastAsia" w:ascii="微软雅黑" w:hAnsi="微软雅黑" w:eastAsia="微软雅黑" w:cs="微软雅黑"/>
                <w:i/>
                <w:iCs/>
                <w:color w:val="000000"/>
                <w:sz w:val="16"/>
                <w:szCs w:val="16"/>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5CD3">
            <w:pPr>
              <w:jc w:val="center"/>
              <w:rPr>
                <w:rFonts w:hint="eastAsia" w:ascii="微软雅黑" w:hAnsi="微软雅黑" w:eastAsia="微软雅黑" w:cs="微软雅黑"/>
                <w:i/>
                <w:iCs/>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F1239">
            <w:pPr>
              <w:jc w:val="center"/>
              <w:rPr>
                <w:rFonts w:hint="eastAsia" w:ascii="微软雅黑" w:hAnsi="微软雅黑" w:eastAsia="微软雅黑" w:cs="微软雅黑"/>
                <w:i/>
                <w:iCs/>
                <w:color w:val="000000"/>
                <w:sz w:val="16"/>
                <w:szCs w:val="16"/>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DFBD5">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4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50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3E30">
            <w:pPr>
              <w:rPr>
                <w:rFonts w:hint="eastAsia" w:ascii="黑体" w:hAnsi="黑体" w:eastAsia="黑体" w:cs="黑体"/>
                <w:i/>
                <w:iCs/>
                <w:color w:val="000000"/>
                <w:sz w:val="18"/>
                <w:szCs w:val="18"/>
                <w:u w:val="none"/>
              </w:rPr>
            </w:pPr>
          </w:p>
        </w:tc>
      </w:tr>
      <w:tr w14:paraId="256E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0D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B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2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CD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9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2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44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98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F65E">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1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6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6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82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D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E49">
            <w:pPr>
              <w:jc w:val="center"/>
              <w:rPr>
                <w:rFonts w:hint="eastAsia" w:ascii="微软雅黑" w:hAnsi="微软雅黑" w:eastAsia="微软雅黑" w:cs="微软雅黑"/>
                <w:i/>
                <w:iCs/>
                <w:color w:val="000000"/>
                <w:sz w:val="16"/>
                <w:szCs w:val="16"/>
                <w:u w:val="none"/>
              </w:rPr>
            </w:pPr>
          </w:p>
        </w:tc>
      </w:tr>
      <w:tr w14:paraId="56F1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7C53">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B6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B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0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0C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8925">
            <w:pPr>
              <w:jc w:val="center"/>
              <w:rPr>
                <w:rFonts w:hint="eastAsia" w:ascii="微软雅黑" w:hAnsi="微软雅黑" w:eastAsia="微软雅黑" w:cs="微软雅黑"/>
                <w:i/>
                <w:iCs/>
                <w:color w:val="000000"/>
                <w:sz w:val="16"/>
                <w:szCs w:val="16"/>
                <w:u w:val="none"/>
              </w:rPr>
            </w:pPr>
          </w:p>
        </w:tc>
      </w:tr>
      <w:tr w14:paraId="4A0B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238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D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4C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8ED">
            <w:pPr>
              <w:rPr>
                <w:rFonts w:hint="eastAsia" w:ascii="宋体" w:hAnsi="宋体" w:eastAsia="宋体" w:cs="宋体"/>
                <w:i w:val="0"/>
                <w:iCs w:val="0"/>
                <w:color w:val="000000"/>
                <w:sz w:val="18"/>
                <w:szCs w:val="18"/>
                <w:u w:val="none"/>
              </w:rPr>
            </w:pPr>
          </w:p>
        </w:tc>
      </w:tr>
      <w:tr w14:paraId="071E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8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63BCF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完成了2023年工资支出，自查得分100分。</w:t>
            </w:r>
          </w:p>
        </w:tc>
      </w:tr>
      <w:tr w14:paraId="5B7B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9227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9F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B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6B59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DF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418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62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2DF9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7789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8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3A3C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99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A6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EF44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51000021R000000019953-单位缴费</w:t>
            </w:r>
          </w:p>
        </w:tc>
      </w:tr>
      <w:tr w14:paraId="4010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0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DF7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州生态环境局部门</w:t>
            </w:r>
          </w:p>
        </w:tc>
        <w:tc>
          <w:tcPr>
            <w:tcW w:w="1751" w:type="dxa"/>
            <w:gridSpan w:val="2"/>
            <w:tcBorders>
              <w:top w:val="nil"/>
              <w:left w:val="nil"/>
              <w:bottom w:val="nil"/>
              <w:right w:val="nil"/>
            </w:tcBorders>
            <w:shd w:val="clear" w:color="auto" w:fill="auto"/>
            <w:vAlign w:val="center"/>
          </w:tcPr>
          <w:p w14:paraId="416274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4F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理县环境监测站</w:t>
            </w:r>
          </w:p>
        </w:tc>
      </w:tr>
      <w:tr w14:paraId="4F4E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C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612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49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40B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4C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129C">
            <w:pPr>
              <w:rPr>
                <w:rFonts w:hint="eastAsia" w:ascii="宋体" w:hAnsi="宋体" w:eastAsia="宋体" w:cs="宋体"/>
                <w:i w:val="0"/>
                <w:iCs w:val="0"/>
                <w:color w:val="000000"/>
                <w:sz w:val="18"/>
                <w:szCs w:val="18"/>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3F32">
            <w:pPr>
              <w:rPr>
                <w:rFonts w:hint="eastAsia" w:ascii="宋体" w:hAnsi="宋体" w:eastAsia="宋体" w:cs="宋体"/>
                <w:i w:val="0"/>
                <w:iCs w:val="0"/>
                <w:color w:val="000000"/>
                <w:sz w:val="18"/>
                <w:szCs w:val="18"/>
                <w:u w:val="none"/>
              </w:rPr>
            </w:pP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41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098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完成了2023年度单位缴费</w:t>
            </w:r>
          </w:p>
        </w:tc>
      </w:tr>
      <w:tr w14:paraId="4651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4AAA">
            <w:pP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B78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单位缴纳养老保险、职业年金、医疗保险、残保金、事业医疗补助、住房公积金等</w:t>
            </w:r>
          </w:p>
        </w:tc>
      </w:tr>
      <w:tr w14:paraId="5C2F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6D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2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6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A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28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3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87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9CA9">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3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48.86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11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48.86</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5B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3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BD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DD8FD">
            <w:pPr>
              <w:rPr>
                <w:rFonts w:hint="eastAsia" w:ascii="黑体" w:hAnsi="黑体" w:eastAsia="黑体" w:cs="黑体"/>
                <w:i/>
                <w:iCs/>
                <w:color w:val="000000"/>
                <w:sz w:val="18"/>
                <w:szCs w:val="18"/>
                <w:u w:val="none"/>
              </w:rPr>
            </w:pPr>
          </w:p>
        </w:tc>
      </w:tr>
      <w:tr w14:paraId="7F3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033D">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9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8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48.86</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DF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48.86</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A1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26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FACE">
            <w:pPr>
              <w:rPr>
                <w:rFonts w:hint="eastAsia" w:ascii="黑体" w:hAnsi="黑体" w:eastAsia="黑体" w:cs="黑体"/>
                <w:i/>
                <w:iCs/>
                <w:color w:val="000000"/>
                <w:sz w:val="18"/>
                <w:szCs w:val="18"/>
                <w:u w:val="none"/>
              </w:rPr>
            </w:pPr>
          </w:p>
        </w:tc>
      </w:tr>
      <w:tr w14:paraId="5DA9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4DEE">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0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0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D9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6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5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F2DD">
            <w:pPr>
              <w:rPr>
                <w:rFonts w:hint="eastAsia" w:ascii="黑体" w:hAnsi="黑体" w:eastAsia="黑体" w:cs="黑体"/>
                <w:i/>
                <w:iCs/>
                <w:color w:val="000000"/>
                <w:sz w:val="18"/>
                <w:szCs w:val="18"/>
                <w:u w:val="none"/>
              </w:rPr>
            </w:pPr>
          </w:p>
        </w:tc>
      </w:tr>
      <w:tr w14:paraId="4301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61D7">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8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2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E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EF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3A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D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4A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8ADC">
            <w:pPr>
              <w:rPr>
                <w:rFonts w:hint="eastAsia" w:ascii="黑体" w:hAnsi="黑体" w:eastAsia="黑体" w:cs="黑体"/>
                <w:i/>
                <w:iCs/>
                <w:color w:val="000000"/>
                <w:sz w:val="18"/>
                <w:szCs w:val="18"/>
                <w:u w:val="none"/>
              </w:rPr>
            </w:pPr>
          </w:p>
        </w:tc>
      </w:tr>
      <w:tr w14:paraId="5FC0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14A7">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8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477E">
            <w:pPr>
              <w:jc w:val="center"/>
              <w:rPr>
                <w:rFonts w:hint="eastAsia" w:ascii="微软雅黑" w:hAnsi="微软雅黑" w:eastAsia="微软雅黑" w:cs="微软雅黑"/>
                <w:i/>
                <w:iCs/>
                <w:color w:val="000000"/>
                <w:sz w:val="16"/>
                <w:szCs w:val="16"/>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7AD8">
            <w:pPr>
              <w:jc w:val="center"/>
              <w:rPr>
                <w:rFonts w:hint="eastAsia" w:ascii="微软雅黑" w:hAnsi="微软雅黑" w:eastAsia="微软雅黑" w:cs="微软雅黑"/>
                <w:i/>
                <w:iCs/>
                <w:color w:val="000000"/>
                <w:sz w:val="16"/>
                <w:szCs w:val="16"/>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65FF6">
            <w:pPr>
              <w:jc w:val="center"/>
              <w:rPr>
                <w:rFonts w:hint="eastAsia" w:ascii="微软雅黑" w:hAnsi="微软雅黑" w:eastAsia="微软雅黑" w:cs="微软雅黑"/>
                <w:i/>
                <w:iCs/>
                <w:color w:val="000000"/>
                <w:sz w:val="16"/>
                <w:szCs w:val="16"/>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228F">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F3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5CBB">
            <w:pPr>
              <w:rPr>
                <w:rFonts w:hint="eastAsia" w:ascii="黑体" w:hAnsi="黑体" w:eastAsia="黑体" w:cs="黑体"/>
                <w:i/>
                <w:iCs/>
                <w:color w:val="000000"/>
                <w:sz w:val="18"/>
                <w:szCs w:val="18"/>
                <w:u w:val="none"/>
              </w:rPr>
            </w:pPr>
          </w:p>
        </w:tc>
      </w:tr>
      <w:tr w14:paraId="642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D0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2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6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7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0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1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AA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D0DD">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A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A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7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D5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9E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80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A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9E9">
            <w:pPr>
              <w:jc w:val="center"/>
              <w:rPr>
                <w:rFonts w:hint="eastAsia" w:ascii="微软雅黑" w:hAnsi="微软雅黑" w:eastAsia="微软雅黑" w:cs="微软雅黑"/>
                <w:i/>
                <w:iCs/>
                <w:color w:val="000000"/>
                <w:sz w:val="16"/>
                <w:szCs w:val="16"/>
                <w:u w:val="none"/>
              </w:rPr>
            </w:pPr>
          </w:p>
        </w:tc>
      </w:tr>
      <w:tr w14:paraId="072A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FCD8">
            <w:pPr>
              <w:jc w:val="center"/>
              <w:rPr>
                <w:rFonts w:hint="eastAsia" w:ascii="宋体" w:hAnsi="宋体" w:eastAsia="宋体" w:cs="宋体"/>
                <w:i w:val="0"/>
                <w:iCs w:val="0"/>
                <w:color w:val="000000"/>
                <w:sz w:val="18"/>
                <w:szCs w:val="18"/>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D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F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2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3E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A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5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49F8">
            <w:pPr>
              <w:jc w:val="center"/>
              <w:rPr>
                <w:rFonts w:hint="eastAsia" w:ascii="微软雅黑" w:hAnsi="微软雅黑" w:eastAsia="微软雅黑" w:cs="微软雅黑"/>
                <w:i/>
                <w:iCs/>
                <w:color w:val="000000"/>
                <w:sz w:val="16"/>
                <w:szCs w:val="16"/>
                <w:u w:val="none"/>
              </w:rPr>
            </w:pPr>
          </w:p>
        </w:tc>
      </w:tr>
      <w:tr w14:paraId="0B34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B5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3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10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C06">
            <w:pPr>
              <w:rPr>
                <w:rFonts w:hint="eastAsia" w:ascii="宋体" w:hAnsi="宋体" w:eastAsia="宋体" w:cs="宋体"/>
                <w:i w:val="0"/>
                <w:iCs w:val="0"/>
                <w:color w:val="000000"/>
                <w:sz w:val="18"/>
                <w:szCs w:val="18"/>
                <w:u w:val="none"/>
              </w:rPr>
            </w:pPr>
          </w:p>
        </w:tc>
      </w:tr>
      <w:tr w14:paraId="27E7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80D2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完成了2023年单位缴费，自评得分100分。</w:t>
            </w:r>
          </w:p>
        </w:tc>
      </w:tr>
      <w:tr w14:paraId="132C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FB8F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C3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155B1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27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D2B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项目负责人：高志能</w:t>
            </w:r>
          </w:p>
        </w:tc>
        <w:tc>
          <w:tcPr>
            <w:tcW w:w="62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9EE0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财务负责人：吴天勇</w:t>
            </w:r>
          </w:p>
        </w:tc>
      </w:tr>
      <w:tr w14:paraId="4EF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8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1A22B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8C7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20F3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E44DB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51000021Y000000011490-日常公用经费</w:t>
            </w:r>
          </w:p>
        </w:tc>
      </w:tr>
      <w:tr w14:paraId="5A75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6466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346E6">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州生态环境局部门</w:t>
            </w:r>
          </w:p>
        </w:tc>
        <w:tc>
          <w:tcPr>
            <w:tcW w:w="1751" w:type="dxa"/>
            <w:gridSpan w:val="2"/>
            <w:tcBorders>
              <w:top w:val="nil"/>
              <w:left w:val="nil"/>
              <w:bottom w:val="nil"/>
              <w:right w:val="nil"/>
            </w:tcBorders>
            <w:shd w:val="clear" w:color="auto" w:fill="auto"/>
            <w:vAlign w:val="center"/>
          </w:tcPr>
          <w:p w14:paraId="74002957">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8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805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理县环境监测站</w:t>
            </w:r>
          </w:p>
        </w:tc>
      </w:tr>
      <w:tr w14:paraId="7ABF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545E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419D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6DF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BDFE3">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6446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3FB4">
            <w:pPr>
              <w:rPr>
                <w:rFonts w:hint="eastAsia" w:ascii="宋体" w:hAnsi="宋体" w:eastAsia="宋体" w:cs="宋体"/>
                <w:i w:val="0"/>
                <w:iCs w:val="0"/>
                <w:color w:val="000000"/>
                <w:sz w:val="15"/>
                <w:szCs w:val="15"/>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ECE1">
            <w:pPr>
              <w:rPr>
                <w:rFonts w:hint="eastAsia" w:ascii="宋体" w:hAnsi="宋体" w:eastAsia="宋体" w:cs="宋体"/>
                <w:i w:val="0"/>
                <w:iCs w:val="0"/>
                <w:color w:val="000000"/>
                <w:sz w:val="15"/>
                <w:szCs w:val="15"/>
                <w:u w:val="none"/>
              </w:rPr>
            </w:pP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EE47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提高预算编制质量，严格执行预算，保障单位日常运转。</w:t>
            </w:r>
          </w:p>
        </w:tc>
        <w:tc>
          <w:tcPr>
            <w:tcW w:w="4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5B54E">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完成2023年目标任务</w:t>
            </w:r>
          </w:p>
        </w:tc>
      </w:tr>
      <w:tr w14:paraId="4E1D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9C33">
            <w:pP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F20">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9EDD0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单位日常运转办公费、水费、邮电费、差旅费、培训费、接待费、福利费等支出。</w:t>
            </w:r>
          </w:p>
        </w:tc>
      </w:tr>
      <w:tr w14:paraId="37D5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1BD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0E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E1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9D7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939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1DE8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B15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75B1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68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155A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7D51">
            <w:pPr>
              <w:jc w:val="cente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1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F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8D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15.43</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15B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15.43</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9C20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4F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309A1">
            <w:pPr>
              <w:jc w:val="center"/>
              <w:rPr>
                <w:rFonts w:hint="eastAsia" w:ascii="宋体" w:hAnsi="宋体" w:eastAsia="宋体" w:cs="宋体"/>
                <w:i w:val="0"/>
                <w:iCs w:val="0"/>
                <w:color w:val="000000"/>
                <w:sz w:val="15"/>
                <w:szCs w:val="15"/>
                <w:u w:val="none"/>
              </w:rPr>
            </w:pP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D781F">
            <w:pPr>
              <w:rPr>
                <w:rFonts w:hint="eastAsia" w:ascii="黑体" w:hAnsi="黑体" w:eastAsia="黑体" w:cs="黑体"/>
                <w:i/>
                <w:iCs/>
                <w:color w:val="000000"/>
                <w:sz w:val="15"/>
                <w:szCs w:val="15"/>
                <w:u w:val="none"/>
              </w:rPr>
            </w:pPr>
          </w:p>
        </w:tc>
      </w:tr>
      <w:tr w14:paraId="3CEF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0D23">
            <w:pPr>
              <w:jc w:val="cente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0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A7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19.20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0D9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15.43</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3FE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15.43</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F41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67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5B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FEA0">
            <w:pPr>
              <w:rPr>
                <w:rFonts w:hint="eastAsia" w:ascii="黑体" w:hAnsi="黑体" w:eastAsia="黑体" w:cs="黑体"/>
                <w:i/>
                <w:iCs/>
                <w:color w:val="000000"/>
                <w:sz w:val="15"/>
                <w:szCs w:val="15"/>
                <w:u w:val="none"/>
              </w:rPr>
            </w:pPr>
          </w:p>
        </w:tc>
      </w:tr>
      <w:tr w14:paraId="5BBF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1A27">
            <w:pPr>
              <w:jc w:val="cente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4A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8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2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BA9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603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4F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EF46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384E">
            <w:pPr>
              <w:rPr>
                <w:rFonts w:hint="eastAsia" w:ascii="黑体" w:hAnsi="黑体" w:eastAsia="黑体" w:cs="黑体"/>
                <w:i/>
                <w:iCs/>
                <w:color w:val="000000"/>
                <w:sz w:val="15"/>
                <w:szCs w:val="15"/>
                <w:u w:val="none"/>
              </w:rPr>
            </w:pPr>
          </w:p>
        </w:tc>
      </w:tr>
      <w:tr w14:paraId="771F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D8FF">
            <w:pPr>
              <w:jc w:val="cente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838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E0D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F3E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5DC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3A2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9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BA66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A9DE">
            <w:pPr>
              <w:rPr>
                <w:rFonts w:hint="eastAsia" w:ascii="黑体" w:hAnsi="黑体" w:eastAsia="黑体" w:cs="黑体"/>
                <w:i/>
                <w:iCs/>
                <w:color w:val="000000"/>
                <w:sz w:val="15"/>
                <w:szCs w:val="15"/>
                <w:u w:val="none"/>
              </w:rPr>
            </w:pPr>
          </w:p>
        </w:tc>
      </w:tr>
      <w:tr w14:paraId="48D1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66A1">
            <w:pPr>
              <w:jc w:val="center"/>
              <w:rPr>
                <w:rFonts w:hint="eastAsia" w:ascii="宋体" w:hAnsi="宋体" w:eastAsia="宋体" w:cs="宋体"/>
                <w:i w:val="0"/>
                <w:iCs w:val="0"/>
                <w:color w:val="000000"/>
                <w:sz w:val="15"/>
                <w:szCs w:val="15"/>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979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E72">
            <w:pPr>
              <w:jc w:val="center"/>
              <w:rPr>
                <w:rFonts w:hint="eastAsia" w:ascii="微软雅黑" w:hAnsi="微软雅黑" w:eastAsia="微软雅黑" w:cs="微软雅黑"/>
                <w:i/>
                <w:iCs/>
                <w:color w:val="000000"/>
                <w:sz w:val="15"/>
                <w:szCs w:val="15"/>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CE4A">
            <w:pPr>
              <w:jc w:val="center"/>
              <w:rPr>
                <w:rFonts w:hint="eastAsia" w:ascii="微软雅黑" w:hAnsi="微软雅黑" w:eastAsia="微软雅黑" w:cs="微软雅黑"/>
                <w:i/>
                <w:iCs/>
                <w:color w:val="000000"/>
                <w:sz w:val="15"/>
                <w:szCs w:val="15"/>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67938">
            <w:pPr>
              <w:jc w:val="center"/>
              <w:rPr>
                <w:rFonts w:hint="eastAsia" w:ascii="微软雅黑" w:hAnsi="微软雅黑" w:eastAsia="微软雅黑" w:cs="微软雅黑"/>
                <w:i/>
                <w:iCs/>
                <w:color w:val="000000"/>
                <w:sz w:val="15"/>
                <w:szCs w:val="15"/>
                <w:u w:val="none"/>
              </w:rPr>
            </w:pP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A8E16">
            <w:pPr>
              <w:jc w:val="center"/>
              <w:rPr>
                <w:rFonts w:hint="eastAsia" w:ascii="微软雅黑" w:hAnsi="微软雅黑" w:eastAsia="微软雅黑" w:cs="微软雅黑"/>
                <w:i/>
                <w:iCs/>
                <w:color w:val="000000"/>
                <w:sz w:val="15"/>
                <w:szCs w:val="15"/>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25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05F7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8E50">
            <w:pPr>
              <w:rPr>
                <w:rFonts w:hint="eastAsia" w:ascii="黑体" w:hAnsi="黑体" w:eastAsia="黑体" w:cs="黑体"/>
                <w:i/>
                <w:iCs/>
                <w:color w:val="000000"/>
                <w:sz w:val="15"/>
                <w:szCs w:val="15"/>
                <w:u w:val="none"/>
              </w:rPr>
            </w:pPr>
          </w:p>
        </w:tc>
      </w:tr>
      <w:tr w14:paraId="6E44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5CC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8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4B7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4E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777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2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CB3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B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0C30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A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58A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1968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89E8">
            <w:pPr>
              <w:jc w:val="center"/>
              <w:rPr>
                <w:rFonts w:hint="eastAsia" w:ascii="宋体" w:hAnsi="宋体" w:eastAsia="宋体" w:cs="宋体"/>
                <w:i w:val="0"/>
                <w:iCs w:val="0"/>
                <w:color w:val="000000"/>
                <w:sz w:val="15"/>
                <w:szCs w:val="15"/>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3FC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A0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04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215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ED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04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F224">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4</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4CC2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1A3">
            <w:pPr>
              <w:jc w:val="center"/>
              <w:rPr>
                <w:rFonts w:hint="eastAsia" w:ascii="宋体" w:hAnsi="宋体" w:eastAsia="宋体" w:cs="宋体"/>
                <w:i w:val="0"/>
                <w:iCs w:val="0"/>
                <w:color w:val="000000"/>
                <w:sz w:val="15"/>
                <w:szCs w:val="15"/>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A1BE">
            <w:pPr>
              <w:jc w:val="center"/>
              <w:rPr>
                <w:rFonts w:hint="eastAsia" w:ascii="微软雅黑" w:hAnsi="微软雅黑" w:eastAsia="微软雅黑" w:cs="微软雅黑"/>
                <w:i/>
                <w:iCs/>
                <w:color w:val="000000"/>
                <w:sz w:val="15"/>
                <w:szCs w:val="15"/>
                <w:u w:val="none"/>
              </w:rPr>
            </w:pPr>
          </w:p>
        </w:tc>
      </w:tr>
      <w:tr w14:paraId="75BA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FCFD">
            <w:pPr>
              <w:jc w:val="center"/>
              <w:rPr>
                <w:rFonts w:hint="eastAsia" w:ascii="宋体" w:hAnsi="宋体" w:eastAsia="宋体" w:cs="宋体"/>
                <w:i w:val="0"/>
                <w:iCs w:val="0"/>
                <w:color w:val="000000"/>
                <w:sz w:val="15"/>
                <w:szCs w:val="15"/>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7E1E">
            <w:pPr>
              <w:jc w:val="center"/>
              <w:rPr>
                <w:rFonts w:hint="eastAsia" w:ascii="宋体" w:hAnsi="宋体" w:eastAsia="宋体" w:cs="宋体"/>
                <w:i w:val="0"/>
                <w:iCs w:val="0"/>
                <w:color w:val="000000"/>
                <w:sz w:val="15"/>
                <w:szCs w:val="15"/>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6BE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104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预算编制准确率（计算方法为：∣（执行数-预算数）/预算数∣）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081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A0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5D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0FF0">
            <w:pPr>
              <w:jc w:val="center"/>
              <w:rPr>
                <w:rFonts w:hint="eastAsia"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5</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8F5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F7F5">
            <w:pPr>
              <w:jc w:val="center"/>
              <w:rPr>
                <w:rFonts w:hint="eastAsia" w:ascii="宋体" w:hAnsi="宋体" w:eastAsia="宋体" w:cs="宋体"/>
                <w:i w:val="0"/>
                <w:iCs w:val="0"/>
                <w:color w:val="000000"/>
                <w:sz w:val="15"/>
                <w:szCs w:val="15"/>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45E4">
            <w:pPr>
              <w:jc w:val="center"/>
              <w:rPr>
                <w:rFonts w:hint="eastAsia" w:ascii="微软雅黑" w:hAnsi="微软雅黑" w:eastAsia="微软雅黑" w:cs="微软雅黑"/>
                <w:i/>
                <w:iCs/>
                <w:color w:val="000000"/>
                <w:sz w:val="15"/>
                <w:szCs w:val="15"/>
                <w:u w:val="none"/>
              </w:rPr>
            </w:pPr>
          </w:p>
        </w:tc>
      </w:tr>
      <w:tr w14:paraId="7B4D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500D">
            <w:pPr>
              <w:jc w:val="center"/>
              <w:rPr>
                <w:rFonts w:hint="eastAsia" w:ascii="宋体" w:hAnsi="宋体" w:eastAsia="宋体" w:cs="宋体"/>
                <w:i w:val="0"/>
                <w:iCs w:val="0"/>
                <w:color w:val="000000"/>
                <w:sz w:val="15"/>
                <w:szCs w:val="15"/>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74AB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728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7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“三公经费”控制率[计算方法为：（三公经费实际支出数/预算安排数]×100%）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CBA1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38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D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4A0F">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BE0E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B763">
            <w:pPr>
              <w:jc w:val="center"/>
              <w:rPr>
                <w:rFonts w:hint="eastAsia" w:ascii="宋体" w:hAnsi="宋体" w:eastAsia="宋体" w:cs="宋体"/>
                <w:i w:val="0"/>
                <w:iCs w:val="0"/>
                <w:color w:val="000000"/>
                <w:sz w:val="15"/>
                <w:szCs w:val="15"/>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749">
            <w:pPr>
              <w:jc w:val="center"/>
              <w:rPr>
                <w:rFonts w:hint="eastAsia" w:ascii="微软雅黑" w:hAnsi="微软雅黑" w:eastAsia="微软雅黑" w:cs="微软雅黑"/>
                <w:i/>
                <w:iCs/>
                <w:color w:val="000000"/>
                <w:sz w:val="15"/>
                <w:szCs w:val="15"/>
                <w:u w:val="none"/>
              </w:rPr>
            </w:pPr>
          </w:p>
        </w:tc>
      </w:tr>
      <w:tr w14:paraId="0066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A9D8">
            <w:pPr>
              <w:jc w:val="center"/>
              <w:rPr>
                <w:rFonts w:hint="eastAsia" w:ascii="宋体" w:hAnsi="宋体" w:eastAsia="宋体" w:cs="宋体"/>
                <w:i w:val="0"/>
                <w:iCs w:val="0"/>
                <w:color w:val="000000"/>
                <w:sz w:val="15"/>
                <w:szCs w:val="15"/>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679D">
            <w:pPr>
              <w:jc w:val="center"/>
              <w:rPr>
                <w:rFonts w:hint="eastAsia" w:ascii="宋体" w:hAnsi="宋体" w:eastAsia="宋体" w:cs="宋体"/>
                <w:i w:val="0"/>
                <w:iCs w:val="0"/>
                <w:color w:val="000000"/>
                <w:sz w:val="15"/>
                <w:szCs w:val="15"/>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9F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9F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运转保障率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CF3A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DB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58A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E30">
            <w:pPr>
              <w:jc w:val="center"/>
              <w:rPr>
                <w:rFonts w:hint="default" w:ascii="微软雅黑" w:hAnsi="微软雅黑" w:eastAsia="微软雅黑" w:cs="微软雅黑"/>
                <w:i/>
                <w:iCs/>
                <w:color w:val="000000"/>
                <w:sz w:val="15"/>
                <w:szCs w:val="15"/>
                <w:u w:val="none"/>
                <w:lang w:val="en-US" w:eastAsia="zh-CN"/>
              </w:rPr>
            </w:pPr>
            <w:r>
              <w:rPr>
                <w:rFonts w:hint="eastAsia" w:ascii="微软雅黑" w:hAnsi="微软雅黑" w:eastAsia="微软雅黑" w:cs="微软雅黑"/>
                <w:i/>
                <w:iCs/>
                <w:color w:val="000000"/>
                <w:sz w:val="15"/>
                <w:szCs w:val="15"/>
                <w:u w:val="none"/>
                <w:lang w:val="en-US" w:eastAsia="zh-CN"/>
              </w:rPr>
              <w:t>100</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867F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DA4E">
            <w:pPr>
              <w:jc w:val="center"/>
              <w:rPr>
                <w:rFonts w:hint="eastAsia" w:ascii="宋体" w:hAnsi="宋体" w:eastAsia="宋体" w:cs="宋体"/>
                <w:i w:val="0"/>
                <w:iCs w:val="0"/>
                <w:color w:val="000000"/>
                <w:sz w:val="15"/>
                <w:szCs w:val="15"/>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D75F">
            <w:pPr>
              <w:jc w:val="center"/>
              <w:rPr>
                <w:rFonts w:hint="eastAsia" w:ascii="微软雅黑" w:hAnsi="微软雅黑" w:eastAsia="微软雅黑" w:cs="微软雅黑"/>
                <w:i/>
                <w:iCs/>
                <w:color w:val="000000"/>
                <w:sz w:val="15"/>
                <w:szCs w:val="15"/>
                <w:u w:val="none"/>
              </w:rPr>
            </w:pPr>
          </w:p>
        </w:tc>
      </w:tr>
      <w:tr w14:paraId="2949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F51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CA5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B60E">
            <w:pPr>
              <w:rPr>
                <w:rFonts w:hint="eastAsia" w:ascii="宋体" w:hAnsi="宋体" w:eastAsia="宋体" w:cs="宋体"/>
                <w:i w:val="0"/>
                <w:iCs w:val="0"/>
                <w:color w:val="000000"/>
                <w:sz w:val="15"/>
                <w:szCs w:val="15"/>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83E2">
            <w:pPr>
              <w:rPr>
                <w:rFonts w:hint="eastAsia" w:ascii="宋体" w:hAnsi="宋体" w:eastAsia="宋体" w:cs="宋体"/>
                <w:i w:val="0"/>
                <w:iCs w:val="0"/>
                <w:color w:val="000000"/>
                <w:sz w:val="15"/>
                <w:szCs w:val="15"/>
                <w:u w:val="none"/>
              </w:rPr>
            </w:pPr>
          </w:p>
        </w:tc>
      </w:tr>
      <w:tr w14:paraId="2EB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CC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1ED683">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完成了2023年目标任务，自评得分100分。</w:t>
            </w:r>
          </w:p>
        </w:tc>
      </w:tr>
      <w:tr w14:paraId="4740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0A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421DD7">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20C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65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8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4B6C95">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613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3921F">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项目负责人：高志能</w:t>
            </w:r>
          </w:p>
        </w:tc>
        <w:tc>
          <w:tcPr>
            <w:tcW w:w="62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8C91D8">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财务负责人：吴天勇</w:t>
            </w:r>
          </w:p>
        </w:tc>
      </w:tr>
    </w:tbl>
    <w:p w14:paraId="2EAF2985">
      <w:pPr>
        <w:numPr>
          <w:ilvl w:val="0"/>
          <w:numId w:val="0"/>
        </w:numPr>
        <w:spacing w:line="600" w:lineRule="exact"/>
        <w:jc w:val="both"/>
        <w:outlineLvl w:val="0"/>
        <w:rPr>
          <w:rFonts w:hint="default" w:ascii="Times New Roman" w:hAnsi="Times New Roman" w:eastAsia="黑体" w:cs="Times New Roman"/>
          <w:color w:val="000000"/>
          <w:sz w:val="15"/>
          <w:szCs w:val="15"/>
          <w:lang w:eastAsia="zh-CN"/>
        </w:rPr>
        <w:sectPr>
          <w:pgSz w:w="16838" w:h="11906" w:orient="landscape"/>
          <w:pgMar w:top="1800" w:right="1440" w:bottom="1800" w:left="1440" w:header="851" w:footer="992" w:gutter="0"/>
          <w:pgNumType w:start="1"/>
          <w:cols w:space="425" w:num="1"/>
          <w:titlePg/>
          <w:docGrid w:type="lines" w:linePitch="312" w:charSpace="0"/>
        </w:sectPr>
      </w:pPr>
    </w:p>
    <w:p w14:paraId="5109E81E">
      <w:pPr>
        <w:numPr>
          <w:ilvl w:val="0"/>
          <w:numId w:val="0"/>
        </w:numPr>
        <w:spacing w:line="600" w:lineRule="exact"/>
        <w:jc w:val="center"/>
        <w:outlineLvl w:val="0"/>
        <w:rPr>
          <w:rFonts w:hint="default" w:ascii="Times New Roman" w:hAnsi="Times New Roman" w:eastAsia="黑体" w:cs="Times New Roman"/>
          <w:color w:val="000000"/>
          <w:sz w:val="44"/>
          <w:szCs w:val="44"/>
          <w:lang w:eastAsia="zh-CN"/>
        </w:rPr>
      </w:pPr>
      <w:r>
        <w:rPr>
          <w:rFonts w:hint="default" w:ascii="Times New Roman" w:hAnsi="Times New Roman" w:eastAsia="黑体" w:cs="Times New Roman"/>
          <w:color w:val="000000"/>
          <w:sz w:val="44"/>
          <w:szCs w:val="44"/>
          <w:lang w:eastAsia="zh-CN"/>
        </w:rPr>
        <w:t>第</w:t>
      </w:r>
      <w:r>
        <w:rPr>
          <w:rFonts w:hint="eastAsia" w:eastAsia="黑体" w:cs="Times New Roman"/>
          <w:color w:val="000000"/>
          <w:sz w:val="44"/>
          <w:szCs w:val="44"/>
          <w:lang w:val="en-US" w:eastAsia="zh-CN"/>
        </w:rPr>
        <w:t>五</w:t>
      </w:r>
      <w:r>
        <w:rPr>
          <w:rFonts w:hint="default" w:ascii="Times New Roman" w:hAnsi="Times New Roman" w:eastAsia="黑体" w:cs="Times New Roman"/>
          <w:color w:val="000000"/>
          <w:sz w:val="44"/>
          <w:szCs w:val="44"/>
          <w:lang w:eastAsia="zh-CN"/>
        </w:rPr>
        <w:t>部分 附表</w:t>
      </w:r>
      <w:bookmarkEnd w:id="98"/>
      <w:bookmarkEnd w:id="99"/>
      <w:bookmarkEnd w:id="100"/>
      <w:bookmarkEnd w:id="101"/>
      <w:bookmarkStart w:id="102" w:name="_Toc79163636"/>
      <w:bookmarkStart w:id="103" w:name="_Toc79163886"/>
      <w:bookmarkStart w:id="104" w:name="_Toc15396619"/>
    </w:p>
    <w:p w14:paraId="567AD1EF">
      <w:pPr>
        <w:spacing w:line="600" w:lineRule="exact"/>
        <w:ind w:firstLine="640" w:firstLineChars="200"/>
        <w:rPr>
          <w:rFonts w:hint="default" w:ascii="Times New Roman" w:hAnsi="Times New Roman" w:eastAsia="仿宋_GB2312" w:cs="Times New Roman"/>
          <w:color w:val="000000"/>
          <w:sz w:val="32"/>
          <w:szCs w:val="32"/>
          <w:lang w:val="en-US" w:eastAsia="zh-CN"/>
        </w:rPr>
      </w:pPr>
    </w:p>
    <w:p w14:paraId="7682F029">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一、收入支出决算总表</w:t>
      </w:r>
      <w:bookmarkEnd w:id="102"/>
      <w:bookmarkEnd w:id="103"/>
      <w:bookmarkEnd w:id="104"/>
    </w:p>
    <w:p w14:paraId="68ABDA8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5" w:name="_Toc15396620"/>
      <w:bookmarkStart w:id="106" w:name="_Toc79163637"/>
      <w:bookmarkStart w:id="107" w:name="_Toc79163887"/>
      <w:r>
        <w:rPr>
          <w:rFonts w:hint="default" w:ascii="Times New Roman" w:hAnsi="Times New Roman" w:eastAsia="仿宋_GB2312" w:cs="Times New Roman"/>
          <w:color w:val="000000"/>
          <w:sz w:val="32"/>
          <w:szCs w:val="32"/>
          <w:lang w:val="en-US" w:eastAsia="zh-CN"/>
        </w:rPr>
        <w:t>二、收入决算表</w:t>
      </w:r>
      <w:bookmarkEnd w:id="105"/>
      <w:bookmarkEnd w:id="106"/>
      <w:bookmarkEnd w:id="107"/>
    </w:p>
    <w:p w14:paraId="68B4EFC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08" w:name="_Toc79163638"/>
      <w:bookmarkStart w:id="109" w:name="_Toc79163888"/>
      <w:bookmarkStart w:id="110" w:name="_Toc15396621"/>
      <w:r>
        <w:rPr>
          <w:rFonts w:hint="default" w:ascii="Times New Roman" w:hAnsi="Times New Roman" w:eastAsia="仿宋_GB2312" w:cs="Times New Roman"/>
          <w:color w:val="000000"/>
          <w:sz w:val="32"/>
          <w:szCs w:val="32"/>
          <w:lang w:val="en-US" w:eastAsia="zh-CN"/>
        </w:rPr>
        <w:t>三、支出决算表</w:t>
      </w:r>
      <w:bookmarkEnd w:id="108"/>
      <w:bookmarkEnd w:id="109"/>
      <w:bookmarkEnd w:id="110"/>
    </w:p>
    <w:p w14:paraId="52E131E7">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1" w:name="_Toc79163639"/>
      <w:bookmarkStart w:id="112" w:name="_Toc15396622"/>
      <w:bookmarkStart w:id="113" w:name="_Toc79163889"/>
      <w:r>
        <w:rPr>
          <w:rFonts w:hint="default" w:ascii="Times New Roman" w:hAnsi="Times New Roman" w:eastAsia="仿宋_GB2312" w:cs="Times New Roman"/>
          <w:color w:val="000000"/>
          <w:sz w:val="32"/>
          <w:szCs w:val="32"/>
          <w:lang w:val="en-US" w:eastAsia="zh-CN"/>
        </w:rPr>
        <w:t>四、财政拨款收入支出决算总表</w:t>
      </w:r>
      <w:bookmarkEnd w:id="111"/>
      <w:bookmarkEnd w:id="112"/>
      <w:bookmarkEnd w:id="113"/>
    </w:p>
    <w:p w14:paraId="5E830834">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4" w:name="_Toc15396623"/>
      <w:bookmarkStart w:id="115" w:name="_Toc79163640"/>
      <w:bookmarkStart w:id="116" w:name="_Toc79163890"/>
      <w:r>
        <w:rPr>
          <w:rFonts w:hint="default" w:ascii="Times New Roman" w:hAnsi="Times New Roman" w:eastAsia="仿宋_GB2312" w:cs="Times New Roman"/>
          <w:color w:val="000000"/>
          <w:sz w:val="32"/>
          <w:szCs w:val="32"/>
          <w:lang w:val="en-US" w:eastAsia="zh-CN"/>
        </w:rPr>
        <w:t>五、财政拨款支出决算明细表</w:t>
      </w:r>
      <w:bookmarkEnd w:id="114"/>
      <w:bookmarkEnd w:id="115"/>
      <w:bookmarkEnd w:id="116"/>
      <w:bookmarkStart w:id="117" w:name="_Toc15396624"/>
    </w:p>
    <w:p w14:paraId="1959D49A">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18" w:name="_Toc79163891"/>
      <w:bookmarkStart w:id="119" w:name="_Toc79163641"/>
      <w:r>
        <w:rPr>
          <w:rFonts w:hint="default" w:ascii="Times New Roman" w:hAnsi="Times New Roman" w:eastAsia="仿宋_GB2312" w:cs="Times New Roman"/>
          <w:color w:val="000000"/>
          <w:sz w:val="32"/>
          <w:szCs w:val="32"/>
          <w:lang w:val="en-US" w:eastAsia="zh-CN"/>
        </w:rPr>
        <w:t>六、一般公共预算财政拨款支出决算表</w:t>
      </w:r>
      <w:bookmarkEnd w:id="117"/>
      <w:bookmarkEnd w:id="118"/>
      <w:bookmarkEnd w:id="119"/>
    </w:p>
    <w:p w14:paraId="67D2334B">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0" w:name="_Toc79163892"/>
      <w:bookmarkStart w:id="121" w:name="_Toc15396625"/>
      <w:bookmarkStart w:id="122" w:name="_Toc79163642"/>
      <w:r>
        <w:rPr>
          <w:rFonts w:hint="default" w:ascii="Times New Roman" w:hAnsi="Times New Roman" w:eastAsia="仿宋_GB2312" w:cs="Times New Roman"/>
          <w:color w:val="000000"/>
          <w:sz w:val="32"/>
          <w:szCs w:val="32"/>
          <w:lang w:val="en-US" w:eastAsia="zh-CN"/>
        </w:rPr>
        <w:t>七、一般公共预算财政拨款支出</w:t>
      </w:r>
      <w:bookmarkEnd w:id="120"/>
      <w:bookmarkEnd w:id="121"/>
      <w:bookmarkEnd w:id="122"/>
      <w:r>
        <w:rPr>
          <w:rFonts w:hint="default" w:ascii="Times New Roman" w:hAnsi="Times New Roman" w:eastAsia="仿宋_GB2312" w:cs="Times New Roman"/>
          <w:color w:val="000000"/>
          <w:sz w:val="32"/>
          <w:szCs w:val="32"/>
          <w:lang w:val="en-US" w:eastAsia="zh-CN"/>
        </w:rPr>
        <w:t>决算明细表</w:t>
      </w:r>
    </w:p>
    <w:p w14:paraId="52EBC2B2">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3" w:name="_Toc79163893"/>
      <w:bookmarkStart w:id="124" w:name="_Toc15396626"/>
      <w:bookmarkStart w:id="125" w:name="_Toc79163643"/>
      <w:r>
        <w:rPr>
          <w:rFonts w:hint="default" w:ascii="Times New Roman" w:hAnsi="Times New Roman" w:eastAsia="仿宋_GB2312" w:cs="Times New Roman"/>
          <w:color w:val="000000"/>
          <w:sz w:val="32"/>
          <w:szCs w:val="32"/>
          <w:lang w:val="en-US" w:eastAsia="zh-CN"/>
        </w:rPr>
        <w:t>八、一般公共预算财政拨款基本支出</w:t>
      </w:r>
      <w:bookmarkEnd w:id="123"/>
      <w:bookmarkEnd w:id="124"/>
      <w:bookmarkEnd w:id="125"/>
      <w:r>
        <w:rPr>
          <w:rFonts w:hint="default" w:ascii="Times New Roman" w:hAnsi="Times New Roman" w:eastAsia="仿宋_GB2312" w:cs="Times New Roman"/>
          <w:color w:val="000000"/>
          <w:sz w:val="32"/>
          <w:szCs w:val="32"/>
          <w:lang w:val="en-US" w:eastAsia="zh-CN"/>
        </w:rPr>
        <w:t>决算明细表</w:t>
      </w:r>
    </w:p>
    <w:p w14:paraId="06F8A02A">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26" w:name="_Toc15396627"/>
      <w:bookmarkStart w:id="127" w:name="_Toc79163894"/>
      <w:bookmarkStart w:id="128" w:name="_Toc79163644"/>
      <w:r>
        <w:rPr>
          <w:rFonts w:hint="default" w:ascii="Times New Roman" w:hAnsi="Times New Roman" w:eastAsia="仿宋_GB2312" w:cs="Times New Roman"/>
          <w:color w:val="000000"/>
          <w:sz w:val="32"/>
          <w:szCs w:val="32"/>
          <w:lang w:val="en-US" w:eastAsia="zh-CN"/>
        </w:rPr>
        <w:t>九、一般公共预算财政拨款项目支出决算</w:t>
      </w:r>
      <w:bookmarkEnd w:id="126"/>
      <w:bookmarkEnd w:id="127"/>
      <w:bookmarkEnd w:id="128"/>
      <w:r>
        <w:rPr>
          <w:rFonts w:hint="default" w:ascii="Times New Roman" w:hAnsi="Times New Roman" w:eastAsia="仿宋_GB2312" w:cs="Times New Roman"/>
          <w:color w:val="000000"/>
          <w:sz w:val="32"/>
          <w:szCs w:val="32"/>
          <w:lang w:val="en-US" w:eastAsia="zh-CN"/>
        </w:rPr>
        <w:t>表</w:t>
      </w:r>
    </w:p>
    <w:p w14:paraId="0347DCA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w:t>
      </w:r>
      <w:bookmarkStart w:id="129" w:name="_Toc15396629"/>
      <w:bookmarkStart w:id="130" w:name="_Toc79163646"/>
      <w:bookmarkStart w:id="131" w:name="_Toc79163896"/>
      <w:r>
        <w:rPr>
          <w:rFonts w:hint="default" w:ascii="Times New Roman" w:hAnsi="Times New Roman" w:eastAsia="仿宋_GB2312" w:cs="Times New Roman"/>
          <w:color w:val="000000"/>
          <w:sz w:val="32"/>
          <w:szCs w:val="32"/>
          <w:lang w:val="en-US" w:eastAsia="zh-CN"/>
        </w:rPr>
        <w:t>政府性基金预算财政拨款收入支出决算表</w:t>
      </w:r>
      <w:bookmarkEnd w:id="129"/>
      <w:bookmarkEnd w:id="130"/>
      <w:bookmarkEnd w:id="131"/>
    </w:p>
    <w:p w14:paraId="4BF990D0">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32" w:name="_Toc15396628"/>
      <w:bookmarkStart w:id="133" w:name="_Toc79163895"/>
      <w:bookmarkStart w:id="134" w:name="_Toc79163645"/>
      <w:r>
        <w:rPr>
          <w:rFonts w:hint="default" w:ascii="Times New Roman" w:hAnsi="Times New Roman" w:eastAsia="仿宋_GB2312" w:cs="Times New Roman"/>
          <w:color w:val="000000"/>
          <w:sz w:val="32"/>
          <w:szCs w:val="32"/>
          <w:lang w:val="en-US" w:eastAsia="zh-CN"/>
        </w:rPr>
        <w:t>十一、</w:t>
      </w:r>
      <w:bookmarkEnd w:id="132"/>
      <w:bookmarkEnd w:id="133"/>
      <w:bookmarkEnd w:id="134"/>
      <w:r>
        <w:rPr>
          <w:rFonts w:hint="default" w:ascii="Times New Roman" w:hAnsi="Times New Roman" w:eastAsia="仿宋_GB2312" w:cs="Times New Roman"/>
          <w:color w:val="000000"/>
          <w:sz w:val="32"/>
          <w:szCs w:val="32"/>
          <w:lang w:val="en-US" w:eastAsia="zh-CN"/>
        </w:rPr>
        <w:t>国有资本经营预算财政拨款收入支出决算表</w:t>
      </w:r>
    </w:p>
    <w:p w14:paraId="359944E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十二、国有资本经营预算财政拨款支出决算表</w:t>
      </w:r>
    </w:p>
    <w:p w14:paraId="51BF6F1C">
      <w:pPr>
        <w:spacing w:line="600" w:lineRule="exact"/>
        <w:ind w:firstLine="640" w:firstLineChars="200"/>
        <w:rPr>
          <w:rFonts w:hint="default" w:ascii="Times New Roman" w:hAnsi="Times New Roman" w:eastAsia="仿宋_GB2312" w:cs="Times New Roman"/>
          <w:color w:val="000000"/>
          <w:sz w:val="32"/>
          <w:szCs w:val="32"/>
          <w:lang w:val="en-US" w:eastAsia="zh-CN"/>
        </w:rPr>
      </w:pPr>
      <w:bookmarkStart w:id="135" w:name="_Toc15396630"/>
      <w:bookmarkStart w:id="136" w:name="_Toc79163647"/>
      <w:bookmarkStart w:id="137" w:name="_Toc79163897"/>
      <w:r>
        <w:rPr>
          <w:rFonts w:hint="default" w:ascii="Times New Roman" w:hAnsi="Times New Roman" w:eastAsia="仿宋_GB2312" w:cs="Times New Roman"/>
          <w:color w:val="000000"/>
          <w:sz w:val="32"/>
          <w:szCs w:val="32"/>
          <w:lang w:val="en-US" w:eastAsia="zh-CN"/>
        </w:rPr>
        <w:t>十三、</w:t>
      </w:r>
      <w:bookmarkEnd w:id="135"/>
      <w:bookmarkEnd w:id="136"/>
      <w:bookmarkEnd w:id="137"/>
      <w:r>
        <w:rPr>
          <w:rFonts w:hint="default" w:ascii="Times New Roman" w:hAnsi="Times New Roman" w:eastAsia="仿宋_GB2312" w:cs="Times New Roman"/>
          <w:color w:val="000000"/>
          <w:sz w:val="32"/>
          <w:szCs w:val="32"/>
          <w:lang w:val="en-US" w:eastAsia="zh-CN"/>
        </w:rPr>
        <w:t>财政拨款“三公”经费支出决算表</w:t>
      </w:r>
    </w:p>
    <w:p w14:paraId="5BCA637E">
      <w:pPr>
        <w:spacing w:line="600" w:lineRule="exact"/>
        <w:ind w:firstLine="640" w:firstLineChars="200"/>
        <w:rPr>
          <w:rFonts w:hint="default" w:ascii="Times New Roman" w:hAnsi="Times New Roman" w:eastAsia="仿宋_GB2312" w:cs="Times New Roman"/>
          <w:color w:val="000000"/>
          <w:sz w:val="32"/>
          <w:szCs w:val="32"/>
          <w:lang w:val="en-US" w:eastAsia="zh-CN"/>
        </w:rPr>
      </w:pPr>
    </w:p>
    <w:p w14:paraId="769D5DF1">
      <w:pPr>
        <w:pStyle w:val="4"/>
        <w:rPr>
          <w:rStyle w:val="29"/>
          <w:rFonts w:hint="default" w:ascii="Times New Roman" w:hAnsi="Times New Roman" w:eastAsia="仿宋" w:cs="Times New Roman"/>
          <w:b w:val="0"/>
          <w:bCs w:val="0"/>
        </w:rPr>
      </w:pP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F8E1">
    <w:pPr>
      <w:pStyle w:val="9"/>
      <w:jc w:val="center"/>
    </w:pPr>
    <w:r>
      <w:fldChar w:fldCharType="begin"/>
    </w:r>
    <w:r>
      <w:instrText xml:space="preserve">PAGE   \* MERGEFORMAT</w:instrText>
    </w:r>
    <w:r>
      <w:fldChar w:fldCharType="separate"/>
    </w:r>
    <w:r>
      <w:rPr>
        <w:lang w:val="zh-CN"/>
      </w:rPr>
      <w:t>4</w:t>
    </w:r>
    <w:r>
      <w:rPr>
        <w:lang w:val="zh-CN"/>
      </w:rPr>
      <w:fldChar w:fldCharType="end"/>
    </w:r>
  </w:p>
  <w:p w14:paraId="3EA6D7D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E72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3544252"/>
    <w:rsid w:val="0482531D"/>
    <w:rsid w:val="04DE084C"/>
    <w:rsid w:val="050671D8"/>
    <w:rsid w:val="0518659F"/>
    <w:rsid w:val="08191038"/>
    <w:rsid w:val="089672D2"/>
    <w:rsid w:val="096F33BD"/>
    <w:rsid w:val="09D37802"/>
    <w:rsid w:val="09FC7E0D"/>
    <w:rsid w:val="0A2032A3"/>
    <w:rsid w:val="0B7D3076"/>
    <w:rsid w:val="0B8F79D4"/>
    <w:rsid w:val="0BCC272F"/>
    <w:rsid w:val="0C395F49"/>
    <w:rsid w:val="0D0116D0"/>
    <w:rsid w:val="0DDE09BF"/>
    <w:rsid w:val="0DE453A5"/>
    <w:rsid w:val="0E12244E"/>
    <w:rsid w:val="0F5E473F"/>
    <w:rsid w:val="101958FA"/>
    <w:rsid w:val="10C055FF"/>
    <w:rsid w:val="118107EC"/>
    <w:rsid w:val="1298565A"/>
    <w:rsid w:val="13840CF6"/>
    <w:rsid w:val="145357AB"/>
    <w:rsid w:val="14C05E21"/>
    <w:rsid w:val="152B4878"/>
    <w:rsid w:val="156055EB"/>
    <w:rsid w:val="161F48BF"/>
    <w:rsid w:val="16BB723D"/>
    <w:rsid w:val="18096704"/>
    <w:rsid w:val="19163526"/>
    <w:rsid w:val="19CF615F"/>
    <w:rsid w:val="1B3C4BC5"/>
    <w:rsid w:val="1BA721E6"/>
    <w:rsid w:val="1BA80096"/>
    <w:rsid w:val="1C1D2D8C"/>
    <w:rsid w:val="1CA7421D"/>
    <w:rsid w:val="1CDA2B3F"/>
    <w:rsid w:val="1D155CEE"/>
    <w:rsid w:val="1D996245"/>
    <w:rsid w:val="1E2B474F"/>
    <w:rsid w:val="2032334E"/>
    <w:rsid w:val="209115EF"/>
    <w:rsid w:val="215E41A5"/>
    <w:rsid w:val="240371BF"/>
    <w:rsid w:val="243A1C5B"/>
    <w:rsid w:val="24865FCE"/>
    <w:rsid w:val="252600C3"/>
    <w:rsid w:val="256C0D8A"/>
    <w:rsid w:val="26350463"/>
    <w:rsid w:val="26CB6196"/>
    <w:rsid w:val="274E6044"/>
    <w:rsid w:val="27E616CD"/>
    <w:rsid w:val="280276BA"/>
    <w:rsid w:val="29FD04D3"/>
    <w:rsid w:val="2B0731DF"/>
    <w:rsid w:val="2B181E4B"/>
    <w:rsid w:val="2BB1749B"/>
    <w:rsid w:val="2CC61A6F"/>
    <w:rsid w:val="2DE905B3"/>
    <w:rsid w:val="2E023E21"/>
    <w:rsid w:val="2E814A53"/>
    <w:rsid w:val="2EA300B9"/>
    <w:rsid w:val="2EE54F6B"/>
    <w:rsid w:val="30BC4C8B"/>
    <w:rsid w:val="30C715C5"/>
    <w:rsid w:val="314E2254"/>
    <w:rsid w:val="319F7F4E"/>
    <w:rsid w:val="322B5232"/>
    <w:rsid w:val="35440633"/>
    <w:rsid w:val="36773EB3"/>
    <w:rsid w:val="376A3770"/>
    <w:rsid w:val="3A156F9A"/>
    <w:rsid w:val="3A7F5AB8"/>
    <w:rsid w:val="3B003499"/>
    <w:rsid w:val="3B777610"/>
    <w:rsid w:val="3C997092"/>
    <w:rsid w:val="3D884F88"/>
    <w:rsid w:val="3F5D6059"/>
    <w:rsid w:val="3FB252D5"/>
    <w:rsid w:val="401F0977"/>
    <w:rsid w:val="402257AD"/>
    <w:rsid w:val="41933D8D"/>
    <w:rsid w:val="431D42AA"/>
    <w:rsid w:val="431D705B"/>
    <w:rsid w:val="43C970F3"/>
    <w:rsid w:val="4490163B"/>
    <w:rsid w:val="4532203E"/>
    <w:rsid w:val="47406FA6"/>
    <w:rsid w:val="481E61EC"/>
    <w:rsid w:val="487C4E25"/>
    <w:rsid w:val="49D036BB"/>
    <w:rsid w:val="4D666CDC"/>
    <w:rsid w:val="4ECE2238"/>
    <w:rsid w:val="4EF7739F"/>
    <w:rsid w:val="4F263B4E"/>
    <w:rsid w:val="506A16C6"/>
    <w:rsid w:val="5138303C"/>
    <w:rsid w:val="517F614B"/>
    <w:rsid w:val="51B274A4"/>
    <w:rsid w:val="535A6478"/>
    <w:rsid w:val="53D52BFF"/>
    <w:rsid w:val="540D4E01"/>
    <w:rsid w:val="541C2DB0"/>
    <w:rsid w:val="548C0C21"/>
    <w:rsid w:val="563128D5"/>
    <w:rsid w:val="58627651"/>
    <w:rsid w:val="58C90012"/>
    <w:rsid w:val="59326C52"/>
    <w:rsid w:val="5B094ED8"/>
    <w:rsid w:val="5BF26DDE"/>
    <w:rsid w:val="5BFB6BED"/>
    <w:rsid w:val="5FFD034E"/>
    <w:rsid w:val="60D663E0"/>
    <w:rsid w:val="62256CD3"/>
    <w:rsid w:val="63043B0F"/>
    <w:rsid w:val="6556346D"/>
    <w:rsid w:val="6756781B"/>
    <w:rsid w:val="682E2020"/>
    <w:rsid w:val="685518B1"/>
    <w:rsid w:val="68995A49"/>
    <w:rsid w:val="69212F64"/>
    <w:rsid w:val="6942096B"/>
    <w:rsid w:val="69C42264"/>
    <w:rsid w:val="6A734FB5"/>
    <w:rsid w:val="6AD40F03"/>
    <w:rsid w:val="6B7369F1"/>
    <w:rsid w:val="6C4A05C8"/>
    <w:rsid w:val="6CA95C31"/>
    <w:rsid w:val="6CDF2E0F"/>
    <w:rsid w:val="6D273BAE"/>
    <w:rsid w:val="6D440686"/>
    <w:rsid w:val="6D7B0B55"/>
    <w:rsid w:val="6DBC51B7"/>
    <w:rsid w:val="6FE67CAC"/>
    <w:rsid w:val="70E15C36"/>
    <w:rsid w:val="726A3BE1"/>
    <w:rsid w:val="72734D90"/>
    <w:rsid w:val="74262C8B"/>
    <w:rsid w:val="742A7B22"/>
    <w:rsid w:val="7435005F"/>
    <w:rsid w:val="76222297"/>
    <w:rsid w:val="76B83D65"/>
    <w:rsid w:val="77145B38"/>
    <w:rsid w:val="780A2D7F"/>
    <w:rsid w:val="78443DC6"/>
    <w:rsid w:val="78E45022"/>
    <w:rsid w:val="79F43EFB"/>
    <w:rsid w:val="7DCF1A4F"/>
    <w:rsid w:val="7DEE3C81"/>
    <w:rsid w:val="7E0F6C4C"/>
    <w:rsid w:val="7E4E2153"/>
    <w:rsid w:val="7EFD0CA2"/>
    <w:rsid w:val="7FCA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99"/>
    <w:pPr>
      <w:spacing w:beforeLines="30"/>
    </w:pPr>
    <w:rPr>
      <w:rFonts w:ascii="仿宋_GB2312" w:eastAsia="仿宋_GB2312"/>
      <w:kern w:val="0"/>
      <w:sz w:val="24"/>
      <w:szCs w:val="20"/>
    </w:rPr>
  </w:style>
  <w:style w:type="paragraph" w:styleId="8">
    <w:name w:val="Body Text Indent"/>
    <w:basedOn w:val="1"/>
    <w:next w:val="9"/>
    <w:qFormat/>
    <w:uiPriority w:val="99"/>
    <w:pPr>
      <w:ind w:firstLine="1380"/>
    </w:pPr>
    <w:rPr>
      <w:rFonts w:ascii="Times New Roman" w:hAnsi="Times New Roman"/>
      <w:b/>
      <w:bCs/>
      <w:sz w:val="36"/>
    </w:rPr>
  </w:style>
  <w:style w:type="paragraph" w:styleId="9">
    <w:name w:val="footer"/>
    <w:basedOn w:val="1"/>
    <w:link w:val="36"/>
    <w:qFormat/>
    <w:uiPriority w:val="99"/>
    <w:pPr>
      <w:tabs>
        <w:tab w:val="center" w:pos="4153"/>
        <w:tab w:val="right" w:pos="8306"/>
      </w:tabs>
      <w:snapToGrid w:val="0"/>
      <w:jc w:val="left"/>
    </w:pPr>
    <w:rPr>
      <w:rFonts w:ascii="Calibri" w:hAnsi="Calibri"/>
      <w:kern w:val="0"/>
      <w:sz w:val="18"/>
      <w:szCs w:val="20"/>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Plain Text"/>
    <w:basedOn w:val="1"/>
    <w:qFormat/>
    <w:uiPriority w:val="0"/>
    <w:rPr>
      <w:rFonts w:ascii="宋体" w:hAnsi="Courier New" w:cs="Courier New"/>
      <w:szCs w:val="21"/>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2"/>
    <w:semiHidden/>
    <w:unhideWhenUsed/>
    <w:qFormat/>
    <w:uiPriority w:val="99"/>
    <w:rPr>
      <w:sz w:val="18"/>
      <w:szCs w:val="18"/>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8"/>
    <w:next w:val="12"/>
    <w:qFormat/>
    <w:uiPriority w:val="0"/>
    <w:pPr>
      <w:ind w:firstLine="200" w:firstLineChars="200"/>
    </w:pPr>
  </w:style>
  <w:style w:type="character" w:styleId="25">
    <w:name w:val="Strong"/>
    <w:basedOn w:val="24"/>
    <w:qFormat/>
    <w:uiPriority w:val="99"/>
    <w:rPr>
      <w:rFonts w:cs="Times New Roman"/>
      <w:b/>
    </w:rPr>
  </w:style>
  <w:style w:type="character" w:styleId="26">
    <w:name w:val="page number"/>
    <w:basedOn w:val="24"/>
    <w:qFormat/>
    <w:uiPriority w:val="0"/>
  </w:style>
  <w:style w:type="character" w:styleId="27">
    <w:name w:val="Hyperlink"/>
    <w:basedOn w:val="24"/>
    <w:unhideWhenUsed/>
    <w:qFormat/>
    <w:uiPriority w:val="99"/>
    <w:rPr>
      <w:rFonts w:cs="Times New Roman"/>
      <w:color w:val="0000FF"/>
      <w:u w:val="single"/>
    </w:rPr>
  </w:style>
  <w:style w:type="character" w:customStyle="1" w:styleId="28">
    <w:name w:val="标题 1 Char"/>
    <w:basedOn w:val="24"/>
    <w:link w:val="3"/>
    <w:qFormat/>
    <w:locked/>
    <w:uiPriority w:val="9"/>
    <w:rPr>
      <w:rFonts w:ascii="Times New Roman" w:hAnsi="Times New Roman" w:cs="Times New Roman"/>
      <w:b/>
      <w:bCs/>
      <w:kern w:val="44"/>
      <w:sz w:val="44"/>
      <w:szCs w:val="44"/>
    </w:rPr>
  </w:style>
  <w:style w:type="character" w:customStyle="1" w:styleId="29">
    <w:name w:val="标题 2 Char"/>
    <w:basedOn w:val="24"/>
    <w:link w:val="4"/>
    <w:qFormat/>
    <w:locked/>
    <w:uiPriority w:val="9"/>
    <w:rPr>
      <w:rFonts w:ascii="Cambria" w:hAnsi="Cambria" w:eastAsia="宋体" w:cs="Times New Roman"/>
      <w:b/>
      <w:bCs/>
      <w:kern w:val="2"/>
      <w:sz w:val="32"/>
      <w:szCs w:val="32"/>
    </w:rPr>
  </w:style>
  <w:style w:type="character" w:customStyle="1" w:styleId="30">
    <w:name w:val="标题 3 Char"/>
    <w:basedOn w:val="24"/>
    <w:link w:val="5"/>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4"/>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9"/>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3">
    <w:name w:val="List Paragraph"/>
    <w:basedOn w:val="1"/>
    <w:qFormat/>
    <w:uiPriority w:val="34"/>
    <w:pPr>
      <w:ind w:firstLine="420" w:firstLineChars="200"/>
    </w:pPr>
  </w:style>
  <w:style w:type="paragraph" w:customStyle="1" w:styleId="44">
    <w:name w:val="列出段落1"/>
    <w:basedOn w:val="1"/>
    <w:qFormat/>
    <w:uiPriority w:val="34"/>
    <w:pPr>
      <w:ind w:firstLine="420" w:firstLineChars="200"/>
    </w:pPr>
  </w:style>
  <w:style w:type="paragraph" w:customStyle="1" w:styleId="45">
    <w:name w:val="四号正文"/>
    <w:basedOn w:val="1"/>
    <w:qFormat/>
    <w:uiPriority w:val="0"/>
    <w:pPr>
      <w:spacing w:line="360" w:lineRule="auto"/>
    </w:pPr>
    <w:rPr>
      <w:rFonts w:ascii="??" w:hAnsi="??" w:eastAsia="宋体" w:cs="宋体"/>
      <w:color w:val="000000"/>
      <w:kern w:val="0"/>
      <w:sz w:val="28"/>
      <w:szCs w:val="21"/>
    </w:rPr>
  </w:style>
  <w:style w:type="paragraph" w:customStyle="1" w:styleId="46">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年收入支出决算总计变动情况图</a:t>
            </a:r>
            <a:endParaRPr altLang="en-US" b="1"/>
          </a:p>
        </c:rich>
      </c:tx>
      <c:layout>
        <c:manualLayout>
          <c:xMode val="edge"/>
          <c:yMode val="edge"/>
          <c:x val="0.215647921760391"/>
          <c:y val="0.0064129970072680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2023年收入、支出变动图</c:v>
                </c:pt>
              </c:strCache>
            </c:strRef>
          </c:cat>
          <c:val>
            <c:numRef>
              <c:f>Sheet1!$B$2</c:f>
              <c:numCache>
                <c:formatCode>General</c:formatCode>
                <c:ptCount val="1"/>
                <c:pt idx="0">
                  <c:v>144.91</c:v>
                </c:pt>
              </c:numCache>
            </c:numRef>
          </c:val>
        </c:ser>
        <c:ser>
          <c:idx val="1"/>
          <c:order val="1"/>
          <c:tx>
            <c:strRef>
              <c:f>Sheet1!$C$1</c:f>
              <c:strCache>
                <c:ptCount val="1"/>
                <c:pt idx="0">
                  <c:v>2023年支出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2023年收入、支出变动图</c:v>
                </c:pt>
              </c:strCache>
            </c:strRef>
          </c:cat>
          <c:val>
            <c:numRef>
              <c:f>Sheet1!$C$2</c:f>
              <c:numCache>
                <c:formatCode>General</c:formatCode>
                <c:ptCount val="1"/>
                <c:pt idx="0">
                  <c:v>144.91</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2023年收入、支出变动图</c:v>
                </c:pt>
              </c:strCache>
            </c:str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sz="1600"/>
              <a:t>2023</a:t>
            </a:r>
            <a:r>
              <a:rPr altLang="en-US" sz="1600"/>
              <a:t>年度收入决算结构图</a:t>
            </a:r>
            <a:endParaRPr altLang="en-US" sz="16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125"/>
          <c:y val="0.109043927648579"/>
          <c:w val="0.377625"/>
          <c:h val="0.78062015503876"/>
        </c:manualLayout>
      </c:layout>
      <c:pieChart>
        <c:varyColors val="1"/>
        <c:ser>
          <c:idx val="0"/>
          <c:order val="0"/>
          <c:tx>
            <c:strRef>
              <c:f>Sheet1!$B$1</c:f>
              <c:strCache>
                <c:ptCount val="1"/>
                <c:pt idx="0">
                  <c:v>2022支出决算结构图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100%</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manualLayout>
                  <c:x val="0.0168742412484214"/>
                  <c:y val="0"/>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1600" b="1"/>
                      <a:t>202</a:t>
                    </a:r>
                    <a:r>
                      <a:rPr lang="en-US" altLang="zh-CN" sz="1600" b="1"/>
                      <a:t>3</a:t>
                    </a:r>
                    <a:r>
                      <a:rPr altLang="en-US" sz="1600" b="1"/>
                      <a:t>年度</a:t>
                    </a:r>
                    <a:r>
                      <a:rPr sz="1600" b="1"/>
                      <a:t>支出决算结构图</a:t>
                    </a:r>
                    <a:endParaRPr sz="1600" b="1"/>
                  </a:p>
                  <a:p>
                    <a:pPr defTabSz="914400">
                      <a:defRPr lang="zh-CN" sz="900" b="1" i="0" u="none" strike="noStrike" kern="1200" baseline="0">
                        <a:solidFill>
                          <a:schemeClr val="tx1">
                            <a:lumMod val="75000"/>
                            <a:lumOff val="25000"/>
                          </a:schemeClr>
                        </a:solidFill>
                        <a:latin typeface="+mn-lt"/>
                        <a:ea typeface="+mn-ea"/>
                        <a:cs typeface="+mn-cs"/>
                      </a:defRPr>
                    </a:pPr>
                    <a:r>
                      <a:rPr b="1"/>
                      <a:t> </a:t>
                    </a:r>
                    <a:endParaRPr b="1"/>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650033"/>
                      <c:h val="0.167311827956989"/>
                    </c:manualLayout>
                  </c15:layout>
                </c:ext>
              </c:extLst>
            </c:dLbl>
            <c:dLbl>
              <c:idx val="2"/>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dLbl>
              <c:idx val="3"/>
              <c:layout/>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年度收入、决算总计变动图</a:t>
            </a:r>
            <a:endParaRPr altLang="en-US" b="1"/>
          </a:p>
        </c:rich>
      </c:tx>
      <c:layout>
        <c:manualLayout>
          <c:xMode val="edge"/>
          <c:yMode val="edge"/>
          <c:x val="0.227923294401186"/>
          <c:y val="0.00924418604651163"/>
        </c:manualLayout>
      </c:layout>
      <c:overlay val="0"/>
      <c:spPr>
        <a:noFill/>
        <a:ln>
          <a:noFill/>
        </a:ln>
        <a:effectLst/>
      </c:spPr>
    </c:title>
    <c:autoTitleDeleted val="0"/>
    <c:plotArea>
      <c:layout>
        <c:manualLayout>
          <c:layoutTarget val="inner"/>
          <c:xMode val="edge"/>
          <c:yMode val="edge"/>
          <c:x val="0.0818934618712149"/>
          <c:y val="0.126612423099821"/>
          <c:w val="0.914275120504264"/>
          <c:h val="0.652986703711054"/>
        </c:manualLayout>
      </c:layout>
      <c:barChart>
        <c:barDir val="col"/>
        <c:grouping val="clustered"/>
        <c:varyColors val="0"/>
        <c:ser>
          <c:idx val="0"/>
          <c:order val="0"/>
          <c:tx>
            <c:strRef>
              <c:f>Sheet1!$B$1</c:f>
              <c:strCache>
                <c:ptCount val="1"/>
                <c:pt idx="0">
                  <c:v>2023年收入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134.47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Sheet1!$B$2</c:f>
              <c:numCache>
                <c:formatCode>General</c:formatCode>
                <c:ptCount val="1"/>
                <c:pt idx="0">
                  <c:v>144.91</c:v>
                </c:pt>
              </c:numCache>
            </c:numRef>
          </c:val>
        </c:ser>
        <c:ser>
          <c:idx val="1"/>
          <c:order val="1"/>
          <c:tx>
            <c:strRef>
              <c:f>Sheet1!$C$1</c:f>
              <c:strCache>
                <c:ptCount val="1"/>
                <c:pt idx="0">
                  <c:v>2023年支出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134.47</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2023年收入、支出图</c:v>
                </c:pt>
              </c:strCache>
            </c:strRef>
          </c:cat>
          <c:val>
            <c:numRef>
              <c:f>Sheet1!$C$2</c:f>
              <c:numCache>
                <c:formatCode>General</c:formatCode>
                <c:ptCount val="1"/>
                <c:pt idx="0">
                  <c:v>144.91</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2023年收入、支出图</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lang="en-US" altLang="zh-CN" sz="1200" b="1"/>
              <a:t>2023</a:t>
            </a:r>
            <a:r>
              <a:rPr altLang="en-US" sz="1200" b="1"/>
              <a:t>年度一般公共预算财政拨款支出决算变动情况图</a:t>
            </a:r>
            <a:endParaRPr altLang="en-US" sz="1200" b="1"/>
          </a:p>
        </c:rich>
      </c:tx>
      <c:layout>
        <c:manualLayout>
          <c:xMode val="edge"/>
          <c:yMode val="edge"/>
          <c:x val="0.191809290953545"/>
          <c:y val="0.046162454969205"/>
        </c:manualLayout>
      </c:layout>
      <c:overlay val="0"/>
      <c:spPr>
        <a:noFill/>
        <a:ln>
          <a:noFill/>
        </a:ln>
        <a:effectLst/>
      </c:spPr>
    </c:title>
    <c:autoTitleDeleted val="0"/>
    <c:plotArea>
      <c:layout>
        <c:manualLayout>
          <c:layoutTarget val="inner"/>
          <c:xMode val="edge"/>
          <c:yMode val="edge"/>
          <c:x val="0.0731784841075795"/>
          <c:y val="0.127800529992773"/>
          <c:w val="0.901760391198044"/>
          <c:h val="0.776608046253915"/>
        </c:manualLayout>
      </c:layout>
      <c:barChart>
        <c:barDir val="col"/>
        <c:grouping val="clustered"/>
        <c:varyColors val="0"/>
        <c:ser>
          <c:idx val="0"/>
          <c:order val="0"/>
          <c:tx>
            <c:strRef>
              <c:f>Sheet1!$B$1</c:f>
              <c:strCache>
                <c:ptCount val="1"/>
                <c:pt idx="0">
                  <c:v>2022年支出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134.47</c:v>
                </c:pt>
              </c:numCache>
            </c:numRef>
          </c:val>
        </c:ser>
        <c:ser>
          <c:idx val="1"/>
          <c:order val="1"/>
          <c:tx>
            <c:strRef>
              <c:f>Sheet1!$C$1</c:f>
              <c:strCache>
                <c:ptCount val="1"/>
                <c:pt idx="0">
                  <c:v>2023年支出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144.91</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年度</a:t>
            </a: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20871786231164"/>
                  <c:y val="0.0099647735851036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2275"/>
                      <c:h val="0.0668699629710303"/>
                    </c:manualLayout>
                  </c15:layout>
                </c:ext>
              </c:extLst>
            </c:dLbl>
            <c:dLbl>
              <c:idx val="1"/>
              <c:layout>
                <c:manualLayout>
                  <c:x val="0.0151236069918393"/>
                  <c:y val="-0.020453120840136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525"/>
                      <c:h val="0.0472663907645393"/>
                    </c:manualLayout>
                  </c15:layout>
                </c:ext>
              </c:extLst>
            </c:dLbl>
            <c:dLbl>
              <c:idx val="2"/>
              <c:layout>
                <c:manualLayout>
                  <c:x val="-0.118393363261137"/>
                  <c:y val="-0.1228016663162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6614122983802"/>
                  <c:y val="0.01910438644903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0.166</c:v>
                </c:pt>
                <c:pt idx="1">
                  <c:v>0.072</c:v>
                </c:pt>
                <c:pt idx="2">
                  <c:v>0.679</c:v>
                </c:pt>
                <c:pt idx="3">
                  <c:v>0.083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2023</a:t>
            </a:r>
            <a:r>
              <a:rPr altLang="en-US" b="1"/>
              <a:t>年度</a:t>
            </a:r>
            <a:r>
              <a:rPr lang="en-US" altLang="zh-CN" b="1"/>
              <a:t>“</a:t>
            </a:r>
            <a:r>
              <a:rPr altLang="en-US" b="1"/>
              <a:t>三公</a:t>
            </a:r>
            <a:r>
              <a:rPr lang="en-US" altLang="zh-CN" b="1"/>
              <a:t>”</a:t>
            </a:r>
            <a:r>
              <a:rPr altLang="en-US" b="1"/>
              <a:t>经费财政拨款支出结构</a:t>
            </a:r>
            <a:endParaRPr lang="en-US" altLang="zh-CN" b="1"/>
          </a:p>
        </c:rich>
      </c:tx>
      <c:layout>
        <c:manualLayout>
          <c:xMode val="edge"/>
          <c:yMode val="edge"/>
          <c:x val="0.212674291510234"/>
          <c:y val="0.0186249769286467"/>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61855181207635"/>
                  <c:y val="-0.027908852131702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5125"/>
                      <c:h val="0.0281214848143982"/>
                    </c:manualLayout>
                  </c15:layout>
                </c:ext>
              </c:extLst>
            </c:dLbl>
            <c:dLbl>
              <c:idx val="1"/>
              <c:layout>
                <c:manualLayout>
                  <c:x val="-0.0690831435816652"/>
                  <c:y val="-0.11493539125278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09119534940051"/>
                      <c:h val="0.0489554758387846"/>
                    </c:manualLayout>
                  </c15:layout>
                </c:ext>
              </c:extLst>
            </c:dLbl>
            <c:dLbl>
              <c:idx val="2"/>
              <c:layout>
                <c:manualLayout>
                  <c:x val="0.158428802779798"/>
                  <c:y val="0.01754780182612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12730448525766"/>
                  <c:y val="-0.001218920872482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公务用车运行费支出</c:v>
                </c:pt>
                <c:pt idx="1">
                  <c:v>公务接待费支出</c:v>
                </c:pt>
                <c:pt idx="2">
                  <c:v>公务用车购置费支出</c:v>
                </c:pt>
                <c:pt idx="3">
                  <c:v>因公出国（境）费用支出</c:v>
                </c:pt>
              </c:strCache>
            </c:strRef>
          </c:cat>
          <c:val>
            <c:numRef>
              <c:f>Sheet1!$B$2:$B$5</c:f>
              <c:numCache>
                <c:formatCode>0.00%</c:formatCode>
                <c:ptCount val="4"/>
                <c:pt idx="0">
                  <c:v>0</c:v>
                </c:pt>
                <c:pt idx="1">
                  <c:v>1</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471115417221751"/>
          <c:y val="0.979263867288751"/>
          <c:w val="0.90577691655565"/>
          <c:h val="0.0155520995334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6556</Words>
  <Characters>7689</Characters>
  <Lines>21</Lines>
  <Paragraphs>28</Paragraphs>
  <TotalTime>12</TotalTime>
  <ScaleCrop>false</ScaleCrop>
  <LinksUpToDate>false</LinksUpToDate>
  <CharactersWithSpaces>7737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gao</cp:lastModifiedBy>
  <cp:lastPrinted>2024-09-09T06:45:00Z</cp:lastPrinted>
  <dcterms:modified xsi:type="dcterms:W3CDTF">2024-09-10T02:46:25Z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FB3576B6D9914B3993B515ED6A3C96A2_13</vt:lpwstr>
  </property>
</Properties>
</file>