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857FC">
      <w:pPr>
        <w:rPr>
          <w:rFonts w:hint="eastAsia" w:ascii="方正小标宋简体" w:hAnsi="宋体" w:eastAsia="方正小标宋简体"/>
          <w:color w:val="000000"/>
          <w:sz w:val="72"/>
          <w:szCs w:val="72"/>
        </w:rPr>
      </w:pPr>
      <w:bookmarkStart w:id="0" w:name="_Toc15377425"/>
      <w:bookmarkStart w:id="1" w:name="_Toc15396475"/>
      <w:bookmarkStart w:id="2" w:name="_Toc15378441"/>
      <w:bookmarkStart w:id="3" w:name="_Toc15306267"/>
      <w:bookmarkStart w:id="4" w:name="_Toc15396597"/>
      <w:bookmarkStart w:id="5" w:name="_Toc15377193"/>
    </w:p>
    <w:p w14:paraId="49DBF5E1">
      <w:pPr>
        <w:rPr>
          <w:rFonts w:ascii="方正小标宋简体" w:hAnsi="宋体" w:eastAsia="方正小标宋简体"/>
          <w:color w:val="000000"/>
          <w:sz w:val="72"/>
          <w:szCs w:val="72"/>
        </w:rPr>
      </w:pPr>
    </w:p>
    <w:p w14:paraId="43B77E7B">
      <w:pPr>
        <w:ind w:left="360" w:hanging="260" w:hangingChars="50"/>
        <w:jc w:val="center"/>
        <w:rPr>
          <w:rFonts w:hint="eastAsia" w:ascii="方正小标宋简体" w:eastAsia="方正小标宋简体"/>
          <w:sz w:val="52"/>
          <w:szCs w:val="52"/>
        </w:rPr>
      </w:pPr>
      <w:r>
        <w:rPr>
          <w:rFonts w:ascii="黑体" w:hAnsi="黑体" w:eastAsia="黑体"/>
          <w:sz w:val="52"/>
          <w:szCs w:val="52"/>
        </w:rPr>
        <w:t>202</w:t>
      </w:r>
      <w:r>
        <w:rPr>
          <w:rFonts w:hint="eastAsia" w:ascii="黑体" w:hAnsi="黑体" w:eastAsia="黑体"/>
          <w:sz w:val="52"/>
          <w:szCs w:val="52"/>
          <w:lang w:val="en-US" w:eastAsia="zh-CN"/>
        </w:rPr>
        <w:t>2</w:t>
      </w:r>
      <w:r>
        <w:rPr>
          <w:rFonts w:hint="eastAsia" w:ascii="黑体" w:hAnsi="黑体" w:eastAsia="黑体"/>
          <w:sz w:val="52"/>
          <w:szCs w:val="52"/>
        </w:rPr>
        <w:t>年</w:t>
      </w:r>
      <w:bookmarkEnd w:id="0"/>
      <w:bookmarkEnd w:id="1"/>
      <w:bookmarkEnd w:id="2"/>
      <w:bookmarkEnd w:id="3"/>
      <w:bookmarkEnd w:id="4"/>
      <w:bookmarkEnd w:id="5"/>
      <w:bookmarkStart w:id="6" w:name="_Toc15377426"/>
      <w:bookmarkStart w:id="7" w:name="_Toc15396476"/>
      <w:bookmarkStart w:id="8" w:name="_Toc15378442"/>
      <w:bookmarkStart w:id="9" w:name="_Toc15396598"/>
      <w:bookmarkStart w:id="10" w:name="_Toc15377194"/>
      <w:bookmarkStart w:id="11" w:name="_Toc15306268"/>
      <w:r>
        <w:rPr>
          <w:rFonts w:hint="eastAsia" w:ascii="黑体" w:hAnsi="黑体" w:eastAsia="黑体"/>
          <w:sz w:val="52"/>
          <w:szCs w:val="52"/>
          <w:lang w:eastAsia="zh-CN"/>
        </w:rPr>
        <w:t>度阿坝州</w:t>
      </w:r>
      <w:r>
        <w:rPr>
          <w:rFonts w:hint="eastAsia" w:ascii="黑体" w:hAnsi="黑体" w:eastAsia="黑体"/>
          <w:sz w:val="52"/>
          <w:szCs w:val="52"/>
        </w:rPr>
        <w:t>理县</w:t>
      </w:r>
      <w:r>
        <w:rPr>
          <w:rFonts w:hint="eastAsia" w:ascii="方正小标宋简体" w:eastAsia="方正小标宋简体"/>
          <w:sz w:val="52"/>
          <w:szCs w:val="52"/>
        </w:rPr>
        <w:t>生态环境局</w:t>
      </w:r>
    </w:p>
    <w:p w14:paraId="5661A7B0">
      <w:pPr>
        <w:ind w:left="360" w:hanging="260" w:hangingChars="50"/>
        <w:jc w:val="center"/>
        <w:rPr>
          <w:rFonts w:ascii="方正小标宋简体" w:eastAsia="方正小标宋简体"/>
          <w:sz w:val="52"/>
          <w:szCs w:val="52"/>
        </w:rPr>
      </w:pPr>
      <w:r>
        <w:rPr>
          <w:rFonts w:hint="eastAsia" w:ascii="方正小标宋简体" w:eastAsia="方正小标宋简体"/>
          <w:sz w:val="52"/>
          <w:szCs w:val="52"/>
        </w:rPr>
        <w:t>决算公开</w:t>
      </w:r>
      <w:bookmarkEnd w:id="6"/>
      <w:bookmarkEnd w:id="7"/>
      <w:bookmarkEnd w:id="8"/>
      <w:bookmarkEnd w:id="9"/>
      <w:bookmarkEnd w:id="10"/>
      <w:bookmarkEnd w:id="11"/>
    </w:p>
    <w:p w14:paraId="0B2290F2">
      <w:pPr>
        <w:jc w:val="center"/>
        <w:rPr>
          <w:rFonts w:ascii="方正小标宋简体" w:hAnsi="宋体" w:eastAsia="方正小标宋简体"/>
          <w:sz w:val="36"/>
          <w:szCs w:val="36"/>
        </w:rPr>
      </w:pPr>
    </w:p>
    <w:p w14:paraId="0327D0BF">
      <w:pPr>
        <w:rPr>
          <w:rFonts w:ascii="方正小标宋简体" w:hAnsi="宋体" w:eastAsia="方正小标宋简体"/>
          <w:sz w:val="36"/>
          <w:szCs w:val="36"/>
        </w:rPr>
      </w:pPr>
    </w:p>
    <w:p w14:paraId="51B780D3">
      <w:pPr>
        <w:rPr>
          <w:rFonts w:ascii="方正小标宋简体" w:hAnsi="宋体" w:eastAsia="方正小标宋简体"/>
          <w:sz w:val="36"/>
          <w:szCs w:val="36"/>
        </w:rPr>
      </w:pPr>
    </w:p>
    <w:p w14:paraId="3541C473">
      <w:pPr>
        <w:rPr>
          <w:rFonts w:ascii="方正小标宋简体" w:hAnsi="宋体" w:eastAsia="方正小标宋简体"/>
          <w:sz w:val="36"/>
          <w:szCs w:val="36"/>
        </w:rPr>
      </w:pPr>
    </w:p>
    <w:p w14:paraId="12CFFD42">
      <w:pPr>
        <w:rPr>
          <w:rFonts w:ascii="方正小标宋简体" w:hAnsi="宋体" w:eastAsia="方正小标宋简体"/>
          <w:sz w:val="36"/>
          <w:szCs w:val="36"/>
        </w:rPr>
      </w:pPr>
    </w:p>
    <w:p w14:paraId="0A1EB73C">
      <w:pPr>
        <w:pStyle w:val="8"/>
        <w:spacing w:before="93"/>
        <w:jc w:val="center"/>
        <w:rPr>
          <w:rFonts w:hint="eastAsia"/>
        </w:rPr>
      </w:pPr>
      <w:r>
        <w:rPr>
          <w:rFonts w:hint="eastAsia" w:ascii="宋体" w:hAnsi="宋体" w:cs="仿宋_GB2312"/>
          <w:sz w:val="32"/>
          <w:szCs w:val="32"/>
        </w:rPr>
        <w:t>保密审查情况：</w:t>
      </w:r>
      <w:bookmarkStart w:id="12" w:name="_Hlk113547609"/>
      <w:r>
        <w:rPr>
          <w:rFonts w:hint="eastAsia" w:cs="仿宋_GB2312"/>
          <w:sz w:val="32"/>
          <w:szCs w:val="32"/>
        </w:rPr>
        <w:t>已经保密审查、内容审定，同意对外公开</w:t>
      </w:r>
      <w:bookmarkEnd w:id="12"/>
    </w:p>
    <w:p w14:paraId="40FCFF9A">
      <w:pPr>
        <w:autoSpaceDE w:val="0"/>
        <w:autoSpaceDN w:val="0"/>
        <w:adjustRightInd w:val="0"/>
        <w:ind w:left="420" w:leftChars="200"/>
        <w:jc w:val="left"/>
        <w:rPr>
          <w:rFonts w:ascii="宋体" w:hAnsi="宋体" w:cs="仿宋_GB2312"/>
          <w:sz w:val="32"/>
          <w:szCs w:val="32"/>
        </w:rPr>
      </w:pPr>
    </w:p>
    <w:p w14:paraId="1D1E5329">
      <w:pPr>
        <w:autoSpaceDE w:val="0"/>
        <w:autoSpaceDN w:val="0"/>
        <w:adjustRightInd w:val="0"/>
        <w:ind w:left="420" w:leftChars="200"/>
        <w:jc w:val="left"/>
        <w:rPr>
          <w:rFonts w:hint="eastAsia" w:ascii="宋体" w:hAnsi="宋体" w:eastAsia="宋体"/>
          <w:sz w:val="32"/>
          <w:szCs w:val="32"/>
          <w:lang w:val="en-US" w:eastAsia="zh-CN"/>
        </w:rPr>
      </w:pPr>
      <w:r>
        <w:rPr>
          <w:rFonts w:hint="eastAsia" w:ascii="宋体" w:hAnsi="宋体" w:cs="仿宋_GB2312"/>
          <w:sz w:val="32"/>
          <w:szCs w:val="32"/>
        </w:rPr>
        <w:t>部门主要负责人审签情况：</w:t>
      </w:r>
      <w:r>
        <w:rPr>
          <w:rFonts w:hint="eastAsia" w:ascii="宋体" w:hAnsi="宋体" w:cs="仿宋_GB2312"/>
          <w:sz w:val="32"/>
          <w:szCs w:val="32"/>
          <w:lang w:eastAsia="zh-CN"/>
        </w:rPr>
        <w:t>邓运毅</w:t>
      </w:r>
    </w:p>
    <w:p w14:paraId="2D7488D2">
      <w:pPr>
        <w:widowControl/>
        <w:jc w:val="center"/>
        <w:rPr>
          <w:rFonts w:ascii="方正小标宋简体" w:hAnsi="宋体" w:eastAsia="方正小标宋简体"/>
          <w:color w:val="000000"/>
          <w:sz w:val="36"/>
          <w:szCs w:val="36"/>
        </w:rPr>
      </w:pPr>
    </w:p>
    <w:p w14:paraId="7E9FF0DF">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31EF29EF">
      <w:pPr>
        <w:pStyle w:val="17"/>
        <w:jc w:val="center"/>
        <w:rPr>
          <w:rFonts w:hAnsiTheme="minorHAnsi"/>
          <w:b w:val="0"/>
          <w:bCs w:val="0"/>
          <w:sz w:val="24"/>
          <w:szCs w:val="24"/>
        </w:rPr>
      </w:pPr>
      <w:r>
        <w:rPr>
          <w:rFonts w:hint="eastAsia" w:hAnsiTheme="minorHAnsi"/>
          <w:b w:val="0"/>
          <w:bCs w:val="0"/>
          <w:sz w:val="24"/>
          <w:szCs w:val="24"/>
        </w:rPr>
        <w:t>公开时间：202</w:t>
      </w:r>
      <w:r>
        <w:rPr>
          <w:rFonts w:hint="eastAsia" w:hAnsiTheme="minorHAnsi"/>
          <w:b w:val="0"/>
          <w:bCs w:val="0"/>
          <w:sz w:val="24"/>
          <w:szCs w:val="24"/>
          <w:lang w:val="en-US" w:eastAsia="zh-CN"/>
        </w:rPr>
        <w:t>3</w:t>
      </w:r>
      <w:r>
        <w:rPr>
          <w:rFonts w:hint="eastAsia" w:hAnsiTheme="minorHAnsi"/>
          <w:b w:val="0"/>
          <w:bCs w:val="0"/>
          <w:sz w:val="24"/>
          <w:szCs w:val="24"/>
        </w:rPr>
        <w:t xml:space="preserve">年 </w:t>
      </w:r>
      <w:r>
        <w:rPr>
          <w:rFonts w:hint="eastAsia" w:hAnsiTheme="minorHAnsi"/>
          <w:b w:val="0"/>
          <w:bCs w:val="0"/>
          <w:sz w:val="24"/>
          <w:szCs w:val="24"/>
          <w:lang w:val="en-US" w:eastAsia="zh-CN"/>
        </w:rPr>
        <w:t>9</w:t>
      </w:r>
      <w:r>
        <w:rPr>
          <w:rFonts w:hint="eastAsia" w:hAnsiTheme="minorHAnsi"/>
          <w:b w:val="0"/>
          <w:bCs w:val="0"/>
          <w:sz w:val="24"/>
          <w:szCs w:val="24"/>
        </w:rPr>
        <w:t>月</w:t>
      </w:r>
      <w:r>
        <w:rPr>
          <w:rFonts w:hint="eastAsia" w:hAnsiTheme="minorHAnsi"/>
          <w:b w:val="0"/>
          <w:bCs w:val="0"/>
          <w:sz w:val="24"/>
          <w:szCs w:val="24"/>
          <w:lang w:val="en-US" w:eastAsia="zh-CN"/>
        </w:rPr>
        <w:t>15</w:t>
      </w:r>
      <w:r>
        <w:rPr>
          <w:rFonts w:hint="eastAsia" w:hAnsiTheme="minorHAnsi"/>
          <w:b w:val="0"/>
          <w:bCs w:val="0"/>
          <w:sz w:val="24"/>
          <w:szCs w:val="24"/>
        </w:rPr>
        <w:t>日</w:t>
      </w:r>
    </w:p>
    <w:p w14:paraId="7F009258">
      <w:pPr>
        <w:pStyle w:val="17"/>
        <w:tabs>
          <w:tab w:val="right" w:leader="dot" w:pos="8296"/>
        </w:tabs>
        <w:rPr>
          <w:rFonts w:hint="eastAsia"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val="0"/>
          <w:bCs w:val="0"/>
          <w:caps w:val="0"/>
          <w:smallCaps/>
          <w:color w:val="000000"/>
          <w:kern w:val="2"/>
          <w:sz w:val="30"/>
          <w:szCs w:val="30"/>
          <w:lang w:val="en-US" w:eastAsia="zh-CN" w:bidi="ar-SA"/>
        </w:rPr>
        <w:fldChar w:fldCharType="begin"/>
      </w:r>
      <w:r>
        <w:rPr>
          <w:rFonts w:hint="eastAsia" w:ascii="仿宋" w:hAnsi="仿宋" w:eastAsia="仿宋" w:cs="Times New Roman"/>
          <w:b w:val="0"/>
          <w:bCs w:val="0"/>
          <w:caps w:val="0"/>
          <w:smallCaps/>
          <w:color w:val="000000"/>
          <w:kern w:val="2"/>
          <w:sz w:val="30"/>
          <w:szCs w:val="30"/>
          <w:lang w:val="en-US" w:eastAsia="zh-CN" w:bidi="ar-SA"/>
        </w:rPr>
        <w:instrText xml:space="preserve"> TOC \o \u </w:instrText>
      </w:r>
      <w:r>
        <w:rPr>
          <w:rFonts w:hint="eastAsia" w:ascii="仿宋" w:hAnsi="仿宋" w:eastAsia="仿宋" w:cs="Times New Roman"/>
          <w:b w:val="0"/>
          <w:bCs w:val="0"/>
          <w:caps w:val="0"/>
          <w:smallCaps/>
          <w:color w:val="000000"/>
          <w:kern w:val="2"/>
          <w:sz w:val="30"/>
          <w:szCs w:val="30"/>
          <w:lang w:val="en-US" w:eastAsia="zh-CN" w:bidi="ar-SA"/>
        </w:rPr>
        <w:fldChar w:fldCharType="separate"/>
      </w:r>
      <w:r>
        <w:rPr>
          <w:rFonts w:hint="eastAsia" w:ascii="仿宋" w:hAnsi="仿宋" w:eastAsia="仿宋" w:cs="Times New Roman"/>
          <w:b/>
          <w:bCs/>
          <w:caps w:val="0"/>
          <w:smallCaps/>
          <w:color w:val="000000"/>
          <w:kern w:val="2"/>
          <w:sz w:val="30"/>
          <w:szCs w:val="30"/>
          <w:lang w:val="en-US" w:eastAsia="zh-CN" w:bidi="ar-SA"/>
        </w:rPr>
        <w:t>第一部分 部门概况</w:t>
      </w:r>
      <w:r>
        <w:rPr>
          <w:rFonts w:hint="eastAsia" w:ascii="仿宋" w:hAnsi="仿宋" w:eastAsia="仿宋" w:cs="Times New Roman"/>
          <w:b w:val="0"/>
          <w:bCs w:val="0"/>
          <w:caps w:val="0"/>
          <w:smallCaps/>
          <w:color w:val="000000"/>
          <w:kern w:val="2"/>
          <w:sz w:val="30"/>
          <w:szCs w:val="30"/>
          <w:lang w:val="en-US" w:eastAsia="zh-CN" w:bidi="ar-SA"/>
        </w:rPr>
        <w:tab/>
      </w:r>
      <w:r>
        <w:rPr>
          <w:rFonts w:hint="eastAsia" w:ascii="仿宋" w:hAnsi="仿宋" w:eastAsia="仿宋" w:cs="Times New Roman"/>
          <w:b w:val="0"/>
          <w:bCs w:val="0"/>
          <w:caps w:val="0"/>
          <w:smallCaps/>
          <w:color w:val="000000"/>
          <w:kern w:val="2"/>
          <w:sz w:val="30"/>
          <w:szCs w:val="30"/>
          <w:lang w:val="en-US" w:eastAsia="zh-CN" w:bidi="ar-SA"/>
        </w:rPr>
        <w:fldChar w:fldCharType="begin"/>
      </w:r>
      <w:r>
        <w:rPr>
          <w:rFonts w:hint="eastAsia" w:ascii="仿宋" w:hAnsi="仿宋" w:eastAsia="仿宋" w:cs="Times New Roman"/>
          <w:b w:val="0"/>
          <w:bCs w:val="0"/>
          <w:caps w:val="0"/>
          <w:smallCaps/>
          <w:color w:val="000000"/>
          <w:kern w:val="2"/>
          <w:sz w:val="30"/>
          <w:szCs w:val="30"/>
          <w:lang w:val="en-US" w:eastAsia="zh-CN" w:bidi="ar-SA"/>
        </w:rPr>
        <w:instrText xml:space="preserve"> PAGEREF _Toc79163851 \h </w:instrText>
      </w:r>
      <w:r>
        <w:rPr>
          <w:rFonts w:hint="eastAsia" w:ascii="仿宋" w:hAnsi="仿宋" w:eastAsia="仿宋" w:cs="Times New Roman"/>
          <w:b w:val="0"/>
          <w:bCs w:val="0"/>
          <w:caps w:val="0"/>
          <w:smallCaps/>
          <w:color w:val="000000"/>
          <w:kern w:val="2"/>
          <w:sz w:val="30"/>
          <w:szCs w:val="30"/>
          <w:lang w:val="en-US" w:eastAsia="zh-CN" w:bidi="ar-SA"/>
        </w:rPr>
        <w:fldChar w:fldCharType="separate"/>
      </w:r>
      <w:r>
        <w:rPr>
          <w:rFonts w:hint="eastAsia" w:ascii="仿宋" w:hAnsi="仿宋" w:eastAsia="仿宋" w:cs="Times New Roman"/>
          <w:b w:val="0"/>
          <w:bCs w:val="0"/>
          <w:caps w:val="0"/>
          <w:smallCaps/>
          <w:color w:val="000000"/>
          <w:kern w:val="2"/>
          <w:sz w:val="30"/>
          <w:szCs w:val="30"/>
          <w:lang w:val="en-US" w:eastAsia="zh-CN" w:bidi="ar-SA"/>
        </w:rPr>
        <w:t>4</w:t>
      </w:r>
      <w:r>
        <w:rPr>
          <w:rFonts w:hint="eastAsia" w:ascii="仿宋" w:hAnsi="仿宋" w:eastAsia="仿宋" w:cs="Times New Roman"/>
          <w:b w:val="0"/>
          <w:bCs w:val="0"/>
          <w:caps w:val="0"/>
          <w:smallCaps/>
          <w:color w:val="000000"/>
          <w:kern w:val="2"/>
          <w:sz w:val="30"/>
          <w:szCs w:val="30"/>
          <w:lang w:val="en-US" w:eastAsia="zh-CN" w:bidi="ar-SA"/>
        </w:rPr>
        <w:fldChar w:fldCharType="end"/>
      </w:r>
    </w:p>
    <w:p w14:paraId="2E089D4E">
      <w:pPr>
        <w:pStyle w:val="20"/>
        <w:tabs>
          <w:tab w:val="left" w:pos="840"/>
          <w:tab w:val="right" w:leader="dot" w:pos="8296"/>
        </w:tabs>
        <w:ind w:left="0" w:leftChars="0" w:firstLine="0" w:firstLineChars="0"/>
        <w:rPr>
          <w:rFonts w:hint="eastAsia"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一、基本职能及主要工作</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begin"/>
      </w:r>
      <w:r>
        <w:rPr>
          <w:rFonts w:hint="eastAsia" w:ascii="方正仿宋_GBK" w:hAnsi="方正仿宋_GBK" w:eastAsia="方正仿宋_GBK" w:cs="方正仿宋_GBK"/>
          <w:b w:val="0"/>
          <w:bCs w:val="0"/>
          <w:caps w:val="0"/>
          <w:smallCaps/>
          <w:color w:val="000000"/>
          <w:kern w:val="2"/>
          <w:sz w:val="30"/>
          <w:szCs w:val="30"/>
          <w:lang w:val="en-US" w:eastAsia="zh-CN" w:bidi="ar-SA"/>
        </w:rPr>
        <w:instrText xml:space="preserve"> PAGEREF _Toc79163852 \h </w:instrTex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separate"/>
      </w:r>
      <w:r>
        <w:rPr>
          <w:rFonts w:hint="eastAsia" w:ascii="方正仿宋_GBK" w:hAnsi="方正仿宋_GBK" w:eastAsia="方正仿宋_GBK" w:cs="方正仿宋_GBK"/>
          <w:b w:val="0"/>
          <w:bCs w:val="0"/>
          <w:caps w:val="0"/>
          <w:smallCaps/>
          <w:color w:val="000000"/>
          <w:kern w:val="2"/>
          <w:sz w:val="30"/>
          <w:szCs w:val="30"/>
          <w:lang w:val="en-US" w:eastAsia="zh-CN" w:bidi="ar-SA"/>
        </w:rPr>
        <w:t>4</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end"/>
      </w:r>
    </w:p>
    <w:p w14:paraId="0C096D56">
      <w:pPr>
        <w:pStyle w:val="20"/>
        <w:tabs>
          <w:tab w:val="left" w:pos="840"/>
          <w:tab w:val="right" w:leader="dot" w:pos="8296"/>
        </w:tabs>
        <w:ind w:left="0" w:leftChars="0" w:firstLine="0" w:firstLineChars="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二、机构设置</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10</w:t>
      </w:r>
    </w:p>
    <w:p w14:paraId="25DA4CA6">
      <w:pPr>
        <w:pStyle w:val="20"/>
        <w:tabs>
          <w:tab w:val="left" w:pos="840"/>
          <w:tab w:val="right" w:leader="dot" w:pos="8296"/>
        </w:tabs>
        <w:ind w:left="0" w:leftChars="0" w:firstLine="0" w:firstLineChars="0"/>
        <w:rPr>
          <w:rFonts w:hint="default"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bCs/>
          <w:caps w:val="0"/>
          <w:smallCaps/>
          <w:color w:val="000000"/>
          <w:kern w:val="2"/>
          <w:sz w:val="30"/>
          <w:szCs w:val="30"/>
          <w:lang w:val="en-US" w:eastAsia="zh-CN" w:bidi="ar-SA"/>
        </w:rPr>
        <w:t>第二部分 2022年度部门决算情况说明....................11</w:t>
      </w:r>
    </w:p>
    <w:p w14:paraId="19D9C745">
      <w:pPr>
        <w:pStyle w:val="20"/>
        <w:tabs>
          <w:tab w:val="left" w:pos="840"/>
          <w:tab w:val="right" w:leader="dot" w:pos="8296"/>
        </w:tabs>
        <w:ind w:left="0" w:leftChars="0" w:firstLine="0" w:firstLineChars="0"/>
        <w:rPr>
          <w:rFonts w:hint="eastAsia"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一、</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收入支出决算总体情况说明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begin"/>
      </w:r>
      <w:r>
        <w:rPr>
          <w:rFonts w:hint="eastAsia" w:ascii="方正仿宋_GBK" w:hAnsi="方正仿宋_GBK" w:eastAsia="方正仿宋_GBK" w:cs="方正仿宋_GBK"/>
          <w:b w:val="0"/>
          <w:bCs w:val="0"/>
          <w:caps w:val="0"/>
          <w:smallCaps/>
          <w:color w:val="000000"/>
          <w:kern w:val="2"/>
          <w:sz w:val="30"/>
          <w:szCs w:val="30"/>
          <w:lang w:val="en-US" w:eastAsia="zh-CN" w:bidi="ar-SA"/>
        </w:rPr>
        <w:instrText xml:space="preserve"> PAGEREF _Toc79163860 \h </w:instrTex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separate"/>
      </w:r>
      <w:r>
        <w:rPr>
          <w:rFonts w:hint="eastAsia" w:ascii="方正仿宋_GBK" w:hAnsi="方正仿宋_GBK" w:eastAsia="方正仿宋_GBK" w:cs="方正仿宋_GBK"/>
          <w:b w:val="0"/>
          <w:bCs w:val="0"/>
          <w:caps w:val="0"/>
          <w:smallCaps/>
          <w:color w:val="000000"/>
          <w:kern w:val="2"/>
          <w:sz w:val="30"/>
          <w:szCs w:val="30"/>
          <w:lang w:val="en-US" w:eastAsia="zh-CN" w:bidi="ar-SA"/>
        </w:rPr>
        <w:t>11</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end"/>
      </w:r>
    </w:p>
    <w:p w14:paraId="34573284">
      <w:pPr>
        <w:pStyle w:val="20"/>
        <w:tabs>
          <w:tab w:val="left" w:pos="840"/>
          <w:tab w:val="right" w:leader="dot" w:pos="8296"/>
        </w:tabs>
        <w:ind w:left="0" w:leftChars="0" w:firstLine="0" w:firstLineChars="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二、</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收入决算情况说明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11</w:t>
      </w:r>
    </w:p>
    <w:p w14:paraId="39435BB9">
      <w:pPr>
        <w:pStyle w:val="20"/>
        <w:tabs>
          <w:tab w:val="left" w:pos="840"/>
          <w:tab w:val="right" w:leader="dot" w:pos="8296"/>
        </w:tabs>
        <w:ind w:left="0" w:leftChars="0" w:firstLine="0" w:firstLineChars="0"/>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三、</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12</w:t>
      </w:r>
    </w:p>
    <w:p w14:paraId="4B728F0D">
      <w:pPr>
        <w:pStyle w:val="17"/>
        <w:tabs>
          <w:tab w:val="right" w:leader="dot" w:pos="8296"/>
        </w:tabs>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四、财政拨款收入支出决算总体情况说明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13</w:t>
      </w:r>
    </w:p>
    <w:p w14:paraId="4222E9EB">
      <w:pPr>
        <w:pStyle w:val="17"/>
        <w:tabs>
          <w:tab w:val="right" w:leader="dot" w:pos="8296"/>
        </w:tabs>
        <w:rPr>
          <w:rFonts w:hint="eastAsia"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五、一般公共预算财政拨款支出决算情况说明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begin"/>
      </w:r>
      <w:r>
        <w:rPr>
          <w:rFonts w:hint="eastAsia" w:ascii="方正仿宋_GBK" w:hAnsi="方正仿宋_GBK" w:eastAsia="方正仿宋_GBK" w:cs="方正仿宋_GBK"/>
          <w:b w:val="0"/>
          <w:bCs w:val="0"/>
          <w:caps w:val="0"/>
          <w:smallCaps/>
          <w:color w:val="000000"/>
          <w:kern w:val="2"/>
          <w:sz w:val="30"/>
          <w:szCs w:val="30"/>
          <w:lang w:val="en-US" w:eastAsia="zh-CN" w:bidi="ar-SA"/>
        </w:rPr>
        <w:instrText xml:space="preserve"> PAGEREF _Toc79163864 \h </w:instrTex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separate"/>
      </w:r>
      <w:r>
        <w:rPr>
          <w:rFonts w:hint="eastAsia" w:ascii="方正仿宋_GBK" w:hAnsi="方正仿宋_GBK" w:eastAsia="方正仿宋_GBK" w:cs="方正仿宋_GBK"/>
          <w:b w:val="0"/>
          <w:bCs w:val="0"/>
          <w:caps w:val="0"/>
          <w:smallCaps/>
          <w:color w:val="000000"/>
          <w:kern w:val="2"/>
          <w:sz w:val="30"/>
          <w:szCs w:val="30"/>
          <w:lang w:val="en-US" w:eastAsia="zh-CN" w:bidi="ar-SA"/>
        </w:rPr>
        <w:t>13</w:t>
      </w:r>
      <w:r>
        <w:rPr>
          <w:rFonts w:hint="eastAsia" w:ascii="方正仿宋_GBK" w:hAnsi="方正仿宋_GBK" w:eastAsia="方正仿宋_GBK" w:cs="方正仿宋_GBK"/>
          <w:b w:val="0"/>
          <w:bCs w:val="0"/>
          <w:caps w:val="0"/>
          <w:smallCaps/>
          <w:color w:val="000000"/>
          <w:kern w:val="2"/>
          <w:sz w:val="30"/>
          <w:szCs w:val="30"/>
          <w:lang w:val="en-US" w:eastAsia="zh-CN" w:bidi="ar-SA"/>
        </w:rPr>
        <w:fldChar w:fldCharType="end"/>
      </w:r>
    </w:p>
    <w:p w14:paraId="56844FD3">
      <w:pPr>
        <w:pStyle w:val="17"/>
        <w:tabs>
          <w:tab w:val="right" w:leader="dot" w:pos="8296"/>
        </w:tabs>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六、一般公共预算财政拨款基本支出决算情况说明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14</w:t>
      </w:r>
    </w:p>
    <w:p w14:paraId="6BC7AA0C">
      <w:pPr>
        <w:pStyle w:val="17"/>
        <w:tabs>
          <w:tab w:val="right" w:leader="dot" w:pos="8296"/>
        </w:tabs>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七、“三公”经费财政拨款支出决算情况说明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15</w:t>
      </w:r>
    </w:p>
    <w:p w14:paraId="3CD98532">
      <w:pPr>
        <w:pStyle w:val="17"/>
        <w:tabs>
          <w:tab w:val="right" w:leader="dot" w:pos="8296"/>
        </w:tabs>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八、政府性基金预算支出决算情况说明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16</w:t>
      </w:r>
    </w:p>
    <w:p w14:paraId="29DBF329">
      <w:pPr>
        <w:pStyle w:val="17"/>
        <w:tabs>
          <w:tab w:val="right" w:leader="dot" w:pos="8296"/>
        </w:tabs>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九、 国有资本经营预算支出决算情况说明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16</w:t>
      </w:r>
    </w:p>
    <w:p w14:paraId="3CDB2A7F">
      <w:pPr>
        <w:pStyle w:val="17"/>
        <w:tabs>
          <w:tab w:val="right" w:leader="dot" w:pos="8296"/>
        </w:tabs>
        <w:rPr>
          <w:rFonts w:hint="default"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十、其他重要事项的情况说明</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16</w:t>
      </w:r>
    </w:p>
    <w:p w14:paraId="317D0297">
      <w:pPr>
        <w:pStyle w:val="17"/>
        <w:tabs>
          <w:tab w:val="right" w:leader="dot" w:pos="8296"/>
        </w:tabs>
        <w:rPr>
          <w:rFonts w:hint="default"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bCs/>
          <w:caps w:val="0"/>
          <w:smallCaps/>
          <w:color w:val="000000"/>
          <w:kern w:val="2"/>
          <w:sz w:val="30"/>
          <w:szCs w:val="30"/>
          <w:lang w:val="en-US" w:eastAsia="zh-CN" w:bidi="ar-SA"/>
        </w:rPr>
        <w:t>第三部分 名词解释</w:t>
      </w:r>
      <w:r>
        <w:rPr>
          <w:rFonts w:hint="eastAsia" w:ascii="仿宋" w:hAnsi="仿宋" w:eastAsia="仿宋" w:cs="Times New Roman"/>
          <w:b w:val="0"/>
          <w:bCs w:val="0"/>
          <w:caps w:val="0"/>
          <w:smallCaps/>
          <w:color w:val="000000"/>
          <w:kern w:val="2"/>
          <w:sz w:val="30"/>
          <w:szCs w:val="30"/>
          <w:lang w:val="en-US" w:eastAsia="zh-CN" w:bidi="ar-SA"/>
        </w:rPr>
        <w:tab/>
      </w:r>
      <w:r>
        <w:rPr>
          <w:rFonts w:hint="eastAsia" w:ascii="仿宋" w:hAnsi="仿宋" w:eastAsia="仿宋" w:cs="Times New Roman"/>
          <w:b w:val="0"/>
          <w:bCs w:val="0"/>
          <w:caps w:val="0"/>
          <w:smallCaps/>
          <w:color w:val="000000"/>
          <w:kern w:val="2"/>
          <w:sz w:val="30"/>
          <w:szCs w:val="30"/>
          <w:lang w:val="en-US" w:eastAsia="zh-CN" w:bidi="ar-SA"/>
        </w:rPr>
        <w:t>19</w:t>
      </w:r>
    </w:p>
    <w:p w14:paraId="4CD7AB0B">
      <w:pPr>
        <w:pStyle w:val="17"/>
        <w:tabs>
          <w:tab w:val="right" w:leader="dot" w:pos="8296"/>
        </w:tabs>
        <w:rPr>
          <w:rFonts w:hint="default"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bCs/>
          <w:caps w:val="0"/>
          <w:smallCaps/>
          <w:color w:val="000000"/>
          <w:kern w:val="2"/>
          <w:sz w:val="30"/>
          <w:szCs w:val="30"/>
          <w:lang w:val="en-US" w:eastAsia="zh-CN" w:bidi="ar-SA"/>
        </w:rPr>
        <w:t>第四部分 附件</w:t>
      </w:r>
      <w:r>
        <w:rPr>
          <w:rFonts w:hint="eastAsia" w:ascii="仿宋" w:hAnsi="仿宋" w:eastAsia="仿宋" w:cs="Times New Roman"/>
          <w:b w:val="0"/>
          <w:bCs w:val="0"/>
          <w:caps w:val="0"/>
          <w:smallCaps/>
          <w:color w:val="000000"/>
          <w:kern w:val="2"/>
          <w:sz w:val="30"/>
          <w:szCs w:val="30"/>
          <w:lang w:val="en-US" w:eastAsia="zh-CN" w:bidi="ar-SA"/>
        </w:rPr>
        <w:tab/>
      </w:r>
      <w:r>
        <w:rPr>
          <w:rFonts w:hint="eastAsia" w:ascii="仿宋" w:hAnsi="仿宋" w:eastAsia="仿宋" w:cs="Times New Roman"/>
          <w:b w:val="0"/>
          <w:bCs w:val="0"/>
          <w:caps w:val="0"/>
          <w:smallCaps/>
          <w:color w:val="000000"/>
          <w:kern w:val="2"/>
          <w:sz w:val="30"/>
          <w:szCs w:val="30"/>
          <w:lang w:val="en-US" w:eastAsia="zh-CN" w:bidi="ar-SA"/>
        </w:rPr>
        <w:t>23</w:t>
      </w:r>
    </w:p>
    <w:p w14:paraId="2A4373FB">
      <w:pPr>
        <w:pStyle w:val="17"/>
        <w:tabs>
          <w:tab w:val="right" w:leader="dot" w:pos="8296"/>
        </w:tabs>
        <w:rPr>
          <w:rFonts w:hint="eastAsia" w:ascii="方正仿宋_GBK" w:hAnsi="方正仿宋_GBK" w:eastAsia="方正仿宋_GBK" w:cs="方正仿宋_GBK"/>
          <w:b w:val="0"/>
          <w:bCs w:val="0"/>
          <w:caps w:val="0"/>
          <w:smallCaps/>
          <w:color w:val="000000"/>
          <w:kern w:val="2"/>
          <w:sz w:val="30"/>
          <w:szCs w:val="30"/>
          <w:lang w:val="en-US" w:eastAsia="zh-CN" w:bidi="ar-SA"/>
        </w:rPr>
      </w:pPr>
      <w:r>
        <w:rPr>
          <w:rFonts w:hint="eastAsia" w:ascii="方正仿宋_GBK" w:hAnsi="方正仿宋_GBK" w:eastAsia="方正仿宋_GBK" w:cs="方正仿宋_GBK"/>
          <w:b w:val="0"/>
          <w:bCs w:val="0"/>
          <w:caps w:val="0"/>
          <w:smallCaps/>
          <w:color w:val="000000"/>
          <w:kern w:val="2"/>
          <w:sz w:val="30"/>
          <w:szCs w:val="30"/>
          <w:lang w:val="en-US" w:eastAsia="zh-CN" w:bidi="ar-SA"/>
        </w:rPr>
        <w:t>附件1：2022年阿坝州理县生态环境局整体支出绩效报告</w:t>
      </w:r>
      <w:r>
        <w:rPr>
          <w:rFonts w:hint="eastAsia" w:ascii="方正仿宋_GBK" w:hAnsi="方正仿宋_GBK" w:eastAsia="方正仿宋_GBK" w:cs="方正仿宋_GBK"/>
          <w:b w:val="0"/>
          <w:bCs w:val="0"/>
          <w:caps w:val="0"/>
          <w:smallCaps/>
          <w:color w:val="000000"/>
          <w:kern w:val="2"/>
          <w:sz w:val="30"/>
          <w:szCs w:val="30"/>
          <w:lang w:val="en-US" w:eastAsia="zh-CN" w:bidi="ar-SA"/>
        </w:rPr>
        <w:tab/>
      </w:r>
      <w:r>
        <w:rPr>
          <w:rFonts w:hint="eastAsia" w:ascii="方正仿宋_GBK" w:hAnsi="方正仿宋_GBK" w:eastAsia="方正仿宋_GBK" w:cs="方正仿宋_GBK"/>
          <w:b w:val="0"/>
          <w:bCs w:val="0"/>
          <w:caps w:val="0"/>
          <w:smallCaps/>
          <w:color w:val="000000"/>
          <w:kern w:val="2"/>
          <w:sz w:val="30"/>
          <w:szCs w:val="30"/>
          <w:lang w:val="en-US" w:eastAsia="zh-CN" w:bidi="ar-SA"/>
        </w:rPr>
        <w:t>23</w:t>
      </w:r>
    </w:p>
    <w:p w14:paraId="75CDD225">
      <w:pPr>
        <w:pStyle w:val="45"/>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0" w:firstLineChars="0"/>
        <w:jc w:val="left"/>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附件2：岷江流域理县段生态环境调查与评估项目支出绩效自评报告.....................................................................................32</w:t>
      </w:r>
    </w:p>
    <w:p w14:paraId="27558F02">
      <w:pPr>
        <w:pStyle w:val="17"/>
        <w:tabs>
          <w:tab w:val="right" w:leader="dot" w:pos="8296"/>
        </w:tabs>
        <w:rPr>
          <w:rFonts w:hint="default" w:ascii="仿宋" w:hAnsi="仿宋" w:eastAsia="仿宋" w:cs="Times New Roman"/>
          <w:b w:val="0"/>
          <w:bCs w:val="0"/>
          <w:caps w:val="0"/>
          <w:smallCaps/>
          <w:color w:val="000000"/>
          <w:kern w:val="2"/>
          <w:sz w:val="30"/>
          <w:szCs w:val="30"/>
          <w:lang w:val="en-US" w:eastAsia="zh-CN" w:bidi="ar-SA"/>
        </w:rPr>
      </w:pPr>
      <w:r>
        <w:rPr>
          <w:rFonts w:hint="eastAsia" w:ascii="仿宋" w:hAnsi="仿宋" w:eastAsia="仿宋" w:cs="Times New Roman"/>
          <w:b/>
          <w:bCs/>
          <w:caps w:val="0"/>
          <w:smallCaps/>
          <w:color w:val="000000"/>
          <w:kern w:val="2"/>
          <w:sz w:val="30"/>
          <w:szCs w:val="30"/>
          <w:lang w:val="en-US" w:eastAsia="zh-CN" w:bidi="ar-SA"/>
        </w:rPr>
        <w:t>第五部分 附表</w:t>
      </w:r>
      <w:r>
        <w:rPr>
          <w:rFonts w:hint="eastAsia" w:ascii="仿宋" w:hAnsi="仿宋" w:eastAsia="仿宋" w:cs="Times New Roman"/>
          <w:b w:val="0"/>
          <w:bCs w:val="0"/>
          <w:caps w:val="0"/>
          <w:smallCaps/>
          <w:color w:val="000000"/>
          <w:kern w:val="2"/>
          <w:sz w:val="30"/>
          <w:szCs w:val="30"/>
          <w:lang w:val="en-US" w:eastAsia="zh-CN" w:bidi="ar-SA"/>
        </w:rPr>
        <w:tab/>
      </w:r>
      <w:r>
        <w:rPr>
          <w:rFonts w:hint="eastAsia" w:ascii="仿宋" w:hAnsi="仿宋" w:eastAsia="仿宋" w:cs="Times New Roman"/>
          <w:b w:val="0"/>
          <w:bCs w:val="0"/>
          <w:caps w:val="0"/>
          <w:smallCaps/>
          <w:color w:val="000000"/>
          <w:kern w:val="2"/>
          <w:sz w:val="30"/>
          <w:szCs w:val="30"/>
          <w:lang w:val="en-US" w:eastAsia="zh-CN" w:bidi="ar-SA"/>
        </w:rPr>
        <w:t>35</w:t>
      </w:r>
    </w:p>
    <w:p w14:paraId="6A3F65C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一、收入支出决算总表..............................................................35</w:t>
      </w:r>
    </w:p>
    <w:p w14:paraId="6B69C20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二、收入决算表.........................................................................35</w:t>
      </w:r>
    </w:p>
    <w:p w14:paraId="6C091D8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三、支出决算表.........................................................................35</w:t>
      </w:r>
    </w:p>
    <w:p w14:paraId="304C1FE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四、财政拨款收入支出决算总表.............................................35</w:t>
      </w:r>
    </w:p>
    <w:p w14:paraId="6D0AAF0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五、财政拨款支出决算明细表..................................................35</w:t>
      </w:r>
    </w:p>
    <w:p w14:paraId="14813F2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六、一般公共预算财政拨款支出决算表..................................35</w:t>
      </w:r>
    </w:p>
    <w:p w14:paraId="18F5B36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七、一般公共预算财政拨款支出决算明细表.........................35</w:t>
      </w:r>
    </w:p>
    <w:p w14:paraId="6597821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八、一般公共预算财政拨款基本支出决算明细表................35</w:t>
      </w:r>
    </w:p>
    <w:p w14:paraId="416B9FD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九、一般公共预算财政拨款项目支出决算表..........................35</w:t>
      </w:r>
    </w:p>
    <w:p w14:paraId="51F1AF7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lang w:val="en-US" w:eastAsia="zh-CN"/>
        </w:rPr>
      </w:pPr>
      <w:r>
        <w:rPr>
          <w:rFonts w:hint="eastAsia" w:ascii="方正仿宋_GBK" w:hAnsi="方正仿宋_GBK" w:eastAsia="方正仿宋_GBK" w:cs="方正仿宋_GBK"/>
          <w:sz w:val="32"/>
          <w:szCs w:val="32"/>
          <w:lang w:val="en-US" w:eastAsia="zh-CN"/>
        </w:rPr>
        <w:t>十、政府性基金预算财政拨款收入支出决算表......................35</w:t>
      </w:r>
    </w:p>
    <w:p w14:paraId="4EC810B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十一、国有资本经营预算财政拨款收入支出决算表............35</w:t>
      </w:r>
    </w:p>
    <w:p w14:paraId="5734FA4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十二、国有资本经营预算财政拨款支出决算表.....................35</w:t>
      </w:r>
    </w:p>
    <w:p w14:paraId="7717771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十三、财政拨款“三公”经费支出决算表............................35</w:t>
      </w:r>
    </w:p>
    <w:p w14:paraId="439826E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p>
    <w:p w14:paraId="25722E44">
      <w:pPr>
        <w:pStyle w:val="20"/>
        <w:tabs>
          <w:tab w:val="right" w:leader="dot" w:pos="8296"/>
        </w:tabs>
        <w:rPr>
          <w:rFonts w:hint="eastAsia" w:ascii="仿宋" w:hAnsi="仿宋" w:eastAsia="仿宋" w:cs="Times New Roman"/>
          <w:b w:val="0"/>
          <w:bCs w:val="0"/>
          <w:caps w:val="0"/>
          <w:smallCaps/>
          <w:color w:val="000000"/>
          <w:kern w:val="2"/>
          <w:sz w:val="30"/>
          <w:szCs w:val="30"/>
          <w:lang w:val="en-US" w:eastAsia="zh-CN" w:bidi="ar-SA"/>
        </w:rPr>
      </w:pPr>
    </w:p>
    <w:p w14:paraId="0FCC4358">
      <w:pPr>
        <w:rPr>
          <w:rFonts w:hint="eastAsia" w:ascii="黑体" w:hAnsi="黑体" w:eastAsia="黑体"/>
          <w:b w:val="0"/>
        </w:rPr>
      </w:pPr>
      <w:r>
        <w:rPr>
          <w:rFonts w:hint="eastAsia" w:ascii="仿宋" w:hAnsi="仿宋" w:eastAsia="仿宋" w:cs="Times New Roman"/>
          <w:b w:val="0"/>
          <w:bCs w:val="0"/>
          <w:caps w:val="0"/>
          <w:smallCaps/>
          <w:color w:val="000000"/>
          <w:kern w:val="2"/>
          <w:sz w:val="30"/>
          <w:szCs w:val="30"/>
          <w:lang w:val="en-US" w:eastAsia="zh-CN" w:bidi="ar-SA"/>
        </w:rPr>
        <w:fldChar w:fldCharType="end"/>
      </w:r>
      <w:bookmarkStart w:id="13" w:name="_Toc15377196"/>
      <w:bookmarkStart w:id="14" w:name="_Toc79163851"/>
      <w:bookmarkStart w:id="15" w:name="_Toc79163601"/>
      <w:bookmarkStart w:id="16" w:name="_Toc15396599"/>
    </w:p>
    <w:p w14:paraId="59479028">
      <w:pPr>
        <w:pStyle w:val="3"/>
        <w:jc w:val="center"/>
        <w:rPr>
          <w:rFonts w:ascii="黑体" w:eastAsia="黑体"/>
          <w:color w:val="000000"/>
          <w:sz w:val="32"/>
          <w:szCs w:val="32"/>
        </w:rPr>
      </w:pPr>
      <w:r>
        <w:rPr>
          <w:rFonts w:hint="eastAsia" w:ascii="黑体" w:hAnsi="黑体" w:eastAsia="黑体"/>
          <w:b w:val="0"/>
        </w:rPr>
        <w:t>第一部分</w:t>
      </w:r>
      <w:r>
        <w:rPr>
          <w:rFonts w:ascii="黑体" w:hAnsi="黑体" w:eastAsia="黑体"/>
          <w:b w:val="0"/>
        </w:rPr>
        <w:t xml:space="preserve"> </w:t>
      </w:r>
      <w:r>
        <w:rPr>
          <w:rStyle w:val="29"/>
          <w:rFonts w:hint="eastAsia" w:ascii="黑体" w:hAnsi="黑体" w:eastAsia="黑体"/>
          <w:b w:val="0"/>
          <w:bCs w:val="0"/>
        </w:rPr>
        <w:t>部门概况</w:t>
      </w:r>
      <w:bookmarkEnd w:id="13"/>
      <w:bookmarkEnd w:id="14"/>
      <w:bookmarkEnd w:id="15"/>
      <w:bookmarkEnd w:id="16"/>
    </w:p>
    <w:p w14:paraId="7DCC6A13">
      <w:pPr>
        <w:pStyle w:val="4"/>
        <w:numPr>
          <w:ilvl w:val="0"/>
          <w:numId w:val="0"/>
        </w:numPr>
        <w:ind w:leftChars="0" w:firstLine="640" w:firstLineChars="200"/>
        <w:rPr>
          <w:rStyle w:val="30"/>
          <w:rFonts w:hint="eastAsia" w:ascii="黑体" w:hAnsi="黑体" w:eastAsia="黑体"/>
          <w:b w:val="0"/>
          <w:bCs w:val="0"/>
        </w:rPr>
      </w:pPr>
      <w:bookmarkStart w:id="17" w:name="_Toc79163602"/>
      <w:bookmarkStart w:id="18" w:name="_Toc15377197"/>
      <w:bookmarkStart w:id="19" w:name="_Toc79163852"/>
      <w:bookmarkStart w:id="20" w:name="_Toc15396600"/>
      <w:r>
        <w:rPr>
          <w:rFonts w:hint="eastAsia" w:ascii="黑体" w:hAnsi="黑体" w:eastAsia="黑体"/>
          <w:b w:val="0"/>
          <w:color w:val="000000"/>
          <w:lang w:eastAsia="zh-CN"/>
        </w:rPr>
        <w:t>一、</w:t>
      </w:r>
      <w:r>
        <w:rPr>
          <w:rFonts w:hint="eastAsia" w:ascii="黑体" w:hAnsi="黑体" w:eastAsia="黑体"/>
          <w:b w:val="0"/>
          <w:color w:val="000000"/>
        </w:rPr>
        <w:t>基</w:t>
      </w:r>
      <w:r>
        <w:rPr>
          <w:rStyle w:val="30"/>
          <w:rFonts w:hint="eastAsia" w:ascii="黑体" w:hAnsi="黑体" w:eastAsia="黑体"/>
          <w:b w:val="0"/>
          <w:bCs w:val="0"/>
        </w:rPr>
        <w:t>本职能及主要工作</w:t>
      </w:r>
      <w:bookmarkEnd w:id="17"/>
      <w:bookmarkEnd w:id="18"/>
      <w:bookmarkEnd w:id="19"/>
      <w:bookmarkEnd w:id="20"/>
    </w:p>
    <w:p w14:paraId="6A24E667">
      <w:pPr>
        <w:ind w:firstLine="482" w:firstLineChars="150"/>
        <w:rPr>
          <w:rFonts w:ascii="仿宋_GB2312" w:eastAsia="仿宋_GB2312"/>
          <w:b/>
          <w:sz w:val="32"/>
          <w:szCs w:val="32"/>
        </w:rPr>
      </w:pPr>
      <w:r>
        <w:rPr>
          <w:rFonts w:hint="eastAsia" w:ascii="仿宋_GB2312" w:eastAsia="仿宋_GB2312"/>
          <w:b/>
          <w:sz w:val="32"/>
          <w:szCs w:val="32"/>
        </w:rPr>
        <w:t>(一)主要职能</w:t>
      </w:r>
    </w:p>
    <w:p w14:paraId="2FF8E368">
      <w:pPr>
        <w:widowControl/>
        <w:adjustRightInd w:val="0"/>
        <w:snapToGrid w:val="0"/>
        <w:spacing w:line="600" w:lineRule="exact"/>
        <w:ind w:firstLine="640" w:firstLineChars="200"/>
        <w:jc w:val="left"/>
        <w:rPr>
          <w:rFonts w:hint="eastAsia" w:ascii="方正仿宋_GBK" w:hAnsi="方正仿宋_GBK" w:eastAsia="方正仿宋_GBK" w:cs="方正仿宋_GBK"/>
          <w:sz w:val="32"/>
          <w:szCs w:val="32"/>
        </w:rPr>
      </w:pPr>
      <w:bookmarkStart w:id="21" w:name="_Toc79163604"/>
      <w:bookmarkStart w:id="22" w:name="_Toc15377199"/>
      <w:bookmarkStart w:id="23" w:name="_Toc79163854"/>
      <w:bookmarkStart w:id="24" w:name="_Toc15378446"/>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承担机关政务及党务工作。组织协调政风行风建设、意识形态、政务督查、目标考核等工作。负责文秘、档案、印章、机要、保密、政务公开、信息安全、人事、培训、行政后勤、公务接待、退休人员管理、爱国卫生、辖区内生态环境保护人大建议、政协提案办理、宣传教育、对外交流和区域合作等工作。承担财务、固定资产、政府采购、项目资金监督管理。负责理县环保委员会办公室工作。</w:t>
      </w:r>
    </w:p>
    <w:p w14:paraId="62206796">
      <w:pPr>
        <w:widowControl/>
        <w:adjustRightInd w:val="0"/>
        <w:snapToGrid w:val="0"/>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监督管理全州减排目标的落实。组织并监督实施全县各类污染物排放总量控制，确定大气、水等环境纳污能力，实施总量控制的污染物名称和控制指标，承担排污口设置管理，承担全县污染物减排任务，实施生态环境保护目标责任。负责全县环境污染物防治的监督管理。组织制定并监督实施全县大气、水、土壤、噪声、光、恶臭、固体废物、化学品、机动车、核技术应用、电磁辐射、伴有放射性矿产资源开发利用等污染防治监督管理。负责核与辐射安全的监督管理、污染物减排工作，排污口设置、应对气候变化工作、强制性清洁生产审核工作。落实生态环境保护目标责任制。组织实施大气、水、土壤污染防治行动计划，参与河(湖)长制相关工作。指导开展垃圾分类工作。负责理县水、气、土“三大战役”领导小组办公室工作。</w:t>
      </w:r>
    </w:p>
    <w:p w14:paraId="42891F94">
      <w:pPr>
        <w:widowControl/>
        <w:adjustRightInd w:val="0"/>
        <w:snapToGrid w:val="0"/>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建立健全全县生态环境基本制度。会同有关部门拟定并组织实施辖区内生态环境政策、规划，并依法组织实施和监督检查。组织编制环境功能区划，会同有关部门编制并监督实施重点区域、流域、饮用水水源地生态环境规划和水功能区划。参与制定与全县生态环境相关的经济、技术、资源配置和产业政策。参与拟定理县主体功能区划。指导协调和监督全县生态保护修复工作。组织编制和监督实施理县生态环境保护规划，监督对生态环境有影响的自然资源开发利用活动、重要生态环境建设和生态破坏修复工作。组织开展生态示范创建工作。监督野生动植物保护、湿地生态环境保护、荒漠化防治等工作。指导协调监督辖区内农村生态环境保护，监督生物技术环境安全，牵头生物物种（含遗传资源）管理工作，组织协调生物多样性保护工作，参与生态补偿工作。会同有关部门监督指导饮用水水源地生态环境保护工作。监督防止地下水污染。承担全县生态扶贫、乡村振兴、生态文明体制改革办公室相关工作。</w:t>
      </w:r>
    </w:p>
    <w:p w14:paraId="1BA073FC">
      <w:pPr>
        <w:widowControl/>
        <w:adjustRightInd w:val="0"/>
        <w:snapToGrid w:val="0"/>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全县生态环境准入的监督管理。经州局授权后，行使有关环境影响评价，按规定审批项目环境影响评价文件。拟定并组织实施理县生态环境准入清单。组织并监督实施辖区内各类污染物排污许可证制度。负责职责范围内的审批服务便民化工作。组织开展生态环境保护督察工作。监督指导生态环境保护督察工作贯彻落实。负责理县生态环境保护督察领导小组办公室工作。</w:t>
      </w:r>
    </w:p>
    <w:p w14:paraId="0B59346C">
      <w:pPr>
        <w:widowControl/>
        <w:adjustRightInd w:val="0"/>
        <w:snapToGrid w:val="0"/>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强全县生态环境监督执法管理、指导工作。监督实施全县建设项目生态环境保护设施同时设计、同时施工、同时投入使用制度。负责全县一般及较大生态环境问题的统筹协调和监督管理。配合上级部门做好辖区内重特大突发生态环境事件和生态破坏事件的调查处理，配合上级部门做好对重特大突发生态事件的应急、预警工作，负责具体实施生态环境损害赔偿制度。负责职责范围内的安全生产、职业健康、环境信访、维稳、综治等工作。</w:t>
      </w:r>
    </w:p>
    <w:p w14:paraId="5C5E5D65">
      <w:pPr>
        <w:widowControl/>
        <w:adjustRightInd w:val="0"/>
        <w:snapToGrid w:val="0"/>
        <w:spacing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监督执行国家、省、州的生态环境监测制度和规范。会同有关部门统一规划全县生态环境质量监测站点设置，组织实施生态环境质量监测、污染源监督性监测、温室气体减排监测、应急监测。组织对全县生态环境质量状况进行调查评价、预警预测，组织建设和管理生态环境监测网和生态环境信息网。负责全县生态环境质量考核和生态环境统计工作。建立和实行生态环境质量公告制度，统一发布全县生态环境综合性报告和重大生态环境信息。管理全县生态环境保护科技成果并推广应用。组织开展全县生态环境重大科学研究和技术示范工程，推动生态环境技术管理体系建设。</w:t>
      </w:r>
    </w:p>
    <w:p w14:paraId="5BA4E030">
      <w:pPr>
        <w:widowControl/>
        <w:adjustRightInd w:val="0"/>
        <w:snapToGrid w:val="0"/>
        <w:spacing w:line="600" w:lineRule="exact"/>
        <w:ind w:firstLine="640" w:firstLineChars="200"/>
        <w:jc w:val="left"/>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负责办单位实施的建设项目的监督管理。</w:t>
      </w:r>
    </w:p>
    <w:p w14:paraId="742A3AB0">
      <w:pPr>
        <w:pStyle w:val="8"/>
        <w:adjustRightInd w:val="0"/>
        <w:snapToGrid w:val="0"/>
        <w:spacing w:before="93" w:line="600" w:lineRule="exact"/>
        <w:ind w:firstLine="675" w:firstLineChars="210"/>
        <w:outlineLvl w:val="2"/>
        <w:rPr>
          <w:rFonts w:hint="eastAsia" w:ascii="仿宋" w:hAnsi="仿宋" w:eastAsia="仿宋"/>
          <w:b/>
          <w:bCs/>
          <w:color w:val="000000"/>
          <w:sz w:val="32"/>
          <w:szCs w:val="32"/>
        </w:rPr>
      </w:pPr>
      <w:r>
        <w:rPr>
          <w:rFonts w:hint="eastAsia" w:ascii="仿宋" w:hAnsi="仿宋" w:eastAsia="仿宋"/>
          <w:b/>
          <w:bCs/>
          <w:color w:val="000000"/>
          <w:sz w:val="32"/>
          <w:szCs w:val="32"/>
        </w:rPr>
        <w:t>（二）</w:t>
      </w:r>
      <w:r>
        <w:rPr>
          <w:rFonts w:ascii="仿宋" w:hAnsi="仿宋" w:eastAsia="仿宋"/>
          <w:b/>
          <w:bCs/>
          <w:color w:val="000000"/>
          <w:sz w:val="32"/>
          <w:szCs w:val="32"/>
        </w:rPr>
        <w:t>202</w:t>
      </w:r>
      <w:r>
        <w:rPr>
          <w:rFonts w:hint="eastAsia" w:ascii="仿宋" w:hAnsi="仿宋" w:eastAsia="仿宋"/>
          <w:b/>
          <w:bCs/>
          <w:color w:val="000000"/>
          <w:sz w:val="32"/>
          <w:szCs w:val="32"/>
          <w:lang w:val="en-US" w:eastAsia="zh-CN"/>
        </w:rPr>
        <w:t>2</w:t>
      </w:r>
      <w:r>
        <w:rPr>
          <w:rFonts w:hint="eastAsia" w:ascii="仿宋" w:hAnsi="仿宋" w:eastAsia="仿宋"/>
          <w:b/>
          <w:bCs/>
          <w:color w:val="000000"/>
          <w:sz w:val="32"/>
          <w:szCs w:val="32"/>
        </w:rPr>
        <w:t>年重点工作完成情况。</w:t>
      </w:r>
      <w:bookmarkEnd w:id="21"/>
      <w:bookmarkEnd w:id="22"/>
      <w:bookmarkEnd w:id="23"/>
      <w:bookmarkEnd w:id="24"/>
    </w:p>
    <w:p w14:paraId="30721E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1.聚焦污染防治，夯实生态本底</w:t>
      </w:r>
    </w:p>
    <w:p w14:paraId="025B81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一是</w:t>
      </w:r>
      <w:r>
        <w:rPr>
          <w:rFonts w:hint="eastAsia" w:ascii="方正仿宋_GBK" w:hAnsi="方正仿宋_GBK" w:eastAsia="方正仿宋_GBK" w:cs="方正仿宋_GBK"/>
          <w:b/>
          <w:bCs/>
          <w:sz w:val="32"/>
          <w:szCs w:val="32"/>
        </w:rPr>
        <w:t>打好蓝天保卫战</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全力守护“</w:t>
      </w:r>
      <w:r>
        <w:rPr>
          <w:rFonts w:hint="eastAsia" w:ascii="方正仿宋_GBK" w:hAnsi="方正仿宋_GBK" w:eastAsia="方正仿宋_GBK" w:cs="方正仿宋_GBK"/>
          <w:b/>
          <w:bCs/>
          <w:sz w:val="32"/>
          <w:szCs w:val="32"/>
          <w:lang w:val="en-US" w:eastAsia="zh-CN"/>
        </w:rPr>
        <w:t>理县</w:t>
      </w:r>
      <w:r>
        <w:rPr>
          <w:rFonts w:hint="eastAsia" w:ascii="方正仿宋_GBK" w:hAnsi="方正仿宋_GBK" w:eastAsia="方正仿宋_GBK" w:cs="方正仿宋_GBK"/>
          <w:b/>
          <w:bCs/>
          <w:sz w:val="32"/>
          <w:szCs w:val="32"/>
        </w:rPr>
        <w:t>蓝”。</w:t>
      </w:r>
      <w:r>
        <w:rPr>
          <w:rFonts w:hint="eastAsia" w:ascii="方正仿宋_GBK" w:hAnsi="方正仿宋_GBK" w:eastAsia="方正仿宋_GBK" w:cs="方正仿宋_GBK"/>
          <w:sz w:val="32"/>
          <w:szCs w:val="32"/>
          <w:lang w:val="en-US" w:eastAsia="zh-CN"/>
        </w:rPr>
        <w:t>不断健全重污染天气应急响应机制，及时修订完善了应急预案，完成了加油站、汽修厂等22家企业大气排放清单管理系统填报审核；不断强化机械排气污染防治工作，完成了110台非道路移动机械编码登记，实现信息化管理；不断深入VOCs综合治理，扎实开展露天喷漆、喷涂环境违法行为专项整治，对县域内2家喷漆工艺的汽车修理厂进行了专项检查，未发现违法行为；不断提升大气环境监测能力，2022年县政府投入资金120余万元，开展空气质量监测站点设施升级，3家大气重点排放企业完成污染物自动监测系统安装联网。</w:t>
      </w:r>
      <w:r>
        <w:rPr>
          <w:rFonts w:hint="eastAsia" w:ascii="方正仿宋_GBK" w:hAnsi="方正仿宋_GBK" w:eastAsia="方正仿宋_GBK" w:cs="方正仿宋_GBK"/>
          <w:b/>
          <w:bCs/>
          <w:sz w:val="32"/>
          <w:szCs w:val="32"/>
          <w:lang w:val="en-US" w:eastAsia="zh-CN"/>
        </w:rPr>
        <w:t>二是</w:t>
      </w:r>
      <w:r>
        <w:rPr>
          <w:rFonts w:hint="eastAsia" w:ascii="方正仿宋_GBK" w:hAnsi="方正仿宋_GBK" w:eastAsia="方正仿宋_GBK" w:cs="方正仿宋_GBK"/>
          <w:b/>
          <w:bCs/>
          <w:sz w:val="32"/>
          <w:szCs w:val="32"/>
        </w:rPr>
        <w:t>打好碧水保卫战</w:t>
      </w:r>
      <w:r>
        <w:rPr>
          <w:rFonts w:hint="eastAsia" w:ascii="方正仿宋_GBK" w:hAnsi="方正仿宋_GBK" w:eastAsia="方正仿宋_GBK" w:cs="方正仿宋_GBK"/>
          <w:b/>
          <w:bCs/>
          <w:sz w:val="32"/>
          <w:szCs w:val="32"/>
          <w:lang w:val="en-US" w:eastAsia="zh-CN"/>
        </w:rPr>
        <w:t>，全力守护“理县清”</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val="en-US" w:eastAsia="zh-CN"/>
        </w:rPr>
        <w:t>进一步强化饮用水源地保护，投入841万元，对县级集中式饮用水源地2处和乡镇及以下集中式饮用水源地11处实施全面保护及安装实时监控设备，利用现有污染源监管平台有效保障了群众饮用水安全；摸清底数，全面掌握县域内主要河流入河排污口现状，投入140万元，实施理县入河排污口“查、测、溯、治”项目。截至目前，已完成县域内主要河流入河排污口排查、监测、溯源和41个长期保留的入河排污口标识标牌设置。助力长江上游重要支流和饮用水水源地生态保护，投入411万元，实施岷江流域理县段生态环境调查与评估项目，截至</w:t>
      </w:r>
      <w:bookmarkStart w:id="137" w:name="_GoBack"/>
      <w:bookmarkEnd w:id="137"/>
      <w:r>
        <w:rPr>
          <w:rFonts w:hint="eastAsia" w:ascii="方正仿宋_GBK" w:hAnsi="方正仿宋_GBK" w:eastAsia="方正仿宋_GBK" w:cs="方正仿宋_GBK"/>
          <w:sz w:val="32"/>
          <w:szCs w:val="32"/>
          <w:lang w:val="en-US" w:eastAsia="zh-CN"/>
        </w:rPr>
        <w:t>目前，已完成招投标，确定了中标单位，预计11月进场开展调查与评估工作。</w:t>
      </w:r>
      <w:r>
        <w:rPr>
          <w:rFonts w:hint="eastAsia" w:ascii="方正仿宋_GBK" w:hAnsi="方正仿宋_GBK" w:eastAsia="方正仿宋_GBK" w:cs="方正仿宋_GBK"/>
          <w:b/>
          <w:bCs/>
          <w:sz w:val="32"/>
          <w:szCs w:val="32"/>
          <w:lang w:val="en-US" w:eastAsia="zh-CN"/>
        </w:rPr>
        <w:t>三是</w:t>
      </w:r>
      <w:r>
        <w:rPr>
          <w:rFonts w:hint="eastAsia" w:ascii="方正仿宋_GBK" w:hAnsi="方正仿宋_GBK" w:eastAsia="方正仿宋_GBK" w:cs="方正仿宋_GBK"/>
          <w:b/>
          <w:bCs/>
          <w:sz w:val="32"/>
          <w:szCs w:val="32"/>
        </w:rPr>
        <w:t>打好净土保卫战</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全力守护“理县绿”。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加强重点企业监督管理，督促2家土壤污染重点监管单位按要求开展土壤隐患排查和自行监测工作，对发现的土壤污染隐患，及早采取防控措施；强化危废监督管理，制定</w:t>
      </w:r>
      <w:r>
        <w:rPr>
          <w:rFonts w:hint="eastAsia" w:ascii="方正仿宋_GBK" w:hAnsi="方正仿宋_GBK" w:eastAsia="方正仿宋_GBK" w:cs="方正仿宋_GBK"/>
          <w:sz w:val="32"/>
          <w:szCs w:val="32"/>
          <w:lang w:val="en-US" w:eastAsia="zh-CN"/>
        </w:rPr>
        <w:t>印发了《理县2022年度危险废物规范化环境管理评估工作方案》《理县废弃危险化学品等危险废物风险集中治理实施方案》，依托四川省固体废物管理信息系统，全面提升固体废物信息化管理水平，85家企业完成了年度危险废物申报登记工作。联合县应急管理局对4家重点危废风险企业进行了集中排查整治，共发现风险问题2个，已全部完成整改。持续对医疗机构、集中隔离点医疗废物处置情况进行监督检查，8-9月疫情期间，协调医疗废物处置单位茂县垃圾王环保科技有限公司累计转移处置医疗废物13.758吨，其中涉疫医疗废物6.231吨，医疗废物安全处置率100%。</w:t>
      </w:r>
    </w:p>
    <w:p w14:paraId="2A438E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2.聚焦示范引领，深化生态创建</w:t>
      </w:r>
    </w:p>
    <w:p w14:paraId="37DA98E7">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扎实推进生态文明体制改革工作，编制印发了《2022年生态文明体制改革要点》，稳步有序组织相关部门推进林长制、碳达峰碳中、地灾全域综合整治，生态效益补偿、国土空间规划等8项改革任务；积极推进省级生态示范县创建，对照四川省省级生态县创建要求，我县35项创建指标全部达标，并于9月中旬通过省级专家组评估验收。</w:t>
      </w:r>
    </w:p>
    <w:p w14:paraId="78FDD7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3.聚焦以督促治，不断巩固成果</w:t>
      </w:r>
    </w:p>
    <w:p w14:paraId="58E0011A">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坚持贯彻落实中央、省委、州委“边督边改、立行立改”要求，全力抓好各级各类环保督察反馈问题整改，截至目前，我县共涉及中央、省、州环保督察整改任务274个问题，已完成整改244个，正在整改30个；县级检查共发现27个问题，已完成整改20个问题，正在整改7个。通过环保督察问题整改，一批突出的生态环境问题得到有效解决了，人民群众的幸福感、获得感、安全感显著提升。</w:t>
      </w:r>
    </w:p>
    <w:p w14:paraId="1B5756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4.聚焦执法监管，锻造生态铁军</w:t>
      </w:r>
    </w:p>
    <w:p w14:paraId="3CA185C0">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为切实强化环境执法监管效能，创新执法模式，综合运用智慧在线监控等科技手段，大力推进“非现场监管”执法。2022年来，共出动执法人员200余人次，检查企业200余家，下达了14份责令环境违法行为改正决定书，立案5家，共处罚罚款24.87万元。严格落实信访投诉“有件必接、有接必回”要求，通过12345、12369等环保举报平台，共受理环境信访举报21件，办结21件，回复21件，办结率100%，做到了件件有落实、事事有回音。</w:t>
      </w:r>
    </w:p>
    <w:p w14:paraId="33AB4F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5.聚焦党的建设，引领生态发展</w:t>
      </w:r>
    </w:p>
    <w:p w14:paraId="46EE5918">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以局党组为核心，机关党支部为落脚点，开展主题党日等活动；结合中心组学习教育，开展宣讲3次，利用理县抗震救灾纪念馆、薛城镇筹边楼等开展传承红色基因、加强党性锻炼2次；建党101周年，联合州生态环境局党支部、州监测站党支部、州编译局党支部到水塘村开展“喜迎二十大，共建聚合力，互助促发展”活动；强化作风建设，制定印发了2022年干部作风整顿专项行动实施方案，共梳理查找作风建设问题21项，措施22条，整改21条。为及时掌握干部职工的思想和工作动态，开展谈心谈话22人次.集体谈话1次。积极组织干部职工观看《家道》等警示教育片，与干部职工差异化签订了党风廉政责任清单，绷紧党员干部党风廉政思想弦。</w:t>
      </w:r>
    </w:p>
    <w:p w14:paraId="2DDE9D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6.聚焦宣传教育，提升生态意识</w:t>
      </w:r>
    </w:p>
    <w:p w14:paraId="7D1149D7">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立足实际，创新活动形式，积极组织开展“零距离”体验“转危为安” 理县环保设施公众开放日活动，邀请了26名群众代表、企业工人代表以及乡镇环保网格员走进四川长化宏光盐化工有限公司，实地参观废气、污水处理设施，直观感受废气、污水处理前后对比，进一步增强了广大群众的环境保护主人翁意识。同时以六五环境日、生物多样性日、低碳日等活动为契机开展生态环境保护宣传活动，发放环保袋1500余根，各类宣传资料1000余份，环保有奖知识竞答小礼品小夜灯60个，爱心记事本100份，直尺100把，营造了全民关注环保、参与环保的良好氛围。</w:t>
      </w:r>
    </w:p>
    <w:p w14:paraId="09F169CF">
      <w:pPr>
        <w:spacing w:line="520" w:lineRule="exact"/>
        <w:ind w:firstLine="643" w:firstLineChars="200"/>
        <w:rPr>
          <w:rFonts w:hint="eastAsia" w:ascii="仿宋_GB2312" w:hAnsi="Calibri" w:eastAsia="仿宋_GB2312"/>
          <w:b/>
          <w:bCs/>
          <w:sz w:val="32"/>
          <w:szCs w:val="32"/>
          <w:lang w:val="en-US" w:eastAsia="zh-CN"/>
        </w:rPr>
      </w:pPr>
      <w:bookmarkStart w:id="25" w:name="_Toc79163855"/>
      <w:bookmarkStart w:id="26" w:name="_Toc15396601"/>
      <w:bookmarkStart w:id="27" w:name="_Toc79163605"/>
      <w:bookmarkStart w:id="28" w:name="_Toc15377200"/>
      <w:r>
        <w:rPr>
          <w:rFonts w:hint="eastAsia" w:ascii="仿宋_GB2312" w:hAnsi="Calibri" w:eastAsia="仿宋_GB2312"/>
          <w:b/>
          <w:bCs/>
          <w:sz w:val="32"/>
          <w:szCs w:val="32"/>
          <w:lang w:val="en-US" w:eastAsia="zh-CN"/>
        </w:rPr>
        <w:t>二、机构设置</w:t>
      </w:r>
      <w:bookmarkEnd w:id="25"/>
      <w:bookmarkEnd w:id="26"/>
      <w:bookmarkEnd w:id="27"/>
      <w:bookmarkEnd w:id="28"/>
      <w:bookmarkStart w:id="29" w:name="_Toc15396602"/>
      <w:bookmarkStart w:id="30" w:name="_Toc15377204"/>
      <w:bookmarkStart w:id="31" w:name="_Toc79163859"/>
      <w:bookmarkStart w:id="32" w:name="_Toc79163609"/>
    </w:p>
    <w:p w14:paraId="42BCBF98">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理县生态环境局属财政全额拨款的行政单位，内设办公室、污染防治股、生态股、行政审批股、环境执法大队、环境监测站、建设项目管理办公室等7个股室。</w:t>
      </w:r>
    </w:p>
    <w:p w14:paraId="743970C9">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理县生态环境局总编制15名，其中：行政编制3名、参公编制12名。现实有人数11人，其中：公务员及参公8人、机关工勤3人。</w:t>
      </w:r>
    </w:p>
    <w:p w14:paraId="45B6CC26">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12650C85">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8735794">
      <w:pPr>
        <w:pStyle w:val="3"/>
        <w:ind w:right="440"/>
        <w:jc w:val="center"/>
      </w:pPr>
      <w:r>
        <w:rPr>
          <w:rFonts w:hint="eastAsia" w:ascii="黑体" w:hAnsi="黑体" w:eastAsia="黑体"/>
          <w:b w:val="0"/>
          <w:color w:val="000000"/>
        </w:rPr>
        <w:t>第二部分</w:t>
      </w:r>
      <w:r>
        <w:rPr>
          <w:rFonts w:ascii="黑体" w:hAnsi="黑体" w:eastAsia="黑体"/>
          <w:color w:val="000000"/>
        </w:rPr>
        <w:t xml:space="preserve"> </w:t>
      </w:r>
      <w:r>
        <w:rPr>
          <w:rStyle w:val="29"/>
          <w:rFonts w:ascii="黑体" w:hAnsi="黑体" w:eastAsia="黑体"/>
          <w:b w:val="0"/>
          <w:bCs w:val="0"/>
        </w:rPr>
        <w:t>202</w:t>
      </w:r>
      <w:r>
        <w:rPr>
          <w:rStyle w:val="29"/>
          <w:rFonts w:hint="eastAsia" w:ascii="黑体" w:hAnsi="黑体" w:eastAsia="黑体"/>
          <w:b w:val="0"/>
          <w:bCs w:val="0"/>
          <w:lang w:val="en-US" w:eastAsia="zh-CN"/>
        </w:rPr>
        <w:t>2</w:t>
      </w:r>
      <w:r>
        <w:rPr>
          <w:rStyle w:val="29"/>
          <w:rFonts w:hint="eastAsia" w:ascii="黑体" w:hAnsi="黑体" w:eastAsia="黑体"/>
          <w:b w:val="0"/>
          <w:bCs w:val="0"/>
        </w:rPr>
        <w:t>年度部门决算情况说明</w:t>
      </w:r>
      <w:bookmarkEnd w:id="29"/>
      <w:bookmarkEnd w:id="30"/>
      <w:bookmarkEnd w:id="31"/>
      <w:bookmarkEnd w:id="32"/>
    </w:p>
    <w:p w14:paraId="4F8F1BB0">
      <w:pPr>
        <w:pStyle w:val="40"/>
        <w:numPr>
          <w:ilvl w:val="0"/>
          <w:numId w:val="0"/>
        </w:numPr>
        <w:spacing w:line="600" w:lineRule="exact"/>
        <w:ind w:firstLine="640" w:firstLineChars="200"/>
        <w:outlineLvl w:val="1"/>
        <w:rPr>
          <w:rStyle w:val="30"/>
          <w:rFonts w:ascii="黑体" w:hAnsi="黑体" w:eastAsia="黑体"/>
          <w:b w:val="0"/>
        </w:rPr>
      </w:pPr>
      <w:bookmarkStart w:id="33" w:name="_Toc79163610"/>
      <w:bookmarkStart w:id="34" w:name="_Toc79163860"/>
      <w:bookmarkStart w:id="35" w:name="_Toc15396603"/>
      <w:bookmarkStart w:id="36" w:name="_Toc15377205"/>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33"/>
      <w:bookmarkEnd w:id="34"/>
      <w:bookmarkEnd w:id="35"/>
      <w:bookmarkEnd w:id="36"/>
    </w:p>
    <w:p w14:paraId="1CEC45FA">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年度收入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336.74</w:t>
      </w:r>
      <w:r>
        <w:rPr>
          <w:rFonts w:hint="eastAsia" w:ascii="方正仿宋_GBK" w:hAnsi="方正仿宋_GBK" w:eastAsia="方正仿宋_GBK" w:cs="方正仿宋_GBK"/>
          <w:color w:val="000000" w:themeColor="text1"/>
          <w:sz w:val="32"/>
          <w:szCs w:val="32"/>
          <w14:textFill>
            <w14:solidFill>
              <w14:schemeClr w14:val="tx1"/>
            </w14:solidFill>
          </w14:textFill>
        </w:rPr>
        <w:t>万元、支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出</w:t>
      </w:r>
      <w:r>
        <w:rPr>
          <w:rFonts w:hint="eastAsia" w:ascii="方正仿宋_GBK" w:hAnsi="方正仿宋_GBK" w:eastAsia="方正仿宋_GBK" w:cs="方正仿宋_GBK"/>
          <w:color w:val="000000" w:themeColor="text1"/>
          <w:sz w:val="32"/>
          <w:szCs w:val="32"/>
          <w14:textFill>
            <w14:solidFill>
              <w14:schemeClr w14:val="tx1"/>
            </w14:solidFill>
          </w14:textFill>
        </w:rPr>
        <w:t>总计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336.74</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p>
    <w:p w14:paraId="4F18135B">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（图1：收、支决算总计变动情况图）（柱状图）</w:t>
      </w:r>
    </w:p>
    <w:p w14:paraId="5FFC3A33">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14:paraId="64690966">
      <w:pPr>
        <w:widowControl/>
        <w:shd w:val="clear" w:color="auto" w:fill="FFFFFF"/>
        <w:rPr>
          <w:rFonts w:eastAsia="微软雅黑"/>
          <w:color w:val="333333"/>
          <w:kern w:val="0"/>
          <w:szCs w:val="21"/>
        </w:rPr>
      </w:pPr>
      <w:r>
        <w:rPr>
          <w:rFonts w:hint="eastAsia" w:eastAsia="微软雅黑"/>
          <w:color w:val="333333"/>
          <w:kern w:val="0"/>
          <w:szCs w:val="21"/>
        </w:rPr>
        <w:drawing>
          <wp:inline distT="0" distB="0" distL="114300" distR="114300">
            <wp:extent cx="5290820" cy="3216910"/>
            <wp:effectExtent l="4445" t="4445" r="19685"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2963ECA">
      <w:pPr>
        <w:widowControl/>
        <w:shd w:val="clear" w:color="auto" w:fill="FFFFFF"/>
        <w:outlineLvl w:val="1"/>
        <w:rPr>
          <w:rFonts w:ascii="微软雅黑" w:hAnsi="微软雅黑" w:eastAsia="微软雅黑" w:cs="宋体"/>
          <w:b/>
          <w:bCs/>
          <w:color w:val="333333"/>
          <w:kern w:val="36"/>
          <w:sz w:val="54"/>
          <w:szCs w:val="54"/>
        </w:rPr>
      </w:pPr>
      <w:r>
        <w:rPr>
          <w:rFonts w:eastAsia="微软雅黑"/>
          <w:color w:val="333333"/>
          <w:kern w:val="0"/>
          <w:szCs w:val="21"/>
        </w:rPr>
        <w:t> </w:t>
      </w:r>
    </w:p>
    <w:p w14:paraId="1525B5A3">
      <w:pPr>
        <w:pStyle w:val="40"/>
        <w:numPr>
          <w:ilvl w:val="0"/>
          <w:numId w:val="0"/>
        </w:numPr>
        <w:spacing w:line="600" w:lineRule="exact"/>
        <w:ind w:left="640" w:leftChars="0"/>
        <w:outlineLvl w:val="1"/>
        <w:rPr>
          <w:rStyle w:val="30"/>
          <w:rFonts w:ascii="黑体" w:hAnsi="黑体" w:eastAsia="黑体"/>
          <w:b w:val="0"/>
        </w:rPr>
      </w:pPr>
      <w:bookmarkStart w:id="37" w:name="_Toc15396604"/>
      <w:bookmarkStart w:id="38" w:name="_Toc15377206"/>
      <w:bookmarkStart w:id="39" w:name="_Toc79163861"/>
      <w:bookmarkStart w:id="40" w:name="_Toc79163611"/>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30"/>
          <w:rFonts w:hint="eastAsia" w:ascii="黑体" w:hAnsi="黑体" w:eastAsia="黑体"/>
          <w:b w:val="0"/>
        </w:rPr>
        <w:t>入决算情况说明</w:t>
      </w:r>
      <w:bookmarkEnd w:id="37"/>
      <w:bookmarkEnd w:id="38"/>
      <w:bookmarkEnd w:id="39"/>
      <w:bookmarkEnd w:id="40"/>
    </w:p>
    <w:p w14:paraId="4BC8D489">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年本年收入合计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336.74</w:t>
      </w:r>
      <w:r>
        <w:rPr>
          <w:rFonts w:hint="eastAsia" w:ascii="方正仿宋_GBK" w:hAnsi="方正仿宋_GBK" w:eastAsia="方正仿宋_GBK" w:cs="方正仿宋_GBK"/>
          <w:color w:val="000000" w:themeColor="text1"/>
          <w:sz w:val="32"/>
          <w:szCs w:val="32"/>
          <w14:textFill>
            <w14:solidFill>
              <w14:schemeClr w14:val="tx1"/>
            </w14:solidFill>
          </w14:textFill>
        </w:rPr>
        <w:t>万元，一般公共预算财政拨款收入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336.74</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100</w:t>
      </w:r>
      <w:r>
        <w:rPr>
          <w:rFonts w:hint="eastAsia" w:ascii="方正仿宋_GBK" w:hAnsi="方正仿宋_GBK" w:eastAsia="方正仿宋_GBK" w:cs="方正仿宋_GBK"/>
          <w:color w:val="000000" w:themeColor="text1"/>
          <w:sz w:val="32"/>
          <w:szCs w:val="32"/>
          <w14:textFill>
            <w14:solidFill>
              <w14:schemeClr w14:val="tx1"/>
            </w14:solidFill>
          </w14:textFill>
        </w:rPr>
        <w:t>%；政府性基金预算财政拨款收入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%；上级补助收入0万元，占0%；事业收入0万元，占0%；经营收入0万元，占0%；附属单位上缴收入0万元，占0%；其他收入0万元，占0%。</w:t>
      </w:r>
    </w:p>
    <w:p w14:paraId="2703FC7B">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（图2：收入决算结构图）（饼状图）</w:t>
      </w:r>
    </w:p>
    <w:p w14:paraId="534F18E4">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74930</wp:posOffset>
            </wp:positionH>
            <wp:positionV relativeFrom="paragraph">
              <wp:posOffset>62865</wp:posOffset>
            </wp:positionV>
            <wp:extent cx="5205095" cy="3049270"/>
            <wp:effectExtent l="4445" t="4445" r="10160" b="1333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2D330238">
      <w:pPr>
        <w:pStyle w:val="40"/>
        <w:numPr>
          <w:ilvl w:val="0"/>
          <w:numId w:val="0"/>
        </w:numPr>
        <w:spacing w:line="600" w:lineRule="exact"/>
        <w:ind w:left="640" w:leftChars="0"/>
        <w:outlineLvl w:val="1"/>
        <w:rPr>
          <w:rStyle w:val="30"/>
          <w:rFonts w:ascii="黑体" w:hAnsi="黑体" w:eastAsia="黑体"/>
          <w:b w:val="0"/>
        </w:rPr>
      </w:pPr>
      <w:bookmarkStart w:id="41" w:name="_Toc79163862"/>
      <w:bookmarkStart w:id="42" w:name="_Toc79163612"/>
      <w:bookmarkStart w:id="43" w:name="_Toc15396605"/>
      <w:bookmarkStart w:id="44" w:name="_Toc15377207"/>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30"/>
          <w:rFonts w:hint="eastAsia" w:ascii="黑体" w:hAnsi="黑体" w:eastAsia="黑体"/>
          <w:b w:val="0"/>
        </w:rPr>
        <w:t>出决算情况说明</w:t>
      </w:r>
      <w:bookmarkEnd w:id="41"/>
      <w:bookmarkEnd w:id="42"/>
      <w:bookmarkEnd w:id="43"/>
      <w:bookmarkEnd w:id="44"/>
    </w:p>
    <w:p w14:paraId="48C06C92">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年本年支出合计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336.74</w:t>
      </w:r>
      <w:r>
        <w:rPr>
          <w:rFonts w:hint="eastAsia" w:ascii="方正仿宋_GBK" w:hAnsi="方正仿宋_GBK" w:eastAsia="方正仿宋_GBK" w:cs="方正仿宋_GBK"/>
          <w:color w:val="000000" w:themeColor="text1"/>
          <w:sz w:val="32"/>
          <w:szCs w:val="32"/>
          <w14:textFill>
            <w14:solidFill>
              <w14:schemeClr w14:val="tx1"/>
            </w14:solidFill>
          </w14:textFill>
        </w:rPr>
        <w:t>万元，其中：基本支出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189.88</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56.39</w:t>
      </w:r>
      <w:r>
        <w:rPr>
          <w:rFonts w:hint="eastAsia" w:ascii="方正仿宋_GBK" w:hAnsi="方正仿宋_GBK" w:eastAsia="方正仿宋_GBK" w:cs="方正仿宋_GBK"/>
          <w:color w:val="000000" w:themeColor="text1"/>
          <w:sz w:val="32"/>
          <w:szCs w:val="32"/>
          <w14:textFill>
            <w14:solidFill>
              <w14:schemeClr w14:val="tx1"/>
            </w14:solidFill>
          </w14:textFill>
        </w:rPr>
        <w:t>%；项目支出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146.86</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43.61</w:t>
      </w:r>
      <w:r>
        <w:rPr>
          <w:rFonts w:hint="eastAsia" w:ascii="方正仿宋_GBK" w:hAnsi="方正仿宋_GBK" w:eastAsia="方正仿宋_GBK" w:cs="方正仿宋_GBK"/>
          <w:color w:val="000000" w:themeColor="text1"/>
          <w:sz w:val="32"/>
          <w:szCs w:val="32"/>
          <w14:textFill>
            <w14:solidFill>
              <w14:schemeClr w14:val="tx1"/>
            </w14:solidFill>
          </w14:textFill>
        </w:rPr>
        <w:t>%；上缴上级支出0万元，占0%；经营支出0万元，占0%；对附属单位补助支出0万元，占0%。</w:t>
      </w:r>
    </w:p>
    <w:p w14:paraId="66491FE7">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（图3：支出决算结构图）（饼状图）</w:t>
      </w:r>
    </w:p>
    <w:p w14:paraId="622E45B4">
      <w:pPr>
        <w:pStyle w:val="13"/>
        <w:rPr>
          <w:rFonts w:hint="eastAsia" w:ascii="黑体" w:hAnsi="黑体" w:eastAsia="黑体"/>
          <w:color w:val="000000"/>
          <w:sz w:val="32"/>
          <w:szCs w:val="32"/>
        </w:rPr>
      </w:pPr>
      <w:bookmarkStart w:id="45" w:name="_Toc15377208"/>
      <w:bookmarkStart w:id="46" w:name="_Toc79163863"/>
      <w:bookmarkStart w:id="47" w:name="_Toc79163613"/>
      <w:bookmarkStart w:id="48" w:name="_Toc15396606"/>
      <w:r>
        <w:rPr>
          <w:rFonts w:hint="eastAsia" w:ascii="仿宋" w:hAnsi="仿宋" w:eastAsia="仿宋"/>
          <w:color w:val="000000"/>
          <w:sz w:val="32"/>
          <w:szCs w:val="32"/>
          <w:lang w:eastAsia="zh-CN"/>
        </w:rPr>
        <w:drawing>
          <wp:inline distT="0" distB="0" distL="114300" distR="114300">
            <wp:extent cx="5213350" cy="2904490"/>
            <wp:effectExtent l="4445" t="4445" r="20955" b="5715"/>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End w:id="45"/>
    <w:bookmarkEnd w:id="46"/>
    <w:bookmarkEnd w:id="47"/>
    <w:bookmarkEnd w:id="48"/>
    <w:p w14:paraId="56481082">
      <w:pPr>
        <w:spacing w:line="600" w:lineRule="exact"/>
        <w:ind w:firstLine="640" w:firstLineChars="200"/>
        <w:rPr>
          <w:rStyle w:val="30"/>
          <w:rFonts w:ascii="黑体" w:hAnsi="黑体" w:eastAsia="黑体"/>
          <w:b w:val="0"/>
        </w:rPr>
      </w:pPr>
      <w:bookmarkStart w:id="49" w:name="_Toc15377209"/>
      <w:bookmarkStart w:id="50" w:name="_Toc79163864"/>
      <w:bookmarkStart w:id="51" w:name="_Toc79163614"/>
      <w:bookmarkStart w:id="52" w:name="_Toc15396607"/>
      <w:r>
        <w:rPr>
          <w:rFonts w:hint="eastAsia" w:ascii="黑体" w:hAnsi="黑体" w:eastAsia="黑体"/>
          <w:color w:val="000000"/>
          <w:sz w:val="32"/>
          <w:szCs w:val="32"/>
        </w:rPr>
        <w:t>四、财政</w:t>
      </w:r>
      <w:r>
        <w:rPr>
          <w:rStyle w:val="30"/>
          <w:rFonts w:hint="eastAsia" w:ascii="黑体" w:hAnsi="黑体" w:eastAsia="黑体"/>
          <w:b w:val="0"/>
        </w:rPr>
        <w:t>拨款收入支出决算总体情况说明</w:t>
      </w:r>
    </w:p>
    <w:p w14:paraId="12D5F0D2">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年度收入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336.74</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，支出总计336.74</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p>
    <w:p w14:paraId="20663AF2">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（图4：财政拨款收、支决算总计变动情况）（柱状图）</w:t>
      </w:r>
    </w:p>
    <w:p w14:paraId="33DC4F1B">
      <w:pPr>
        <w:spacing w:line="600" w:lineRule="exact"/>
        <w:rPr>
          <w:rFonts w:ascii="仿宋" w:hAnsi="仿宋" w:eastAsia="仿宋"/>
          <w:b/>
          <w:color w:val="00B050"/>
          <w:sz w:val="32"/>
          <w:szCs w:val="32"/>
        </w:rPr>
      </w:pPr>
      <w:r>
        <w:rPr>
          <w:rFonts w:hint="eastAsia" w:ascii="仿宋" w:hAnsi="仿宋" w:eastAsia="仿宋"/>
          <w:b/>
          <w:color w:val="00B050"/>
          <w:sz w:val="32"/>
          <w:szCs w:val="32"/>
        </w:rPr>
        <w:drawing>
          <wp:anchor distT="0" distB="0" distL="114300" distR="114300" simplePos="0" relativeHeight="251660288" behindDoc="0" locked="0" layoutInCell="1" allowOverlap="1">
            <wp:simplePos x="0" y="0"/>
            <wp:positionH relativeFrom="column">
              <wp:posOffset>494665</wp:posOffset>
            </wp:positionH>
            <wp:positionV relativeFrom="paragraph">
              <wp:posOffset>290830</wp:posOffset>
            </wp:positionV>
            <wp:extent cx="4728210" cy="2982595"/>
            <wp:effectExtent l="4445" t="4445" r="10795" b="2286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17C887F">
      <w:pPr>
        <w:spacing w:line="600" w:lineRule="exact"/>
        <w:ind w:firstLine="640"/>
        <w:rPr>
          <w:rFonts w:ascii="仿宋" w:hAnsi="仿宋" w:eastAsia="仿宋"/>
          <w:b/>
          <w:color w:val="00B050"/>
          <w:sz w:val="32"/>
          <w:szCs w:val="32"/>
        </w:rPr>
      </w:pPr>
    </w:p>
    <w:p w14:paraId="5D0D4CB9">
      <w:pPr>
        <w:spacing w:line="600" w:lineRule="exact"/>
        <w:rPr>
          <w:rFonts w:ascii="仿宋" w:hAnsi="仿宋" w:eastAsia="仿宋"/>
          <w:b/>
          <w:color w:val="00B050"/>
          <w:sz w:val="32"/>
          <w:szCs w:val="32"/>
        </w:rPr>
      </w:pPr>
    </w:p>
    <w:p w14:paraId="2D9B8003">
      <w:pPr>
        <w:spacing w:line="600" w:lineRule="exact"/>
        <w:ind w:firstLine="640"/>
        <w:rPr>
          <w:rFonts w:ascii="仿宋" w:hAnsi="仿宋" w:eastAsia="仿宋"/>
          <w:b/>
          <w:color w:val="00B050"/>
          <w:sz w:val="32"/>
          <w:szCs w:val="32"/>
        </w:rPr>
      </w:pPr>
    </w:p>
    <w:p w14:paraId="283AEB40">
      <w:pPr>
        <w:spacing w:line="600" w:lineRule="exact"/>
        <w:outlineLvl w:val="1"/>
        <w:rPr>
          <w:rFonts w:ascii="黑体" w:hAnsi="黑体" w:eastAsia="黑体"/>
          <w:color w:val="000000"/>
          <w:sz w:val="32"/>
          <w:szCs w:val="32"/>
        </w:rPr>
      </w:pPr>
    </w:p>
    <w:p w14:paraId="1983421B">
      <w:pPr>
        <w:spacing w:line="600" w:lineRule="exact"/>
        <w:outlineLvl w:val="1"/>
        <w:rPr>
          <w:rFonts w:hint="eastAsia" w:ascii="黑体" w:hAnsi="黑体" w:eastAsia="黑体"/>
          <w:b/>
          <w:color w:val="000000"/>
          <w:sz w:val="32"/>
          <w:szCs w:val="32"/>
          <w:lang w:eastAsia="zh-CN"/>
        </w:rPr>
      </w:pPr>
    </w:p>
    <w:p w14:paraId="73FE0BC8">
      <w:pPr>
        <w:spacing w:line="600" w:lineRule="exact"/>
        <w:ind w:left="638" w:leftChars="304" w:firstLine="0" w:firstLineChars="0"/>
        <w:outlineLvl w:val="1"/>
        <w:rPr>
          <w:rStyle w:val="30"/>
          <w:rFonts w:ascii="黑体" w:hAnsi="黑体" w:eastAsia="黑体"/>
          <w:b w:val="0"/>
        </w:rPr>
      </w:pPr>
      <w:r>
        <w:rPr>
          <w:rFonts w:hint="eastAsia" w:ascii="黑体" w:hAnsi="黑体" w:eastAsia="黑体"/>
          <w:b/>
          <w:color w:val="000000"/>
          <w:sz w:val="32"/>
          <w:szCs w:val="32"/>
          <w:lang w:eastAsia="zh-CN"/>
        </w:rPr>
        <w:t>五五、五、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49"/>
      <w:bookmarkEnd w:id="50"/>
      <w:bookmarkEnd w:id="51"/>
      <w:bookmarkEnd w:id="52"/>
    </w:p>
    <w:p w14:paraId="18AA6AC8">
      <w:pPr>
        <w:spacing w:line="600" w:lineRule="exact"/>
        <w:ind w:firstLine="643" w:firstLineChars="200"/>
        <w:outlineLvl w:val="2"/>
        <w:rPr>
          <w:rFonts w:ascii="仿宋" w:hAnsi="仿宋" w:eastAsia="仿宋"/>
          <w:b/>
          <w:bCs w:val="0"/>
          <w:color w:val="000000"/>
          <w:sz w:val="32"/>
          <w:szCs w:val="32"/>
        </w:rPr>
      </w:pPr>
      <w:bookmarkStart w:id="53" w:name="_Toc15377210"/>
      <w:bookmarkStart w:id="54" w:name="_Toc79163865"/>
      <w:bookmarkStart w:id="55" w:name="_Toc79163615"/>
      <w:r>
        <w:rPr>
          <w:rFonts w:hint="eastAsia" w:ascii="仿宋" w:hAnsi="仿宋" w:eastAsia="仿宋"/>
          <w:b/>
          <w:color w:val="000000"/>
          <w:sz w:val="32"/>
          <w:szCs w:val="32"/>
        </w:rPr>
        <w:t>（一）</w:t>
      </w:r>
      <w:r>
        <w:rPr>
          <w:rFonts w:hint="eastAsia" w:ascii="仿宋" w:hAnsi="仿宋" w:eastAsia="仿宋"/>
          <w:b/>
          <w:bCs w:val="0"/>
          <w:color w:val="000000"/>
          <w:sz w:val="32"/>
          <w:szCs w:val="32"/>
        </w:rPr>
        <w:t>一般公共预算财政拨款支出决算总体情况</w:t>
      </w:r>
      <w:bookmarkEnd w:id="53"/>
      <w:bookmarkEnd w:id="54"/>
      <w:bookmarkEnd w:id="55"/>
    </w:p>
    <w:p w14:paraId="4F04DEF5">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年一般公共预算财政拨款支出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336.74</w:t>
      </w:r>
      <w:r>
        <w:rPr>
          <w:rFonts w:hint="eastAsia" w:ascii="方正仿宋_GBK" w:hAnsi="方正仿宋_GBK" w:eastAsia="方正仿宋_GBK" w:cs="方正仿宋_GBK"/>
          <w:color w:val="000000" w:themeColor="text1"/>
          <w:sz w:val="32"/>
          <w:szCs w:val="32"/>
          <w14:textFill>
            <w14:solidFill>
              <w14:schemeClr w14:val="tx1"/>
            </w14:solidFill>
          </w14:textFill>
        </w:rPr>
        <w:t>万元，占本年支出合计的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100</w:t>
      </w:r>
      <w:r>
        <w:rPr>
          <w:rFonts w:hint="eastAsia" w:ascii="方正仿宋_GBK" w:hAnsi="方正仿宋_GBK" w:eastAsia="方正仿宋_GBK" w:cs="方正仿宋_GBK"/>
          <w:color w:val="000000" w:themeColor="text1"/>
          <w:sz w:val="32"/>
          <w:szCs w:val="32"/>
          <w14:textFill>
            <w14:solidFill>
              <w14:schemeClr w14:val="tx1"/>
            </w14:solidFill>
          </w14:textFill>
        </w:rPr>
        <w:t>%</w:t>
      </w:r>
      <w:bookmarkStart w:id="56" w:name="_Toc79163866"/>
      <w:bookmarkStart w:id="57" w:name="_Toc15377211"/>
      <w:bookmarkStart w:id="58" w:name="_Toc79163616"/>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。政府性基金预算财政拨款支出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0万元，</w:t>
      </w:r>
      <w:r>
        <w:rPr>
          <w:rFonts w:hint="eastAsia" w:ascii="方正仿宋_GBK" w:hAnsi="方正仿宋_GBK" w:eastAsia="方正仿宋_GBK" w:cs="方正仿宋_GBK"/>
          <w:color w:val="000000" w:themeColor="text1"/>
          <w:sz w:val="32"/>
          <w:szCs w:val="32"/>
          <w14:textFill>
            <w14:solidFill>
              <w14:schemeClr w14:val="tx1"/>
            </w14:solidFill>
          </w14:textFill>
        </w:rPr>
        <w:t>占本年支出合计的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p>
    <w:p w14:paraId="41E258A8">
      <w:pPr>
        <w:spacing w:line="600" w:lineRule="exact"/>
        <w:ind w:firstLine="643" w:firstLineChars="200"/>
        <w:outlineLvl w:val="2"/>
        <w:rPr>
          <w:rFonts w:ascii="仿宋" w:hAnsi="仿宋" w:eastAsia="仿宋"/>
          <w:b w:val="0"/>
          <w:bCs/>
          <w:color w:val="000000"/>
          <w:sz w:val="32"/>
          <w:szCs w:val="32"/>
        </w:rPr>
      </w:pPr>
      <w:r>
        <w:rPr>
          <w:rFonts w:hint="eastAsia" w:ascii="仿宋" w:hAnsi="仿宋" w:eastAsia="仿宋"/>
          <w:b/>
          <w:color w:val="000000"/>
          <w:sz w:val="32"/>
          <w:szCs w:val="32"/>
        </w:rPr>
        <w:t>（二）</w:t>
      </w:r>
      <w:r>
        <w:rPr>
          <w:rFonts w:hint="eastAsia" w:ascii="仿宋" w:hAnsi="仿宋" w:eastAsia="仿宋"/>
          <w:b/>
          <w:bCs w:val="0"/>
          <w:color w:val="000000"/>
          <w:sz w:val="32"/>
          <w:szCs w:val="32"/>
        </w:rPr>
        <w:t>一般公共预算财政拨款支出决算结构情况</w:t>
      </w:r>
      <w:bookmarkEnd w:id="56"/>
      <w:bookmarkEnd w:id="57"/>
      <w:bookmarkEnd w:id="58"/>
    </w:p>
    <w:p w14:paraId="1389AF08">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年一般公共预算财政拨款支出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336.74</w:t>
      </w:r>
      <w:r>
        <w:rPr>
          <w:rFonts w:hint="eastAsia" w:ascii="方正仿宋_GBK" w:hAnsi="方正仿宋_GBK" w:eastAsia="方正仿宋_GBK" w:cs="方正仿宋_GBK"/>
          <w:color w:val="000000" w:themeColor="text1"/>
          <w:sz w:val="32"/>
          <w:szCs w:val="32"/>
          <w14:textFill>
            <w14:solidFill>
              <w14:schemeClr w14:val="tx1"/>
            </w14:solidFill>
          </w14:textFill>
        </w:rPr>
        <w:t>万元，主要用于以下方面:社会保障和就业（类）支出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29.16</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8.66</w:t>
      </w:r>
      <w:r>
        <w:rPr>
          <w:rFonts w:hint="eastAsia" w:ascii="方正仿宋_GBK" w:hAnsi="方正仿宋_GBK" w:eastAsia="方正仿宋_GBK" w:cs="方正仿宋_GBK"/>
          <w:color w:val="000000" w:themeColor="text1"/>
          <w:sz w:val="32"/>
          <w:szCs w:val="32"/>
          <w14:textFill>
            <w14:solidFill>
              <w14:schemeClr w14:val="tx1"/>
            </w14:solidFill>
          </w14:textFill>
        </w:rPr>
        <w:t>%；卫生健康支出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8.93</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2.65</w:t>
      </w:r>
      <w:r>
        <w:rPr>
          <w:rFonts w:hint="eastAsia" w:ascii="方正仿宋_GBK" w:hAnsi="方正仿宋_GBK" w:eastAsia="方正仿宋_GBK" w:cs="方正仿宋_GBK"/>
          <w:color w:val="000000" w:themeColor="text1"/>
          <w:sz w:val="32"/>
          <w:szCs w:val="32"/>
          <w14:textFill>
            <w14:solidFill>
              <w14:schemeClr w14:val="tx1"/>
            </w14:solidFill>
          </w14:textFill>
        </w:rPr>
        <w:t>%；住房保障支出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15.23</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4.52</w:t>
      </w:r>
      <w:r>
        <w:rPr>
          <w:rFonts w:hint="eastAsia" w:ascii="方正仿宋_GBK" w:hAnsi="方正仿宋_GBK" w:eastAsia="方正仿宋_GBK" w:cs="方正仿宋_GBK"/>
          <w:color w:val="000000" w:themeColor="text1"/>
          <w:sz w:val="32"/>
          <w:szCs w:val="32"/>
          <w14:textFill>
            <w14:solidFill>
              <w14:schemeClr w14:val="tx1"/>
            </w14:solidFill>
          </w14:textFill>
        </w:rPr>
        <w:t>%；节能环保支出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283.42</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84.17</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3D441013">
      <w:pPr>
        <w:spacing w:line="6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：一般公共预算财政拨款支出决算结构）（饼状图）</w:t>
      </w:r>
    </w:p>
    <w:p w14:paraId="7031A11F">
      <w:pPr>
        <w:pStyle w:val="13"/>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2667000"/>
            <wp:effectExtent l="4445" t="4445" r="20955" b="1460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EC1582">
      <w:pPr>
        <w:spacing w:line="600" w:lineRule="exact"/>
        <w:rPr>
          <w:rFonts w:ascii="仿宋" w:hAnsi="仿宋" w:eastAsia="仿宋"/>
          <w:color w:val="000000"/>
          <w:sz w:val="32"/>
          <w:szCs w:val="32"/>
        </w:rPr>
      </w:pPr>
    </w:p>
    <w:p w14:paraId="21DA28E2">
      <w:pPr>
        <w:spacing w:line="600" w:lineRule="exact"/>
        <w:ind w:firstLine="643" w:firstLineChars="200"/>
        <w:rPr>
          <w:rFonts w:ascii="仿宋" w:hAnsi="仿宋" w:eastAsia="仿宋"/>
          <w:b/>
          <w:color w:val="000000"/>
          <w:sz w:val="32"/>
          <w:szCs w:val="32"/>
        </w:rPr>
      </w:pPr>
      <w:bookmarkStart w:id="59" w:name="_Toc79163867"/>
      <w:bookmarkStart w:id="60" w:name="_Toc79163617"/>
      <w:bookmarkStart w:id="61" w:name="_Toc15377212"/>
      <w:r>
        <w:rPr>
          <w:rFonts w:hint="eastAsia" w:ascii="仿宋" w:hAnsi="仿宋" w:eastAsia="仿宋"/>
          <w:b/>
          <w:color w:val="000000"/>
          <w:sz w:val="32"/>
          <w:szCs w:val="32"/>
        </w:rPr>
        <w:t>（三）一般公共预算财政拨款支出决算具体情况</w:t>
      </w:r>
      <w:bookmarkEnd w:id="59"/>
      <w:bookmarkEnd w:id="60"/>
      <w:bookmarkEnd w:id="61"/>
    </w:p>
    <w:p w14:paraId="4A056E6A">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bookmarkStart w:id="62" w:name="_Toc15377213"/>
      <w:bookmarkStart w:id="63" w:name="_Toc15378460"/>
      <w:bookmarkStart w:id="64" w:name="_Toc15377444"/>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年一般公共预算支出决算数为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336.74</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万元，完成预算100%。其中：</w:t>
      </w:r>
      <w:bookmarkEnd w:id="62"/>
      <w:bookmarkEnd w:id="63"/>
      <w:bookmarkEnd w:id="64"/>
    </w:p>
    <w:p w14:paraId="4A3BE2AD">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1.社会保障和就业（类）208（款）05（项）: 支出决算为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29.16</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8.66</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 </w:t>
      </w:r>
    </w:p>
    <w:p w14:paraId="6D3C00B2">
      <w:pPr>
        <w:spacing w:line="600" w:lineRule="exact"/>
        <w:ind w:firstLine="640"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.卫生健康（类）210（款）11（项）支出决算为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8.93</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2.65</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12923DE4">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.节能环保支出（类）211（款）：支出决算为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283.42</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84.17</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228F08DE">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.住房保障支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出</w:t>
      </w:r>
      <w:r>
        <w:rPr>
          <w:rFonts w:hint="eastAsia" w:ascii="方正仿宋_GBK" w:hAnsi="方正仿宋_GBK" w:eastAsia="方正仿宋_GBK" w:cs="方正仿宋_GBK"/>
          <w:color w:val="000000" w:themeColor="text1"/>
          <w:sz w:val="32"/>
          <w:szCs w:val="32"/>
          <w14:textFill>
            <w14:solidFill>
              <w14:schemeClr w14:val="tx1"/>
            </w14:solidFill>
          </w14:textFill>
        </w:rPr>
        <w:t>（类）221（款）02（项）01：支出决算为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15.23</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4.52</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5AC7D869">
      <w:pPr>
        <w:spacing w:line="600" w:lineRule="exact"/>
        <w:ind w:firstLine="643" w:firstLineChars="200"/>
        <w:rPr>
          <w:rFonts w:hint="eastAsia" w:ascii="仿宋" w:hAnsi="仿宋" w:eastAsia="仿宋"/>
          <w:b/>
          <w:bCs/>
          <w:color w:val="000000"/>
          <w:sz w:val="32"/>
          <w:szCs w:val="32"/>
        </w:rPr>
      </w:pPr>
      <w:bookmarkStart w:id="65" w:name="_Toc79163618"/>
      <w:bookmarkStart w:id="66" w:name="_Toc15396608"/>
      <w:bookmarkStart w:id="67" w:name="_Toc15377214"/>
      <w:bookmarkStart w:id="68" w:name="_Toc79163868"/>
      <w:r>
        <w:rPr>
          <w:rFonts w:hint="eastAsia" w:ascii="仿宋" w:hAnsi="仿宋" w:eastAsia="仿宋"/>
          <w:b/>
          <w:bCs/>
          <w:color w:val="000000"/>
          <w:sz w:val="32"/>
          <w:szCs w:val="32"/>
        </w:rPr>
        <w:t>六、一般公共预算财政拨款基本支出决算情况说明</w:t>
      </w:r>
      <w:bookmarkEnd w:id="65"/>
      <w:bookmarkEnd w:id="66"/>
      <w:bookmarkEnd w:id="67"/>
      <w:bookmarkEnd w:id="68"/>
      <w:r>
        <w:rPr>
          <w:rFonts w:hint="eastAsia" w:ascii="仿宋" w:hAnsi="仿宋" w:eastAsia="仿宋"/>
          <w:b/>
          <w:bCs/>
          <w:color w:val="000000"/>
          <w:sz w:val="32"/>
          <w:szCs w:val="32"/>
        </w:rPr>
        <w:tab/>
      </w:r>
    </w:p>
    <w:p w14:paraId="35AD3B31">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年一般公共预算财政拨款基本支出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189.88</w:t>
      </w:r>
      <w:r>
        <w:rPr>
          <w:rFonts w:hint="eastAsia" w:ascii="方正仿宋_GBK" w:hAnsi="方正仿宋_GBK" w:eastAsia="方正仿宋_GBK" w:cs="方正仿宋_GBK"/>
          <w:color w:val="000000" w:themeColor="text1"/>
          <w:sz w:val="32"/>
          <w:szCs w:val="32"/>
          <w14:textFill>
            <w14:solidFill>
              <w14:schemeClr w14:val="tx1"/>
            </w14:solidFill>
          </w14:textFill>
        </w:rPr>
        <w:t>万元，其中：</w:t>
      </w:r>
    </w:p>
    <w:p w14:paraId="617B25DA">
      <w:pPr>
        <w:spacing w:line="600" w:lineRule="exact"/>
        <w:ind w:firstLine="643" w:firstLineChars="20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人员经费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153.97</w:t>
      </w:r>
      <w:r>
        <w:rPr>
          <w:rFonts w:hint="eastAsia" w:ascii="方正仿宋_GBK" w:hAnsi="方正仿宋_GBK" w:eastAsia="方正仿宋_GBK" w:cs="方正仿宋_GBK"/>
          <w:color w:val="000000" w:themeColor="text1"/>
          <w:sz w:val="32"/>
          <w:szCs w:val="32"/>
          <w14:textFill>
            <w14:solidFill>
              <w14:schemeClr w14:val="tx1"/>
            </w14:solidFill>
          </w14:textFill>
        </w:rPr>
        <w:t>万元，主要包括：基本工资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53.10</w:t>
      </w:r>
      <w:r>
        <w:rPr>
          <w:rFonts w:hint="eastAsia" w:ascii="方正仿宋_GBK" w:hAnsi="方正仿宋_GBK" w:eastAsia="方正仿宋_GBK" w:cs="方正仿宋_GBK"/>
          <w:color w:val="000000" w:themeColor="text1"/>
          <w:sz w:val="32"/>
          <w:szCs w:val="32"/>
          <w14:textFill>
            <w14:solidFill>
              <w14:schemeClr w14:val="tx1"/>
            </w14:solidFill>
          </w14:textFill>
        </w:rPr>
        <w:t>万元、津贴补贴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45.54</w:t>
      </w:r>
      <w:r>
        <w:rPr>
          <w:rFonts w:hint="eastAsia" w:ascii="方正仿宋_GBK" w:hAnsi="方正仿宋_GBK" w:eastAsia="方正仿宋_GBK" w:cs="方正仿宋_GBK"/>
          <w:color w:val="000000" w:themeColor="text1"/>
          <w:sz w:val="32"/>
          <w:szCs w:val="32"/>
          <w14:textFill>
            <w14:solidFill>
              <w14:schemeClr w14:val="tx1"/>
            </w14:solidFill>
          </w14:textFill>
        </w:rPr>
        <w:t>万元、奖金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万元、伙食补助费0万元、绩效工资0万元、机关事业单位基本养老保险缴费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19.06</w:t>
      </w:r>
      <w:r>
        <w:rPr>
          <w:rFonts w:hint="eastAsia" w:ascii="方正仿宋_GBK" w:hAnsi="方正仿宋_GBK" w:eastAsia="方正仿宋_GBK" w:cs="方正仿宋_GBK"/>
          <w:color w:val="000000" w:themeColor="text1"/>
          <w:sz w:val="32"/>
          <w:szCs w:val="32"/>
          <w14:textFill>
            <w14:solidFill>
              <w14:schemeClr w14:val="tx1"/>
            </w14:solidFill>
          </w14:textFill>
        </w:rPr>
        <w:t>万元、职业年金缴费1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0.10</w:t>
      </w:r>
      <w:r>
        <w:rPr>
          <w:rFonts w:hint="eastAsia" w:ascii="方正仿宋_GBK" w:hAnsi="方正仿宋_GBK" w:eastAsia="方正仿宋_GBK" w:cs="方正仿宋_GBK"/>
          <w:color w:val="000000" w:themeColor="text1"/>
          <w:sz w:val="32"/>
          <w:szCs w:val="32"/>
          <w14:textFill>
            <w14:solidFill>
              <w14:schemeClr w14:val="tx1"/>
            </w14:solidFill>
          </w14:textFill>
        </w:rPr>
        <w:t>万元、职工基本医疗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6.73</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公务员医疗补助</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2.20万元、</w:t>
      </w:r>
      <w:r>
        <w:rPr>
          <w:rFonts w:hint="eastAsia" w:ascii="方正仿宋_GBK" w:hAnsi="方正仿宋_GBK" w:eastAsia="方正仿宋_GBK" w:cs="方正仿宋_GBK"/>
          <w:color w:val="000000" w:themeColor="text1"/>
          <w:sz w:val="32"/>
          <w:szCs w:val="32"/>
          <w14:textFill>
            <w14:solidFill>
              <w14:schemeClr w14:val="tx1"/>
            </w14:solidFill>
          </w14:textFill>
        </w:rPr>
        <w:t>其他社会保障缴费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2.00</w:t>
      </w:r>
      <w:r>
        <w:rPr>
          <w:rFonts w:hint="eastAsia" w:ascii="方正仿宋_GBK" w:hAnsi="方正仿宋_GBK" w:eastAsia="方正仿宋_GBK" w:cs="方正仿宋_GBK"/>
          <w:color w:val="000000" w:themeColor="text1"/>
          <w:sz w:val="32"/>
          <w:szCs w:val="32"/>
          <w14:textFill>
            <w14:solidFill>
              <w14:schemeClr w14:val="tx1"/>
            </w14:solidFill>
          </w14:textFill>
        </w:rPr>
        <w:t>万元、其他工资福利支出0元、住房公积金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15.23</w:t>
      </w:r>
      <w:r>
        <w:rPr>
          <w:rFonts w:hint="eastAsia" w:ascii="方正仿宋_GBK" w:hAnsi="方正仿宋_GBK" w:eastAsia="方正仿宋_GBK" w:cs="方正仿宋_GBK"/>
          <w:color w:val="000000" w:themeColor="text1"/>
          <w:sz w:val="32"/>
          <w:szCs w:val="32"/>
          <w14:textFill>
            <w14:solidFill>
              <w14:schemeClr w14:val="tx1"/>
            </w14:solidFill>
          </w14:textFill>
        </w:rPr>
        <w:t>万元、其他对个人和家庭的补助支出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0.01万元</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4C045009">
      <w:pPr>
        <w:spacing w:line="600" w:lineRule="exact"/>
        <w:ind w:firstLine="643" w:firstLineChars="200"/>
        <w:rPr>
          <w:rFonts w:hint="eastAsia" w:ascii="仿宋" w:hAnsi="仿宋" w:eastAsia="仿宋"/>
          <w:color w:val="000000"/>
          <w:sz w:val="32"/>
          <w:szCs w:val="32"/>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日常公用经费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35.91</w:t>
      </w:r>
      <w:r>
        <w:rPr>
          <w:rFonts w:hint="eastAsia" w:ascii="方正仿宋_GBK" w:hAnsi="方正仿宋_GBK" w:eastAsia="方正仿宋_GBK" w:cs="方正仿宋_GBK"/>
          <w:color w:val="000000" w:themeColor="text1"/>
          <w:sz w:val="32"/>
          <w:szCs w:val="32"/>
          <w14:textFill>
            <w14:solidFill>
              <w14:schemeClr w14:val="tx1"/>
            </w14:solidFill>
          </w14:textFill>
        </w:rPr>
        <w:t>万元，主要包括：办公费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9.46</w:t>
      </w:r>
      <w:r>
        <w:rPr>
          <w:rFonts w:hint="eastAsia" w:ascii="方正仿宋_GBK" w:hAnsi="方正仿宋_GBK" w:eastAsia="方正仿宋_GBK" w:cs="方正仿宋_GBK"/>
          <w:color w:val="000000" w:themeColor="text1"/>
          <w:sz w:val="32"/>
          <w:szCs w:val="32"/>
          <w14:textFill>
            <w14:solidFill>
              <w14:schemeClr w14:val="tx1"/>
            </w14:solidFill>
          </w14:textFill>
        </w:rPr>
        <w:t>万元、印刷费0万元、电费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1.89</w:t>
      </w:r>
      <w:r>
        <w:rPr>
          <w:rFonts w:hint="eastAsia" w:ascii="方正仿宋_GBK" w:hAnsi="方正仿宋_GBK" w:eastAsia="方正仿宋_GBK" w:cs="方正仿宋_GBK"/>
          <w:color w:val="000000" w:themeColor="text1"/>
          <w:sz w:val="32"/>
          <w:szCs w:val="32"/>
          <w14:textFill>
            <w14:solidFill>
              <w14:schemeClr w14:val="tx1"/>
            </w14:solidFill>
          </w14:textFill>
        </w:rPr>
        <w:t>万元、邮电费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2.97</w:t>
      </w:r>
      <w:r>
        <w:rPr>
          <w:rFonts w:hint="eastAsia" w:ascii="方正仿宋_GBK" w:hAnsi="方正仿宋_GBK" w:eastAsia="方正仿宋_GBK" w:cs="方正仿宋_GBK"/>
          <w:color w:val="000000" w:themeColor="text1"/>
          <w:sz w:val="32"/>
          <w:szCs w:val="32"/>
          <w14:textFill>
            <w14:solidFill>
              <w14:schemeClr w14:val="tx1"/>
            </w14:solidFill>
          </w14:textFill>
        </w:rPr>
        <w:t>万元、物业管理费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0万元</w:t>
      </w:r>
      <w:r>
        <w:rPr>
          <w:rFonts w:hint="eastAsia" w:ascii="方正仿宋_GBK" w:hAnsi="方正仿宋_GBK" w:eastAsia="方正仿宋_GBK" w:cs="方正仿宋_GBK"/>
          <w:color w:val="000000" w:themeColor="text1"/>
          <w:sz w:val="32"/>
          <w:szCs w:val="32"/>
          <w14:textFill>
            <w14:solidFill>
              <w14:schemeClr w14:val="tx1"/>
            </w14:solidFill>
          </w14:textFill>
        </w:rPr>
        <w:t>、差旅费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7.11</w:t>
      </w:r>
      <w:r>
        <w:rPr>
          <w:rFonts w:hint="eastAsia" w:ascii="方正仿宋_GBK" w:hAnsi="方正仿宋_GBK" w:eastAsia="方正仿宋_GBK" w:cs="方正仿宋_GBK"/>
          <w:color w:val="000000" w:themeColor="text1"/>
          <w:sz w:val="32"/>
          <w:szCs w:val="32"/>
          <w14:textFill>
            <w14:solidFill>
              <w14:schemeClr w14:val="tx1"/>
            </w14:solidFill>
          </w14:textFill>
        </w:rPr>
        <w:t>万元、维修（护）费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0.94</w:t>
      </w:r>
      <w:r>
        <w:rPr>
          <w:rFonts w:hint="eastAsia" w:ascii="方正仿宋_GBK" w:hAnsi="方正仿宋_GBK" w:eastAsia="方正仿宋_GBK" w:cs="方正仿宋_GBK"/>
          <w:color w:val="000000" w:themeColor="text1"/>
          <w:sz w:val="32"/>
          <w:szCs w:val="32"/>
          <w14:textFill>
            <w14:solidFill>
              <w14:schemeClr w14:val="tx1"/>
            </w14:solidFill>
          </w14:textFill>
        </w:rPr>
        <w:t>万元、会议费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0万元</w:t>
      </w:r>
      <w:r>
        <w:rPr>
          <w:rFonts w:hint="eastAsia" w:ascii="方正仿宋_GBK" w:hAnsi="方正仿宋_GBK" w:eastAsia="方正仿宋_GBK" w:cs="方正仿宋_GBK"/>
          <w:color w:val="000000" w:themeColor="text1"/>
          <w:sz w:val="32"/>
          <w:szCs w:val="32"/>
          <w14:textFill>
            <w14:solidFill>
              <w14:schemeClr w14:val="tx1"/>
            </w14:solidFill>
          </w14:textFill>
        </w:rPr>
        <w:t>、培训费0万元、公务接待费0.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77</w:t>
      </w:r>
      <w:r>
        <w:rPr>
          <w:rFonts w:hint="eastAsia" w:ascii="方正仿宋_GBK" w:hAnsi="方正仿宋_GBK" w:eastAsia="方正仿宋_GBK" w:cs="方正仿宋_GBK"/>
          <w:color w:val="000000" w:themeColor="text1"/>
          <w:sz w:val="32"/>
          <w:szCs w:val="32"/>
          <w14:textFill>
            <w14:solidFill>
              <w14:schemeClr w14:val="tx1"/>
            </w14:solidFill>
          </w14:textFill>
        </w:rPr>
        <w:t>万元、劳务费0万元、工会经费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万元、福利费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1.26</w:t>
      </w:r>
      <w:r>
        <w:rPr>
          <w:rFonts w:hint="eastAsia" w:ascii="方正仿宋_GBK" w:hAnsi="方正仿宋_GBK" w:eastAsia="方正仿宋_GBK" w:cs="方正仿宋_GBK"/>
          <w:color w:val="000000" w:themeColor="text1"/>
          <w:sz w:val="32"/>
          <w:szCs w:val="32"/>
          <w14:textFill>
            <w14:solidFill>
              <w14:schemeClr w14:val="tx1"/>
            </w14:solidFill>
          </w14:textFill>
        </w:rPr>
        <w:t>万元、公务用车运行维护费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11.51</w:t>
      </w:r>
      <w:r>
        <w:rPr>
          <w:rFonts w:hint="eastAsia" w:ascii="方正仿宋_GBK" w:hAnsi="方正仿宋_GBK" w:eastAsia="方正仿宋_GBK" w:cs="方正仿宋_GBK"/>
          <w:color w:val="000000" w:themeColor="text1"/>
          <w:sz w:val="32"/>
          <w:szCs w:val="32"/>
          <w14:textFill>
            <w14:solidFill>
              <w14:schemeClr w14:val="tx1"/>
            </w14:solidFill>
          </w14:textFill>
        </w:rPr>
        <w:t>万元、其他资本性支出等。</w:t>
      </w:r>
    </w:p>
    <w:p w14:paraId="78E32054">
      <w:pPr>
        <w:spacing w:line="600" w:lineRule="exact"/>
        <w:ind w:firstLine="640"/>
        <w:outlineLvl w:val="1"/>
        <w:rPr>
          <w:rStyle w:val="30"/>
          <w:rFonts w:ascii="黑体" w:hAnsi="黑体" w:eastAsia="黑体"/>
          <w:b w:val="0"/>
        </w:rPr>
      </w:pPr>
      <w:bookmarkStart w:id="69" w:name="_Toc79163869"/>
      <w:bookmarkStart w:id="70" w:name="_Toc15377215"/>
      <w:bookmarkStart w:id="71" w:name="_Toc79163619"/>
      <w:bookmarkStart w:id="72" w:name="_Toc15396609"/>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69"/>
      <w:bookmarkEnd w:id="70"/>
      <w:bookmarkEnd w:id="71"/>
      <w:bookmarkEnd w:id="72"/>
    </w:p>
    <w:p w14:paraId="694C44CC">
      <w:pPr>
        <w:spacing w:line="600" w:lineRule="exact"/>
        <w:ind w:firstLine="640"/>
        <w:outlineLvl w:val="2"/>
        <w:rPr>
          <w:rFonts w:ascii="仿宋" w:hAnsi="仿宋" w:eastAsia="仿宋"/>
          <w:b/>
          <w:color w:val="000000"/>
          <w:sz w:val="32"/>
          <w:szCs w:val="32"/>
        </w:rPr>
      </w:pPr>
      <w:bookmarkStart w:id="73" w:name="_Toc79163620"/>
      <w:bookmarkStart w:id="74" w:name="_Toc79163870"/>
      <w:bookmarkStart w:id="75" w:name="_Toc15377216"/>
      <w:r>
        <w:rPr>
          <w:rFonts w:hint="eastAsia" w:ascii="仿宋" w:hAnsi="仿宋" w:eastAsia="仿宋"/>
          <w:b/>
          <w:color w:val="000000"/>
          <w:sz w:val="32"/>
          <w:szCs w:val="32"/>
        </w:rPr>
        <w:t>（一）“三公”经费财政拨款支出决算总体情况说明</w:t>
      </w:r>
      <w:bookmarkEnd w:id="73"/>
      <w:bookmarkEnd w:id="74"/>
      <w:bookmarkEnd w:id="75"/>
    </w:p>
    <w:p w14:paraId="7EDA7306">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年“三公”经费财政拨款支出决算为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12.28</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w:t>
      </w:r>
    </w:p>
    <w:p w14:paraId="7371BF57">
      <w:pPr>
        <w:spacing w:line="600" w:lineRule="exact"/>
        <w:ind w:firstLine="640"/>
        <w:outlineLvl w:val="2"/>
        <w:rPr>
          <w:rFonts w:ascii="仿宋" w:hAnsi="仿宋" w:eastAsia="仿宋"/>
          <w:b/>
          <w:color w:val="000000"/>
          <w:sz w:val="32"/>
          <w:szCs w:val="32"/>
        </w:rPr>
      </w:pPr>
      <w:bookmarkStart w:id="76" w:name="_Toc79163621"/>
      <w:bookmarkStart w:id="77" w:name="_Toc15377217"/>
      <w:bookmarkStart w:id="78" w:name="_Toc79163871"/>
      <w:r>
        <w:rPr>
          <w:rFonts w:hint="eastAsia" w:ascii="仿宋" w:hAnsi="仿宋" w:eastAsia="仿宋"/>
          <w:b/>
          <w:color w:val="000000"/>
          <w:sz w:val="32"/>
          <w:szCs w:val="32"/>
        </w:rPr>
        <w:t>（二）“三公”经费财政拨款支出决算具体情况说明</w:t>
      </w:r>
      <w:bookmarkEnd w:id="76"/>
      <w:bookmarkEnd w:id="77"/>
      <w:bookmarkEnd w:id="78"/>
    </w:p>
    <w:p w14:paraId="27595911">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年“三公”经费财政拨款支出决算中，因公出国（境）费支出决算0万元，占0%；公务用车购置及运行维护费支出决算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11.51</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93.73</w:t>
      </w:r>
      <w:r>
        <w:rPr>
          <w:rFonts w:hint="eastAsia" w:ascii="方正仿宋_GBK" w:hAnsi="方正仿宋_GBK" w:eastAsia="方正仿宋_GBK" w:cs="方正仿宋_GBK"/>
          <w:color w:val="000000" w:themeColor="text1"/>
          <w:sz w:val="32"/>
          <w:szCs w:val="32"/>
          <w14:textFill>
            <w14:solidFill>
              <w14:schemeClr w14:val="tx1"/>
            </w14:solidFill>
          </w14:textFill>
        </w:rPr>
        <w:t>%；公务接待费支出决算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0.77</w:t>
      </w:r>
      <w:r>
        <w:rPr>
          <w:rFonts w:hint="eastAsia" w:ascii="方正仿宋_GBK" w:hAnsi="方正仿宋_GBK" w:eastAsia="方正仿宋_GBK" w:cs="方正仿宋_GBK"/>
          <w:color w:val="000000" w:themeColor="text1"/>
          <w:sz w:val="32"/>
          <w:szCs w:val="32"/>
          <w14:textFill>
            <w14:solidFill>
              <w14:schemeClr w14:val="tx1"/>
            </w14:solidFill>
          </w14:textFill>
        </w:rPr>
        <w:t>万元，占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6.27</w:t>
      </w:r>
      <w:r>
        <w:rPr>
          <w:rFonts w:hint="eastAsia" w:ascii="方正仿宋_GBK" w:hAnsi="方正仿宋_GBK" w:eastAsia="方正仿宋_GBK" w:cs="方正仿宋_GBK"/>
          <w:color w:val="000000" w:themeColor="text1"/>
          <w:sz w:val="32"/>
          <w:szCs w:val="32"/>
          <w14:textFill>
            <w14:solidFill>
              <w14:schemeClr w14:val="tx1"/>
            </w14:solidFill>
          </w14:textFill>
        </w:rPr>
        <w:t>%。具体情况如下：</w:t>
      </w:r>
    </w:p>
    <w:p w14:paraId="472577CB">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因公出国（境）经费支出0万元，完成预算0%。全年安排因公出国（境）团组0次，出国（境）0人。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p w14:paraId="7ED44626">
      <w:pPr>
        <w:numPr>
          <w:ilvl w:val="0"/>
          <w:numId w:val="0"/>
        </w:num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公务用车购置及运行维护费支出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11.51</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万元,完成预算100%。其中：公务用车购置支出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公务用车运行维护费支出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11.51</w:t>
      </w:r>
      <w:r>
        <w:rPr>
          <w:rFonts w:hint="eastAsia" w:ascii="方正仿宋_GBK" w:hAnsi="方正仿宋_GBK" w:eastAsia="方正仿宋_GBK" w:cs="方正仿宋_GBK"/>
          <w:color w:val="000000" w:themeColor="text1"/>
          <w:sz w:val="32"/>
          <w:szCs w:val="32"/>
          <w14:textFill>
            <w14:solidFill>
              <w14:schemeClr w14:val="tx1"/>
            </w14:solidFill>
          </w14:textFill>
        </w:rPr>
        <w:t>万元。主要用于全体职工下</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乡</w:t>
      </w:r>
      <w:r>
        <w:rPr>
          <w:rFonts w:hint="eastAsia" w:ascii="方正仿宋_GBK" w:hAnsi="方正仿宋_GBK" w:eastAsia="方正仿宋_GBK" w:cs="方正仿宋_GBK"/>
          <w:color w:val="000000" w:themeColor="text1"/>
          <w:sz w:val="32"/>
          <w:szCs w:val="32"/>
          <w14:textFill>
            <w14:solidFill>
              <w14:schemeClr w14:val="tx1"/>
            </w14:solidFill>
          </w14:textFill>
        </w:rPr>
        <w:t>及出差等所需的公务用车燃料费、维修费、过路过桥费、保险费等支出。</w:t>
      </w:r>
    </w:p>
    <w:p w14:paraId="705D42E5">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3.公务接待费支出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0.77</w:t>
      </w:r>
      <w:r>
        <w:rPr>
          <w:rFonts w:hint="eastAsia" w:ascii="方正仿宋_GBK" w:hAnsi="方正仿宋_GBK" w:eastAsia="方正仿宋_GBK" w:cs="方正仿宋_GBK"/>
          <w:color w:val="000000" w:themeColor="text1"/>
          <w:sz w:val="32"/>
          <w:szCs w:val="32"/>
          <w14:textFill>
            <w14:solidFill>
              <w14:schemeClr w14:val="tx1"/>
            </w14:solidFill>
          </w14:textFill>
        </w:rPr>
        <w:t>万元，完成预算100%。</w:t>
      </w:r>
    </w:p>
    <w:p w14:paraId="45F7CA28">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国内公务接待支出0.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77</w:t>
      </w:r>
      <w:r>
        <w:rPr>
          <w:rFonts w:hint="eastAsia" w:ascii="方正仿宋_GBK" w:hAnsi="方正仿宋_GBK" w:eastAsia="方正仿宋_GBK" w:cs="方正仿宋_GBK"/>
          <w:color w:val="000000" w:themeColor="text1"/>
          <w:sz w:val="32"/>
          <w:szCs w:val="32"/>
          <w14:textFill>
            <w14:solidFill>
              <w14:schemeClr w14:val="tx1"/>
            </w14:solidFill>
          </w14:textFill>
        </w:rPr>
        <w:t>万元，主要用于上级部门到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我单位</w:t>
      </w:r>
      <w:r>
        <w:rPr>
          <w:rFonts w:hint="eastAsia" w:ascii="方正仿宋_GBK" w:hAnsi="方正仿宋_GBK" w:eastAsia="方正仿宋_GBK" w:cs="方正仿宋_GBK"/>
          <w:color w:val="000000" w:themeColor="text1"/>
          <w:sz w:val="32"/>
          <w:szCs w:val="32"/>
          <w14:textFill>
            <w14:solidFill>
              <w14:schemeClr w14:val="tx1"/>
            </w14:solidFill>
          </w14:textFill>
        </w:rPr>
        <w:t>开展工作(执行公务、开展业务活动开支的交通费、住宿费、用餐费等)，共计支出0.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77</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p>
    <w:p w14:paraId="34312DBC">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外事接待支出0万元，外事接待0批次，0人，共计支出0万元。 </w:t>
      </w:r>
    </w:p>
    <w:p w14:paraId="62E209EC">
      <w:pPr>
        <w:spacing w:line="600" w:lineRule="exact"/>
        <w:ind w:firstLine="640"/>
        <w:outlineLvl w:val="1"/>
        <w:rPr>
          <w:rStyle w:val="30"/>
          <w:rFonts w:ascii="黑体" w:hAnsi="黑体" w:eastAsia="黑体"/>
        </w:rPr>
      </w:pPr>
      <w:bookmarkStart w:id="79" w:name="_Toc15396610"/>
      <w:bookmarkStart w:id="80" w:name="_Toc79163872"/>
      <w:bookmarkStart w:id="81" w:name="_Toc79163622"/>
      <w:bookmarkStart w:id="82" w:name="_Toc15377218"/>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79"/>
      <w:bookmarkEnd w:id="80"/>
      <w:bookmarkEnd w:id="81"/>
      <w:bookmarkEnd w:id="82"/>
    </w:p>
    <w:p w14:paraId="527EA266">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年政府性基金预算拨款支出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0万元</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2F9AEF8B">
      <w:pPr>
        <w:numPr>
          <w:ilvl w:val="0"/>
          <w:numId w:val="1"/>
        </w:numPr>
        <w:spacing w:line="600" w:lineRule="exact"/>
        <w:ind w:firstLine="640"/>
        <w:outlineLvl w:val="1"/>
        <w:rPr>
          <w:rStyle w:val="30"/>
          <w:rFonts w:ascii="黑体" w:hAnsi="黑体" w:eastAsia="黑体"/>
          <w:b w:val="0"/>
        </w:rPr>
      </w:pPr>
      <w:bookmarkStart w:id="83" w:name="_Toc79163623"/>
      <w:bookmarkStart w:id="84" w:name="_Toc79163873"/>
      <w:bookmarkStart w:id="85" w:name="_Toc15377219"/>
      <w:bookmarkStart w:id="86" w:name="_Toc15396611"/>
      <w:r>
        <w:rPr>
          <w:rStyle w:val="30"/>
          <w:rFonts w:hint="eastAsia" w:ascii="黑体" w:hAnsi="黑体" w:eastAsia="黑体"/>
          <w:b w:val="0"/>
        </w:rPr>
        <w:t>国有资本经营预算支出决算情况说明</w:t>
      </w:r>
      <w:bookmarkEnd w:id="83"/>
      <w:bookmarkEnd w:id="84"/>
      <w:bookmarkEnd w:id="85"/>
      <w:bookmarkEnd w:id="86"/>
    </w:p>
    <w:p w14:paraId="083D1800">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年国有资本经营预算拨款支出0万元。</w:t>
      </w:r>
    </w:p>
    <w:p w14:paraId="3673C667">
      <w:pPr>
        <w:spacing w:line="600" w:lineRule="exact"/>
        <w:ind w:firstLine="640" w:firstLineChars="200"/>
        <w:outlineLvl w:val="1"/>
        <w:rPr>
          <w:rStyle w:val="30"/>
          <w:rFonts w:ascii="黑体" w:hAnsi="黑体" w:eastAsia="黑体"/>
        </w:rPr>
      </w:pPr>
      <w:bookmarkStart w:id="87" w:name="_Toc15377221"/>
      <w:bookmarkStart w:id="88" w:name="_Toc79163624"/>
      <w:bookmarkStart w:id="89" w:name="_Toc79163874"/>
      <w:bookmarkStart w:id="90" w:name="_Toc15396612"/>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87"/>
      <w:bookmarkEnd w:id="88"/>
      <w:bookmarkEnd w:id="89"/>
      <w:bookmarkEnd w:id="90"/>
    </w:p>
    <w:p w14:paraId="740E87F0">
      <w:pPr>
        <w:widowControl/>
        <w:shd w:val="clear" w:color="auto" w:fill="FFFFFF"/>
        <w:spacing w:line="600" w:lineRule="atLeast"/>
        <w:ind w:firstLine="643"/>
        <w:rPr>
          <w:rFonts w:eastAsia="微软雅黑"/>
          <w:color w:val="333333"/>
          <w:kern w:val="0"/>
          <w:szCs w:val="21"/>
        </w:rPr>
      </w:pPr>
      <w:r>
        <w:rPr>
          <w:rFonts w:hint="eastAsia" w:ascii="宋体" w:hAnsi="宋体"/>
          <w:b/>
          <w:bCs/>
          <w:color w:val="000000"/>
          <w:kern w:val="0"/>
          <w:sz w:val="32"/>
          <w:szCs w:val="32"/>
        </w:rPr>
        <w:t>(一）机关运行经费支出情况</w:t>
      </w:r>
    </w:p>
    <w:p w14:paraId="77A0ACC6">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年生态环境局机关运行经费支出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35.91</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p>
    <w:p w14:paraId="2E6DA8F4">
      <w:pPr>
        <w:widowControl/>
        <w:shd w:val="clear" w:color="auto" w:fill="FFFFFF"/>
        <w:spacing w:line="600" w:lineRule="atLeast"/>
        <w:ind w:firstLine="643"/>
        <w:jc w:val="left"/>
        <w:rPr>
          <w:rFonts w:eastAsia="微软雅黑"/>
          <w:color w:val="333333"/>
          <w:kern w:val="0"/>
          <w:szCs w:val="21"/>
        </w:rPr>
      </w:pPr>
      <w:r>
        <w:rPr>
          <w:rFonts w:hint="eastAsia" w:ascii="宋体" w:hAnsi="宋体"/>
          <w:b/>
          <w:bCs/>
          <w:color w:val="000000"/>
          <w:kern w:val="0"/>
          <w:sz w:val="32"/>
          <w:szCs w:val="32"/>
        </w:rPr>
        <w:t>（二）政府采购支出情况</w:t>
      </w:r>
    </w:p>
    <w:p w14:paraId="5679D6BD">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年生态环境局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政府采购支出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0万元</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29F985D0">
      <w:pPr>
        <w:widowControl/>
        <w:shd w:val="clear" w:color="auto" w:fill="FFFFFF"/>
        <w:spacing w:line="600" w:lineRule="atLeast"/>
        <w:ind w:firstLine="643"/>
        <w:jc w:val="left"/>
        <w:rPr>
          <w:rFonts w:eastAsia="微软雅黑"/>
          <w:color w:val="333333"/>
          <w:kern w:val="0"/>
          <w:szCs w:val="21"/>
        </w:rPr>
      </w:pPr>
      <w:r>
        <w:rPr>
          <w:rFonts w:hint="eastAsia" w:ascii="宋体" w:hAnsi="宋体"/>
          <w:b/>
          <w:bCs/>
          <w:color w:val="000000"/>
          <w:kern w:val="0"/>
          <w:sz w:val="32"/>
          <w:szCs w:val="32"/>
        </w:rPr>
        <w:t>（三）国有资产占有使用情况</w:t>
      </w:r>
    </w:p>
    <w:p w14:paraId="0939A973">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截至202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年12月31日，生态环境局共有车辆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辆，其中：主要领导干部用车0辆、机要通信用车</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辆、应急保障用车0辆、其他用车0辆。</w:t>
      </w:r>
    </w:p>
    <w:p w14:paraId="0FE4BEB6">
      <w:pPr>
        <w:widowControl/>
        <w:shd w:val="clear" w:color="auto" w:fill="FFFFFF"/>
        <w:spacing w:line="600" w:lineRule="atLeast"/>
        <w:ind w:firstLine="640"/>
        <w:jc w:val="left"/>
        <w:rPr>
          <w:rFonts w:hint="eastAsia" w:ascii="宋体" w:hAnsi="宋体"/>
          <w:color w:val="000000"/>
          <w:kern w:val="0"/>
          <w:sz w:val="32"/>
          <w:szCs w:val="32"/>
        </w:rPr>
      </w:pPr>
      <w:r>
        <w:rPr>
          <w:rFonts w:hint="eastAsia" w:ascii="宋体" w:hAnsi="宋体"/>
          <w:b/>
          <w:bCs/>
          <w:color w:val="000000"/>
          <w:kern w:val="0"/>
          <w:sz w:val="32"/>
          <w:szCs w:val="32"/>
        </w:rPr>
        <w:t>（四）预算绩效管理情况。</w:t>
      </w:r>
    </w:p>
    <w:p w14:paraId="694836BF">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根据预算绩效管理要求，</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一是</w:t>
      </w:r>
      <w:r>
        <w:rPr>
          <w:rFonts w:hint="eastAsia" w:ascii="方正仿宋_GBK" w:hAnsi="方正仿宋_GBK" w:eastAsia="方正仿宋_GBK" w:cs="方正仿宋_GBK"/>
          <w:color w:val="000000" w:themeColor="text1"/>
          <w:sz w:val="32"/>
          <w:szCs w:val="32"/>
          <w14:textFill>
            <w14:solidFill>
              <w14:schemeClr w14:val="tx1"/>
            </w14:solidFill>
          </w14:textFill>
        </w:rPr>
        <w:t>本单位对202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年部门整体支出开展绩效自评，从评价情况来看通过加强预算收支管理，不断建立健全内部管理制度，梳理内部管理流程，部门整体支出管理情况得到提升。预算决策、管理、执行等日益规范，能较好地满足工作需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二是本单位对岷江流域理县段生态环境调查与评估项目开展了支出绩效自评。</w:t>
      </w:r>
      <w:r>
        <w:rPr>
          <w:rFonts w:hint="eastAsia" w:ascii="方正仿宋_GBK" w:hAnsi="方正仿宋_GBK" w:eastAsia="方正仿宋_GBK" w:cs="方正仿宋_GBK"/>
          <w:color w:val="000000" w:themeColor="text1"/>
          <w:sz w:val="32"/>
          <w:szCs w:val="32"/>
          <w14:textFill>
            <w14:solidFill>
              <w14:schemeClr w14:val="tx1"/>
            </w14:solidFill>
          </w14:textFill>
        </w:rPr>
        <w:t> </w:t>
      </w:r>
    </w:p>
    <w:p w14:paraId="37D521E7">
      <w:pPr>
        <w:spacing w:line="600" w:lineRule="exact"/>
        <w:ind w:firstLine="643" w:firstLineChars="200"/>
        <w:rPr>
          <w:rFonts w:hint="eastAsia" w:ascii="仿宋_GB2312" w:eastAsia="仿宋_GB2312"/>
          <w:b/>
          <w:bCs/>
          <w:color w:val="000000"/>
          <w:sz w:val="32"/>
          <w:szCs w:val="32"/>
          <w:lang w:eastAsia="zh-CN"/>
        </w:rPr>
      </w:pPr>
      <w:r>
        <w:rPr>
          <w:rFonts w:hint="eastAsia" w:ascii="仿宋_GB2312" w:eastAsia="仿宋_GB2312"/>
          <w:b/>
          <w:bCs/>
          <w:color w:val="000000"/>
          <w:sz w:val="32"/>
          <w:szCs w:val="32"/>
        </w:rPr>
        <w:t>1.项目绩效目标完成情况。</w:t>
      </w:r>
    </w:p>
    <w:p w14:paraId="1344D7FF">
      <w:pPr>
        <w:spacing w:line="600" w:lineRule="exact"/>
        <w:ind w:firstLine="640" w:firstLineChars="200"/>
        <w:rPr>
          <w:rFonts w:hint="eastAsia" w:ascii="方正仿宋_GBK" w:hAnsi="方正仿宋_GBK" w:eastAsia="方正仿宋_GBK" w:cs="方正仿宋_GBK"/>
          <w:color w:val="000000" w:themeColor="text1"/>
          <w:sz w:val="32"/>
          <w:szCs w:val="32"/>
          <w:lang w:val="zh-CN"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本单位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对岷江流域理县段生态环境调查与评估项目进行了绩效自评。该项目全年预算数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411万元，执行数为118.98万元，完成预算28.95%。通过项目的实施</w:t>
      </w:r>
      <w:r>
        <w:rPr>
          <w:rFonts w:hint="eastAsia" w:ascii="方正仿宋_GBK" w:hAnsi="方正仿宋_GBK" w:eastAsia="方正仿宋_GBK" w:cs="方正仿宋_GBK"/>
          <w:color w:val="000000" w:themeColor="text1"/>
          <w:sz w:val="32"/>
          <w:szCs w:val="32"/>
          <w:lang w:val="zh-CN" w:eastAsia="zh-CN"/>
          <w14:textFill>
            <w14:solidFill>
              <w14:schemeClr w14:val="tx1"/>
            </w14:solidFill>
          </w14:textFill>
        </w:rPr>
        <w:t>能</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全面掌握岷江流域理县段人类活动影响（生态环境压力）、生态系统健康、生态服务功能和生态风险的调查工作，全面开展突出环境问题排查和成因诊断，最后完成岷江流域理县段生态环境调查和评估。</w:t>
      </w:r>
    </w:p>
    <w:tbl>
      <w:tblPr>
        <w:tblStyle w:val="24"/>
        <w:tblW w:w="9960" w:type="dxa"/>
        <w:jc w:val="center"/>
        <w:tblLayout w:type="autofit"/>
        <w:tblCellMar>
          <w:top w:w="0" w:type="dxa"/>
          <w:left w:w="108" w:type="dxa"/>
          <w:bottom w:w="0" w:type="dxa"/>
          <w:right w:w="108" w:type="dxa"/>
        </w:tblCellMar>
      </w:tblPr>
      <w:tblGrid>
        <w:gridCol w:w="825"/>
        <w:gridCol w:w="932"/>
        <w:gridCol w:w="1025"/>
        <w:gridCol w:w="1793"/>
        <w:gridCol w:w="2993"/>
        <w:gridCol w:w="2392"/>
      </w:tblGrid>
      <w:tr w14:paraId="6861EEDE">
        <w:tblPrEx>
          <w:tblCellMar>
            <w:top w:w="0" w:type="dxa"/>
            <w:left w:w="108" w:type="dxa"/>
            <w:bottom w:w="0" w:type="dxa"/>
            <w:right w:w="108" w:type="dxa"/>
          </w:tblCellMar>
        </w:tblPrEx>
        <w:trPr>
          <w:trHeight w:val="90" w:hRule="atLeast"/>
          <w:jc w:val="center"/>
        </w:trPr>
        <w:tc>
          <w:tcPr>
            <w:tcW w:w="9960" w:type="dxa"/>
            <w:gridSpan w:val="6"/>
            <w:tcMar>
              <w:top w:w="15" w:type="dxa"/>
              <w:left w:w="15" w:type="dxa"/>
              <w:bottom w:w="0" w:type="dxa"/>
              <w:right w:w="15" w:type="dxa"/>
            </w:tcMar>
            <w:vAlign w:val="center"/>
          </w:tcPr>
          <w:p w14:paraId="53CF2EF5">
            <w:pPr>
              <w:widowControl/>
              <w:jc w:val="center"/>
              <w:textAlignment w:val="center"/>
              <w:rPr>
                <w:rFonts w:hint="eastAsia" w:ascii="宋体" w:hAnsi="宋体" w:eastAsia="宋体"/>
                <w:b/>
                <w:bCs/>
                <w:color w:val="000000"/>
                <w:kern w:val="0"/>
                <w:sz w:val="36"/>
                <w:szCs w:val="36"/>
                <w:lang w:eastAsia="zh-CN"/>
              </w:rPr>
            </w:pPr>
            <w:r>
              <w:rPr>
                <w:rFonts w:hint="eastAsia" w:ascii="宋体" w:hAnsi="宋体"/>
                <w:b/>
                <w:bCs/>
                <w:color w:val="000000"/>
                <w:kern w:val="0"/>
                <w:sz w:val="36"/>
                <w:szCs w:val="36"/>
              </w:rPr>
              <w:t>项目绩效目标完成情况表</w:t>
            </w:r>
          </w:p>
          <w:p w14:paraId="35E6ACA4">
            <w:pPr>
              <w:widowControl/>
              <w:jc w:val="center"/>
              <w:textAlignment w:val="center"/>
              <w:rPr>
                <w:rFonts w:eastAsia="微软雅黑"/>
                <w:color w:val="333333"/>
                <w:kern w:val="0"/>
                <w:szCs w:val="21"/>
              </w:rPr>
            </w:pPr>
            <w:r>
              <w:rPr>
                <w:rFonts w:hint="eastAsia" w:ascii="宋体" w:hAnsi="宋体"/>
                <w:color w:val="000000"/>
                <w:kern w:val="0"/>
                <w:sz w:val="36"/>
                <w:szCs w:val="36"/>
              </w:rPr>
              <w:t>(202</w:t>
            </w:r>
            <w:r>
              <w:rPr>
                <w:rFonts w:hint="eastAsia" w:ascii="宋体" w:hAnsi="宋体"/>
                <w:color w:val="000000"/>
                <w:kern w:val="0"/>
                <w:sz w:val="36"/>
                <w:szCs w:val="36"/>
                <w:lang w:val="en-US" w:eastAsia="zh-CN"/>
              </w:rPr>
              <w:t>2</w:t>
            </w:r>
            <w:r>
              <w:rPr>
                <w:rFonts w:hint="eastAsia" w:ascii="宋体" w:hAnsi="宋体"/>
                <w:color w:val="000000"/>
                <w:kern w:val="0"/>
                <w:sz w:val="36"/>
                <w:szCs w:val="36"/>
              </w:rPr>
              <w:t>年度)</w:t>
            </w:r>
          </w:p>
        </w:tc>
      </w:tr>
      <w:tr w14:paraId="009CF8A3">
        <w:tblPrEx>
          <w:tblCellMar>
            <w:top w:w="0" w:type="dxa"/>
            <w:left w:w="108" w:type="dxa"/>
            <w:bottom w:w="0" w:type="dxa"/>
            <w:right w:w="108" w:type="dxa"/>
          </w:tblCellMar>
        </w:tblPrEx>
        <w:trPr>
          <w:trHeight w:val="464" w:hRule="atLeast"/>
          <w:jc w:val="center"/>
        </w:trPr>
        <w:tc>
          <w:tcPr>
            <w:tcW w:w="2782" w:type="dxa"/>
            <w:gridSpan w:val="3"/>
            <w:tcBorders>
              <w:top w:val="single" w:color="000000" w:sz="4" w:space="0"/>
              <w:left w:val="single" w:color="000000" w:sz="8" w:space="0"/>
              <w:bottom w:val="single" w:color="000000" w:sz="8" w:space="0"/>
              <w:right w:val="single" w:color="000000" w:sz="8" w:space="0"/>
            </w:tcBorders>
            <w:tcMar>
              <w:top w:w="15" w:type="dxa"/>
              <w:left w:w="15" w:type="dxa"/>
              <w:bottom w:w="0" w:type="dxa"/>
              <w:right w:w="15" w:type="dxa"/>
            </w:tcMar>
            <w:vAlign w:val="center"/>
          </w:tcPr>
          <w:p w14:paraId="1F59546B">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项目名称</w:t>
            </w:r>
          </w:p>
        </w:tc>
        <w:tc>
          <w:tcPr>
            <w:tcW w:w="7178" w:type="dxa"/>
            <w:gridSpan w:val="3"/>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5C0951B1">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岷江流域理县段生态环境调查与评估项目</w:t>
            </w:r>
          </w:p>
        </w:tc>
      </w:tr>
      <w:tr w14:paraId="16406FD1">
        <w:tblPrEx>
          <w:tblCellMar>
            <w:top w:w="0" w:type="dxa"/>
            <w:left w:w="108" w:type="dxa"/>
            <w:bottom w:w="0" w:type="dxa"/>
            <w:right w:w="108" w:type="dxa"/>
          </w:tblCellMar>
        </w:tblPrEx>
        <w:trPr>
          <w:trHeight w:val="474" w:hRule="atLeast"/>
          <w:jc w:val="center"/>
        </w:trPr>
        <w:tc>
          <w:tcPr>
            <w:tcW w:w="2782" w:type="dxa"/>
            <w:gridSpan w:val="3"/>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4DA88CA4">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预算单位</w:t>
            </w:r>
          </w:p>
        </w:tc>
        <w:tc>
          <w:tcPr>
            <w:tcW w:w="7178" w:type="dxa"/>
            <w:gridSpan w:val="3"/>
            <w:tcBorders>
              <w:top w:val="nil"/>
              <w:left w:val="nil"/>
              <w:bottom w:val="single" w:color="auto" w:sz="8" w:space="0"/>
              <w:right w:val="single" w:color="auto" w:sz="8" w:space="0"/>
            </w:tcBorders>
            <w:tcMar>
              <w:top w:w="15" w:type="dxa"/>
              <w:left w:w="15" w:type="dxa"/>
              <w:bottom w:w="0" w:type="dxa"/>
              <w:right w:w="15" w:type="dxa"/>
            </w:tcMar>
            <w:vAlign w:val="center"/>
          </w:tcPr>
          <w:p w14:paraId="77464CF2">
            <w:pPr>
              <w:widowControl/>
              <w:jc w:val="center"/>
              <w:textAlignment w:val="center"/>
              <w:rPr>
                <w:rFonts w:hint="eastAsia" w:ascii="方正仿宋_GBK" w:hAnsi="方正仿宋_GBK" w:eastAsia="方正仿宋_GBK" w:cs="方正仿宋_GBK"/>
                <w:color w:val="333333"/>
                <w:kern w:val="0"/>
                <w:sz w:val="24"/>
                <w:szCs w:val="24"/>
                <w:lang w:val="en-US" w:eastAsia="zh-CN"/>
              </w:rPr>
            </w:pPr>
            <w:r>
              <w:rPr>
                <w:rFonts w:hint="eastAsia" w:ascii="方正仿宋_GBK" w:hAnsi="方正仿宋_GBK" w:eastAsia="方正仿宋_GBK" w:cs="方正仿宋_GBK"/>
                <w:color w:val="333333"/>
                <w:kern w:val="0"/>
                <w:sz w:val="24"/>
                <w:szCs w:val="24"/>
                <w:lang w:val="en-US" w:eastAsia="zh-CN"/>
              </w:rPr>
              <w:t>理县生态环境局</w:t>
            </w:r>
          </w:p>
        </w:tc>
      </w:tr>
      <w:tr w14:paraId="56B43B86">
        <w:tblPrEx>
          <w:tblCellMar>
            <w:top w:w="0" w:type="dxa"/>
            <w:left w:w="108" w:type="dxa"/>
            <w:bottom w:w="0" w:type="dxa"/>
            <w:right w:w="108" w:type="dxa"/>
          </w:tblCellMar>
        </w:tblPrEx>
        <w:trPr>
          <w:trHeight w:val="276" w:hRule="atLeast"/>
          <w:jc w:val="center"/>
        </w:trPr>
        <w:tc>
          <w:tcPr>
            <w:tcW w:w="825" w:type="dxa"/>
            <w:vMerge w:val="restar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1FEA61D5">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预算执行情况(万元)</w:t>
            </w:r>
          </w:p>
        </w:tc>
        <w:tc>
          <w:tcPr>
            <w:tcW w:w="1957" w:type="dxa"/>
            <w:gridSpan w:val="2"/>
            <w:tcBorders>
              <w:top w:val="nil"/>
              <w:left w:val="nil"/>
              <w:bottom w:val="single" w:color="auto" w:sz="8" w:space="0"/>
              <w:right w:val="single" w:color="auto" w:sz="8" w:space="0"/>
            </w:tcBorders>
            <w:tcMar>
              <w:top w:w="15" w:type="dxa"/>
              <w:left w:w="15" w:type="dxa"/>
              <w:bottom w:w="0" w:type="dxa"/>
              <w:right w:w="15" w:type="dxa"/>
            </w:tcMar>
            <w:vAlign w:val="center"/>
          </w:tcPr>
          <w:p w14:paraId="30EDCBA1">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预算数:</w:t>
            </w:r>
          </w:p>
        </w:tc>
        <w:tc>
          <w:tcPr>
            <w:tcW w:w="179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11F63BEC">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val="en-US" w:eastAsia="zh-CN"/>
              </w:rPr>
              <w:t>411</w:t>
            </w:r>
            <w:r>
              <w:rPr>
                <w:rFonts w:hint="eastAsia" w:ascii="方正仿宋_GBK" w:hAnsi="方正仿宋_GBK" w:eastAsia="方正仿宋_GBK" w:cs="方正仿宋_GBK"/>
                <w:color w:val="333333"/>
                <w:kern w:val="0"/>
                <w:sz w:val="24"/>
                <w:szCs w:val="24"/>
                <w:lang w:eastAsia="zh-CN"/>
              </w:rPr>
              <w:t>万元</w:t>
            </w:r>
          </w:p>
        </w:tc>
        <w:tc>
          <w:tcPr>
            <w:tcW w:w="299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1F1A37CC">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执行数:</w:t>
            </w:r>
          </w:p>
        </w:tc>
        <w:tc>
          <w:tcPr>
            <w:tcW w:w="2392"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0BD905B0">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val="en-US" w:eastAsia="zh-CN"/>
              </w:rPr>
              <w:t>118.98</w:t>
            </w:r>
            <w:r>
              <w:rPr>
                <w:rFonts w:hint="eastAsia" w:ascii="方正仿宋_GBK" w:hAnsi="方正仿宋_GBK" w:eastAsia="方正仿宋_GBK" w:cs="方正仿宋_GBK"/>
                <w:color w:val="333333"/>
                <w:kern w:val="0"/>
                <w:sz w:val="24"/>
                <w:szCs w:val="24"/>
                <w:lang w:eastAsia="zh-CN"/>
              </w:rPr>
              <w:t>万元</w:t>
            </w:r>
          </w:p>
        </w:tc>
      </w:tr>
      <w:tr w14:paraId="621F6FBE">
        <w:tblPrEx>
          <w:tblCellMar>
            <w:top w:w="0" w:type="dxa"/>
            <w:left w:w="108" w:type="dxa"/>
            <w:bottom w:w="0" w:type="dxa"/>
            <w:right w:w="108" w:type="dxa"/>
          </w:tblCellMar>
        </w:tblPrEx>
        <w:trPr>
          <w:trHeight w:val="276" w:hRule="atLeast"/>
          <w:jc w:val="center"/>
        </w:trPr>
        <w:tc>
          <w:tcPr>
            <w:tcW w:w="825" w:type="dxa"/>
            <w:vMerge w:val="continue"/>
            <w:tcBorders>
              <w:top w:val="nil"/>
              <w:left w:val="single" w:color="auto" w:sz="8" w:space="0"/>
              <w:bottom w:val="single" w:color="auto" w:sz="8" w:space="0"/>
              <w:right w:val="single" w:color="auto" w:sz="8" w:space="0"/>
            </w:tcBorders>
            <w:vAlign w:val="center"/>
          </w:tcPr>
          <w:p w14:paraId="11FCAEB7">
            <w:pPr>
              <w:widowControl/>
              <w:jc w:val="center"/>
              <w:textAlignment w:val="center"/>
              <w:rPr>
                <w:rFonts w:hint="eastAsia" w:ascii="方正仿宋_GBK" w:hAnsi="方正仿宋_GBK" w:eastAsia="方正仿宋_GBK" w:cs="方正仿宋_GBK"/>
                <w:color w:val="333333"/>
                <w:kern w:val="0"/>
                <w:sz w:val="24"/>
                <w:szCs w:val="24"/>
                <w:lang w:eastAsia="zh-CN"/>
              </w:rPr>
            </w:pPr>
          </w:p>
        </w:tc>
        <w:tc>
          <w:tcPr>
            <w:tcW w:w="1957" w:type="dxa"/>
            <w:gridSpan w:val="2"/>
            <w:tcBorders>
              <w:top w:val="nil"/>
              <w:left w:val="nil"/>
              <w:bottom w:val="single" w:color="auto" w:sz="8" w:space="0"/>
              <w:right w:val="single" w:color="auto" w:sz="8" w:space="0"/>
            </w:tcBorders>
            <w:tcMar>
              <w:top w:w="15" w:type="dxa"/>
              <w:left w:w="15" w:type="dxa"/>
              <w:bottom w:w="0" w:type="dxa"/>
              <w:right w:w="15" w:type="dxa"/>
            </w:tcMar>
            <w:vAlign w:val="center"/>
          </w:tcPr>
          <w:p w14:paraId="2E727B17">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其中-财政拨款:</w:t>
            </w:r>
          </w:p>
        </w:tc>
        <w:tc>
          <w:tcPr>
            <w:tcW w:w="1793" w:type="dxa"/>
            <w:tcBorders>
              <w:top w:val="nil"/>
              <w:left w:val="nil"/>
              <w:bottom w:val="single" w:color="auto" w:sz="8" w:space="0"/>
              <w:right w:val="single" w:color="auto" w:sz="8" w:space="0"/>
            </w:tcBorders>
            <w:tcMar>
              <w:top w:w="15" w:type="dxa"/>
              <w:left w:w="15" w:type="dxa"/>
              <w:bottom w:w="0" w:type="dxa"/>
              <w:right w:w="15" w:type="dxa"/>
            </w:tcMar>
            <w:vAlign w:val="center"/>
          </w:tcPr>
          <w:p w14:paraId="466F8341">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val="en-US" w:eastAsia="zh-CN"/>
              </w:rPr>
              <w:t>411</w:t>
            </w:r>
            <w:r>
              <w:rPr>
                <w:rFonts w:hint="eastAsia" w:ascii="方正仿宋_GBK" w:hAnsi="方正仿宋_GBK" w:eastAsia="方正仿宋_GBK" w:cs="方正仿宋_GBK"/>
                <w:color w:val="333333"/>
                <w:kern w:val="0"/>
                <w:sz w:val="24"/>
                <w:szCs w:val="24"/>
                <w:lang w:eastAsia="zh-CN"/>
              </w:rPr>
              <w:t>万元</w:t>
            </w:r>
          </w:p>
        </w:tc>
        <w:tc>
          <w:tcPr>
            <w:tcW w:w="2993" w:type="dxa"/>
            <w:tcBorders>
              <w:top w:val="nil"/>
              <w:left w:val="nil"/>
              <w:bottom w:val="single" w:color="auto" w:sz="8" w:space="0"/>
              <w:right w:val="single" w:color="auto" w:sz="8" w:space="0"/>
            </w:tcBorders>
            <w:tcMar>
              <w:top w:w="15" w:type="dxa"/>
              <w:left w:w="15" w:type="dxa"/>
              <w:bottom w:w="0" w:type="dxa"/>
              <w:right w:w="15" w:type="dxa"/>
            </w:tcMar>
            <w:vAlign w:val="center"/>
          </w:tcPr>
          <w:p w14:paraId="616656D7">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其中-财政拨款:</w:t>
            </w:r>
          </w:p>
        </w:tc>
        <w:tc>
          <w:tcPr>
            <w:tcW w:w="2392" w:type="dxa"/>
            <w:tcBorders>
              <w:top w:val="nil"/>
              <w:left w:val="nil"/>
              <w:bottom w:val="single" w:color="auto" w:sz="8" w:space="0"/>
              <w:right w:val="single" w:color="auto" w:sz="8" w:space="0"/>
            </w:tcBorders>
            <w:tcMar>
              <w:top w:w="15" w:type="dxa"/>
              <w:left w:w="15" w:type="dxa"/>
              <w:bottom w:w="0" w:type="dxa"/>
              <w:right w:w="15" w:type="dxa"/>
            </w:tcMar>
            <w:vAlign w:val="center"/>
          </w:tcPr>
          <w:p w14:paraId="68C3C488">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val="en-US" w:eastAsia="zh-CN"/>
              </w:rPr>
              <w:t>118.98</w:t>
            </w:r>
            <w:r>
              <w:rPr>
                <w:rFonts w:hint="eastAsia" w:ascii="方正仿宋_GBK" w:hAnsi="方正仿宋_GBK" w:eastAsia="方正仿宋_GBK" w:cs="方正仿宋_GBK"/>
                <w:color w:val="333333"/>
                <w:kern w:val="0"/>
                <w:sz w:val="24"/>
                <w:szCs w:val="24"/>
                <w:lang w:eastAsia="zh-CN"/>
              </w:rPr>
              <w:t>万元</w:t>
            </w:r>
          </w:p>
        </w:tc>
      </w:tr>
      <w:tr w14:paraId="62D9ECC3">
        <w:tblPrEx>
          <w:tblCellMar>
            <w:top w:w="0" w:type="dxa"/>
            <w:left w:w="108" w:type="dxa"/>
            <w:bottom w:w="0" w:type="dxa"/>
            <w:right w:w="108" w:type="dxa"/>
          </w:tblCellMar>
        </w:tblPrEx>
        <w:trPr>
          <w:trHeight w:val="491" w:hRule="atLeast"/>
          <w:jc w:val="center"/>
        </w:trPr>
        <w:tc>
          <w:tcPr>
            <w:tcW w:w="825" w:type="dxa"/>
            <w:vMerge w:val="continue"/>
            <w:tcBorders>
              <w:top w:val="nil"/>
              <w:left w:val="single" w:color="auto" w:sz="8" w:space="0"/>
              <w:bottom w:val="single" w:color="auto" w:sz="8" w:space="0"/>
              <w:right w:val="single" w:color="auto" w:sz="8" w:space="0"/>
            </w:tcBorders>
            <w:vAlign w:val="center"/>
          </w:tcPr>
          <w:p w14:paraId="35AA2B0F">
            <w:pPr>
              <w:widowControl/>
              <w:jc w:val="center"/>
              <w:textAlignment w:val="center"/>
              <w:rPr>
                <w:rFonts w:hint="eastAsia" w:ascii="方正仿宋_GBK" w:hAnsi="方正仿宋_GBK" w:eastAsia="方正仿宋_GBK" w:cs="方正仿宋_GBK"/>
                <w:color w:val="333333"/>
                <w:kern w:val="0"/>
                <w:sz w:val="24"/>
                <w:szCs w:val="24"/>
                <w:lang w:eastAsia="zh-CN"/>
              </w:rPr>
            </w:pPr>
          </w:p>
        </w:tc>
        <w:tc>
          <w:tcPr>
            <w:tcW w:w="1957" w:type="dxa"/>
            <w:gridSpan w:val="2"/>
            <w:tcBorders>
              <w:top w:val="nil"/>
              <w:left w:val="nil"/>
              <w:bottom w:val="single" w:color="auto" w:sz="8" w:space="0"/>
              <w:right w:val="single" w:color="auto" w:sz="8" w:space="0"/>
            </w:tcBorders>
            <w:tcMar>
              <w:top w:w="15" w:type="dxa"/>
              <w:left w:w="15" w:type="dxa"/>
              <w:bottom w:w="0" w:type="dxa"/>
              <w:right w:w="15" w:type="dxa"/>
            </w:tcMar>
            <w:vAlign w:val="center"/>
          </w:tcPr>
          <w:p w14:paraId="1FDC603B">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其它资金:</w:t>
            </w:r>
          </w:p>
        </w:tc>
        <w:tc>
          <w:tcPr>
            <w:tcW w:w="1793" w:type="dxa"/>
            <w:tcBorders>
              <w:top w:val="nil"/>
              <w:left w:val="nil"/>
              <w:bottom w:val="single" w:color="auto" w:sz="8" w:space="0"/>
              <w:right w:val="single" w:color="auto" w:sz="8" w:space="0"/>
            </w:tcBorders>
            <w:tcMar>
              <w:top w:w="15" w:type="dxa"/>
              <w:left w:w="15" w:type="dxa"/>
              <w:bottom w:w="0" w:type="dxa"/>
              <w:right w:w="15" w:type="dxa"/>
            </w:tcMar>
            <w:vAlign w:val="center"/>
          </w:tcPr>
          <w:p w14:paraId="25CE1049">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0</w:t>
            </w:r>
          </w:p>
        </w:tc>
        <w:tc>
          <w:tcPr>
            <w:tcW w:w="2993" w:type="dxa"/>
            <w:tcBorders>
              <w:top w:val="nil"/>
              <w:left w:val="nil"/>
              <w:bottom w:val="single" w:color="auto" w:sz="8" w:space="0"/>
              <w:right w:val="single" w:color="auto" w:sz="8" w:space="0"/>
            </w:tcBorders>
            <w:tcMar>
              <w:top w:w="15" w:type="dxa"/>
              <w:left w:w="15" w:type="dxa"/>
              <w:bottom w:w="0" w:type="dxa"/>
              <w:right w:w="15" w:type="dxa"/>
            </w:tcMar>
            <w:vAlign w:val="center"/>
          </w:tcPr>
          <w:p w14:paraId="435710FB">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其它资金:</w:t>
            </w:r>
          </w:p>
        </w:tc>
        <w:tc>
          <w:tcPr>
            <w:tcW w:w="2392" w:type="dxa"/>
            <w:tcBorders>
              <w:top w:val="nil"/>
              <w:left w:val="nil"/>
              <w:bottom w:val="single" w:color="auto" w:sz="8" w:space="0"/>
              <w:right w:val="single" w:color="auto" w:sz="8" w:space="0"/>
            </w:tcBorders>
            <w:tcMar>
              <w:top w:w="15" w:type="dxa"/>
              <w:left w:w="15" w:type="dxa"/>
              <w:bottom w:w="0" w:type="dxa"/>
              <w:right w:w="15" w:type="dxa"/>
            </w:tcMar>
            <w:vAlign w:val="center"/>
          </w:tcPr>
          <w:p w14:paraId="76F9AFFB">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0</w:t>
            </w:r>
          </w:p>
        </w:tc>
      </w:tr>
      <w:tr w14:paraId="06694BC0">
        <w:tblPrEx>
          <w:tblCellMar>
            <w:top w:w="0" w:type="dxa"/>
            <w:left w:w="108" w:type="dxa"/>
            <w:bottom w:w="0" w:type="dxa"/>
            <w:right w:w="108" w:type="dxa"/>
          </w:tblCellMar>
        </w:tblPrEx>
        <w:trPr>
          <w:trHeight w:val="276" w:hRule="atLeast"/>
          <w:jc w:val="center"/>
        </w:trPr>
        <w:tc>
          <w:tcPr>
            <w:tcW w:w="825" w:type="dxa"/>
            <w:vMerge w:val="restart"/>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14:paraId="49AFD2C1">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年度目标完成情况</w:t>
            </w:r>
          </w:p>
        </w:tc>
        <w:tc>
          <w:tcPr>
            <w:tcW w:w="3750" w:type="dxa"/>
            <w:gridSpan w:val="3"/>
            <w:tcBorders>
              <w:top w:val="nil"/>
              <w:left w:val="nil"/>
              <w:bottom w:val="single" w:color="auto" w:sz="8" w:space="0"/>
              <w:right w:val="single" w:color="auto" w:sz="8" w:space="0"/>
            </w:tcBorders>
            <w:tcMar>
              <w:top w:w="15" w:type="dxa"/>
              <w:left w:w="15" w:type="dxa"/>
              <w:bottom w:w="0" w:type="dxa"/>
              <w:right w:w="15" w:type="dxa"/>
            </w:tcMar>
            <w:vAlign w:val="center"/>
          </w:tcPr>
          <w:p w14:paraId="5E4F424F">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预期目标</w:t>
            </w:r>
          </w:p>
        </w:tc>
        <w:tc>
          <w:tcPr>
            <w:tcW w:w="5385" w:type="dxa"/>
            <w:gridSpan w:val="2"/>
            <w:tcBorders>
              <w:top w:val="nil"/>
              <w:left w:val="nil"/>
              <w:bottom w:val="single" w:color="auto" w:sz="8" w:space="0"/>
              <w:right w:val="single" w:color="auto" w:sz="8" w:space="0"/>
            </w:tcBorders>
            <w:tcMar>
              <w:top w:w="15" w:type="dxa"/>
              <w:left w:w="15" w:type="dxa"/>
              <w:bottom w:w="0" w:type="dxa"/>
              <w:right w:w="15" w:type="dxa"/>
            </w:tcMar>
            <w:vAlign w:val="center"/>
          </w:tcPr>
          <w:p w14:paraId="77F599E5">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实际完成目标</w:t>
            </w:r>
          </w:p>
        </w:tc>
      </w:tr>
      <w:tr w14:paraId="7DF82565">
        <w:tblPrEx>
          <w:tblCellMar>
            <w:top w:w="0" w:type="dxa"/>
            <w:left w:w="108" w:type="dxa"/>
            <w:bottom w:w="0" w:type="dxa"/>
            <w:right w:w="108" w:type="dxa"/>
          </w:tblCellMar>
        </w:tblPrEx>
        <w:trPr>
          <w:trHeight w:val="1423" w:hRule="atLeast"/>
          <w:jc w:val="center"/>
        </w:trPr>
        <w:tc>
          <w:tcPr>
            <w:tcW w:w="825" w:type="dxa"/>
            <w:vMerge w:val="continue"/>
            <w:tcBorders>
              <w:top w:val="nil"/>
              <w:left w:val="single" w:color="auto" w:sz="8" w:space="0"/>
              <w:bottom w:val="single" w:color="auto" w:sz="8" w:space="0"/>
              <w:right w:val="single" w:color="auto" w:sz="8" w:space="0"/>
            </w:tcBorders>
            <w:vAlign w:val="center"/>
          </w:tcPr>
          <w:p w14:paraId="2F0A34FF">
            <w:pPr>
              <w:widowControl/>
              <w:jc w:val="center"/>
              <w:textAlignment w:val="center"/>
              <w:rPr>
                <w:rFonts w:hint="eastAsia" w:ascii="方正仿宋_GBK" w:hAnsi="方正仿宋_GBK" w:eastAsia="方正仿宋_GBK" w:cs="方正仿宋_GBK"/>
                <w:color w:val="333333"/>
                <w:kern w:val="0"/>
                <w:sz w:val="24"/>
                <w:szCs w:val="24"/>
                <w:lang w:eastAsia="zh-CN"/>
              </w:rPr>
            </w:pPr>
          </w:p>
        </w:tc>
        <w:tc>
          <w:tcPr>
            <w:tcW w:w="3750" w:type="dxa"/>
            <w:gridSpan w:val="3"/>
            <w:tcBorders>
              <w:top w:val="nil"/>
              <w:left w:val="nil"/>
              <w:bottom w:val="single" w:color="auto" w:sz="8" w:space="0"/>
              <w:right w:val="single" w:color="auto" w:sz="8" w:space="0"/>
            </w:tcBorders>
            <w:tcMar>
              <w:top w:w="15" w:type="dxa"/>
              <w:left w:w="15" w:type="dxa"/>
              <w:bottom w:w="0" w:type="dxa"/>
              <w:right w:w="15" w:type="dxa"/>
            </w:tcMar>
            <w:vAlign w:val="center"/>
          </w:tcPr>
          <w:p w14:paraId="6BB7054E">
            <w:pPr>
              <w:widowControl/>
              <w:jc w:val="center"/>
              <w:textAlignment w:val="center"/>
              <w:rPr>
                <w:rFonts w:hint="default" w:ascii="方正仿宋_GBK" w:hAnsi="方正仿宋_GBK" w:eastAsia="方正仿宋_GBK" w:cs="方正仿宋_GBK"/>
                <w:color w:val="333333"/>
                <w:kern w:val="0"/>
                <w:sz w:val="24"/>
                <w:szCs w:val="24"/>
                <w:lang w:val="en-US" w:eastAsia="zh-CN"/>
              </w:rPr>
            </w:pPr>
            <w:r>
              <w:rPr>
                <w:rFonts w:hint="eastAsia" w:ascii="方正仿宋_GBK" w:hAnsi="方正仿宋_GBK" w:eastAsia="方正仿宋_GBK" w:cs="方正仿宋_GBK"/>
                <w:color w:val="333333"/>
                <w:kern w:val="0"/>
                <w:sz w:val="24"/>
                <w:szCs w:val="24"/>
                <w:lang w:val="en-US" w:eastAsia="zh-CN"/>
              </w:rPr>
              <w:t>完成岷江流域理县段生态环境调查与评估.</w:t>
            </w:r>
          </w:p>
          <w:p w14:paraId="4F6D2CFD">
            <w:pPr>
              <w:widowControl/>
              <w:jc w:val="center"/>
              <w:textAlignment w:val="center"/>
              <w:rPr>
                <w:rFonts w:hint="eastAsia" w:ascii="方正仿宋_GBK" w:hAnsi="方正仿宋_GBK" w:eastAsia="方正仿宋_GBK" w:cs="方正仿宋_GBK"/>
                <w:color w:val="333333"/>
                <w:kern w:val="0"/>
                <w:sz w:val="24"/>
                <w:szCs w:val="24"/>
                <w:lang w:val="en-US" w:eastAsia="zh-CN"/>
              </w:rPr>
            </w:pPr>
          </w:p>
        </w:tc>
        <w:tc>
          <w:tcPr>
            <w:tcW w:w="5385" w:type="dxa"/>
            <w:gridSpan w:val="2"/>
            <w:tcBorders>
              <w:top w:val="nil"/>
              <w:left w:val="nil"/>
              <w:bottom w:val="single" w:color="auto" w:sz="8" w:space="0"/>
              <w:right w:val="single" w:color="auto" w:sz="8" w:space="0"/>
            </w:tcBorders>
            <w:tcMar>
              <w:top w:w="15" w:type="dxa"/>
              <w:left w:w="15" w:type="dxa"/>
              <w:bottom w:w="0" w:type="dxa"/>
              <w:right w:w="15" w:type="dxa"/>
            </w:tcMar>
            <w:vAlign w:val="center"/>
          </w:tcPr>
          <w:p w14:paraId="4172A20F">
            <w:pPr>
              <w:widowControl/>
              <w:jc w:val="center"/>
              <w:textAlignment w:val="center"/>
              <w:rPr>
                <w:rFonts w:hint="eastAsia" w:ascii="方正仿宋_GBK" w:hAnsi="方正仿宋_GBK" w:eastAsia="方正仿宋_GBK" w:cs="方正仿宋_GBK"/>
                <w:color w:val="333333"/>
                <w:kern w:val="0"/>
                <w:sz w:val="24"/>
                <w:szCs w:val="24"/>
                <w:lang w:val="zh-CN" w:eastAsia="zh-CN"/>
              </w:rPr>
            </w:pPr>
            <w:r>
              <w:rPr>
                <w:rFonts w:hint="eastAsia" w:ascii="方正仿宋_GBK" w:hAnsi="方正仿宋_GBK" w:eastAsia="方正仿宋_GBK" w:cs="方正仿宋_GBK"/>
                <w:color w:val="333333"/>
                <w:kern w:val="0"/>
                <w:sz w:val="24"/>
                <w:szCs w:val="24"/>
                <w:lang w:val="en-US" w:eastAsia="zh-CN"/>
              </w:rPr>
              <w:t>已通过《岷江流域理县段生态环境调查与评估项目总体实施方案》专家技术审查会，并出具专家意见。</w:t>
            </w:r>
          </w:p>
          <w:p w14:paraId="28C50A81">
            <w:pPr>
              <w:widowControl/>
              <w:jc w:val="center"/>
              <w:textAlignment w:val="center"/>
              <w:rPr>
                <w:rFonts w:hint="default" w:ascii="方正仿宋_GBK" w:hAnsi="方正仿宋_GBK" w:eastAsia="方正仿宋_GBK" w:cs="方正仿宋_GBK"/>
                <w:color w:val="333333"/>
                <w:kern w:val="0"/>
                <w:sz w:val="24"/>
                <w:szCs w:val="24"/>
                <w:lang w:eastAsia="zh-CN"/>
              </w:rPr>
            </w:pPr>
          </w:p>
        </w:tc>
      </w:tr>
      <w:tr w14:paraId="10E521F5">
        <w:tblPrEx>
          <w:tblCellMar>
            <w:top w:w="0" w:type="dxa"/>
            <w:left w:w="108" w:type="dxa"/>
            <w:bottom w:w="0" w:type="dxa"/>
            <w:right w:w="108" w:type="dxa"/>
          </w:tblCellMar>
        </w:tblPrEx>
        <w:trPr>
          <w:trHeight w:val="1042" w:hRule="atLeast"/>
          <w:jc w:val="center"/>
        </w:trPr>
        <w:tc>
          <w:tcPr>
            <w:tcW w:w="825" w:type="dxa"/>
            <w:vMerge w:val="restart"/>
            <w:tcBorders>
              <w:top w:val="nil"/>
              <w:left w:val="single" w:color="000000" w:sz="8" w:space="0"/>
              <w:bottom w:val="nil"/>
              <w:right w:val="single" w:color="000000" w:sz="8" w:space="0"/>
            </w:tcBorders>
            <w:tcMar>
              <w:top w:w="15" w:type="dxa"/>
              <w:left w:w="15" w:type="dxa"/>
              <w:bottom w:w="0" w:type="dxa"/>
              <w:right w:w="15" w:type="dxa"/>
            </w:tcMar>
            <w:vAlign w:val="center"/>
          </w:tcPr>
          <w:p w14:paraId="0220CFF2">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绩效指标完成情况</w:t>
            </w:r>
          </w:p>
        </w:tc>
        <w:tc>
          <w:tcPr>
            <w:tcW w:w="932" w:type="dxa"/>
            <w:tcBorders>
              <w:top w:val="nil"/>
              <w:left w:val="nil"/>
              <w:bottom w:val="single" w:color="auto" w:sz="8" w:space="0"/>
              <w:right w:val="single" w:color="auto" w:sz="8" w:space="0"/>
            </w:tcBorders>
            <w:tcMar>
              <w:top w:w="15" w:type="dxa"/>
              <w:left w:w="15" w:type="dxa"/>
              <w:bottom w:w="0" w:type="dxa"/>
              <w:right w:w="15" w:type="dxa"/>
            </w:tcMar>
            <w:vAlign w:val="center"/>
          </w:tcPr>
          <w:p w14:paraId="55DF8D7D">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一级指标</w:t>
            </w:r>
          </w:p>
        </w:tc>
        <w:tc>
          <w:tcPr>
            <w:tcW w:w="1025" w:type="dxa"/>
            <w:tcBorders>
              <w:top w:val="nil"/>
              <w:left w:val="nil"/>
              <w:bottom w:val="single" w:color="auto" w:sz="8" w:space="0"/>
              <w:right w:val="single" w:color="auto" w:sz="8" w:space="0"/>
            </w:tcBorders>
            <w:tcMar>
              <w:top w:w="15" w:type="dxa"/>
              <w:left w:w="15" w:type="dxa"/>
              <w:bottom w:w="0" w:type="dxa"/>
              <w:right w:w="15" w:type="dxa"/>
            </w:tcMar>
            <w:vAlign w:val="center"/>
          </w:tcPr>
          <w:p w14:paraId="61CD1B5B">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二级指标</w:t>
            </w:r>
          </w:p>
        </w:tc>
        <w:tc>
          <w:tcPr>
            <w:tcW w:w="179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287EF179">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三级指标</w:t>
            </w:r>
          </w:p>
        </w:tc>
        <w:tc>
          <w:tcPr>
            <w:tcW w:w="299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5B8A8472">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预期指标值(包含数字及文字描述)</w:t>
            </w:r>
          </w:p>
        </w:tc>
        <w:tc>
          <w:tcPr>
            <w:tcW w:w="2392"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14:paraId="3F38BE4B">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实际完成指标值(包含数字及文字描述)</w:t>
            </w:r>
          </w:p>
        </w:tc>
      </w:tr>
      <w:tr w14:paraId="68B0DDC7">
        <w:tblPrEx>
          <w:tblCellMar>
            <w:top w:w="0" w:type="dxa"/>
            <w:left w:w="108" w:type="dxa"/>
            <w:bottom w:w="0" w:type="dxa"/>
            <w:right w:w="108" w:type="dxa"/>
          </w:tblCellMar>
        </w:tblPrEx>
        <w:trPr>
          <w:trHeight w:val="778" w:hRule="atLeast"/>
          <w:jc w:val="center"/>
        </w:trPr>
        <w:tc>
          <w:tcPr>
            <w:tcW w:w="825" w:type="dxa"/>
            <w:vMerge w:val="continue"/>
            <w:tcBorders>
              <w:top w:val="nil"/>
              <w:left w:val="single" w:color="000000" w:sz="8" w:space="0"/>
              <w:bottom w:val="nil"/>
              <w:right w:val="single" w:color="000000" w:sz="8" w:space="0"/>
            </w:tcBorders>
            <w:vAlign w:val="center"/>
          </w:tcPr>
          <w:p w14:paraId="081DD911">
            <w:pPr>
              <w:widowControl/>
              <w:jc w:val="center"/>
              <w:textAlignment w:val="center"/>
              <w:rPr>
                <w:rFonts w:hint="eastAsia" w:ascii="方正仿宋_GBK" w:hAnsi="方正仿宋_GBK" w:eastAsia="方正仿宋_GBK" w:cs="方正仿宋_GBK"/>
                <w:color w:val="333333"/>
                <w:kern w:val="0"/>
                <w:sz w:val="24"/>
                <w:szCs w:val="24"/>
                <w:lang w:eastAsia="zh-CN"/>
              </w:rPr>
            </w:pPr>
          </w:p>
        </w:tc>
        <w:tc>
          <w:tcPr>
            <w:tcW w:w="932" w:type="dxa"/>
            <w:tcBorders>
              <w:top w:val="nil"/>
              <w:left w:val="nil"/>
              <w:bottom w:val="single" w:color="auto" w:sz="8" w:space="0"/>
              <w:right w:val="single" w:color="auto" w:sz="8" w:space="0"/>
            </w:tcBorders>
            <w:tcMar>
              <w:top w:w="15" w:type="dxa"/>
              <w:left w:w="15" w:type="dxa"/>
              <w:bottom w:w="0" w:type="dxa"/>
              <w:right w:w="15" w:type="dxa"/>
            </w:tcMar>
            <w:vAlign w:val="center"/>
          </w:tcPr>
          <w:p w14:paraId="2F9C0761">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项目完成指标</w:t>
            </w:r>
          </w:p>
        </w:tc>
        <w:tc>
          <w:tcPr>
            <w:tcW w:w="1025" w:type="dxa"/>
            <w:tcBorders>
              <w:top w:val="nil"/>
              <w:left w:val="nil"/>
              <w:bottom w:val="single" w:color="auto" w:sz="8" w:space="0"/>
              <w:right w:val="single" w:color="auto" w:sz="8" w:space="0"/>
            </w:tcBorders>
            <w:tcMar>
              <w:top w:w="15" w:type="dxa"/>
              <w:left w:w="15" w:type="dxa"/>
              <w:bottom w:w="0" w:type="dxa"/>
              <w:right w:w="15" w:type="dxa"/>
            </w:tcMar>
            <w:vAlign w:val="center"/>
          </w:tcPr>
          <w:p w14:paraId="4686986E">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数量指标</w:t>
            </w:r>
          </w:p>
        </w:tc>
        <w:tc>
          <w:tcPr>
            <w:tcW w:w="1793" w:type="dxa"/>
            <w:tcBorders>
              <w:top w:val="nil"/>
              <w:left w:val="nil"/>
              <w:bottom w:val="single" w:color="auto" w:sz="8" w:space="0"/>
              <w:right w:val="single" w:color="auto" w:sz="8" w:space="0"/>
            </w:tcBorders>
            <w:tcMar>
              <w:top w:w="15" w:type="dxa"/>
              <w:left w:w="15" w:type="dxa"/>
              <w:bottom w:w="0" w:type="dxa"/>
              <w:right w:w="15" w:type="dxa"/>
            </w:tcMar>
            <w:vAlign w:val="center"/>
          </w:tcPr>
          <w:p w14:paraId="237482A0">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val="en-US" w:eastAsia="zh-CN"/>
              </w:rPr>
              <w:t>完成项数</w:t>
            </w:r>
          </w:p>
        </w:tc>
        <w:tc>
          <w:tcPr>
            <w:tcW w:w="2993" w:type="dxa"/>
            <w:tcBorders>
              <w:top w:val="nil"/>
              <w:left w:val="nil"/>
              <w:bottom w:val="single" w:color="auto" w:sz="8" w:space="0"/>
              <w:right w:val="single" w:color="auto" w:sz="8" w:space="0"/>
            </w:tcBorders>
            <w:tcMar>
              <w:top w:w="15" w:type="dxa"/>
              <w:left w:w="15" w:type="dxa"/>
              <w:bottom w:w="0" w:type="dxa"/>
              <w:right w:w="15" w:type="dxa"/>
            </w:tcMar>
            <w:vAlign w:val="center"/>
          </w:tcPr>
          <w:p w14:paraId="2647F270">
            <w:pPr>
              <w:widowControl/>
              <w:jc w:val="center"/>
              <w:textAlignment w:val="center"/>
              <w:rPr>
                <w:rFonts w:hint="default" w:ascii="方正仿宋_GBK" w:hAnsi="方正仿宋_GBK" w:eastAsia="方正仿宋_GBK" w:cs="方正仿宋_GBK"/>
                <w:color w:val="333333"/>
                <w:kern w:val="0"/>
                <w:sz w:val="24"/>
                <w:szCs w:val="24"/>
                <w:lang w:val="en-US" w:eastAsia="zh-CN"/>
              </w:rPr>
            </w:pPr>
            <w:r>
              <w:rPr>
                <w:rFonts w:hint="eastAsia" w:ascii="方正仿宋_GBK" w:hAnsi="方正仿宋_GBK" w:eastAsia="方正仿宋_GBK" w:cs="方正仿宋_GBK"/>
                <w:color w:val="333333"/>
                <w:kern w:val="0"/>
                <w:sz w:val="24"/>
                <w:szCs w:val="24"/>
                <w:lang w:val="en-US" w:eastAsia="zh-CN"/>
              </w:rPr>
              <w:t>1</w:t>
            </w:r>
          </w:p>
        </w:tc>
        <w:tc>
          <w:tcPr>
            <w:tcW w:w="2392" w:type="dxa"/>
            <w:tcBorders>
              <w:top w:val="nil"/>
              <w:left w:val="nil"/>
              <w:bottom w:val="single" w:color="auto" w:sz="8" w:space="0"/>
              <w:right w:val="single" w:color="auto" w:sz="8" w:space="0"/>
            </w:tcBorders>
            <w:tcMar>
              <w:top w:w="15" w:type="dxa"/>
              <w:left w:w="15" w:type="dxa"/>
              <w:bottom w:w="0" w:type="dxa"/>
              <w:right w:w="15" w:type="dxa"/>
            </w:tcMar>
            <w:vAlign w:val="center"/>
          </w:tcPr>
          <w:p w14:paraId="53EFACA2">
            <w:pPr>
              <w:widowControl/>
              <w:jc w:val="center"/>
              <w:textAlignment w:val="center"/>
              <w:rPr>
                <w:rFonts w:hint="default" w:ascii="方正仿宋_GBK" w:hAnsi="方正仿宋_GBK" w:eastAsia="方正仿宋_GBK" w:cs="方正仿宋_GBK"/>
                <w:color w:val="333333"/>
                <w:kern w:val="0"/>
                <w:sz w:val="24"/>
                <w:szCs w:val="24"/>
                <w:lang w:val="en-US" w:eastAsia="zh-CN"/>
              </w:rPr>
            </w:pPr>
            <w:r>
              <w:rPr>
                <w:rFonts w:hint="eastAsia" w:ascii="方正仿宋_GBK" w:hAnsi="方正仿宋_GBK" w:eastAsia="方正仿宋_GBK" w:cs="方正仿宋_GBK"/>
                <w:color w:val="333333"/>
                <w:kern w:val="0"/>
                <w:sz w:val="24"/>
                <w:szCs w:val="24"/>
                <w:lang w:val="en-US" w:eastAsia="zh-CN"/>
              </w:rPr>
              <w:t>1</w:t>
            </w:r>
          </w:p>
        </w:tc>
      </w:tr>
      <w:tr w14:paraId="102288DB">
        <w:tblPrEx>
          <w:tblCellMar>
            <w:top w:w="0" w:type="dxa"/>
            <w:left w:w="108" w:type="dxa"/>
            <w:bottom w:w="0" w:type="dxa"/>
            <w:right w:w="108" w:type="dxa"/>
          </w:tblCellMar>
        </w:tblPrEx>
        <w:trPr>
          <w:trHeight w:val="746" w:hRule="atLeast"/>
          <w:jc w:val="center"/>
        </w:trPr>
        <w:tc>
          <w:tcPr>
            <w:tcW w:w="825" w:type="dxa"/>
            <w:vMerge w:val="continue"/>
            <w:tcBorders>
              <w:top w:val="nil"/>
              <w:left w:val="single" w:color="000000" w:sz="8" w:space="0"/>
              <w:bottom w:val="nil"/>
              <w:right w:val="single" w:color="000000" w:sz="8" w:space="0"/>
            </w:tcBorders>
            <w:vAlign w:val="center"/>
          </w:tcPr>
          <w:p w14:paraId="34F33127">
            <w:pPr>
              <w:widowControl/>
              <w:jc w:val="center"/>
              <w:textAlignment w:val="center"/>
              <w:rPr>
                <w:rFonts w:hint="eastAsia" w:ascii="方正仿宋_GBK" w:hAnsi="方正仿宋_GBK" w:eastAsia="方正仿宋_GBK" w:cs="方正仿宋_GBK"/>
                <w:color w:val="333333"/>
                <w:kern w:val="0"/>
                <w:sz w:val="24"/>
                <w:szCs w:val="24"/>
                <w:lang w:eastAsia="zh-CN"/>
              </w:rPr>
            </w:pPr>
          </w:p>
        </w:tc>
        <w:tc>
          <w:tcPr>
            <w:tcW w:w="932" w:type="dxa"/>
            <w:tcBorders>
              <w:top w:val="nil"/>
              <w:left w:val="nil"/>
              <w:bottom w:val="single" w:color="auto" w:sz="8" w:space="0"/>
              <w:right w:val="single" w:color="auto" w:sz="8" w:space="0"/>
            </w:tcBorders>
            <w:tcMar>
              <w:top w:w="15" w:type="dxa"/>
              <w:left w:w="15" w:type="dxa"/>
              <w:bottom w:w="0" w:type="dxa"/>
              <w:right w:w="15" w:type="dxa"/>
            </w:tcMar>
            <w:vAlign w:val="center"/>
          </w:tcPr>
          <w:p w14:paraId="60A8C1A4">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项目完成指标</w:t>
            </w:r>
          </w:p>
        </w:tc>
        <w:tc>
          <w:tcPr>
            <w:tcW w:w="1025" w:type="dxa"/>
            <w:tcBorders>
              <w:top w:val="nil"/>
              <w:left w:val="nil"/>
              <w:bottom w:val="single" w:color="auto" w:sz="8" w:space="0"/>
              <w:right w:val="single" w:color="auto" w:sz="8" w:space="0"/>
            </w:tcBorders>
            <w:tcMar>
              <w:top w:w="15" w:type="dxa"/>
              <w:left w:w="15" w:type="dxa"/>
              <w:bottom w:w="0" w:type="dxa"/>
              <w:right w:w="15" w:type="dxa"/>
            </w:tcMar>
            <w:vAlign w:val="center"/>
          </w:tcPr>
          <w:p w14:paraId="26D00345">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质量指标</w:t>
            </w:r>
          </w:p>
        </w:tc>
        <w:tc>
          <w:tcPr>
            <w:tcW w:w="1793" w:type="dxa"/>
            <w:tcBorders>
              <w:top w:val="nil"/>
              <w:left w:val="nil"/>
              <w:bottom w:val="single" w:color="auto" w:sz="8" w:space="0"/>
              <w:right w:val="single" w:color="auto" w:sz="8" w:space="0"/>
            </w:tcBorders>
            <w:tcMar>
              <w:top w:w="15" w:type="dxa"/>
              <w:left w:w="15" w:type="dxa"/>
              <w:bottom w:w="0" w:type="dxa"/>
              <w:right w:w="15" w:type="dxa"/>
            </w:tcMar>
            <w:vAlign w:val="center"/>
          </w:tcPr>
          <w:p w14:paraId="086739FE">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val="en-US" w:eastAsia="zh-CN"/>
              </w:rPr>
              <w:t>岷江流理县段调查与评估</w:t>
            </w:r>
          </w:p>
        </w:tc>
        <w:tc>
          <w:tcPr>
            <w:tcW w:w="2993" w:type="dxa"/>
            <w:tcBorders>
              <w:top w:val="nil"/>
              <w:left w:val="nil"/>
              <w:bottom w:val="single" w:color="auto" w:sz="8" w:space="0"/>
              <w:right w:val="single" w:color="auto" w:sz="8" w:space="0"/>
            </w:tcBorders>
            <w:tcMar>
              <w:top w:w="15" w:type="dxa"/>
              <w:left w:w="15" w:type="dxa"/>
              <w:bottom w:w="0" w:type="dxa"/>
              <w:right w:w="15" w:type="dxa"/>
            </w:tcMar>
            <w:vAlign w:val="center"/>
          </w:tcPr>
          <w:p w14:paraId="26FEBDD5">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val="en-US" w:eastAsia="zh-CN"/>
              </w:rPr>
              <w:t>良好</w:t>
            </w:r>
          </w:p>
        </w:tc>
        <w:tc>
          <w:tcPr>
            <w:tcW w:w="2392" w:type="dxa"/>
            <w:tcBorders>
              <w:top w:val="nil"/>
              <w:left w:val="nil"/>
              <w:bottom w:val="single" w:color="auto" w:sz="8" w:space="0"/>
              <w:right w:val="single" w:color="auto" w:sz="8" w:space="0"/>
            </w:tcBorders>
            <w:tcMar>
              <w:top w:w="15" w:type="dxa"/>
              <w:left w:w="15" w:type="dxa"/>
              <w:bottom w:w="0" w:type="dxa"/>
              <w:right w:w="15" w:type="dxa"/>
            </w:tcMar>
            <w:vAlign w:val="center"/>
          </w:tcPr>
          <w:p w14:paraId="5322A6A4">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val="en-US" w:eastAsia="zh-CN"/>
              </w:rPr>
              <w:t>良好</w:t>
            </w:r>
          </w:p>
        </w:tc>
      </w:tr>
      <w:tr w14:paraId="339814B5">
        <w:tblPrEx>
          <w:tblCellMar>
            <w:top w:w="0" w:type="dxa"/>
            <w:left w:w="108" w:type="dxa"/>
            <w:bottom w:w="0" w:type="dxa"/>
            <w:right w:w="108" w:type="dxa"/>
          </w:tblCellMar>
        </w:tblPrEx>
        <w:trPr>
          <w:trHeight w:val="827" w:hRule="atLeast"/>
          <w:jc w:val="center"/>
        </w:trPr>
        <w:tc>
          <w:tcPr>
            <w:tcW w:w="825" w:type="dxa"/>
            <w:vMerge w:val="continue"/>
            <w:tcBorders>
              <w:top w:val="nil"/>
              <w:left w:val="single" w:color="000000" w:sz="8" w:space="0"/>
              <w:bottom w:val="nil"/>
              <w:right w:val="single" w:color="000000" w:sz="8" w:space="0"/>
            </w:tcBorders>
            <w:vAlign w:val="center"/>
          </w:tcPr>
          <w:p w14:paraId="5B94AD3E">
            <w:pPr>
              <w:widowControl/>
              <w:jc w:val="center"/>
              <w:textAlignment w:val="center"/>
              <w:rPr>
                <w:rFonts w:hint="eastAsia" w:ascii="方正仿宋_GBK" w:hAnsi="方正仿宋_GBK" w:eastAsia="方正仿宋_GBK" w:cs="方正仿宋_GBK"/>
                <w:color w:val="333333"/>
                <w:kern w:val="0"/>
                <w:sz w:val="24"/>
                <w:szCs w:val="24"/>
                <w:lang w:eastAsia="zh-CN"/>
              </w:rPr>
            </w:pPr>
          </w:p>
        </w:tc>
        <w:tc>
          <w:tcPr>
            <w:tcW w:w="932" w:type="dxa"/>
            <w:tcBorders>
              <w:top w:val="nil"/>
              <w:left w:val="nil"/>
              <w:bottom w:val="single" w:color="auto" w:sz="8" w:space="0"/>
              <w:right w:val="single" w:color="auto" w:sz="8" w:space="0"/>
            </w:tcBorders>
            <w:tcMar>
              <w:top w:w="15" w:type="dxa"/>
              <w:left w:w="15" w:type="dxa"/>
              <w:bottom w:w="0" w:type="dxa"/>
              <w:right w:w="15" w:type="dxa"/>
            </w:tcMar>
            <w:vAlign w:val="center"/>
          </w:tcPr>
          <w:p w14:paraId="3D5CC40C">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项目完成指标</w:t>
            </w:r>
          </w:p>
        </w:tc>
        <w:tc>
          <w:tcPr>
            <w:tcW w:w="1025" w:type="dxa"/>
            <w:tcBorders>
              <w:top w:val="nil"/>
              <w:left w:val="nil"/>
              <w:bottom w:val="single" w:color="auto" w:sz="8" w:space="0"/>
              <w:right w:val="single" w:color="auto" w:sz="8" w:space="0"/>
            </w:tcBorders>
            <w:tcMar>
              <w:top w:w="15" w:type="dxa"/>
              <w:left w:w="15" w:type="dxa"/>
              <w:bottom w:w="0" w:type="dxa"/>
              <w:right w:w="15" w:type="dxa"/>
            </w:tcMar>
            <w:vAlign w:val="center"/>
          </w:tcPr>
          <w:p w14:paraId="59D1B04A">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eastAsia="zh-CN"/>
              </w:rPr>
              <w:t>服务对象满意度</w:t>
            </w:r>
          </w:p>
        </w:tc>
        <w:tc>
          <w:tcPr>
            <w:tcW w:w="1793" w:type="dxa"/>
            <w:tcBorders>
              <w:top w:val="nil"/>
              <w:left w:val="nil"/>
              <w:bottom w:val="single" w:color="auto" w:sz="8" w:space="0"/>
              <w:right w:val="single" w:color="auto" w:sz="8" w:space="0"/>
            </w:tcBorders>
            <w:tcMar>
              <w:top w:w="15" w:type="dxa"/>
              <w:left w:w="15" w:type="dxa"/>
              <w:bottom w:w="0" w:type="dxa"/>
              <w:right w:w="15" w:type="dxa"/>
            </w:tcMar>
            <w:vAlign w:val="center"/>
          </w:tcPr>
          <w:p w14:paraId="7E73A589">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val="en-US" w:eastAsia="zh-CN"/>
              </w:rPr>
              <w:t>群众满意度</w:t>
            </w:r>
          </w:p>
        </w:tc>
        <w:tc>
          <w:tcPr>
            <w:tcW w:w="2993" w:type="dxa"/>
            <w:tcBorders>
              <w:top w:val="nil"/>
              <w:left w:val="nil"/>
              <w:bottom w:val="single" w:color="auto" w:sz="8" w:space="0"/>
              <w:right w:val="single" w:color="auto" w:sz="8" w:space="0"/>
            </w:tcBorders>
            <w:tcMar>
              <w:top w:w="15" w:type="dxa"/>
              <w:left w:w="15" w:type="dxa"/>
              <w:bottom w:w="0" w:type="dxa"/>
              <w:right w:w="15" w:type="dxa"/>
            </w:tcMar>
            <w:vAlign w:val="center"/>
          </w:tcPr>
          <w:p w14:paraId="315BDCA3">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val="en-US" w:eastAsia="zh-CN"/>
              </w:rPr>
              <w:t>满意度90以上</w:t>
            </w:r>
          </w:p>
        </w:tc>
        <w:tc>
          <w:tcPr>
            <w:tcW w:w="2392" w:type="dxa"/>
            <w:tcBorders>
              <w:top w:val="nil"/>
              <w:left w:val="nil"/>
              <w:bottom w:val="single" w:color="auto" w:sz="8" w:space="0"/>
              <w:right w:val="single" w:color="auto" w:sz="8" w:space="0"/>
            </w:tcBorders>
            <w:tcMar>
              <w:top w:w="15" w:type="dxa"/>
              <w:left w:w="15" w:type="dxa"/>
              <w:bottom w:w="0" w:type="dxa"/>
              <w:right w:w="15" w:type="dxa"/>
            </w:tcMar>
            <w:vAlign w:val="center"/>
          </w:tcPr>
          <w:p w14:paraId="0E03678A">
            <w:pPr>
              <w:widowControl/>
              <w:jc w:val="center"/>
              <w:textAlignment w:val="center"/>
              <w:rPr>
                <w:rFonts w:hint="eastAsia" w:ascii="方正仿宋_GBK" w:hAnsi="方正仿宋_GBK" w:eastAsia="方正仿宋_GBK" w:cs="方正仿宋_GBK"/>
                <w:color w:val="333333"/>
                <w:kern w:val="0"/>
                <w:sz w:val="24"/>
                <w:szCs w:val="24"/>
                <w:lang w:eastAsia="zh-CN"/>
              </w:rPr>
            </w:pPr>
            <w:r>
              <w:rPr>
                <w:rFonts w:hint="eastAsia" w:ascii="方正仿宋_GBK" w:hAnsi="方正仿宋_GBK" w:eastAsia="方正仿宋_GBK" w:cs="方正仿宋_GBK"/>
                <w:color w:val="333333"/>
                <w:kern w:val="0"/>
                <w:sz w:val="24"/>
                <w:szCs w:val="24"/>
                <w:lang w:val="en-US" w:eastAsia="zh-CN"/>
              </w:rPr>
              <w:t>满意度90以上</w:t>
            </w:r>
          </w:p>
        </w:tc>
      </w:tr>
    </w:tbl>
    <w:p w14:paraId="2E6FDAB0">
      <w:pPr>
        <w:spacing w:line="600" w:lineRule="exact"/>
        <w:ind w:firstLine="643" w:firstLineChars="200"/>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2、部门绩效评价结果</w:t>
      </w:r>
    </w:p>
    <w:p w14:paraId="207A37C3">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本单位按要求对2022年部门整体支出绩效评价情况开展自评，见附件（附件1）。</w:t>
      </w:r>
    </w:p>
    <w:p w14:paraId="404453AD">
      <w:pPr>
        <w:spacing w:line="60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本部门</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对202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度岷江流域理县段生态环境调查与评估项目项目</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进行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了绩效评价，见附件（附件2）。</w:t>
      </w:r>
    </w:p>
    <w:p w14:paraId="0BD04ADC">
      <w:pPr>
        <w:spacing w:line="600" w:lineRule="exact"/>
        <w:rPr>
          <w:rFonts w:hint="eastAsia" w:ascii="仿宋_GB2312" w:eastAsia="仿宋_GB2312"/>
          <w:color w:val="000000"/>
          <w:sz w:val="32"/>
          <w:szCs w:val="32"/>
        </w:rPr>
      </w:pPr>
    </w:p>
    <w:p w14:paraId="208E3D49">
      <w:pPr>
        <w:spacing w:line="600" w:lineRule="exact"/>
        <w:rPr>
          <w:rFonts w:hint="eastAsia" w:ascii="仿宋_GB2312" w:eastAsia="仿宋_GB2312"/>
          <w:color w:val="000000"/>
          <w:sz w:val="32"/>
          <w:szCs w:val="32"/>
        </w:rPr>
      </w:pPr>
    </w:p>
    <w:p w14:paraId="0D12557F">
      <w:pPr>
        <w:spacing w:line="600" w:lineRule="exact"/>
        <w:rPr>
          <w:rFonts w:hint="eastAsia" w:ascii="仿宋_GB2312" w:eastAsia="仿宋_GB2312"/>
          <w:color w:val="000000"/>
          <w:sz w:val="32"/>
          <w:szCs w:val="32"/>
        </w:rPr>
      </w:pPr>
    </w:p>
    <w:p w14:paraId="64627226">
      <w:pPr>
        <w:spacing w:line="600" w:lineRule="exact"/>
        <w:rPr>
          <w:rFonts w:hint="eastAsia" w:ascii="仿宋_GB2312" w:eastAsia="仿宋_GB2312"/>
          <w:color w:val="000000"/>
          <w:sz w:val="32"/>
          <w:szCs w:val="32"/>
        </w:rPr>
      </w:pPr>
    </w:p>
    <w:p w14:paraId="598E70EC">
      <w:pPr>
        <w:numPr>
          <w:ilvl w:val="0"/>
          <w:numId w:val="2"/>
        </w:numPr>
        <w:spacing w:line="600" w:lineRule="exact"/>
        <w:ind w:firstLine="660" w:firstLineChars="150"/>
        <w:jc w:val="center"/>
        <w:outlineLvl w:val="0"/>
        <w:rPr>
          <w:rStyle w:val="29"/>
          <w:rFonts w:ascii="黑体" w:hAnsi="黑体" w:eastAsia="黑体"/>
          <w:b w:val="0"/>
        </w:rPr>
      </w:pPr>
      <w:bookmarkStart w:id="91" w:name="_Toc79163879"/>
      <w:bookmarkStart w:id="92" w:name="_Toc15377225"/>
      <w:bookmarkStart w:id="93" w:name="_Toc79163629"/>
      <w:bookmarkStart w:id="94" w:name="_Toc15396613"/>
      <w:r>
        <w:rPr>
          <w:rFonts w:hint="eastAsia" w:ascii="黑体" w:hAnsi="黑体" w:eastAsia="黑体"/>
          <w:color w:val="000000"/>
          <w:sz w:val="44"/>
          <w:szCs w:val="44"/>
        </w:rPr>
        <w:t>名</w:t>
      </w:r>
      <w:r>
        <w:rPr>
          <w:rStyle w:val="29"/>
          <w:rFonts w:hint="eastAsia" w:ascii="黑体" w:hAnsi="黑体" w:eastAsia="黑体"/>
          <w:b w:val="0"/>
        </w:rPr>
        <w:t>词解释</w:t>
      </w:r>
      <w:bookmarkEnd w:id="91"/>
      <w:bookmarkEnd w:id="92"/>
      <w:bookmarkEnd w:id="93"/>
      <w:bookmarkEnd w:id="94"/>
    </w:p>
    <w:p w14:paraId="498248B0">
      <w:pPr>
        <w:spacing w:line="600" w:lineRule="exact"/>
        <w:jc w:val="left"/>
        <w:rPr>
          <w:rFonts w:ascii="宋体"/>
          <w:b/>
          <w:color w:val="000000"/>
          <w:sz w:val="44"/>
          <w:szCs w:val="44"/>
        </w:rPr>
      </w:pPr>
    </w:p>
    <w:p w14:paraId="0EE3BE4D">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bookmarkStart w:id="95" w:name="_Toc79163880"/>
      <w:bookmarkStart w:id="96" w:name="_Toc79163630"/>
      <w:bookmarkStart w:id="97" w:name="_Toc15396614"/>
      <w:bookmarkStart w:id="98" w:name="_Toc15377226"/>
      <w:r>
        <w:rPr>
          <w:rFonts w:hint="eastAsia" w:ascii="方正仿宋_GBK" w:hAnsi="方正仿宋_GBK" w:eastAsia="方正仿宋_GBK" w:cs="方正仿宋_GBK"/>
          <w:color w:val="auto"/>
          <w:sz w:val="32"/>
          <w:szCs w:val="32"/>
          <w:lang w:val="en-US" w:eastAsia="zh-CN"/>
        </w:rPr>
        <w:t>1.财政拨款收入：指单位从同级财政部门取得的财政预算资金。 </w:t>
      </w:r>
    </w:p>
    <w:p w14:paraId="65815CDD">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2.事业收入：指事业单位开展专业业务活动及辅助活动取得的收入。 </w:t>
      </w:r>
    </w:p>
    <w:p w14:paraId="0BDC4640">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3.经营收入：指事业单位在专业业务活动及其辅助活动之外开展非独立核算经营活动取得的收入。 </w:t>
      </w:r>
    </w:p>
    <w:p w14:paraId="02CEBF00">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4.其他收入：指单位取得的除上述收入以外的各项收入。主要是利息收入等。  </w:t>
      </w:r>
    </w:p>
    <w:p w14:paraId="71A29209">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3B3C0EAF">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6.年初结转和结余：指以前年度尚未完成、结转到本年按有关规定继续使用的资金。  </w:t>
      </w:r>
    </w:p>
    <w:p w14:paraId="4E7397ED">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7.结余分配：指事业单位按照事业单位会计制度的规定从非财政补助结余中分配的事业基金和职工福利基金等。 </w:t>
      </w:r>
    </w:p>
    <w:p w14:paraId="7A7B7984">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8.年末结转和结余：指单位按有关规定结转到下年或以后年度继续使用的资金。 </w:t>
      </w:r>
    </w:p>
    <w:p w14:paraId="74396AD0">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9.一般公共服务（2110101-行政运行）一般行政管理事务（2110102）：</w:t>
      </w:r>
    </w:p>
    <w:p w14:paraId="4BC055DC">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10.2110302-水体：用于污染防治等方面支出。</w:t>
      </w:r>
    </w:p>
    <w:p w14:paraId="443380E0">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11.2110401-生态保护：用于生态生态功能区等支出</w:t>
      </w:r>
    </w:p>
    <w:p w14:paraId="2CEDA846">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12、2110402-农村环境保护：用于农村环境保护方面支出 </w:t>
      </w:r>
    </w:p>
    <w:p w14:paraId="27138FDB">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13.社会保障和就业（208）行政事业单位离退休（20805）机关事业单位基本养老保险（2080505）机关事业单位职业年金（2080506）：指机关事业单位实施养老保险制度由单位缴纳的 基本养老保险费支出和职业年金支出。 </w:t>
      </w:r>
    </w:p>
    <w:p w14:paraId="3DD4C2BC">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14.医疗卫生与计划生育(210)医疗保障（21011）行政单位医疗（2101101）:指行政单位医疗方面的支出；事业单位医（2101102）:指事业单位医疗方面的支出；公务员医疗补助（2101103）:指行政单位医疗方面的支出。 </w:t>
      </w:r>
    </w:p>
    <w:p w14:paraId="7F92E903">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15.农林水（213）扶贫（21305）农村基础设施建设（2130504）：指用于农村贫困地区生产生活条件改善方面的支出；农村综合改革（21307）对村民委员会和村党支部的补助（2130705）：指用于藏区基层组织活动和公共服务运行维护方面的补助支出。 </w:t>
      </w:r>
    </w:p>
    <w:p w14:paraId="5BB260C0">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16.住房保障支出（221）住房改革支出（22102）住房公积金（2210201）：指反映行政事业单位按人力资源和社会保障部、财政部规定的基本工资和津贴补贴以及规定比例为职工缴纳的住房公积金。 </w:t>
      </w:r>
    </w:p>
    <w:p w14:paraId="22AEE421">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17.其他支出（229）其他支出（22999）其他支出（2299901）：指用于基层政权建设方面的支出。 </w:t>
      </w:r>
    </w:p>
    <w:p w14:paraId="2179FDD6">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18.结余分配：指事业单位按规定提取的职工福利基金、事业基金和缴纳的所得税，以及建设单位按规定应交回的基本建设竣工项目结余资金。 </w:t>
      </w:r>
    </w:p>
    <w:p w14:paraId="1E38DCC1">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19.年末结转和结余：指本年度或以前年度预算安排、因客观条件发生变化无法按原计划实施，需延迟到以后年度按有关规定继续使用的资金。 </w:t>
      </w:r>
    </w:p>
    <w:p w14:paraId="7F60BFDA">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20.基本支出：指为保障机构正常运转、完成日常工作任务而发生的人员支出和公用支出。 </w:t>
      </w:r>
    </w:p>
    <w:p w14:paraId="45F2A8E6">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21.项目支出：指在基本支出之外为完成特定行政任务和事业发展目标所发生的支出。  </w:t>
      </w:r>
    </w:p>
    <w:p w14:paraId="6A6D52B0">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22.经营支出：指事业单位在专业业务活动及其辅助活动之外开展非独立核算经营活动发生的支出。 </w:t>
      </w:r>
    </w:p>
    <w:p w14:paraId="2F25463A">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23.“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3946CB6">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CC3E75">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25.基本支出：指为保障机构正常运转、完成日常工作任务而发生的人员支出和公用支出。</w:t>
      </w:r>
    </w:p>
    <w:p w14:paraId="4608BBF9">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26.项目支出：指在基本支出之外为完成特定行政任务和事业发展目标所发生的支出。</w:t>
      </w:r>
    </w:p>
    <w:p w14:paraId="7020AA6C">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27.经营支出：指事业单位在专业业务活动及其辅助活动之外开展非独立核算经营活动发生的支出。</w:t>
      </w:r>
    </w:p>
    <w:p w14:paraId="525AC564">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CFEDD89">
      <w:pPr>
        <w:keepNext w:val="0"/>
        <w:keepLines w:val="0"/>
        <w:pageBreakBefore w:val="0"/>
        <w:widowControl/>
        <w:kinsoku/>
        <w:wordWrap/>
        <w:overflowPunct/>
        <w:topLinePunct w:val="0"/>
        <w:autoSpaceDE/>
        <w:autoSpaceDN/>
        <w:bidi w:val="0"/>
        <w:adjustRightInd w:val="0"/>
        <w:snapToGrid w:val="0"/>
        <w:spacing w:line="576" w:lineRule="exact"/>
        <w:ind w:right="0" w:rightChars="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0C23AFB">
      <w:pPr>
        <w:spacing w:line="600" w:lineRule="exact"/>
        <w:jc w:val="both"/>
        <w:outlineLvl w:val="0"/>
        <w:rPr>
          <w:rFonts w:hint="eastAsia" w:ascii="黑体" w:hAnsi="黑体" w:eastAsia="黑体"/>
          <w:color w:val="000000"/>
          <w:sz w:val="44"/>
          <w:szCs w:val="44"/>
        </w:rPr>
      </w:pPr>
    </w:p>
    <w:p w14:paraId="47EE591B">
      <w:pPr>
        <w:spacing w:line="600" w:lineRule="exact"/>
        <w:jc w:val="center"/>
        <w:outlineLvl w:val="0"/>
        <w:rPr>
          <w:rFonts w:hint="eastAsia" w:ascii="黑体" w:hAnsi="黑体" w:eastAsia="黑体"/>
          <w:color w:val="000000"/>
          <w:sz w:val="44"/>
          <w:szCs w:val="44"/>
        </w:rPr>
      </w:pPr>
    </w:p>
    <w:p w14:paraId="3F00A9BF">
      <w:pPr>
        <w:spacing w:line="600" w:lineRule="exact"/>
        <w:jc w:val="center"/>
        <w:outlineLvl w:val="0"/>
        <w:rPr>
          <w:rFonts w:hint="eastAsia" w:ascii="黑体" w:hAnsi="黑体" w:eastAsia="黑体"/>
          <w:color w:val="000000"/>
          <w:sz w:val="44"/>
          <w:szCs w:val="44"/>
        </w:rPr>
      </w:pPr>
    </w:p>
    <w:p w14:paraId="32925A8E">
      <w:pPr>
        <w:spacing w:line="600" w:lineRule="exact"/>
        <w:jc w:val="both"/>
        <w:outlineLvl w:val="0"/>
        <w:rPr>
          <w:rFonts w:hint="eastAsia" w:ascii="黑体" w:hAnsi="黑体" w:eastAsia="黑体"/>
          <w:color w:val="000000"/>
          <w:sz w:val="44"/>
          <w:szCs w:val="44"/>
        </w:rPr>
      </w:pPr>
    </w:p>
    <w:p w14:paraId="420627C3">
      <w:pPr>
        <w:spacing w:line="600" w:lineRule="exact"/>
        <w:jc w:val="center"/>
        <w:outlineLvl w:val="0"/>
        <w:rPr>
          <w:rStyle w:val="29"/>
          <w:rFonts w:ascii="黑体" w:hAnsi="黑体" w:eastAsia="黑体"/>
          <w:b w:val="0"/>
        </w:rPr>
      </w:pPr>
      <w:r>
        <w:rPr>
          <w:rFonts w:hint="eastAsia" w:ascii="黑体" w:hAnsi="黑体" w:eastAsia="黑体"/>
          <w:color w:val="000000"/>
          <w:sz w:val="44"/>
          <w:szCs w:val="44"/>
        </w:rPr>
        <w:t>第</w:t>
      </w:r>
      <w:r>
        <w:rPr>
          <w:rStyle w:val="29"/>
          <w:rFonts w:hint="eastAsia" w:ascii="黑体" w:hAnsi="黑体" w:eastAsia="黑体"/>
          <w:b w:val="0"/>
        </w:rPr>
        <w:t>四部分</w:t>
      </w:r>
      <w:r>
        <w:rPr>
          <w:rStyle w:val="29"/>
          <w:rFonts w:ascii="黑体" w:hAnsi="黑体" w:eastAsia="黑体"/>
          <w:b w:val="0"/>
        </w:rPr>
        <w:t xml:space="preserve"> </w:t>
      </w:r>
      <w:r>
        <w:rPr>
          <w:rStyle w:val="29"/>
          <w:rFonts w:hint="eastAsia" w:ascii="黑体" w:hAnsi="黑体" w:eastAsia="黑体"/>
          <w:b w:val="0"/>
        </w:rPr>
        <w:t>附件</w:t>
      </w:r>
      <w:bookmarkEnd w:id="95"/>
      <w:bookmarkEnd w:id="96"/>
      <w:bookmarkEnd w:id="97"/>
    </w:p>
    <w:p w14:paraId="62B4E3BC">
      <w:pPr>
        <w:spacing w:line="600" w:lineRule="exact"/>
        <w:jc w:val="left"/>
        <w:outlineLvl w:val="0"/>
        <w:rPr>
          <w:rFonts w:ascii="黑体" w:hAnsi="黑体" w:eastAsia="黑体" w:cs="黑体"/>
          <w:sz w:val="32"/>
          <w:szCs w:val="32"/>
        </w:rPr>
      </w:pPr>
      <w:bookmarkStart w:id="99" w:name="_Toc79163631"/>
      <w:bookmarkStart w:id="100" w:name="_Toc79163881"/>
      <w:r>
        <w:rPr>
          <w:rFonts w:hint="eastAsia" w:ascii="黑体" w:hAnsi="黑体" w:eastAsia="黑体" w:cs="黑体"/>
          <w:sz w:val="32"/>
          <w:szCs w:val="32"/>
        </w:rPr>
        <w:t>附件</w:t>
      </w:r>
      <w:r>
        <w:rPr>
          <w:rFonts w:ascii="黑体" w:hAnsi="黑体" w:eastAsia="黑体" w:cs="黑体"/>
          <w:sz w:val="32"/>
          <w:szCs w:val="32"/>
        </w:rPr>
        <w:t>1</w:t>
      </w:r>
      <w:bookmarkEnd w:id="99"/>
      <w:bookmarkEnd w:id="100"/>
    </w:p>
    <w:p w14:paraId="5E7F6D06">
      <w:pPr>
        <w:keepNext w:val="0"/>
        <w:keepLines w:val="0"/>
        <w:pageBreakBefore w:val="0"/>
        <w:widowControl/>
        <w:kinsoku/>
        <w:wordWrap/>
        <w:overflowPunct/>
        <w:topLinePunct w:val="0"/>
        <w:autoSpaceDE/>
        <w:autoSpaceDN/>
        <w:bidi w:val="0"/>
        <w:spacing w:line="600" w:lineRule="exact"/>
        <w:ind w:right="0" w:rightChars="0"/>
        <w:jc w:val="center"/>
        <w:textAlignment w:val="auto"/>
        <w:outlineLvl w:val="0"/>
        <w:rPr>
          <w:rFonts w:hint="eastAsia" w:ascii="方正小标宋_GBK" w:hAnsi="方正小标宋_GBK" w:eastAsia="方正小标宋_GBK" w:cs="方正小标宋_GBK"/>
          <w:b/>
          <w:sz w:val="44"/>
          <w:szCs w:val="44"/>
          <w:shd w:val="clear" w:color="auto" w:fill="FFFFFF"/>
          <w:lang w:val="en-US" w:eastAsia="zh-CN"/>
        </w:rPr>
      </w:pPr>
      <w:r>
        <w:rPr>
          <w:rFonts w:hint="eastAsia" w:ascii="方正小标宋_GBK" w:hAnsi="方正小标宋_GBK" w:eastAsia="方正小标宋_GBK" w:cs="方正小标宋_GBK"/>
          <w:b/>
          <w:sz w:val="44"/>
          <w:szCs w:val="44"/>
          <w:shd w:val="clear" w:color="auto" w:fill="FFFFFF"/>
          <w:lang w:val="en-US" w:eastAsia="zh-CN"/>
        </w:rPr>
        <w:t>2022年</w:t>
      </w:r>
      <w:r>
        <w:rPr>
          <w:rFonts w:hint="eastAsia" w:ascii="方正小标宋_GBK" w:hAnsi="方正小标宋_GBK" w:eastAsia="方正小标宋_GBK" w:cs="方正小标宋_GBK"/>
          <w:b/>
          <w:sz w:val="44"/>
          <w:szCs w:val="44"/>
          <w:shd w:val="clear" w:color="auto" w:fill="FFFFFF"/>
          <w:lang w:eastAsia="zh-CN"/>
        </w:rPr>
        <w:t>阿坝州理县生态环境局</w:t>
      </w:r>
    </w:p>
    <w:p w14:paraId="3190B7C2">
      <w:pPr>
        <w:keepNext w:val="0"/>
        <w:keepLines w:val="0"/>
        <w:pageBreakBefore w:val="0"/>
        <w:widowControl/>
        <w:kinsoku/>
        <w:wordWrap/>
        <w:overflowPunct/>
        <w:topLinePunct w:val="0"/>
        <w:autoSpaceDE/>
        <w:autoSpaceDN/>
        <w:bidi w:val="0"/>
        <w:spacing w:line="600" w:lineRule="exact"/>
        <w:ind w:right="0" w:rightChars="0"/>
        <w:jc w:val="center"/>
        <w:textAlignment w:val="auto"/>
        <w:outlineLvl w:val="0"/>
        <w:rPr>
          <w:rFonts w:hint="eastAsia" w:ascii="方正小标宋_GBK" w:hAnsi="方正小标宋_GBK" w:eastAsia="方正小标宋_GBK" w:cs="方正小标宋_GBK"/>
          <w:color w:val="000000"/>
          <w:kern w:val="0"/>
          <w:szCs w:val="32"/>
          <w:shd w:val="clear" w:color="auto" w:fill="FFFFFF"/>
          <w:lang w:val="en-US" w:eastAsia="zh-CN"/>
        </w:rPr>
      </w:pPr>
      <w:r>
        <w:rPr>
          <w:rFonts w:hint="eastAsia" w:ascii="方正小标宋_GBK" w:hAnsi="方正小标宋_GBK" w:eastAsia="方正小标宋_GBK" w:cs="方正小标宋_GBK"/>
          <w:b/>
          <w:sz w:val="44"/>
          <w:szCs w:val="44"/>
          <w:shd w:val="clear" w:color="auto" w:fill="FFFFFF"/>
          <w:lang w:val="en-US" w:eastAsia="zh-CN"/>
        </w:rPr>
        <w:t>整体支出绩效评价报告</w:t>
      </w:r>
    </w:p>
    <w:p w14:paraId="25DF1293">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outlineLvl w:val="0"/>
        <w:rPr>
          <w:rFonts w:hint="eastAsia" w:ascii="黑体" w:hAnsi="宋体" w:eastAsia="黑体" w:cs="宋体"/>
          <w:color w:val="000000"/>
          <w:kern w:val="0"/>
          <w:szCs w:val="32"/>
          <w:shd w:val="clear" w:color="auto" w:fill="FFFFFF"/>
          <w:lang w:val="en-US" w:eastAsia="zh-CN"/>
        </w:rPr>
      </w:pPr>
      <w:r>
        <w:rPr>
          <w:rFonts w:hint="eastAsia" w:ascii="黑体" w:hAnsi="宋体" w:eastAsia="黑体" w:cs="宋体"/>
          <w:color w:val="000000"/>
          <w:kern w:val="0"/>
          <w:szCs w:val="32"/>
          <w:shd w:val="clear" w:color="auto" w:fill="FFFFFF"/>
          <w:lang w:val="en-US" w:eastAsia="zh-CN"/>
        </w:rPr>
        <w:t xml:space="preserve">   </w:t>
      </w:r>
    </w:p>
    <w:p w14:paraId="4A0742ED">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left"/>
        <w:textAlignment w:val="auto"/>
        <w:outlineLvl w:val="0"/>
        <w:rPr>
          <w:rFonts w:hint="eastAsia" w:ascii="方正黑体_GBK" w:hAnsi="方正黑体_GBK" w:eastAsia="方正黑体_GBK" w:cs="方正黑体_GBK"/>
          <w:color w:val="000000"/>
          <w:kern w:val="0"/>
          <w:sz w:val="32"/>
          <w:szCs w:val="32"/>
          <w:shd w:val="clear" w:color="auto" w:fill="FFFFFF"/>
          <w:lang w:val="zh-CN"/>
        </w:rPr>
      </w:pPr>
      <w:r>
        <w:rPr>
          <w:rFonts w:hint="eastAsia" w:ascii="方正黑体_GBK" w:hAnsi="方正黑体_GBK" w:eastAsia="方正黑体_GBK" w:cs="方正黑体_GBK"/>
          <w:color w:val="000000"/>
          <w:kern w:val="0"/>
          <w:sz w:val="32"/>
          <w:szCs w:val="32"/>
          <w:shd w:val="clear" w:color="auto" w:fill="FFFFFF"/>
        </w:rPr>
        <w:t>一、</w:t>
      </w:r>
      <w:r>
        <w:rPr>
          <w:rFonts w:hint="eastAsia" w:ascii="方正黑体_GBK" w:hAnsi="方正黑体_GBK" w:eastAsia="方正黑体_GBK" w:cs="方正黑体_GBK"/>
          <w:color w:val="000000"/>
          <w:kern w:val="0"/>
          <w:sz w:val="32"/>
          <w:szCs w:val="32"/>
          <w:shd w:val="clear" w:color="auto" w:fill="FFFFFF"/>
          <w:lang w:val="zh-CN"/>
        </w:rPr>
        <w:t>部门（单位）概况</w:t>
      </w:r>
    </w:p>
    <w:p w14:paraId="2214CF1D">
      <w:pPr>
        <w:keepNext w:val="0"/>
        <w:keepLines w:val="0"/>
        <w:pageBreakBefore w:val="0"/>
        <w:widowControl/>
        <w:kinsoku/>
        <w:wordWrap/>
        <w:overflowPunct/>
        <w:topLinePunct w:val="0"/>
        <w:autoSpaceDE/>
        <w:autoSpaceDN/>
        <w:bidi w:val="0"/>
        <w:adjustRightInd w:val="0"/>
        <w:snapToGrid w:val="0"/>
        <w:spacing w:line="576" w:lineRule="exact"/>
        <w:ind w:right="0" w:rightChars="0"/>
        <w:jc w:val="left"/>
        <w:textAlignment w:val="auto"/>
        <w:rPr>
          <w:rFonts w:hint="eastAsia" w:ascii="方正仿宋_GBK" w:hAnsi="方正仿宋_GBK" w:eastAsia="方正仿宋_GBK" w:cs="方正仿宋_GBK"/>
          <w:b/>
          <w:bCs/>
          <w:sz w:val="32"/>
          <w:szCs w:val="32"/>
          <w:lang w:val="zh-CN" w:eastAsia="zh-CN"/>
        </w:rPr>
      </w:pPr>
      <w:r>
        <w:rPr>
          <w:rFonts w:hint="eastAsia" w:ascii="仿宋_GB2312" w:hAnsi="宋体" w:cs="宋体"/>
          <w:color w:val="000000"/>
          <w:kern w:val="0"/>
          <w:szCs w:val="32"/>
          <w:shd w:val="clear" w:color="auto" w:fill="FFFFFF"/>
          <w:lang w:val="en-US" w:eastAsia="zh-CN"/>
        </w:rPr>
        <w:t xml:space="preserve">   </w:t>
      </w:r>
      <w:r>
        <w:rPr>
          <w:rFonts w:hint="eastAsia" w:ascii="方正楷体_GBK" w:hAnsi="方正楷体_GBK" w:eastAsia="方正楷体_GBK" w:cs="方正楷体_GBK"/>
          <w:color w:val="000000"/>
          <w:kern w:val="0"/>
          <w:sz w:val="32"/>
          <w:szCs w:val="32"/>
          <w:shd w:val="clear" w:color="auto" w:fill="FFFFFF"/>
          <w:lang w:val="en-US" w:eastAsia="zh-CN"/>
        </w:rPr>
        <w:t xml:space="preserve"> </w:t>
      </w:r>
      <w:r>
        <w:rPr>
          <w:rFonts w:hint="eastAsia" w:ascii="方正仿宋_GBK" w:hAnsi="方正仿宋_GBK" w:eastAsia="方正仿宋_GBK" w:cs="方正仿宋_GBK"/>
          <w:b/>
          <w:bCs/>
          <w:sz w:val="32"/>
          <w:szCs w:val="32"/>
          <w:lang w:val="zh-CN" w:eastAsia="zh-CN"/>
        </w:rPr>
        <w:t>（一）机构组成</w:t>
      </w:r>
    </w:p>
    <w:p w14:paraId="174353E5">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1.阿坝州理县生态环境局属财政全额拨款的</w:t>
      </w:r>
      <w:r>
        <w:rPr>
          <w:rFonts w:hint="eastAsia" w:ascii="方正仿宋_GBK" w:hAnsi="方正仿宋_GBK" w:eastAsia="方正仿宋_GBK" w:cs="方正仿宋_GBK"/>
          <w:color w:val="auto"/>
          <w:sz w:val="32"/>
          <w:szCs w:val="32"/>
          <w:lang w:val="en-US" w:eastAsia="zh-CN"/>
        </w:rPr>
        <w:t>二级预算单位，其中：行政单位1个；参照公务员法管理的事业单位2个，本部门</w:t>
      </w:r>
      <w:r>
        <w:rPr>
          <w:rFonts w:hint="eastAsia" w:ascii="方正仿宋_GBK" w:hAnsi="方正仿宋_GBK" w:eastAsia="方正仿宋_GBK" w:cs="方正仿宋_GBK"/>
          <w:sz w:val="32"/>
          <w:szCs w:val="32"/>
          <w:lang w:val="en-US" w:eastAsia="zh-CN"/>
        </w:rPr>
        <w:t>内设办公室、污染防治股、生态农村股、行政审批股、环境监察执法大队、建设项目管理办公室等6个股室。</w:t>
      </w:r>
    </w:p>
    <w:p w14:paraId="2FBAE259">
      <w:pPr>
        <w:pStyle w:val="23"/>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2.理县环境监测站属阿坝州理县生态环境局下属事业机构。</w:t>
      </w:r>
    </w:p>
    <w:p w14:paraId="64026881">
      <w:pPr>
        <w:keepNext w:val="0"/>
        <w:keepLines w:val="0"/>
        <w:pageBreakBefore w:val="0"/>
        <w:widowControl/>
        <w:kinsoku/>
        <w:wordWrap/>
        <w:overflowPunct/>
        <w:topLinePunct w:val="0"/>
        <w:autoSpaceDE/>
        <w:autoSpaceDN/>
        <w:bidi w:val="0"/>
        <w:adjustRightInd w:val="0"/>
        <w:snapToGrid w:val="0"/>
        <w:spacing w:line="576" w:lineRule="exact"/>
        <w:ind w:right="0" w:rightChars="0" w:firstLine="643" w:firstLineChars="200"/>
        <w:jc w:val="left"/>
        <w:textAlignment w:val="auto"/>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（二）机构职能</w:t>
      </w:r>
    </w:p>
    <w:p w14:paraId="75A35578">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承担机关政务及党务工作。负责文秘、档案、印章、机要、保密、政务公开、信息安全、人事、培训、行政后勤、公务接待、退休人员管理、爱国卫生、辖区内生态环境保护人大建议、政协提案办理、宣传教育、对外交流和区域合作等工作。承担财务、固定资产、政府采购、项目资金监督管理。负责理县环保委员会办公室工作。</w:t>
      </w:r>
    </w:p>
    <w:p w14:paraId="482763A6">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负责监督管理全州减排目标的落实。负责全县环境污染物防治的监督管理。负责核与辐射安全的监督管理、污染物减排工作，排污口设置、应对气候变化工作、强制性清洁生产审核工作。负责理县水、气、土“三大战役”领导小组办公室工作。</w:t>
      </w:r>
    </w:p>
    <w:p w14:paraId="41A2111D">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3.负责建立健全全县生态环境基本制度。承担全县生态扶贫、乡村振兴、生态文明体制改革办公室相关工作。</w:t>
      </w:r>
    </w:p>
    <w:p w14:paraId="05250D35">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4.负责全县生态环境准入的监督管理。组织开展生态环境保护督察工作。监督指导生态环境保护督察工作贯彻落实。负责理县生态环境保护督察领导小组办公室工作。</w:t>
      </w:r>
    </w:p>
    <w:p w14:paraId="4D2AA6F0">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加强全县生态环境监督执法管理、指导工作。负责全县一般及较大生态环境问题的统筹协调和监督管理。负责具体实施生态环境损害赔偿制度。负责职责范围内的安全生产、职业健康、环境信访、维稳、综治等工作。</w:t>
      </w:r>
    </w:p>
    <w:p w14:paraId="5DB9800B">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6.监督执行国家、省、州的生态环境监测制度和规范。负责全县生态环境质量考核和生态环境统计工作。</w:t>
      </w:r>
    </w:p>
    <w:p w14:paraId="58A22D40">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7.负责本单位实施的建设项目监督管理。</w:t>
      </w:r>
    </w:p>
    <w:p w14:paraId="7DDBA488">
      <w:pPr>
        <w:keepNext w:val="0"/>
        <w:keepLines w:val="0"/>
        <w:pageBreakBefore w:val="0"/>
        <w:widowControl/>
        <w:kinsoku/>
        <w:wordWrap/>
        <w:overflowPunct/>
        <w:topLinePunct w:val="0"/>
        <w:autoSpaceDE/>
        <w:autoSpaceDN/>
        <w:bidi w:val="0"/>
        <w:adjustRightInd w:val="0"/>
        <w:snapToGrid w:val="0"/>
        <w:spacing w:line="576" w:lineRule="exact"/>
        <w:ind w:right="0" w:rightChars="0" w:firstLine="643" w:firstLineChars="200"/>
        <w:jc w:val="left"/>
        <w:textAlignment w:val="auto"/>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en-US" w:eastAsia="zh-CN"/>
        </w:rPr>
        <w:t>（三）</w:t>
      </w:r>
      <w:r>
        <w:rPr>
          <w:rFonts w:hint="eastAsia" w:ascii="方正楷体_GBK" w:hAnsi="方正楷体_GBK" w:eastAsia="方正楷体_GBK" w:cs="方正楷体_GBK"/>
          <w:b/>
          <w:bCs/>
          <w:color w:val="000000"/>
          <w:kern w:val="0"/>
          <w:sz w:val="32"/>
          <w:szCs w:val="32"/>
          <w:shd w:val="clear" w:color="auto" w:fill="FFFFFF"/>
          <w:lang w:val="zh-CN"/>
        </w:rPr>
        <w:t>人员概况</w:t>
      </w:r>
    </w:p>
    <w:p w14:paraId="250B2F4D">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1.阿坝州理县生态环境局总编制15名，其中：行政编制3名，参照公务员法管理的事业编制12名。在职人员11人，其中：行政人员4人，参照公务员法管理的事业人员4人，工勤人员3人。</w:t>
      </w:r>
    </w:p>
    <w:p w14:paraId="2C30740D">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2.理县环境监测站总编制13名，均属于事业编制。在职人数10人（其中：管理人员1人,专业技术人员9人）。</w:t>
      </w:r>
    </w:p>
    <w:p w14:paraId="4B204B04">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left"/>
        <w:textAlignment w:val="auto"/>
        <w:outlineLvl w:val="0"/>
        <w:rPr>
          <w:rFonts w:hint="eastAsia" w:ascii="方正黑体_GBK" w:hAnsi="方正黑体_GBK" w:eastAsia="方正黑体_GBK" w:cs="方正黑体_GBK"/>
          <w:color w:val="000000"/>
          <w:kern w:val="0"/>
          <w:sz w:val="32"/>
          <w:szCs w:val="32"/>
          <w:shd w:val="clear" w:color="auto" w:fill="FFFFFF"/>
          <w:lang w:val="en-US" w:eastAsia="zh-CN"/>
        </w:rPr>
      </w:pPr>
      <w:r>
        <w:rPr>
          <w:rFonts w:hint="eastAsia" w:ascii="方正黑体_GBK" w:hAnsi="方正黑体_GBK" w:eastAsia="方正黑体_GBK" w:cs="方正黑体_GBK"/>
          <w:color w:val="000000"/>
          <w:kern w:val="0"/>
          <w:sz w:val="32"/>
          <w:szCs w:val="32"/>
          <w:shd w:val="clear" w:color="auto" w:fill="FFFFFF"/>
          <w:lang w:val="en-US" w:eastAsia="zh-CN"/>
        </w:rPr>
        <w:t>二、部门财政资金收支情况</w:t>
      </w:r>
    </w:p>
    <w:p w14:paraId="571B7198">
      <w:pPr>
        <w:keepNext w:val="0"/>
        <w:keepLines w:val="0"/>
        <w:pageBreakBefore w:val="0"/>
        <w:widowControl/>
        <w:kinsoku/>
        <w:wordWrap/>
        <w:overflowPunct/>
        <w:topLinePunct w:val="0"/>
        <w:autoSpaceDE/>
        <w:autoSpaceDN/>
        <w:bidi w:val="0"/>
        <w:adjustRightInd w:val="0"/>
        <w:snapToGrid w:val="0"/>
        <w:spacing w:line="576" w:lineRule="exact"/>
        <w:ind w:right="0" w:rightChars="0" w:firstLine="643" w:firstLineChars="200"/>
        <w:jc w:val="left"/>
        <w:textAlignment w:val="auto"/>
        <w:rPr>
          <w:rFonts w:hint="eastAsia" w:ascii="方正楷体_GBK" w:hAnsi="方正楷体_GBK" w:eastAsia="方正楷体_GBK" w:cs="方正楷体_GBK"/>
          <w:b/>
          <w:bCs/>
          <w:color w:val="000000"/>
          <w:kern w:val="0"/>
          <w:sz w:val="32"/>
          <w:szCs w:val="32"/>
          <w:shd w:val="clear" w:color="auto" w:fill="FFFFFF"/>
          <w:lang w:val="zh-CN" w:eastAsia="zh-CN"/>
        </w:rPr>
      </w:pPr>
      <w:r>
        <w:rPr>
          <w:rFonts w:hint="eastAsia" w:ascii="方正楷体_GBK" w:hAnsi="方正楷体_GBK" w:eastAsia="方正楷体_GBK" w:cs="方正楷体_GBK"/>
          <w:b/>
          <w:bCs/>
          <w:color w:val="000000"/>
          <w:kern w:val="0"/>
          <w:sz w:val="32"/>
          <w:szCs w:val="32"/>
          <w:shd w:val="clear" w:color="auto" w:fill="FFFFFF"/>
          <w:lang w:val="zh-CN" w:eastAsia="zh-CN"/>
        </w:rPr>
        <w:t>（一）部门财政资金收入情况。</w:t>
      </w:r>
    </w:p>
    <w:p w14:paraId="46A67809">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1.阿坝州理县生态环境局2022年收入预算631.97万元，其中：上年结转0万元，占0%；一般公共预算拨款收入631.97万元，占100%；事业收入0万元，占0%；其他收入0万元，占0%。</w:t>
      </w:r>
    </w:p>
    <w:p w14:paraId="272544E1">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2.理县环境监测站2022年收入预算159.58万元，其中：上年结转0万元，占0%；一般公共预算拨款收入159.98万元，占100%；事业收入0万元，占0%；其他收入0万元，占0%。</w:t>
      </w:r>
    </w:p>
    <w:p w14:paraId="61A8FB48">
      <w:pPr>
        <w:keepNext w:val="0"/>
        <w:keepLines w:val="0"/>
        <w:pageBreakBefore w:val="0"/>
        <w:widowControl/>
        <w:kinsoku/>
        <w:wordWrap/>
        <w:overflowPunct/>
        <w:topLinePunct w:val="0"/>
        <w:autoSpaceDE/>
        <w:autoSpaceDN/>
        <w:bidi w:val="0"/>
        <w:adjustRightInd w:val="0"/>
        <w:snapToGrid w:val="0"/>
        <w:spacing w:line="576" w:lineRule="exact"/>
        <w:ind w:right="0" w:rightChars="0" w:firstLine="321" w:firstLineChars="100"/>
        <w:jc w:val="left"/>
        <w:textAlignment w:val="auto"/>
        <w:rPr>
          <w:rFonts w:hint="eastAsia" w:ascii="方正楷体_GBK" w:hAnsi="方正楷体_GBK" w:eastAsia="方正楷体_GBK" w:cs="方正楷体_GBK"/>
          <w:b w:val="0"/>
          <w:bCs w:val="0"/>
          <w:color w:val="000000"/>
          <w:kern w:val="0"/>
          <w:sz w:val="32"/>
          <w:szCs w:val="32"/>
          <w:shd w:val="clear" w:color="auto" w:fill="FFFFFF"/>
          <w:lang w:val="zh-CN" w:eastAsia="zh-CN"/>
        </w:rPr>
      </w:pPr>
      <w:r>
        <w:rPr>
          <w:rFonts w:hint="eastAsia" w:ascii="方正楷体_GBK" w:hAnsi="方正楷体_GBK" w:eastAsia="方正楷体_GBK" w:cs="方正楷体_GBK"/>
          <w:b/>
          <w:bCs/>
          <w:color w:val="000000"/>
          <w:kern w:val="0"/>
          <w:sz w:val="32"/>
          <w:szCs w:val="32"/>
          <w:shd w:val="clear" w:color="auto" w:fill="FFFFFF"/>
          <w:lang w:val="en-US" w:eastAsia="zh-CN"/>
        </w:rPr>
        <w:t>（二）</w:t>
      </w:r>
      <w:r>
        <w:rPr>
          <w:rFonts w:hint="eastAsia" w:ascii="方正楷体_GBK" w:hAnsi="方正楷体_GBK" w:eastAsia="方正楷体_GBK" w:cs="方正楷体_GBK"/>
          <w:b/>
          <w:bCs/>
          <w:color w:val="000000"/>
          <w:kern w:val="0"/>
          <w:sz w:val="32"/>
          <w:szCs w:val="32"/>
          <w:shd w:val="clear" w:color="auto" w:fill="FFFFFF"/>
          <w:lang w:val="zh-CN" w:eastAsia="zh-CN"/>
        </w:rPr>
        <w:t>部门财政资金支出情况。</w:t>
      </w:r>
    </w:p>
    <w:p w14:paraId="0F29BCC2">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1.理县生态环境局2022年支出预算336.74万元，其中：社会保障和就业支出29.16万元；卫生健康支出8.93万元；节能环保支出283.42万元；住房保障支出15.23万元。</w:t>
      </w:r>
    </w:p>
    <w:p w14:paraId="4323763C">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基本支出189.88万元(其中：人员经费支出：153.97万元，公用经费支出35.91），占56.39%。</w:t>
      </w:r>
    </w:p>
    <w:p w14:paraId="6C5928F3">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项目支出146.86万元，占43.61%。              </w:t>
      </w:r>
    </w:p>
    <w:p w14:paraId="310156EF">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2.理县环境监测站2022年支出预算134.47万元，其中：社会保障和就业支出27.40万元；卫生健康支出5.70万元；节能环保支出90.88万元；住房保障支出10.49万元。</w:t>
      </w:r>
    </w:p>
    <w:p w14:paraId="2403268D">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基本支出134.47万元（其中：人员经费支出118.49万元，公用经费支出15.98万元），占100%；项目支出0万元，占0%。</w:t>
      </w:r>
    </w:p>
    <w:p w14:paraId="363E3C32">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left"/>
        <w:textAlignment w:val="auto"/>
        <w:outlineLvl w:val="0"/>
        <w:rPr>
          <w:rFonts w:hint="eastAsia" w:ascii="方正黑体_GBK" w:hAnsi="方正黑体_GBK" w:eastAsia="方正黑体_GBK" w:cs="方正黑体_GBK"/>
          <w:color w:val="000000"/>
          <w:kern w:val="0"/>
          <w:sz w:val="32"/>
          <w:szCs w:val="32"/>
          <w:shd w:val="clear" w:color="auto" w:fill="FFFFFF"/>
          <w:lang w:val="en-US" w:eastAsia="zh-CN"/>
        </w:rPr>
      </w:pPr>
      <w:r>
        <w:rPr>
          <w:rFonts w:hint="eastAsia" w:ascii="方正黑体_GBK" w:hAnsi="方正黑体_GBK" w:eastAsia="方正黑体_GBK" w:cs="方正黑体_GBK"/>
          <w:color w:val="000000"/>
          <w:kern w:val="0"/>
          <w:sz w:val="32"/>
          <w:szCs w:val="32"/>
          <w:shd w:val="clear" w:color="auto" w:fill="FFFFFF"/>
          <w:lang w:val="en-US" w:eastAsia="zh-CN"/>
        </w:rPr>
        <w:t>三、部门整体预算绩效管理情况</w:t>
      </w:r>
    </w:p>
    <w:p w14:paraId="7510731E">
      <w:pPr>
        <w:keepNext w:val="0"/>
        <w:keepLines w:val="0"/>
        <w:pageBreakBefore w:val="0"/>
        <w:widowControl/>
        <w:kinsoku/>
        <w:wordWrap/>
        <w:overflowPunct/>
        <w:topLinePunct w:val="0"/>
        <w:autoSpaceDE/>
        <w:autoSpaceDN/>
        <w:bidi w:val="0"/>
        <w:adjustRightInd w:val="0"/>
        <w:snapToGrid w:val="0"/>
        <w:spacing w:line="576" w:lineRule="exact"/>
        <w:ind w:right="0" w:rightChars="0" w:firstLine="643" w:firstLineChars="200"/>
        <w:jc w:val="left"/>
        <w:textAlignment w:val="auto"/>
        <w:rPr>
          <w:rFonts w:hint="eastAsia" w:ascii="方正楷体_GBK" w:hAnsi="方正楷体_GBK" w:eastAsia="方正楷体_GBK" w:cs="方正楷体_GBK"/>
          <w:b/>
          <w:bCs/>
          <w:color w:val="000000"/>
          <w:kern w:val="0"/>
          <w:sz w:val="32"/>
          <w:szCs w:val="32"/>
          <w:shd w:val="clear" w:color="auto" w:fill="FFFFFF"/>
          <w:lang w:val="zh-CN" w:eastAsia="zh-CN"/>
        </w:rPr>
      </w:pPr>
      <w:r>
        <w:rPr>
          <w:rFonts w:hint="eastAsia" w:ascii="方正楷体_GBK" w:hAnsi="方正楷体_GBK" w:eastAsia="方正楷体_GBK" w:cs="方正楷体_GBK"/>
          <w:b/>
          <w:bCs/>
          <w:color w:val="000000"/>
          <w:kern w:val="0"/>
          <w:sz w:val="32"/>
          <w:szCs w:val="32"/>
          <w:shd w:val="clear" w:color="auto" w:fill="FFFFFF"/>
          <w:lang w:val="zh-CN" w:eastAsia="zh-CN"/>
        </w:rPr>
        <w:t>（一）部门预算管理</w:t>
      </w:r>
    </w:p>
    <w:p w14:paraId="7097E243">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auto"/>
          <w:sz w:val="32"/>
          <w:szCs w:val="32"/>
          <w:lang w:val="zh-CN" w:eastAsia="zh-CN"/>
        </w:rPr>
      </w:pPr>
      <w:r>
        <w:rPr>
          <w:rFonts w:hint="eastAsia" w:ascii="方正仿宋_GBK" w:hAnsi="方正仿宋_GBK" w:eastAsia="方正仿宋_GBK" w:cs="方正仿宋_GBK"/>
          <w:b/>
          <w:bCs/>
          <w:color w:val="auto"/>
          <w:sz w:val="32"/>
          <w:szCs w:val="32"/>
          <w:lang w:val="en-US" w:eastAsia="zh-CN"/>
        </w:rPr>
        <w:t>1.绩效目标制定和目标实</w:t>
      </w:r>
    </w:p>
    <w:p w14:paraId="78252A2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zh-CN" w:eastAsia="zh-CN"/>
        </w:rPr>
        <w:t>保障机关运转、履行职能职责。其中：基本支出包括人员类经费和公用经费。人员类经费主要用于人员工资、保险等支出；公用经费主要用于日常运转支出。</w:t>
      </w:r>
    </w:p>
    <w:p w14:paraId="040E0CE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zh-CN" w:eastAsia="zh-CN"/>
        </w:rPr>
        <w:t>机关厉行节约。</w:t>
      </w:r>
      <w:r>
        <w:rPr>
          <w:rFonts w:hint="eastAsia" w:ascii="方正仿宋_GBK" w:hAnsi="方正仿宋_GBK" w:eastAsia="方正仿宋_GBK" w:cs="方正仿宋_GBK"/>
          <w:sz w:val="32"/>
          <w:szCs w:val="32"/>
          <w:lang w:val="en-US" w:eastAsia="zh-CN"/>
        </w:rPr>
        <w:t>一是单位没有因公</w:t>
      </w:r>
      <w:r>
        <w:rPr>
          <w:rFonts w:hint="eastAsia" w:ascii="方正仿宋_GBK" w:hAnsi="方正仿宋_GBK" w:eastAsia="方正仿宋_GBK" w:cs="方正仿宋_GBK"/>
          <w:sz w:val="32"/>
          <w:szCs w:val="32"/>
          <w:lang w:val="zh-CN" w:eastAsia="zh-CN"/>
        </w:rPr>
        <w:t>出国（境）费用预算安排支出。二是</w:t>
      </w:r>
      <w:r>
        <w:rPr>
          <w:rFonts w:hint="eastAsia" w:ascii="方正仿宋_GBK" w:hAnsi="方正仿宋_GBK" w:eastAsia="方正仿宋_GBK" w:cs="方正仿宋_GBK"/>
          <w:sz w:val="32"/>
          <w:szCs w:val="32"/>
          <w:lang w:val="en-US" w:eastAsia="zh-CN"/>
        </w:rPr>
        <w:t>尽量减少不必要的公务用车使用台次，提高使用效率，严禁公车私用，实行专人管理。三是严格控制接待标准，减少陪同人数，</w:t>
      </w:r>
      <w:r>
        <w:rPr>
          <w:rFonts w:hint="eastAsia" w:ascii="方正仿宋_GBK" w:hAnsi="方正仿宋_GBK" w:eastAsia="方正仿宋_GBK" w:cs="方正仿宋_GBK"/>
          <w:sz w:val="32"/>
          <w:szCs w:val="32"/>
          <w:lang w:val="zh-CN" w:eastAsia="zh-CN"/>
        </w:rPr>
        <w:t>车辆购置及运行费用和公务接待经费都严格控制在预算范围内。</w:t>
      </w:r>
    </w:p>
    <w:p w14:paraId="4D0123C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zh-CN" w:eastAsia="zh-CN"/>
        </w:rPr>
        <w:t>机关节能降耗。</w:t>
      </w:r>
      <w:r>
        <w:rPr>
          <w:rFonts w:hint="eastAsia" w:ascii="方正仿宋_GBK" w:hAnsi="方正仿宋_GBK" w:eastAsia="方正仿宋_GBK" w:cs="方正仿宋_GBK"/>
          <w:sz w:val="32"/>
          <w:szCs w:val="32"/>
          <w:lang w:val="en-US" w:eastAsia="zh-CN"/>
        </w:rPr>
        <w:t>要求干部职工节约水电，下班后自觉关闭各类电器电源。</w:t>
      </w:r>
      <w:r>
        <w:rPr>
          <w:rFonts w:hint="eastAsia" w:ascii="方正仿宋_GBK" w:hAnsi="方正仿宋_GBK" w:eastAsia="方正仿宋_GBK" w:cs="方正仿宋_GBK"/>
          <w:sz w:val="32"/>
          <w:szCs w:val="32"/>
          <w:lang w:val="zh-CN" w:eastAsia="zh-CN"/>
        </w:rPr>
        <w:t>严格控制单位水、电、燃油的开支，确保能耗下降。</w:t>
      </w:r>
    </w:p>
    <w:p w14:paraId="01F7C71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zh-CN" w:eastAsia="zh-CN"/>
        </w:rPr>
        <w:t>项目支出绩效。资金绩效分配情况</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zh-CN" w:eastAsia="zh-CN"/>
        </w:rPr>
        <w:t>严格按照资金下达文件要求进行项目实施，</w:t>
      </w:r>
      <w:r>
        <w:rPr>
          <w:rFonts w:hint="eastAsia" w:ascii="方正仿宋_GBK" w:hAnsi="方正仿宋_GBK" w:eastAsia="方正仿宋_GBK" w:cs="方正仿宋_GBK"/>
          <w:sz w:val="32"/>
          <w:szCs w:val="32"/>
          <w:lang w:val="en-US" w:eastAsia="zh-CN"/>
        </w:rPr>
        <w:t>同时</w:t>
      </w:r>
      <w:r>
        <w:rPr>
          <w:rFonts w:hint="eastAsia" w:ascii="方正仿宋_GBK" w:hAnsi="方正仿宋_GBK" w:eastAsia="方正仿宋_GBK" w:cs="方正仿宋_GBK"/>
          <w:sz w:val="32"/>
          <w:szCs w:val="32"/>
          <w:lang w:val="zh-CN" w:eastAsia="zh-CN"/>
        </w:rPr>
        <w:t>根据合同约定和项目进度情况，支付资金。</w:t>
      </w:r>
    </w:p>
    <w:p w14:paraId="086BF5C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zh-CN" w:eastAsia="zh-CN"/>
        </w:rPr>
        <w:t>项目资金管理情况。层层把关，认真审核项目资料、票据按照支付程序、合同要求及项目进度支付项目资金。</w:t>
      </w:r>
    </w:p>
    <w:p w14:paraId="0461FAC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zh-CN" w:eastAsia="zh-CN"/>
        </w:rPr>
        <w:t>绩效目标完成情况。</w:t>
      </w:r>
      <w:r>
        <w:rPr>
          <w:rFonts w:hint="eastAsia" w:ascii="方正仿宋_GBK" w:hAnsi="方正仿宋_GBK" w:eastAsia="方正仿宋_GBK" w:cs="方正仿宋_GBK"/>
          <w:sz w:val="32"/>
          <w:szCs w:val="32"/>
          <w:lang w:val="en-US" w:eastAsia="zh-CN"/>
        </w:rPr>
        <w:t>重点生态功能区、集中式生活饮用水监测的主要任务是对辖区内的生态环境质量进行连续的监测，掌握了环境质量和饮用水水质状况，为政</w:t>
      </w:r>
      <w:r>
        <w:rPr>
          <w:rFonts w:hint="eastAsia" w:ascii="方正仿宋_GBK" w:hAnsi="方正仿宋_GBK" w:eastAsia="方正仿宋_GBK" w:cs="方正仿宋_GBK"/>
          <w:sz w:val="32"/>
          <w:szCs w:val="32"/>
          <w:lang w:val="zh-CN" w:eastAsia="zh-CN"/>
        </w:rPr>
        <w:t>府研究和制定改善环境质量提供科学依据。</w:t>
      </w:r>
      <w:r>
        <w:rPr>
          <w:rFonts w:hint="eastAsia" w:ascii="方正仿宋_GBK" w:hAnsi="方正仿宋_GBK" w:eastAsia="方正仿宋_GBK" w:cs="方正仿宋_GBK"/>
          <w:sz w:val="32"/>
          <w:szCs w:val="32"/>
          <w:lang w:val="en-US" w:eastAsia="zh-CN"/>
        </w:rPr>
        <w:t>全面完成国家重点生态功能区生态环境质量考核工作，并按时上报上级相关部门。</w:t>
      </w:r>
    </w:p>
    <w:p w14:paraId="63C7D20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zh-CN" w:eastAsia="zh-CN"/>
        </w:rPr>
        <w:t>财务管理情况。建立了财务管理规章制度，严格按照财务制度执行报账，依照政府采购制度，严格按程序进行政府采购。</w:t>
      </w:r>
    </w:p>
    <w:p w14:paraId="5A65CF3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b/>
          <w:bCs/>
          <w:color w:val="000000"/>
          <w:kern w:val="0"/>
          <w:sz w:val="32"/>
          <w:szCs w:val="32"/>
          <w:shd w:val="clear" w:color="auto" w:fill="FFFFFF"/>
          <w:lang w:val="zh-CN" w:eastAsia="zh-CN"/>
        </w:rPr>
      </w:pPr>
      <w:r>
        <w:rPr>
          <w:rFonts w:hint="eastAsia" w:ascii="方正仿宋_GBK" w:hAnsi="方正仿宋_GBK" w:eastAsia="方正仿宋_GBK" w:cs="方正仿宋_GBK"/>
          <w:b/>
          <w:bCs/>
          <w:color w:val="000000"/>
          <w:kern w:val="0"/>
          <w:sz w:val="32"/>
          <w:szCs w:val="32"/>
          <w:shd w:val="clear" w:color="auto" w:fill="FFFFFF"/>
          <w:lang w:val="en-US" w:eastAsia="zh-CN"/>
        </w:rPr>
        <w:t>2.</w:t>
      </w:r>
      <w:r>
        <w:rPr>
          <w:rFonts w:hint="eastAsia" w:ascii="方正仿宋_GBK" w:hAnsi="方正仿宋_GBK" w:eastAsia="方正仿宋_GBK" w:cs="方正仿宋_GBK"/>
          <w:b/>
          <w:bCs/>
          <w:color w:val="000000"/>
          <w:kern w:val="0"/>
          <w:sz w:val="32"/>
          <w:szCs w:val="32"/>
          <w:shd w:val="clear" w:color="auto" w:fill="FFFFFF"/>
          <w:lang w:val="zh-CN" w:eastAsia="zh-CN"/>
        </w:rPr>
        <w:t>预决算编制情况。</w:t>
      </w:r>
    </w:p>
    <w:p w14:paraId="10F955A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en-US" w:eastAsia="zh-CN"/>
        </w:rPr>
        <w:t>按照州财政安排和要求，我单位根据实际情况对2022年部门基本支出进行了预算编制，并按时提交了预算草案经主管部门及州财政审核，做到预算编制及时、准确。支出也完全按照预算安排支出。</w:t>
      </w:r>
    </w:p>
    <w:p w14:paraId="1F9F73F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b/>
          <w:bCs/>
          <w:color w:val="000000"/>
          <w:kern w:val="0"/>
          <w:sz w:val="32"/>
          <w:szCs w:val="32"/>
          <w:shd w:val="clear" w:color="auto" w:fill="FFFFFF"/>
          <w:lang w:val="zh-CN" w:eastAsia="zh-CN"/>
        </w:rPr>
      </w:pPr>
      <w:r>
        <w:rPr>
          <w:rFonts w:hint="eastAsia" w:ascii="方正仿宋_GBK" w:hAnsi="方正仿宋_GBK" w:eastAsia="方正仿宋_GBK" w:cs="方正仿宋_GBK"/>
          <w:b/>
          <w:bCs/>
          <w:color w:val="000000"/>
          <w:kern w:val="0"/>
          <w:sz w:val="32"/>
          <w:szCs w:val="32"/>
          <w:shd w:val="clear" w:color="auto" w:fill="FFFFFF"/>
          <w:lang w:val="en-US" w:eastAsia="zh-CN"/>
        </w:rPr>
        <w:t>3.</w:t>
      </w:r>
      <w:r>
        <w:rPr>
          <w:rFonts w:hint="eastAsia" w:ascii="方正仿宋_GBK" w:hAnsi="方正仿宋_GBK" w:eastAsia="方正仿宋_GBK" w:cs="方正仿宋_GBK"/>
          <w:b/>
          <w:bCs/>
          <w:color w:val="000000"/>
          <w:kern w:val="0"/>
          <w:sz w:val="32"/>
          <w:szCs w:val="32"/>
          <w:shd w:val="clear" w:color="auto" w:fill="FFFFFF"/>
          <w:lang w:val="zh-CN" w:eastAsia="zh-CN"/>
        </w:rPr>
        <w:t>执行管理情况。</w:t>
      </w:r>
    </w:p>
    <w:p w14:paraId="5BD03F3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预算执行严格按照预算安排支出</w:t>
      </w:r>
      <w:r>
        <w:rPr>
          <w:rFonts w:hint="eastAsia" w:ascii="方正仿宋_GBK" w:hAnsi="方正仿宋_GBK" w:eastAsia="方正仿宋_GBK" w:cs="方正仿宋_GBK"/>
          <w:sz w:val="32"/>
          <w:szCs w:val="32"/>
          <w:lang w:val="zh-CN" w:eastAsia="zh-CN"/>
        </w:rPr>
        <w:t>，</w:t>
      </w:r>
      <w:r>
        <w:rPr>
          <w:rFonts w:hint="eastAsia" w:ascii="方正仿宋_GBK" w:hAnsi="方正仿宋_GBK" w:eastAsia="方正仿宋_GBK" w:cs="方正仿宋_GBK"/>
          <w:sz w:val="32"/>
          <w:szCs w:val="32"/>
          <w:lang w:val="en-US" w:eastAsia="zh-CN"/>
        </w:rPr>
        <w:t>严格按照财政要求，每月按时完成计划，根据单位实际情况进行支付。上级专款严格按照资金下达文件执行，专款专用。“三公”经费严格按照预算执行，未超预算支出。</w:t>
      </w:r>
    </w:p>
    <w:p w14:paraId="72005B4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b/>
          <w:bCs/>
          <w:color w:val="000000"/>
          <w:kern w:val="0"/>
          <w:sz w:val="32"/>
          <w:szCs w:val="32"/>
          <w:shd w:val="clear" w:color="auto" w:fill="FFFFFF"/>
          <w:lang w:val="en-US" w:eastAsia="zh-CN"/>
        </w:rPr>
      </w:pPr>
      <w:r>
        <w:rPr>
          <w:rFonts w:hint="eastAsia" w:ascii="方正仿宋_GBK" w:hAnsi="方正仿宋_GBK" w:eastAsia="方正仿宋_GBK" w:cs="方正仿宋_GBK"/>
          <w:b/>
          <w:bCs/>
          <w:color w:val="000000"/>
          <w:kern w:val="0"/>
          <w:sz w:val="32"/>
          <w:szCs w:val="32"/>
          <w:shd w:val="clear" w:color="auto" w:fill="FFFFFF"/>
          <w:lang w:val="en-US" w:eastAsia="zh-CN"/>
        </w:rPr>
        <w:t>4.预算完成情况</w:t>
      </w:r>
    </w:p>
    <w:p w14:paraId="7551DB9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en-US" w:eastAsia="zh-CN"/>
        </w:rPr>
        <w:t>2022年</w:t>
      </w:r>
      <w:r>
        <w:rPr>
          <w:rFonts w:hint="eastAsia" w:ascii="方正仿宋_GBK" w:hAnsi="方正仿宋_GBK" w:eastAsia="方正仿宋_GBK" w:cs="方正仿宋_GBK"/>
          <w:sz w:val="32"/>
          <w:szCs w:val="32"/>
          <w:lang w:val="zh-CN" w:eastAsia="zh-CN"/>
        </w:rPr>
        <w:t>预算完成情况较好，</w:t>
      </w:r>
      <w:r>
        <w:rPr>
          <w:rFonts w:hint="eastAsia" w:ascii="方正仿宋_GBK" w:hAnsi="方正仿宋_GBK" w:eastAsia="方正仿宋_GBK" w:cs="方正仿宋_GBK"/>
          <w:sz w:val="32"/>
          <w:szCs w:val="32"/>
          <w:lang w:val="en-US" w:eastAsia="zh-CN"/>
        </w:rPr>
        <w:t>全年按照预算执行管理，完善财务预算控制指标，根据部门预算编制改革制度和州财政相关规定，完善了部门预算制度，进一步加强基础信息库和项目库建设，部门预算编制精细化水平不断提高。同时按照要求按照时间节点对本单位的预算进行了公开。</w:t>
      </w:r>
    </w:p>
    <w:p w14:paraId="5A3E780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仿宋_GBK" w:hAnsi="方正仿宋_GBK" w:eastAsia="方正仿宋_GBK" w:cs="方正仿宋_GBK"/>
          <w:b/>
          <w:bCs/>
          <w:color w:val="000000"/>
          <w:kern w:val="0"/>
          <w:sz w:val="32"/>
          <w:szCs w:val="32"/>
          <w:shd w:val="clear" w:color="auto" w:fill="FFFFFF"/>
          <w:lang w:val="en-US" w:eastAsia="zh-CN"/>
        </w:rPr>
      </w:pPr>
      <w:r>
        <w:rPr>
          <w:rFonts w:hint="eastAsia" w:ascii="方正仿宋_GBK" w:hAnsi="方正仿宋_GBK" w:eastAsia="方正仿宋_GBK" w:cs="方正仿宋_GBK"/>
          <w:b/>
          <w:bCs/>
          <w:color w:val="000000"/>
          <w:kern w:val="0"/>
          <w:sz w:val="32"/>
          <w:szCs w:val="32"/>
          <w:shd w:val="clear" w:color="auto" w:fill="FFFFFF"/>
          <w:lang w:val="en-US" w:eastAsia="zh-CN"/>
        </w:rPr>
        <w:t>5.违规记录等情况</w:t>
      </w:r>
    </w:p>
    <w:p w14:paraId="4171DF9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2022年全年未发生违规支出的预警情况。</w:t>
      </w:r>
    </w:p>
    <w:p w14:paraId="4C42DFD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楷体_GBK" w:hAnsi="方正楷体_GBK" w:eastAsia="方正楷体_GBK" w:cs="方正楷体_GBK"/>
          <w:b/>
          <w:bCs/>
          <w:color w:val="000000"/>
          <w:kern w:val="0"/>
          <w:sz w:val="32"/>
          <w:szCs w:val="32"/>
          <w:shd w:val="clear" w:color="auto" w:fill="FFFFFF"/>
          <w:lang w:val="zh-CN" w:eastAsia="zh-CN"/>
        </w:rPr>
      </w:pPr>
      <w:r>
        <w:rPr>
          <w:rFonts w:hint="eastAsia" w:ascii="方正楷体_GBK" w:hAnsi="方正楷体_GBK" w:eastAsia="方正楷体_GBK" w:cs="方正楷体_GBK"/>
          <w:b/>
          <w:bCs/>
          <w:color w:val="000000"/>
          <w:kern w:val="0"/>
          <w:sz w:val="32"/>
          <w:szCs w:val="32"/>
          <w:shd w:val="clear" w:color="auto" w:fill="FFFFFF"/>
          <w:lang w:val="en-US" w:eastAsia="zh-CN"/>
        </w:rPr>
        <w:t>（二）结果应用情况</w:t>
      </w:r>
    </w:p>
    <w:p w14:paraId="77F91F8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1.部门整体支出绩效评价在单位公示栏进行公示。</w:t>
      </w:r>
    </w:p>
    <w:p w14:paraId="26CEF0A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2.未收到有关绩效评价结果整改的通知。</w:t>
      </w:r>
    </w:p>
    <w:p w14:paraId="25CBE31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进一步深化绩效评价结果应用。对评价结果不同等级的项目，采用优先安排、适当安排、压缩直至不安排等方式，分类管理，分类施策。督促单位加强项目管理，提升项目质量。对未实施的项目下一年度不再安排。</w:t>
      </w:r>
    </w:p>
    <w:p w14:paraId="10543C6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000000"/>
          <w:kern w:val="0"/>
          <w:sz w:val="32"/>
          <w:szCs w:val="32"/>
          <w:shd w:val="clear" w:color="auto" w:fill="FFFFFF"/>
          <w:lang w:val="en-US" w:eastAsia="zh-CN"/>
        </w:rPr>
      </w:pPr>
      <w:r>
        <w:rPr>
          <w:rFonts w:hint="eastAsia" w:ascii="方正黑体_GBK" w:hAnsi="方正黑体_GBK" w:eastAsia="方正黑体_GBK" w:cs="方正黑体_GBK"/>
          <w:color w:val="000000"/>
          <w:kern w:val="0"/>
          <w:sz w:val="32"/>
          <w:szCs w:val="32"/>
          <w:shd w:val="clear" w:color="auto" w:fill="FFFFFF"/>
          <w:lang w:val="en-US" w:eastAsia="zh-CN"/>
        </w:rPr>
        <w:t>四、评价结论及建议</w:t>
      </w:r>
    </w:p>
    <w:p w14:paraId="7660B9E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楷体_GBK" w:hAnsi="方正楷体_GBK" w:eastAsia="方正楷体_GBK" w:cs="方正楷体_GBK"/>
          <w:b/>
          <w:bCs/>
          <w:color w:val="000000"/>
          <w:kern w:val="0"/>
          <w:sz w:val="32"/>
          <w:szCs w:val="32"/>
          <w:shd w:val="clear" w:color="auto" w:fill="FFFFFF"/>
          <w:lang w:val="zh-CN" w:eastAsia="zh-CN"/>
        </w:rPr>
      </w:pPr>
      <w:r>
        <w:rPr>
          <w:rFonts w:hint="eastAsia" w:ascii="方正楷体_GBK" w:hAnsi="方正楷体_GBK" w:eastAsia="方正楷体_GBK" w:cs="方正楷体_GBK"/>
          <w:b/>
          <w:bCs/>
          <w:color w:val="000000"/>
          <w:kern w:val="0"/>
          <w:sz w:val="32"/>
          <w:szCs w:val="32"/>
          <w:shd w:val="clear" w:color="auto" w:fill="FFFFFF"/>
          <w:lang w:val="zh-CN" w:eastAsia="zh-CN"/>
        </w:rPr>
        <w:t>（一）评价结论。</w:t>
      </w:r>
    </w:p>
    <w:p w14:paraId="68DA56DA">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2022年理县生态环境局无50万及以上的特定目标类部门预算项目，部门整体支出绩效自评良好。</w:t>
      </w:r>
    </w:p>
    <w:p w14:paraId="3F8A10D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方正楷体_GBK" w:hAnsi="方正楷体_GBK" w:eastAsia="方正楷体_GBK" w:cs="方正楷体_GBK"/>
          <w:b/>
          <w:bCs/>
          <w:color w:val="000000"/>
          <w:kern w:val="0"/>
          <w:sz w:val="32"/>
          <w:szCs w:val="32"/>
          <w:shd w:val="clear" w:color="auto" w:fill="FFFFFF"/>
          <w:lang w:val="en-US" w:eastAsia="zh-CN"/>
        </w:rPr>
      </w:pPr>
      <w:r>
        <w:rPr>
          <w:rFonts w:hint="eastAsia" w:ascii="方正楷体_GBK" w:hAnsi="方正楷体_GBK" w:eastAsia="方正楷体_GBK" w:cs="方正楷体_GBK"/>
          <w:b/>
          <w:bCs/>
          <w:color w:val="000000"/>
          <w:kern w:val="0"/>
          <w:sz w:val="32"/>
          <w:szCs w:val="32"/>
          <w:shd w:val="clear" w:color="auto" w:fill="FFFFFF"/>
          <w:lang w:val="zh-CN" w:eastAsia="zh-CN"/>
        </w:rPr>
        <w:t>（二）存在问题。</w:t>
      </w:r>
      <w:r>
        <w:rPr>
          <w:rFonts w:hint="eastAsia" w:ascii="方正楷体_GBK" w:hAnsi="方正楷体_GBK" w:eastAsia="方正楷体_GBK" w:cs="方正楷体_GBK"/>
          <w:b/>
          <w:bCs/>
          <w:color w:val="000000"/>
          <w:kern w:val="0"/>
          <w:sz w:val="32"/>
          <w:szCs w:val="32"/>
          <w:shd w:val="clear" w:color="auto" w:fill="FFFFFF"/>
          <w:lang w:val="en-US" w:eastAsia="zh-CN"/>
        </w:rPr>
        <w:t xml:space="preserve"> </w:t>
      </w:r>
    </w:p>
    <w:p w14:paraId="788C1EB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zh-CN" w:eastAsia="zh-CN"/>
        </w:rPr>
        <w:t>预算编制准确性还不够,预算编制质量有待提高。</w:t>
      </w:r>
    </w:p>
    <w:p w14:paraId="5F4D7E9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2.内控制度更新不及时,有执行不到位的地方,有效监督不够。</w:t>
      </w:r>
    </w:p>
    <w:p w14:paraId="1FD734D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3.账务处理有待进一步提高，还存在不规范的现象。 .</w:t>
      </w:r>
    </w:p>
    <w:p w14:paraId="4837D6B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4.固定资产管理需要进一步加强，该报废的没有及时报废等的情况。</w:t>
      </w:r>
    </w:p>
    <w:p w14:paraId="772975B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仿宋_GB2312" w:hAnsi="宋体" w:cs="宋体"/>
          <w:color w:val="000000"/>
          <w:kern w:val="0"/>
          <w:szCs w:val="32"/>
          <w:shd w:val="clear" w:color="auto" w:fill="FFFFFF"/>
          <w:lang w:val="en-US" w:eastAsia="zh-CN"/>
        </w:rPr>
      </w:pPr>
      <w:r>
        <w:rPr>
          <w:rFonts w:hint="eastAsia" w:ascii="方正楷体_GBK" w:hAnsi="方正楷体_GBK" w:eastAsia="方正楷体_GBK" w:cs="方正楷体_GBK"/>
          <w:b/>
          <w:bCs/>
          <w:color w:val="000000"/>
          <w:kern w:val="0"/>
          <w:sz w:val="32"/>
          <w:szCs w:val="32"/>
          <w:shd w:val="clear" w:color="auto" w:fill="FFFFFF"/>
          <w:lang w:val="en-US" w:eastAsia="zh-CN"/>
        </w:rPr>
        <w:t xml:space="preserve">（三）改进建议     </w:t>
      </w:r>
      <w:r>
        <w:rPr>
          <w:rFonts w:hint="eastAsia" w:ascii="仿宋_GB2312" w:hAnsi="宋体" w:cs="宋体"/>
          <w:color w:val="000000"/>
          <w:kern w:val="0"/>
          <w:szCs w:val="32"/>
          <w:shd w:val="clear" w:color="auto" w:fill="FFFFFF"/>
          <w:lang w:val="en-US" w:eastAsia="zh-CN"/>
        </w:rPr>
        <w:t xml:space="preserve">                                                 </w:t>
      </w:r>
    </w:p>
    <w:p w14:paraId="1708922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1.进一步完善、明确和细化各项费用支出管理制度，严格控制接待费、公务用车运行及维护等费用支出。</w:t>
      </w:r>
    </w:p>
    <w:p w14:paraId="67B7F85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2.加强固定资产的管理，配置专管部门和专管人员，对固定资产进行一次全面清查盘点，建立固定资产卡片，切实做到账卡相符、账物相符。</w:t>
      </w:r>
    </w:p>
    <w:p w14:paraId="214A54A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zh-CN" w:eastAsia="zh-CN"/>
        </w:rPr>
        <w:t>进一步加强内控管理,提高认知程度,强化单位纪检监督作用。</w:t>
      </w:r>
    </w:p>
    <w:p w14:paraId="725E40E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p>
    <w:p w14:paraId="2A09295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p>
    <w:p w14:paraId="6D05C1C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7B383B1E">
      <w:pPr>
        <w:widowControl/>
        <w:adjustRightInd w:val="0"/>
        <w:snapToGrid w:val="0"/>
        <w:spacing w:line="580" w:lineRule="exact"/>
        <w:contextualSpacing/>
        <w:jc w:val="center"/>
        <w:rPr>
          <w:rFonts w:hint="eastAsia"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202</w:t>
      </w:r>
      <w:r>
        <w:rPr>
          <w:rFonts w:hint="eastAsia" w:ascii="仿宋_GB2312" w:hAnsi="宋体" w:eastAsia="仿宋_GB2312" w:cs="宋体"/>
          <w:b/>
          <w:color w:val="000000"/>
          <w:kern w:val="0"/>
          <w:sz w:val="32"/>
          <w:szCs w:val="32"/>
          <w:lang w:val="en-US" w:eastAsia="zh-CN"/>
        </w:rPr>
        <w:t>2</w:t>
      </w:r>
      <w:r>
        <w:rPr>
          <w:rFonts w:hint="eastAsia" w:ascii="仿宋_GB2312" w:hAnsi="宋体" w:eastAsia="仿宋_GB2312" w:cs="宋体"/>
          <w:b/>
          <w:color w:val="000000"/>
          <w:kern w:val="0"/>
          <w:sz w:val="32"/>
          <w:szCs w:val="32"/>
        </w:rPr>
        <w:t>年部门整体支出绩效评价指标体系</w:t>
      </w:r>
    </w:p>
    <w:p w14:paraId="2587AF98">
      <w:pPr>
        <w:pStyle w:val="2"/>
      </w:pPr>
    </w:p>
    <w:tbl>
      <w:tblPr>
        <w:tblStyle w:val="24"/>
        <w:tblW w:w="8504" w:type="dxa"/>
        <w:tblInd w:w="0" w:type="dxa"/>
        <w:tblLayout w:type="fixed"/>
        <w:tblCellMar>
          <w:top w:w="0" w:type="dxa"/>
          <w:left w:w="0" w:type="dxa"/>
          <w:bottom w:w="0" w:type="dxa"/>
          <w:right w:w="0" w:type="dxa"/>
        </w:tblCellMar>
      </w:tblPr>
      <w:tblGrid>
        <w:gridCol w:w="447"/>
        <w:gridCol w:w="678"/>
        <w:gridCol w:w="1213"/>
        <w:gridCol w:w="2401"/>
        <w:gridCol w:w="338"/>
        <w:gridCol w:w="374"/>
        <w:gridCol w:w="3053"/>
      </w:tblGrid>
      <w:tr w14:paraId="03731A5B">
        <w:tblPrEx>
          <w:tblCellMar>
            <w:top w:w="0" w:type="dxa"/>
            <w:left w:w="0" w:type="dxa"/>
            <w:bottom w:w="0" w:type="dxa"/>
            <w:right w:w="0" w:type="dxa"/>
          </w:tblCellMar>
        </w:tblPrEx>
        <w:trPr>
          <w:trHeight w:val="665" w:hRule="atLeast"/>
        </w:trPr>
        <w:tc>
          <w:tcPr>
            <w:tcW w:w="4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6276C">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一级指标</w:t>
            </w:r>
          </w:p>
        </w:tc>
        <w:tc>
          <w:tcPr>
            <w:tcW w:w="6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437D1">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二级指标</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4FE39">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三级指标</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FAB78">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指标解释</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F54147">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扣分</w:t>
            </w: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266762">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扣分理由</w:t>
            </w: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8AFB04">
            <w:pPr>
              <w:widowControl/>
              <w:jc w:val="center"/>
              <w:textAlignment w:val="center"/>
              <w:rPr>
                <w:rFonts w:ascii="宋体" w:cs="宋体"/>
                <w:b/>
                <w:color w:val="000000"/>
                <w:sz w:val="16"/>
                <w:szCs w:val="16"/>
              </w:rPr>
            </w:pPr>
            <w:r>
              <w:rPr>
                <w:rFonts w:hint="eastAsia" w:ascii="宋体" w:hAnsi="宋体" w:cs="宋体"/>
                <w:b/>
                <w:color w:val="000000"/>
                <w:kern w:val="0"/>
                <w:sz w:val="16"/>
                <w:szCs w:val="16"/>
              </w:rPr>
              <w:t>计分标准（备注）</w:t>
            </w:r>
          </w:p>
        </w:tc>
      </w:tr>
      <w:tr w14:paraId="31924409">
        <w:tblPrEx>
          <w:tblCellMar>
            <w:top w:w="0" w:type="dxa"/>
            <w:left w:w="0" w:type="dxa"/>
            <w:bottom w:w="0" w:type="dxa"/>
            <w:right w:w="0" w:type="dxa"/>
          </w:tblCellMar>
        </w:tblPrEx>
        <w:trPr>
          <w:trHeight w:val="884" w:hRule="atLeast"/>
        </w:trPr>
        <w:tc>
          <w:tcPr>
            <w:tcW w:w="447" w:type="dxa"/>
            <w:vMerge w:val="restart"/>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32C3F521">
            <w:pPr>
              <w:widowControl/>
              <w:jc w:val="center"/>
              <w:textAlignment w:val="center"/>
              <w:rPr>
                <w:rFonts w:ascii="宋体" w:cs="宋体"/>
                <w:color w:val="000000"/>
                <w:sz w:val="16"/>
                <w:szCs w:val="16"/>
              </w:rPr>
            </w:pPr>
            <w:r>
              <w:rPr>
                <w:rFonts w:hint="eastAsia" w:ascii="宋体" w:hAnsi="宋体" w:cs="宋体"/>
                <w:color w:val="000000"/>
                <w:kern w:val="0"/>
                <w:sz w:val="16"/>
                <w:szCs w:val="16"/>
              </w:rPr>
              <w:t>预算编制（</w:t>
            </w:r>
            <w:r>
              <w:rPr>
                <w:rFonts w:ascii="宋体" w:hAnsi="宋体" w:cs="宋体"/>
                <w:color w:val="000000"/>
                <w:kern w:val="0"/>
                <w:sz w:val="16"/>
                <w:szCs w:val="16"/>
              </w:rPr>
              <w:t>10</w:t>
            </w:r>
            <w:r>
              <w:rPr>
                <w:rFonts w:hint="eastAsia" w:ascii="宋体" w:hAnsi="宋体" w:cs="宋体"/>
                <w:color w:val="000000"/>
                <w:kern w:val="0"/>
                <w:sz w:val="16"/>
                <w:szCs w:val="16"/>
              </w:rPr>
              <w:t>分）</w:t>
            </w:r>
          </w:p>
        </w:tc>
        <w:tc>
          <w:tcPr>
            <w:tcW w:w="6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E69BB">
            <w:pPr>
              <w:widowControl/>
              <w:jc w:val="left"/>
              <w:textAlignment w:val="center"/>
              <w:rPr>
                <w:rFonts w:ascii="宋体" w:cs="宋体"/>
                <w:color w:val="000000"/>
                <w:sz w:val="16"/>
                <w:szCs w:val="16"/>
              </w:rPr>
            </w:pPr>
            <w:r>
              <w:rPr>
                <w:rFonts w:hint="eastAsia" w:ascii="宋体" w:hAnsi="宋体" w:cs="宋体"/>
                <w:color w:val="000000"/>
                <w:kern w:val="0"/>
                <w:sz w:val="16"/>
                <w:szCs w:val="16"/>
              </w:rPr>
              <w:t>报送时效（</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F1F49">
            <w:pPr>
              <w:widowControl/>
              <w:jc w:val="left"/>
              <w:textAlignment w:val="center"/>
              <w:rPr>
                <w:rFonts w:ascii="宋体" w:cs="宋体"/>
                <w:color w:val="000000"/>
                <w:sz w:val="16"/>
                <w:szCs w:val="16"/>
              </w:rPr>
            </w:pPr>
            <w:r>
              <w:rPr>
                <w:rFonts w:hint="eastAsia" w:ascii="宋体" w:hAnsi="宋体" w:cs="宋体"/>
                <w:color w:val="000000"/>
                <w:kern w:val="0"/>
                <w:sz w:val="16"/>
                <w:szCs w:val="16"/>
              </w:rPr>
              <w:t>基础信息更新（</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99F2B">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部门是否按照县级部门预算编制通知和有关要求，按时完成基础库、项目库报送工作</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B5719F">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7DB47D">
            <w:pPr>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69DDC">
            <w:pPr>
              <w:widowControl/>
              <w:jc w:val="left"/>
              <w:textAlignment w:val="center"/>
              <w:rPr>
                <w:rFonts w:ascii="宋体" w:cs="宋体"/>
                <w:color w:val="000000"/>
                <w:sz w:val="16"/>
                <w:szCs w:val="16"/>
              </w:rPr>
            </w:pPr>
            <w:r>
              <w:rPr>
                <w:rFonts w:hint="eastAsia" w:ascii="宋体" w:hAnsi="宋体" w:cs="宋体"/>
                <w:color w:val="000000"/>
                <w:kern w:val="0"/>
                <w:sz w:val="16"/>
                <w:szCs w:val="16"/>
              </w:rPr>
              <w:t>超过规定</w:t>
            </w:r>
            <w:r>
              <w:rPr>
                <w:rFonts w:ascii="宋体" w:hAnsi="宋体" w:cs="宋体"/>
                <w:color w:val="000000"/>
                <w:kern w:val="0"/>
                <w:sz w:val="16"/>
                <w:szCs w:val="16"/>
              </w:rPr>
              <w:t>5</w:t>
            </w:r>
            <w:r>
              <w:rPr>
                <w:rFonts w:hint="eastAsia" w:ascii="宋体" w:hAnsi="宋体" w:cs="宋体"/>
                <w:color w:val="000000"/>
                <w:kern w:val="0"/>
                <w:sz w:val="16"/>
                <w:szCs w:val="16"/>
              </w:rPr>
              <w:t>个工作日扣</w:t>
            </w:r>
            <w:r>
              <w:rPr>
                <w:rFonts w:ascii="宋体" w:hAnsi="宋体" w:cs="宋体"/>
                <w:color w:val="000000"/>
                <w:kern w:val="0"/>
                <w:sz w:val="16"/>
                <w:szCs w:val="16"/>
              </w:rPr>
              <w:t>0.5</w:t>
            </w:r>
            <w:r>
              <w:rPr>
                <w:rFonts w:hint="eastAsia" w:ascii="宋体" w:hAnsi="宋体" w:cs="宋体"/>
                <w:color w:val="000000"/>
                <w:kern w:val="0"/>
                <w:sz w:val="16"/>
                <w:szCs w:val="16"/>
              </w:rPr>
              <w:t>分，</w:t>
            </w:r>
            <w:r>
              <w:rPr>
                <w:rFonts w:ascii="宋体" w:hAnsi="宋体" w:cs="宋体"/>
                <w:color w:val="000000"/>
                <w:kern w:val="0"/>
                <w:sz w:val="16"/>
                <w:szCs w:val="16"/>
              </w:rPr>
              <w:t>10</w:t>
            </w:r>
            <w:r>
              <w:rPr>
                <w:rFonts w:hint="eastAsia" w:ascii="宋体" w:hAnsi="宋体" w:cs="宋体"/>
                <w:color w:val="000000"/>
                <w:kern w:val="0"/>
                <w:sz w:val="16"/>
                <w:szCs w:val="16"/>
              </w:rPr>
              <w:t>个工作日扣</w:t>
            </w:r>
            <w:r>
              <w:rPr>
                <w:rFonts w:ascii="宋体" w:hAnsi="宋体" w:cs="宋体"/>
                <w:color w:val="000000"/>
                <w:kern w:val="0"/>
                <w:sz w:val="16"/>
                <w:szCs w:val="16"/>
              </w:rPr>
              <w:t>1</w:t>
            </w:r>
            <w:r>
              <w:rPr>
                <w:rFonts w:hint="eastAsia" w:ascii="宋体" w:hAnsi="宋体" w:cs="宋体"/>
                <w:color w:val="000000"/>
                <w:kern w:val="0"/>
                <w:sz w:val="16"/>
                <w:szCs w:val="16"/>
              </w:rPr>
              <w:t>分，以此类推，直至扣完</w:t>
            </w:r>
          </w:p>
        </w:tc>
      </w:tr>
      <w:tr w14:paraId="10990C29">
        <w:tblPrEx>
          <w:tblCellMar>
            <w:top w:w="0" w:type="dxa"/>
            <w:left w:w="0" w:type="dxa"/>
            <w:bottom w:w="0" w:type="dxa"/>
            <w:right w:w="0" w:type="dxa"/>
          </w:tblCellMar>
        </w:tblPrEx>
        <w:trPr>
          <w:trHeight w:val="985" w:hRule="atLeast"/>
        </w:trPr>
        <w:tc>
          <w:tcPr>
            <w:tcW w:w="447"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3BA361F0">
            <w:pPr>
              <w:jc w:val="center"/>
              <w:rPr>
                <w:rFonts w:ascii="宋体" w:cs="宋体"/>
                <w:color w:val="000000"/>
                <w:sz w:val="16"/>
                <w:szCs w:val="16"/>
              </w:rPr>
            </w:pPr>
          </w:p>
        </w:tc>
        <w:tc>
          <w:tcPr>
            <w:tcW w:w="6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9D957">
            <w:pPr>
              <w:widowControl/>
              <w:jc w:val="left"/>
              <w:textAlignment w:val="center"/>
              <w:rPr>
                <w:rFonts w:ascii="宋体" w:cs="宋体"/>
                <w:color w:val="000000"/>
                <w:sz w:val="16"/>
                <w:szCs w:val="16"/>
              </w:rPr>
            </w:pPr>
            <w:r>
              <w:rPr>
                <w:rFonts w:hint="eastAsia" w:ascii="宋体" w:hAnsi="宋体" w:cs="宋体"/>
                <w:color w:val="000000"/>
                <w:kern w:val="0"/>
                <w:sz w:val="16"/>
                <w:szCs w:val="16"/>
              </w:rPr>
              <w:t>编制质量（</w:t>
            </w:r>
            <w:r>
              <w:rPr>
                <w:rFonts w:ascii="宋体" w:hAnsi="宋体" w:cs="宋体"/>
                <w:color w:val="000000"/>
                <w:kern w:val="0"/>
                <w:sz w:val="16"/>
                <w:szCs w:val="16"/>
              </w:rPr>
              <w:t>3</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905BED">
            <w:pPr>
              <w:widowControl/>
              <w:jc w:val="left"/>
              <w:textAlignment w:val="center"/>
              <w:rPr>
                <w:rFonts w:ascii="宋体" w:cs="宋体"/>
                <w:color w:val="000000"/>
                <w:sz w:val="16"/>
                <w:szCs w:val="16"/>
              </w:rPr>
            </w:pPr>
            <w:r>
              <w:rPr>
                <w:rFonts w:hint="eastAsia" w:ascii="宋体" w:hAnsi="宋体" w:cs="宋体"/>
                <w:color w:val="000000"/>
                <w:kern w:val="0"/>
                <w:sz w:val="16"/>
                <w:szCs w:val="16"/>
              </w:rPr>
              <w:t>预算编制准确（</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192130">
            <w:pPr>
              <w:widowControl/>
              <w:jc w:val="left"/>
              <w:textAlignment w:val="center"/>
              <w:rPr>
                <w:rFonts w:ascii="宋体" w:cs="宋体"/>
                <w:color w:val="000000"/>
                <w:sz w:val="16"/>
                <w:szCs w:val="16"/>
              </w:rPr>
            </w:pPr>
            <w:r>
              <w:rPr>
                <w:rFonts w:hint="eastAsia" w:ascii="宋体" w:hAnsi="宋体" w:cs="宋体"/>
                <w:color w:val="000000"/>
                <w:kern w:val="0"/>
                <w:sz w:val="16"/>
                <w:szCs w:val="16"/>
              </w:rPr>
              <w:t>（预算资金总来源</w:t>
            </w:r>
            <w:r>
              <w:rPr>
                <w:rFonts w:ascii="宋体" w:cs="宋体"/>
                <w:color w:val="000000"/>
                <w:kern w:val="0"/>
                <w:sz w:val="16"/>
                <w:szCs w:val="16"/>
              </w:rPr>
              <w:t>-</w:t>
            </w:r>
            <w:r>
              <w:rPr>
                <w:rFonts w:hint="eastAsia" w:ascii="宋体" w:hAnsi="宋体" w:cs="宋体"/>
                <w:color w:val="000000"/>
                <w:kern w:val="0"/>
                <w:sz w:val="16"/>
                <w:szCs w:val="16"/>
              </w:rPr>
              <w:t>中期评估调整取消资金</w:t>
            </w:r>
            <w:r>
              <w:rPr>
                <w:rFonts w:ascii="宋体" w:cs="宋体"/>
                <w:color w:val="000000"/>
                <w:kern w:val="0"/>
                <w:sz w:val="16"/>
                <w:szCs w:val="16"/>
              </w:rPr>
              <w:t>-</w:t>
            </w:r>
            <w:r>
              <w:rPr>
                <w:rFonts w:hint="eastAsia" w:ascii="宋体" w:hAnsi="宋体" w:cs="宋体"/>
                <w:color w:val="000000"/>
                <w:kern w:val="0"/>
                <w:sz w:val="16"/>
                <w:szCs w:val="16"/>
              </w:rPr>
              <w:t>预算结余注销资金）÷预算资金总来源</w:t>
            </w:r>
            <w:r>
              <w:rPr>
                <w:rFonts w:ascii="宋体" w:hAnsi="宋体" w:cs="宋体"/>
                <w:color w:val="000000"/>
                <w:kern w:val="0"/>
                <w:sz w:val="16"/>
                <w:szCs w:val="16"/>
              </w:rPr>
              <w:t>*</w:t>
            </w:r>
            <w:r>
              <w:rPr>
                <w:rFonts w:hint="eastAsia" w:ascii="宋体" w:hAnsi="宋体" w:cs="宋体"/>
                <w:color w:val="000000"/>
                <w:kern w:val="0"/>
                <w:sz w:val="16"/>
                <w:szCs w:val="16"/>
              </w:rPr>
              <w:t>指标分值</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BD89E8">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D8A958">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9408BF">
            <w:pPr>
              <w:widowControl/>
              <w:jc w:val="left"/>
              <w:textAlignment w:val="center"/>
              <w:rPr>
                <w:rFonts w:ascii="宋体" w:cs="宋体"/>
                <w:color w:val="000000"/>
                <w:sz w:val="16"/>
                <w:szCs w:val="16"/>
              </w:rPr>
            </w:pPr>
            <w:r>
              <w:rPr>
                <w:rFonts w:hint="eastAsia" w:ascii="宋体" w:hAnsi="宋体" w:cs="宋体"/>
                <w:color w:val="000000"/>
                <w:kern w:val="0"/>
                <w:sz w:val="16"/>
                <w:szCs w:val="16"/>
              </w:rPr>
              <w:t>其中：预算资金总来源是指县级年初预算与执行中追加预算（不含当年专款）总和</w:t>
            </w:r>
          </w:p>
        </w:tc>
      </w:tr>
      <w:tr w14:paraId="754E73F7">
        <w:tblPrEx>
          <w:tblCellMar>
            <w:top w:w="0" w:type="dxa"/>
            <w:left w:w="0" w:type="dxa"/>
            <w:bottom w:w="0" w:type="dxa"/>
            <w:right w:w="0" w:type="dxa"/>
          </w:tblCellMar>
        </w:tblPrEx>
        <w:trPr>
          <w:trHeight w:val="665" w:hRule="atLeast"/>
        </w:trPr>
        <w:tc>
          <w:tcPr>
            <w:tcW w:w="447"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479A0E60">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77CBF">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1AE87E">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部门预算审查（</w:t>
            </w:r>
            <w:r>
              <w:rPr>
                <w:rFonts w:ascii="宋体" w:hAnsi="宋体" w:cs="宋体"/>
                <w:color w:val="000000"/>
                <w:kern w:val="0"/>
                <w:sz w:val="16"/>
                <w:szCs w:val="16"/>
              </w:rPr>
              <w:t>1</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DBB04">
            <w:pPr>
              <w:widowControl/>
              <w:jc w:val="left"/>
              <w:textAlignment w:val="center"/>
              <w:rPr>
                <w:rFonts w:ascii="宋体" w:cs="宋体"/>
                <w:color w:val="000000"/>
                <w:sz w:val="16"/>
                <w:szCs w:val="16"/>
              </w:rPr>
            </w:pPr>
            <w:r>
              <w:rPr>
                <w:rFonts w:hint="eastAsia" w:ascii="宋体" w:hAnsi="宋体" w:cs="宋体"/>
                <w:color w:val="000000"/>
                <w:kern w:val="0"/>
                <w:sz w:val="16"/>
                <w:szCs w:val="16"/>
              </w:rPr>
              <w:t>根据县人大财经委对预算草案审查结果进行考核</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656A0B">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ED0C4D">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F254B">
            <w:pPr>
              <w:widowControl/>
              <w:jc w:val="left"/>
              <w:textAlignment w:val="center"/>
              <w:rPr>
                <w:rFonts w:ascii="宋体" w:cs="宋体"/>
                <w:color w:val="000000"/>
                <w:sz w:val="16"/>
                <w:szCs w:val="16"/>
              </w:rPr>
            </w:pPr>
            <w:r>
              <w:rPr>
                <w:rFonts w:hint="eastAsia" w:ascii="宋体" w:hAnsi="宋体" w:cs="宋体"/>
                <w:color w:val="000000"/>
                <w:kern w:val="0"/>
                <w:sz w:val="16"/>
                <w:szCs w:val="16"/>
              </w:rPr>
              <w:t>对财经委审查后提出并确需修改的问题，每个问题扣</w:t>
            </w:r>
            <w:r>
              <w:rPr>
                <w:rFonts w:ascii="宋体" w:hAnsi="宋体" w:cs="宋体"/>
                <w:color w:val="000000"/>
                <w:kern w:val="0"/>
                <w:sz w:val="16"/>
                <w:szCs w:val="16"/>
              </w:rPr>
              <w:t>0.02</w:t>
            </w:r>
            <w:r>
              <w:rPr>
                <w:rFonts w:hint="eastAsia" w:ascii="宋体" w:hAnsi="宋体" w:cs="宋体"/>
                <w:color w:val="000000"/>
                <w:kern w:val="0"/>
                <w:sz w:val="16"/>
                <w:szCs w:val="16"/>
              </w:rPr>
              <w:t>分，直至扣完</w:t>
            </w:r>
          </w:p>
        </w:tc>
      </w:tr>
      <w:tr w14:paraId="55F3A61F">
        <w:tblPrEx>
          <w:tblCellMar>
            <w:top w:w="0" w:type="dxa"/>
            <w:left w:w="0" w:type="dxa"/>
            <w:bottom w:w="0" w:type="dxa"/>
            <w:right w:w="0" w:type="dxa"/>
          </w:tblCellMar>
        </w:tblPrEx>
        <w:trPr>
          <w:trHeight w:val="775" w:hRule="atLeast"/>
        </w:trPr>
        <w:tc>
          <w:tcPr>
            <w:tcW w:w="447"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27CE853">
            <w:pPr>
              <w:jc w:val="center"/>
              <w:rPr>
                <w:rFonts w:ascii="宋体" w:cs="宋体"/>
                <w:color w:val="000000"/>
                <w:sz w:val="16"/>
                <w:szCs w:val="16"/>
              </w:rPr>
            </w:pPr>
          </w:p>
        </w:tc>
        <w:tc>
          <w:tcPr>
            <w:tcW w:w="6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47393">
            <w:pPr>
              <w:widowControl/>
              <w:jc w:val="left"/>
              <w:textAlignment w:val="center"/>
              <w:rPr>
                <w:rFonts w:ascii="宋体" w:cs="宋体"/>
                <w:color w:val="000000"/>
                <w:sz w:val="16"/>
                <w:szCs w:val="16"/>
              </w:rPr>
            </w:pPr>
            <w:r>
              <w:rPr>
                <w:rFonts w:hint="eastAsia" w:ascii="宋体" w:hAnsi="宋体" w:cs="宋体"/>
                <w:color w:val="000000"/>
                <w:kern w:val="0"/>
                <w:sz w:val="16"/>
                <w:szCs w:val="16"/>
              </w:rPr>
              <w:t>绩效目标（</w:t>
            </w:r>
            <w:r>
              <w:rPr>
                <w:rFonts w:ascii="宋体" w:hAnsi="宋体" w:cs="宋体"/>
                <w:color w:val="000000"/>
                <w:kern w:val="0"/>
                <w:sz w:val="16"/>
                <w:szCs w:val="16"/>
              </w:rPr>
              <w:t>5</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BB35B">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部门整体绩效目标（</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BC157">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部门整体绩效目标编制完整、合理</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F04BC4">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56E307">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7D85A">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部门整体绩效目标能完整、合理反映部门年度职责履行情况的得分，否则不得分</w:t>
            </w:r>
          </w:p>
        </w:tc>
      </w:tr>
      <w:tr w14:paraId="37656706">
        <w:tblPrEx>
          <w:tblCellMar>
            <w:top w:w="0" w:type="dxa"/>
            <w:left w:w="0" w:type="dxa"/>
            <w:bottom w:w="0" w:type="dxa"/>
            <w:right w:w="0" w:type="dxa"/>
          </w:tblCellMar>
        </w:tblPrEx>
        <w:trPr>
          <w:trHeight w:val="775" w:hRule="atLeast"/>
        </w:trPr>
        <w:tc>
          <w:tcPr>
            <w:tcW w:w="447"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14:paraId="7B6E118B">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84B75">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D01C9">
            <w:pPr>
              <w:widowControl/>
              <w:jc w:val="left"/>
              <w:textAlignment w:val="center"/>
              <w:rPr>
                <w:rFonts w:ascii="宋体" w:cs="宋体"/>
                <w:color w:val="000000"/>
                <w:sz w:val="16"/>
                <w:szCs w:val="16"/>
              </w:rPr>
            </w:pPr>
            <w:r>
              <w:rPr>
                <w:rFonts w:hint="eastAsia" w:ascii="宋体" w:hAnsi="宋体" w:cs="宋体"/>
                <w:color w:val="000000"/>
                <w:kern w:val="0"/>
                <w:sz w:val="16"/>
                <w:szCs w:val="16"/>
              </w:rPr>
              <w:t>重点项目绩效目标（</w:t>
            </w:r>
            <w:r>
              <w:rPr>
                <w:rFonts w:ascii="宋体" w:hAnsi="宋体" w:cs="宋体"/>
                <w:color w:val="000000"/>
                <w:kern w:val="0"/>
                <w:sz w:val="16"/>
                <w:szCs w:val="16"/>
              </w:rPr>
              <w:t>3</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AE7DB">
            <w:pPr>
              <w:widowControl/>
              <w:jc w:val="left"/>
              <w:textAlignment w:val="center"/>
              <w:rPr>
                <w:rFonts w:ascii="宋体" w:cs="宋体"/>
                <w:color w:val="000000"/>
                <w:sz w:val="16"/>
                <w:szCs w:val="16"/>
              </w:rPr>
            </w:pPr>
            <w:r>
              <w:rPr>
                <w:rFonts w:hint="eastAsia" w:ascii="宋体" w:hAnsi="宋体" w:cs="宋体"/>
                <w:color w:val="000000"/>
                <w:kern w:val="0"/>
                <w:sz w:val="16"/>
                <w:szCs w:val="16"/>
              </w:rPr>
              <w:t>项目绩效目标编制明确、量化</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B577B2">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16D7C5">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9144D">
            <w:pPr>
              <w:widowControl/>
              <w:jc w:val="left"/>
              <w:textAlignment w:val="center"/>
              <w:rPr>
                <w:rFonts w:ascii="宋体" w:cs="宋体"/>
                <w:color w:val="000000"/>
                <w:sz w:val="16"/>
                <w:szCs w:val="16"/>
              </w:rPr>
            </w:pPr>
            <w:r>
              <w:rPr>
                <w:rFonts w:hint="eastAsia" w:ascii="宋体" w:hAnsi="宋体" w:cs="宋体"/>
                <w:color w:val="000000"/>
                <w:kern w:val="0"/>
                <w:sz w:val="16"/>
                <w:szCs w:val="16"/>
              </w:rPr>
              <w:t>项目支出绩效目标编制不明确和量化的发现一个扣</w:t>
            </w:r>
            <w:r>
              <w:rPr>
                <w:rFonts w:ascii="宋体" w:hAnsi="宋体" w:cs="宋体"/>
                <w:color w:val="000000"/>
                <w:kern w:val="0"/>
                <w:sz w:val="16"/>
                <w:szCs w:val="16"/>
              </w:rPr>
              <w:t>0.5</w:t>
            </w:r>
            <w:r>
              <w:rPr>
                <w:rFonts w:hint="eastAsia" w:ascii="宋体" w:hAnsi="宋体" w:cs="宋体"/>
                <w:color w:val="000000"/>
                <w:kern w:val="0"/>
                <w:sz w:val="16"/>
                <w:szCs w:val="16"/>
              </w:rPr>
              <w:t>分，直至扣完</w:t>
            </w:r>
          </w:p>
        </w:tc>
      </w:tr>
      <w:tr w14:paraId="7BFE6FAF">
        <w:tblPrEx>
          <w:tblCellMar>
            <w:top w:w="0" w:type="dxa"/>
            <w:left w:w="0" w:type="dxa"/>
            <w:bottom w:w="0" w:type="dxa"/>
            <w:right w:w="0" w:type="dxa"/>
          </w:tblCellMar>
        </w:tblPrEx>
        <w:trPr>
          <w:trHeight w:val="775" w:hRule="atLeast"/>
        </w:trPr>
        <w:tc>
          <w:tcPr>
            <w:tcW w:w="4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CEBD6">
            <w:pPr>
              <w:widowControl/>
              <w:jc w:val="center"/>
              <w:textAlignment w:val="center"/>
              <w:rPr>
                <w:rFonts w:ascii="宋体" w:cs="宋体"/>
                <w:color w:val="000000"/>
                <w:sz w:val="16"/>
                <w:szCs w:val="16"/>
              </w:rPr>
            </w:pPr>
            <w:r>
              <w:rPr>
                <w:rFonts w:hint="eastAsia" w:ascii="宋体" w:hAnsi="宋体" w:cs="宋体"/>
                <w:color w:val="000000"/>
                <w:kern w:val="0"/>
                <w:sz w:val="16"/>
                <w:szCs w:val="16"/>
              </w:rPr>
              <w:t>预算执行（</w:t>
            </w:r>
            <w:r>
              <w:rPr>
                <w:rFonts w:ascii="宋体" w:hAnsi="宋体" w:cs="宋体"/>
                <w:color w:val="000000"/>
                <w:kern w:val="0"/>
                <w:sz w:val="16"/>
                <w:szCs w:val="16"/>
              </w:rPr>
              <w:t>20</w:t>
            </w:r>
            <w:r>
              <w:rPr>
                <w:rFonts w:hint="eastAsia" w:ascii="宋体" w:hAnsi="宋体" w:cs="宋体"/>
                <w:color w:val="000000"/>
                <w:kern w:val="0"/>
                <w:sz w:val="16"/>
                <w:szCs w:val="16"/>
              </w:rPr>
              <w:t>分）</w:t>
            </w:r>
          </w:p>
        </w:tc>
        <w:tc>
          <w:tcPr>
            <w:tcW w:w="6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1355B">
            <w:pPr>
              <w:widowControl/>
              <w:jc w:val="left"/>
              <w:textAlignment w:val="center"/>
              <w:rPr>
                <w:rFonts w:ascii="宋体" w:cs="宋体"/>
                <w:color w:val="000000"/>
                <w:sz w:val="16"/>
                <w:szCs w:val="16"/>
              </w:rPr>
            </w:pPr>
            <w:r>
              <w:rPr>
                <w:rFonts w:hint="eastAsia" w:ascii="宋体" w:hAnsi="宋体" w:cs="宋体"/>
                <w:color w:val="000000"/>
                <w:kern w:val="0"/>
                <w:sz w:val="16"/>
                <w:szCs w:val="16"/>
              </w:rPr>
              <w:t>执行进度（</w:t>
            </w:r>
            <w:r>
              <w:rPr>
                <w:rFonts w:ascii="宋体" w:hAnsi="宋体" w:cs="宋体"/>
                <w:color w:val="000000"/>
                <w:kern w:val="0"/>
                <w:sz w:val="16"/>
                <w:szCs w:val="16"/>
              </w:rPr>
              <w:t>10</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C84E4E">
            <w:pPr>
              <w:widowControl/>
              <w:jc w:val="left"/>
              <w:textAlignment w:val="center"/>
              <w:rPr>
                <w:rFonts w:ascii="宋体" w:cs="宋体"/>
                <w:color w:val="000000"/>
                <w:sz w:val="16"/>
                <w:szCs w:val="16"/>
              </w:rPr>
            </w:pPr>
            <w:r>
              <w:rPr>
                <w:rFonts w:hint="eastAsia" w:ascii="宋体" w:hAnsi="宋体" w:cs="宋体"/>
                <w:color w:val="000000"/>
                <w:kern w:val="0"/>
                <w:sz w:val="16"/>
                <w:szCs w:val="16"/>
              </w:rPr>
              <w:t>财力专项预算分配时限（</w:t>
            </w:r>
            <w:r>
              <w:rPr>
                <w:rFonts w:ascii="宋体" w:hAnsi="宋体" w:cs="宋体"/>
                <w:color w:val="000000"/>
                <w:kern w:val="0"/>
                <w:sz w:val="16"/>
                <w:szCs w:val="16"/>
              </w:rPr>
              <w:t>4</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0744F5">
            <w:pPr>
              <w:widowControl/>
              <w:jc w:val="left"/>
              <w:textAlignment w:val="center"/>
              <w:rPr>
                <w:rFonts w:ascii="宋体" w:cs="宋体"/>
                <w:color w:val="000000"/>
                <w:sz w:val="16"/>
                <w:szCs w:val="16"/>
              </w:rPr>
            </w:pPr>
            <w:r>
              <w:rPr>
                <w:rFonts w:hint="eastAsia" w:ascii="宋体" w:hAnsi="宋体" w:cs="宋体"/>
                <w:color w:val="000000"/>
                <w:kern w:val="0"/>
                <w:sz w:val="16"/>
                <w:szCs w:val="16"/>
              </w:rPr>
              <w:t>按规定及时分配财力专项预算</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1E6702">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32A374">
            <w:pPr>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7F00D">
            <w:pPr>
              <w:widowControl/>
              <w:jc w:val="left"/>
              <w:textAlignment w:val="center"/>
              <w:rPr>
                <w:rFonts w:ascii="宋体" w:cs="宋体"/>
                <w:color w:val="000000"/>
                <w:sz w:val="16"/>
                <w:szCs w:val="16"/>
              </w:rPr>
            </w:pPr>
            <w:r>
              <w:rPr>
                <w:rFonts w:hint="eastAsia" w:ascii="宋体" w:hAnsi="宋体" w:cs="宋体"/>
                <w:color w:val="000000"/>
                <w:kern w:val="0"/>
                <w:sz w:val="16"/>
                <w:szCs w:val="16"/>
              </w:rPr>
              <w:t>按《预算法》规定时限完成分配的考核得分，否则不得分</w:t>
            </w:r>
          </w:p>
        </w:tc>
      </w:tr>
      <w:tr w14:paraId="0C9EB63C">
        <w:tblPrEx>
          <w:tblCellMar>
            <w:top w:w="0" w:type="dxa"/>
            <w:left w:w="0" w:type="dxa"/>
            <w:bottom w:w="0" w:type="dxa"/>
            <w:right w:w="0" w:type="dxa"/>
          </w:tblCellMar>
        </w:tblPrEx>
        <w:trPr>
          <w:trHeight w:val="775" w:hRule="atLeast"/>
        </w:trPr>
        <w:tc>
          <w:tcPr>
            <w:tcW w:w="4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D6BCD4">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6FCF8">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FF11D3">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部门预算执行进度（</w:t>
            </w:r>
            <w:r>
              <w:rPr>
                <w:rFonts w:ascii="宋体" w:hAnsi="宋体" w:cs="宋体"/>
                <w:color w:val="000000"/>
                <w:kern w:val="0"/>
                <w:sz w:val="16"/>
                <w:szCs w:val="16"/>
              </w:rPr>
              <w:t>6</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39066">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部门按要求严格预算执行管理</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1471D1">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FDD61C">
            <w:pPr>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6560B">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部门预算实际列支数÷部门预算总额</w:t>
            </w:r>
            <w:r>
              <w:rPr>
                <w:rFonts w:ascii="宋体" w:hAnsi="宋体" w:cs="宋体"/>
                <w:color w:val="000000"/>
                <w:kern w:val="0"/>
                <w:sz w:val="16"/>
                <w:szCs w:val="16"/>
              </w:rPr>
              <w:t>*</w:t>
            </w:r>
            <w:r>
              <w:rPr>
                <w:rFonts w:hint="eastAsia" w:ascii="宋体" w:hAnsi="宋体" w:cs="宋体"/>
                <w:color w:val="000000"/>
                <w:kern w:val="0"/>
                <w:sz w:val="16"/>
                <w:szCs w:val="16"/>
              </w:rPr>
              <w:t>指标分值</w:t>
            </w:r>
          </w:p>
        </w:tc>
      </w:tr>
      <w:tr w14:paraId="558CB1A5">
        <w:tblPrEx>
          <w:tblCellMar>
            <w:top w:w="0" w:type="dxa"/>
            <w:left w:w="0" w:type="dxa"/>
            <w:bottom w:w="0" w:type="dxa"/>
            <w:right w:w="0" w:type="dxa"/>
          </w:tblCellMar>
        </w:tblPrEx>
        <w:trPr>
          <w:trHeight w:val="884" w:hRule="atLeast"/>
        </w:trPr>
        <w:tc>
          <w:tcPr>
            <w:tcW w:w="4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6FE0B">
            <w:pPr>
              <w:jc w:val="center"/>
              <w:rPr>
                <w:rFonts w:ascii="宋体" w:cs="宋体"/>
                <w:color w:val="000000"/>
                <w:sz w:val="16"/>
                <w:szCs w:val="16"/>
              </w:rPr>
            </w:pPr>
          </w:p>
        </w:tc>
        <w:tc>
          <w:tcPr>
            <w:tcW w:w="6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22748">
            <w:pPr>
              <w:widowControl/>
              <w:jc w:val="left"/>
              <w:textAlignment w:val="center"/>
              <w:rPr>
                <w:rFonts w:ascii="宋体" w:cs="宋体"/>
                <w:color w:val="000000"/>
                <w:sz w:val="16"/>
                <w:szCs w:val="16"/>
              </w:rPr>
            </w:pPr>
            <w:r>
              <w:rPr>
                <w:rFonts w:hint="eastAsia" w:ascii="宋体" w:hAnsi="宋体" w:cs="宋体"/>
                <w:color w:val="000000"/>
                <w:kern w:val="0"/>
                <w:sz w:val="16"/>
                <w:szCs w:val="16"/>
              </w:rPr>
              <w:t>预算调整（</w:t>
            </w:r>
            <w:r>
              <w:rPr>
                <w:rFonts w:ascii="宋体" w:hAnsi="宋体" w:cs="宋体"/>
                <w:color w:val="000000"/>
                <w:kern w:val="0"/>
                <w:sz w:val="16"/>
                <w:szCs w:val="16"/>
              </w:rPr>
              <w:t>4</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EBA8F">
            <w:pPr>
              <w:widowControl/>
              <w:jc w:val="left"/>
              <w:textAlignment w:val="center"/>
              <w:rPr>
                <w:rFonts w:ascii="宋体" w:cs="宋体"/>
                <w:color w:val="000000"/>
                <w:sz w:val="16"/>
                <w:szCs w:val="16"/>
              </w:rPr>
            </w:pPr>
            <w:r>
              <w:rPr>
                <w:rFonts w:hint="eastAsia" w:ascii="宋体" w:hAnsi="宋体" w:cs="宋体"/>
                <w:color w:val="000000"/>
                <w:kern w:val="0"/>
                <w:sz w:val="16"/>
                <w:szCs w:val="16"/>
              </w:rPr>
              <w:t>执行中期评估（</w:t>
            </w:r>
            <w:r>
              <w:rPr>
                <w:rFonts w:ascii="宋体" w:hAnsi="宋体" w:cs="宋体"/>
                <w:color w:val="000000"/>
                <w:kern w:val="0"/>
                <w:sz w:val="16"/>
                <w:szCs w:val="16"/>
              </w:rPr>
              <w:t>4</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4B430">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部门中期评估调整取消资金÷</w:t>
            </w:r>
            <w:r>
              <w:rPr>
                <w:rFonts w:ascii="宋体" w:hAnsi="宋体" w:cs="宋体"/>
                <w:color w:val="000000"/>
                <w:kern w:val="0"/>
                <w:sz w:val="16"/>
                <w:szCs w:val="16"/>
              </w:rPr>
              <w:t>(</w:t>
            </w:r>
            <w:r>
              <w:rPr>
                <w:rFonts w:hint="eastAsia" w:ascii="宋体" w:hAnsi="宋体" w:cs="宋体"/>
                <w:color w:val="000000"/>
                <w:kern w:val="0"/>
                <w:sz w:val="16"/>
                <w:szCs w:val="16"/>
              </w:rPr>
              <w:t>中期评估调整取消资金</w:t>
            </w:r>
            <w:r>
              <w:rPr>
                <w:rFonts w:ascii="宋体" w:hAnsi="宋体" w:cs="宋体"/>
                <w:color w:val="000000"/>
                <w:kern w:val="0"/>
                <w:sz w:val="16"/>
                <w:szCs w:val="16"/>
              </w:rPr>
              <w:t>+</w:t>
            </w:r>
            <w:r>
              <w:rPr>
                <w:rFonts w:hint="eastAsia" w:ascii="宋体" w:hAnsi="宋体" w:cs="宋体"/>
                <w:color w:val="000000"/>
                <w:kern w:val="0"/>
                <w:sz w:val="16"/>
                <w:szCs w:val="16"/>
              </w:rPr>
              <w:t>预算结余注销资金）</w:t>
            </w:r>
            <w:r>
              <w:rPr>
                <w:rFonts w:ascii="宋体" w:hAnsi="宋体" w:cs="宋体"/>
                <w:color w:val="000000"/>
                <w:kern w:val="0"/>
                <w:sz w:val="16"/>
                <w:szCs w:val="16"/>
              </w:rPr>
              <w:t>*</w:t>
            </w:r>
            <w:r>
              <w:rPr>
                <w:rFonts w:hint="eastAsia" w:ascii="宋体" w:hAnsi="宋体" w:cs="宋体"/>
                <w:color w:val="000000"/>
                <w:kern w:val="0"/>
                <w:sz w:val="16"/>
                <w:szCs w:val="16"/>
              </w:rPr>
              <w:t>指标分值</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6C7110">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15B147">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228B2B">
            <w:pPr>
              <w:widowControl/>
              <w:jc w:val="left"/>
              <w:textAlignment w:val="center"/>
              <w:rPr>
                <w:rFonts w:ascii="宋体" w:cs="宋体"/>
                <w:color w:val="000000"/>
                <w:sz w:val="16"/>
                <w:szCs w:val="16"/>
              </w:rPr>
            </w:pPr>
            <w:r>
              <w:rPr>
                <w:rFonts w:hint="eastAsia" w:ascii="宋体" w:hAnsi="宋体" w:cs="宋体"/>
                <w:color w:val="000000"/>
                <w:kern w:val="0"/>
                <w:sz w:val="16"/>
                <w:szCs w:val="16"/>
              </w:rPr>
              <w:t>当中期评估调整取消资金与结余注销资金之和为零时，得满分</w:t>
            </w:r>
          </w:p>
        </w:tc>
      </w:tr>
      <w:tr w14:paraId="6C1A17BC">
        <w:tblPrEx>
          <w:tblCellMar>
            <w:top w:w="0" w:type="dxa"/>
            <w:left w:w="0" w:type="dxa"/>
            <w:bottom w:w="0" w:type="dxa"/>
            <w:right w:w="0" w:type="dxa"/>
          </w:tblCellMar>
        </w:tblPrEx>
        <w:trPr>
          <w:trHeight w:val="665" w:hRule="atLeast"/>
        </w:trPr>
        <w:tc>
          <w:tcPr>
            <w:tcW w:w="4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EEAD79">
            <w:pPr>
              <w:jc w:val="center"/>
              <w:rPr>
                <w:rFonts w:ascii="宋体" w:cs="宋体"/>
                <w:color w:val="000000"/>
                <w:sz w:val="16"/>
                <w:szCs w:val="16"/>
              </w:rPr>
            </w:pPr>
          </w:p>
        </w:tc>
        <w:tc>
          <w:tcPr>
            <w:tcW w:w="67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53B6BB">
            <w:pPr>
              <w:widowControl/>
              <w:jc w:val="left"/>
              <w:textAlignment w:val="center"/>
              <w:rPr>
                <w:rFonts w:ascii="宋体" w:cs="宋体"/>
                <w:color w:val="000000"/>
                <w:sz w:val="16"/>
                <w:szCs w:val="16"/>
              </w:rPr>
            </w:pPr>
            <w:r>
              <w:rPr>
                <w:rFonts w:hint="eastAsia" w:ascii="宋体" w:hAnsi="宋体" w:cs="宋体"/>
                <w:color w:val="000000"/>
                <w:kern w:val="0"/>
                <w:sz w:val="16"/>
                <w:szCs w:val="16"/>
              </w:rPr>
              <w:t>行政成本（</w:t>
            </w:r>
            <w:r>
              <w:rPr>
                <w:rFonts w:ascii="宋体" w:hAnsi="宋体" w:cs="宋体"/>
                <w:color w:val="000000"/>
                <w:kern w:val="0"/>
                <w:sz w:val="16"/>
                <w:szCs w:val="16"/>
              </w:rPr>
              <w:t>6</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F2E41">
            <w:pPr>
              <w:widowControl/>
              <w:jc w:val="left"/>
              <w:textAlignment w:val="center"/>
              <w:rPr>
                <w:rFonts w:ascii="宋体" w:cs="宋体"/>
                <w:color w:val="000000"/>
                <w:sz w:val="16"/>
                <w:szCs w:val="16"/>
              </w:rPr>
            </w:pPr>
            <w:r>
              <w:rPr>
                <w:rFonts w:hint="eastAsia" w:ascii="宋体" w:hAnsi="宋体" w:cs="宋体"/>
                <w:color w:val="000000"/>
                <w:kern w:val="0"/>
                <w:sz w:val="16"/>
                <w:szCs w:val="16"/>
              </w:rPr>
              <w:t>三公经费（</w:t>
            </w:r>
            <w:r>
              <w:rPr>
                <w:rFonts w:ascii="宋体" w:hAnsi="宋体" w:cs="宋体"/>
                <w:color w:val="000000"/>
                <w:kern w:val="0"/>
                <w:sz w:val="16"/>
                <w:szCs w:val="16"/>
              </w:rPr>
              <w:t>6</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957974">
            <w:pPr>
              <w:widowControl/>
              <w:jc w:val="left"/>
              <w:textAlignment w:val="center"/>
              <w:rPr>
                <w:rFonts w:ascii="宋体" w:cs="宋体"/>
                <w:color w:val="000000"/>
                <w:sz w:val="16"/>
                <w:szCs w:val="16"/>
              </w:rPr>
            </w:pPr>
            <w:r>
              <w:rPr>
                <w:rFonts w:hint="eastAsia" w:ascii="宋体" w:hAnsi="宋体" w:cs="宋体"/>
                <w:color w:val="000000"/>
                <w:kern w:val="0"/>
                <w:sz w:val="16"/>
                <w:szCs w:val="16"/>
              </w:rPr>
              <w:t>严格执行“三公经费”预算</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B6E339">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0853FE">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D3EC0">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部门“三公”经费决算数一项超预算扣</w:t>
            </w:r>
            <w:r>
              <w:rPr>
                <w:rFonts w:ascii="宋体" w:hAnsi="宋体" w:cs="宋体"/>
                <w:color w:val="000000"/>
                <w:kern w:val="0"/>
                <w:sz w:val="16"/>
                <w:szCs w:val="16"/>
              </w:rPr>
              <w:t>1</w:t>
            </w:r>
            <w:r>
              <w:rPr>
                <w:rFonts w:hint="eastAsia" w:ascii="宋体" w:hAnsi="宋体" w:cs="宋体"/>
                <w:color w:val="000000"/>
                <w:kern w:val="0"/>
                <w:sz w:val="16"/>
                <w:szCs w:val="16"/>
              </w:rPr>
              <w:t>分，两项超预算扣</w:t>
            </w:r>
            <w:r>
              <w:rPr>
                <w:rFonts w:ascii="宋体" w:hAnsi="宋体" w:cs="宋体"/>
                <w:color w:val="000000"/>
                <w:kern w:val="0"/>
                <w:sz w:val="16"/>
                <w:szCs w:val="16"/>
              </w:rPr>
              <w:t>2</w:t>
            </w:r>
            <w:r>
              <w:rPr>
                <w:rFonts w:hint="eastAsia" w:ascii="宋体" w:hAnsi="宋体" w:cs="宋体"/>
                <w:color w:val="000000"/>
                <w:kern w:val="0"/>
                <w:sz w:val="16"/>
                <w:szCs w:val="16"/>
              </w:rPr>
              <w:t>分，以此类推，直至扣完</w:t>
            </w:r>
          </w:p>
        </w:tc>
      </w:tr>
      <w:tr w14:paraId="153EC6F6">
        <w:tblPrEx>
          <w:tblCellMar>
            <w:top w:w="0" w:type="dxa"/>
            <w:left w:w="0" w:type="dxa"/>
            <w:bottom w:w="0" w:type="dxa"/>
            <w:right w:w="0" w:type="dxa"/>
          </w:tblCellMar>
        </w:tblPrEx>
        <w:trPr>
          <w:trHeight w:val="775" w:hRule="atLeast"/>
        </w:trPr>
        <w:tc>
          <w:tcPr>
            <w:tcW w:w="447"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6AC73F">
            <w:pPr>
              <w:widowControl/>
              <w:jc w:val="center"/>
              <w:textAlignment w:val="center"/>
              <w:rPr>
                <w:rFonts w:ascii="宋体" w:cs="宋体"/>
                <w:color w:val="000000"/>
                <w:sz w:val="16"/>
                <w:szCs w:val="16"/>
              </w:rPr>
            </w:pPr>
            <w:r>
              <w:rPr>
                <w:rFonts w:hint="eastAsia" w:ascii="宋体" w:hAnsi="宋体" w:cs="宋体"/>
                <w:color w:val="000000"/>
                <w:kern w:val="0"/>
                <w:sz w:val="16"/>
                <w:szCs w:val="16"/>
              </w:rPr>
              <w:t>综合管理（</w:t>
            </w:r>
            <w:r>
              <w:rPr>
                <w:rFonts w:ascii="宋体" w:hAnsi="宋体" w:cs="宋体"/>
                <w:color w:val="000000"/>
                <w:kern w:val="0"/>
                <w:sz w:val="16"/>
                <w:szCs w:val="16"/>
              </w:rPr>
              <w:t>40</w:t>
            </w:r>
            <w:r>
              <w:rPr>
                <w:rFonts w:hint="eastAsia" w:ascii="宋体" w:hAnsi="宋体" w:cs="宋体"/>
                <w:color w:val="000000"/>
                <w:kern w:val="0"/>
                <w:sz w:val="16"/>
                <w:szCs w:val="16"/>
              </w:rPr>
              <w:t>分）</w:t>
            </w:r>
          </w:p>
        </w:tc>
        <w:tc>
          <w:tcPr>
            <w:tcW w:w="6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FFD75">
            <w:pPr>
              <w:widowControl/>
              <w:jc w:val="left"/>
              <w:textAlignment w:val="center"/>
              <w:rPr>
                <w:rFonts w:ascii="宋体" w:cs="宋体"/>
                <w:color w:val="000000"/>
                <w:sz w:val="16"/>
                <w:szCs w:val="16"/>
              </w:rPr>
            </w:pPr>
            <w:r>
              <w:rPr>
                <w:rFonts w:hint="eastAsia" w:ascii="宋体" w:hAnsi="宋体" w:cs="宋体"/>
                <w:color w:val="000000"/>
                <w:kern w:val="0"/>
                <w:sz w:val="16"/>
                <w:szCs w:val="16"/>
              </w:rPr>
              <w:t>政府采购实施计划（</w:t>
            </w:r>
            <w:r>
              <w:rPr>
                <w:rFonts w:ascii="宋体" w:hAnsi="宋体" w:cs="宋体"/>
                <w:color w:val="000000"/>
                <w:kern w:val="0"/>
                <w:sz w:val="16"/>
                <w:szCs w:val="16"/>
              </w:rPr>
              <w:t>4</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03C069">
            <w:pPr>
              <w:widowControl/>
              <w:jc w:val="left"/>
              <w:textAlignment w:val="center"/>
              <w:rPr>
                <w:rFonts w:ascii="宋体" w:cs="宋体"/>
                <w:color w:val="000000"/>
                <w:sz w:val="16"/>
                <w:szCs w:val="16"/>
              </w:rPr>
            </w:pPr>
            <w:r>
              <w:rPr>
                <w:rFonts w:hint="eastAsia" w:ascii="宋体" w:hAnsi="宋体" w:cs="宋体"/>
                <w:color w:val="000000"/>
                <w:kern w:val="0"/>
                <w:sz w:val="16"/>
                <w:szCs w:val="16"/>
              </w:rPr>
              <w:t>政府采购实施计划编制（</w:t>
            </w:r>
            <w:r>
              <w:rPr>
                <w:rFonts w:ascii="宋体" w:hAnsi="宋体" w:cs="宋体"/>
                <w:color w:val="000000"/>
                <w:kern w:val="0"/>
                <w:sz w:val="16"/>
                <w:szCs w:val="16"/>
              </w:rPr>
              <w:t>2</w:t>
            </w:r>
            <w:r>
              <w:rPr>
                <w:rFonts w:hint="eastAsia" w:ascii="宋体" w:hAnsi="宋体" w:cs="宋体"/>
                <w:color w:val="000000"/>
                <w:kern w:val="0"/>
                <w:sz w:val="16"/>
                <w:szCs w:val="16"/>
              </w:rPr>
              <w:t>）</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60C7B">
            <w:pPr>
              <w:widowControl/>
              <w:jc w:val="left"/>
              <w:textAlignment w:val="center"/>
              <w:rPr>
                <w:rFonts w:ascii="宋体" w:cs="宋体"/>
                <w:color w:val="000000"/>
                <w:sz w:val="16"/>
                <w:szCs w:val="16"/>
              </w:rPr>
            </w:pPr>
            <w:r>
              <w:rPr>
                <w:rFonts w:hint="eastAsia" w:ascii="宋体" w:hAnsi="宋体" w:cs="宋体"/>
                <w:color w:val="000000"/>
                <w:kern w:val="0"/>
                <w:sz w:val="16"/>
                <w:szCs w:val="16"/>
              </w:rPr>
              <w:t>实施计划与政府采购预算的一致性</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D71750">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6202DB">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0737A">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r>
              <w:rPr>
                <w:rFonts w:ascii="宋体" w:hAnsi="宋体" w:cs="宋体"/>
                <w:color w:val="000000"/>
                <w:kern w:val="0"/>
                <w:sz w:val="16"/>
                <w:szCs w:val="16"/>
              </w:rPr>
              <w:t>1-</w:t>
            </w:r>
            <w:r>
              <w:rPr>
                <w:rFonts w:hint="eastAsia" w:ascii="宋体" w:hAnsi="宋体" w:cs="宋体"/>
                <w:color w:val="000000"/>
                <w:kern w:val="0"/>
                <w:sz w:val="16"/>
                <w:szCs w:val="16"/>
              </w:rPr>
              <w:t>调整或细化资金</w:t>
            </w:r>
            <w:r>
              <w:rPr>
                <w:rFonts w:ascii="宋体" w:hAnsi="宋体" w:cs="宋体"/>
                <w:color w:val="000000"/>
                <w:kern w:val="0"/>
                <w:sz w:val="16"/>
                <w:szCs w:val="16"/>
              </w:rPr>
              <w:t>/</w:t>
            </w:r>
            <w:r>
              <w:rPr>
                <w:rFonts w:hint="eastAsia" w:ascii="宋体" w:hAnsi="宋体" w:cs="宋体"/>
                <w:color w:val="000000"/>
                <w:kern w:val="0"/>
                <w:sz w:val="16"/>
                <w:szCs w:val="16"/>
              </w:rPr>
              <w:t>政府采购预算资金）</w:t>
            </w:r>
            <w:r>
              <w:rPr>
                <w:rFonts w:ascii="宋体" w:hAnsi="宋体" w:cs="宋体"/>
                <w:color w:val="000000"/>
                <w:kern w:val="0"/>
                <w:sz w:val="16"/>
                <w:szCs w:val="16"/>
              </w:rPr>
              <w:t>*</w:t>
            </w:r>
            <w:r>
              <w:rPr>
                <w:rFonts w:hint="eastAsia" w:ascii="宋体" w:hAnsi="宋体" w:cs="宋体"/>
                <w:color w:val="000000"/>
                <w:kern w:val="0"/>
                <w:sz w:val="16"/>
                <w:szCs w:val="16"/>
              </w:rPr>
              <w:t>分值</w:t>
            </w:r>
          </w:p>
        </w:tc>
      </w:tr>
      <w:tr w14:paraId="294FC32E">
        <w:tblPrEx>
          <w:tblCellMar>
            <w:top w:w="0" w:type="dxa"/>
            <w:left w:w="0" w:type="dxa"/>
            <w:bottom w:w="0" w:type="dxa"/>
            <w:right w:w="0" w:type="dxa"/>
          </w:tblCellMar>
        </w:tblPrEx>
        <w:trPr>
          <w:trHeight w:val="77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41EC45">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A6C040">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86DE2">
            <w:pPr>
              <w:widowControl/>
              <w:jc w:val="left"/>
              <w:textAlignment w:val="center"/>
              <w:rPr>
                <w:rFonts w:ascii="宋体" w:cs="宋体"/>
                <w:color w:val="000000"/>
                <w:sz w:val="16"/>
                <w:szCs w:val="16"/>
              </w:rPr>
            </w:pPr>
            <w:r>
              <w:rPr>
                <w:rFonts w:hint="eastAsia" w:ascii="宋体" w:hAnsi="宋体" w:cs="宋体"/>
                <w:color w:val="000000"/>
                <w:kern w:val="0"/>
                <w:sz w:val="16"/>
                <w:szCs w:val="16"/>
              </w:rPr>
              <w:t>政府采购实施计划的执行（</w:t>
            </w:r>
            <w:r>
              <w:rPr>
                <w:rFonts w:ascii="宋体" w:hAnsi="宋体" w:cs="宋体"/>
                <w:color w:val="000000"/>
                <w:kern w:val="0"/>
                <w:sz w:val="16"/>
                <w:szCs w:val="16"/>
              </w:rPr>
              <w:t>2</w:t>
            </w:r>
            <w:r>
              <w:rPr>
                <w:rFonts w:hint="eastAsia" w:ascii="宋体" w:hAnsi="宋体" w:cs="宋体"/>
                <w:color w:val="000000"/>
                <w:kern w:val="0"/>
                <w:sz w:val="16"/>
                <w:szCs w:val="16"/>
              </w:rPr>
              <w:t>）</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F80F7">
            <w:pPr>
              <w:widowControl/>
              <w:jc w:val="left"/>
              <w:textAlignment w:val="center"/>
              <w:rPr>
                <w:rFonts w:ascii="宋体" w:cs="宋体"/>
                <w:color w:val="000000"/>
                <w:sz w:val="16"/>
                <w:szCs w:val="16"/>
              </w:rPr>
            </w:pPr>
            <w:r>
              <w:rPr>
                <w:rFonts w:hint="eastAsia" w:ascii="宋体" w:hAnsi="宋体" w:cs="宋体"/>
                <w:color w:val="000000"/>
                <w:kern w:val="0"/>
                <w:sz w:val="16"/>
                <w:szCs w:val="16"/>
              </w:rPr>
              <w:t>执行的实施计划与备案的实施计划的一致性</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F4F06E">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D3DC6D">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BADCB">
            <w:pPr>
              <w:widowControl/>
              <w:jc w:val="left"/>
              <w:textAlignment w:val="center"/>
              <w:rPr>
                <w:rFonts w:ascii="宋体" w:cs="宋体"/>
                <w:color w:val="000000"/>
                <w:sz w:val="16"/>
                <w:szCs w:val="16"/>
              </w:rPr>
            </w:pPr>
            <w:r>
              <w:rPr>
                <w:rFonts w:hint="eastAsia" w:ascii="宋体" w:hAnsi="宋体" w:cs="宋体"/>
                <w:color w:val="000000"/>
                <w:kern w:val="0"/>
                <w:sz w:val="16"/>
                <w:szCs w:val="16"/>
              </w:rPr>
              <w:t>（</w:t>
            </w:r>
            <w:r>
              <w:rPr>
                <w:rFonts w:ascii="宋体" w:hAnsi="宋体" w:cs="宋体"/>
                <w:color w:val="000000"/>
                <w:kern w:val="0"/>
                <w:sz w:val="16"/>
                <w:szCs w:val="16"/>
              </w:rPr>
              <w:t>1-</w:t>
            </w:r>
            <w:r>
              <w:rPr>
                <w:rFonts w:hint="eastAsia" w:ascii="宋体" w:hAnsi="宋体" w:cs="宋体"/>
                <w:color w:val="000000"/>
                <w:kern w:val="0"/>
                <w:sz w:val="16"/>
                <w:szCs w:val="16"/>
              </w:rPr>
              <w:t>实施计划备案后的调整或细化资金</w:t>
            </w:r>
            <w:r>
              <w:rPr>
                <w:rFonts w:ascii="宋体" w:hAnsi="宋体" w:cs="宋体"/>
                <w:color w:val="000000"/>
                <w:kern w:val="0"/>
                <w:sz w:val="16"/>
                <w:szCs w:val="16"/>
              </w:rPr>
              <w:t>/</w:t>
            </w:r>
            <w:r>
              <w:rPr>
                <w:rFonts w:hint="eastAsia" w:ascii="宋体" w:hAnsi="宋体" w:cs="宋体"/>
                <w:color w:val="000000"/>
                <w:kern w:val="0"/>
                <w:sz w:val="16"/>
                <w:szCs w:val="16"/>
              </w:rPr>
              <w:t>实施计划备案后的资金）</w:t>
            </w:r>
            <w:r>
              <w:rPr>
                <w:rFonts w:ascii="宋体" w:hAnsi="宋体" w:cs="宋体"/>
                <w:color w:val="000000"/>
                <w:kern w:val="0"/>
                <w:sz w:val="16"/>
                <w:szCs w:val="16"/>
              </w:rPr>
              <w:t>*</w:t>
            </w:r>
            <w:r>
              <w:rPr>
                <w:rFonts w:hint="eastAsia" w:ascii="宋体" w:hAnsi="宋体" w:cs="宋体"/>
                <w:color w:val="000000"/>
                <w:kern w:val="0"/>
                <w:sz w:val="16"/>
                <w:szCs w:val="16"/>
              </w:rPr>
              <w:t>分值</w:t>
            </w:r>
          </w:p>
        </w:tc>
      </w:tr>
      <w:tr w14:paraId="7D627C00">
        <w:tblPrEx>
          <w:tblCellMar>
            <w:top w:w="0" w:type="dxa"/>
            <w:left w:w="0" w:type="dxa"/>
            <w:bottom w:w="0" w:type="dxa"/>
            <w:right w:w="0" w:type="dxa"/>
          </w:tblCellMar>
        </w:tblPrEx>
        <w:trPr>
          <w:trHeight w:val="1057"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34E2CE8">
            <w:pPr>
              <w:jc w:val="center"/>
              <w:rPr>
                <w:rFonts w:ascii="宋体" w:cs="宋体"/>
                <w:color w:val="000000"/>
                <w:sz w:val="16"/>
                <w:szCs w:val="16"/>
              </w:rPr>
            </w:pPr>
          </w:p>
        </w:tc>
        <w:tc>
          <w:tcPr>
            <w:tcW w:w="6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CD7B70">
            <w:pPr>
              <w:widowControl/>
              <w:jc w:val="left"/>
              <w:textAlignment w:val="center"/>
              <w:rPr>
                <w:rFonts w:ascii="宋体" w:cs="宋体"/>
                <w:color w:val="000000"/>
                <w:sz w:val="16"/>
                <w:szCs w:val="16"/>
              </w:rPr>
            </w:pPr>
            <w:r>
              <w:rPr>
                <w:rFonts w:hint="eastAsia" w:ascii="宋体" w:hAnsi="宋体" w:cs="宋体"/>
                <w:color w:val="000000"/>
                <w:kern w:val="0"/>
                <w:sz w:val="16"/>
                <w:szCs w:val="16"/>
              </w:rPr>
              <w:t>资产管理（</w:t>
            </w:r>
            <w:r>
              <w:rPr>
                <w:rFonts w:ascii="宋体" w:hAnsi="宋体" w:cs="宋体"/>
                <w:color w:val="000000"/>
                <w:kern w:val="0"/>
                <w:sz w:val="16"/>
                <w:szCs w:val="16"/>
              </w:rPr>
              <w:t>6</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F91A2">
            <w:pPr>
              <w:widowControl/>
              <w:jc w:val="left"/>
              <w:textAlignment w:val="center"/>
              <w:rPr>
                <w:rFonts w:ascii="宋体" w:cs="宋体"/>
                <w:color w:val="000000"/>
                <w:sz w:val="16"/>
                <w:szCs w:val="16"/>
              </w:rPr>
            </w:pPr>
            <w:r>
              <w:rPr>
                <w:rFonts w:hint="eastAsia" w:ascii="宋体" w:hAnsi="宋体" w:cs="宋体"/>
                <w:color w:val="000000"/>
                <w:kern w:val="0"/>
                <w:sz w:val="16"/>
                <w:szCs w:val="16"/>
              </w:rPr>
              <w:t>资产管理信息系统建设情况（</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002A6">
            <w:pPr>
              <w:widowControl/>
              <w:jc w:val="left"/>
              <w:textAlignment w:val="center"/>
              <w:rPr>
                <w:rFonts w:ascii="宋体" w:cs="宋体"/>
                <w:color w:val="000000"/>
                <w:sz w:val="16"/>
                <w:szCs w:val="16"/>
              </w:rPr>
            </w:pPr>
            <w:r>
              <w:rPr>
                <w:rFonts w:hint="eastAsia" w:ascii="宋体" w:hAnsi="宋体" w:cs="宋体"/>
                <w:color w:val="000000"/>
                <w:kern w:val="0"/>
                <w:sz w:val="16"/>
                <w:szCs w:val="16"/>
              </w:rPr>
              <w:t>考核部门和单位将国有资产纳入资产信息系统管理情况</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67E9A7">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B41DE3">
            <w:pPr>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20A19">
            <w:pPr>
              <w:pStyle w:val="44"/>
              <w:widowControl/>
              <w:numPr>
                <w:ilvl w:val="0"/>
                <w:numId w:val="3"/>
              </w:numPr>
              <w:ind w:firstLineChars="0"/>
              <w:jc w:val="left"/>
              <w:textAlignment w:val="center"/>
              <w:rPr>
                <w:rFonts w:ascii="宋体" w:cs="宋体"/>
                <w:color w:val="000000"/>
                <w:sz w:val="16"/>
                <w:szCs w:val="16"/>
              </w:rPr>
            </w:pPr>
            <w:r>
              <w:rPr>
                <w:rFonts w:hint="eastAsia" w:ascii="宋体" w:hAnsi="宋体" w:cs="宋体"/>
                <w:color w:val="000000"/>
                <w:kern w:val="0"/>
                <w:sz w:val="16"/>
                <w:szCs w:val="16"/>
              </w:rPr>
              <w:t>将所属单位国有资产纳入系统管理，每少一个单位扣</w:t>
            </w:r>
            <w:r>
              <w:rPr>
                <w:rFonts w:ascii="宋体" w:hAnsi="宋体" w:cs="宋体"/>
                <w:color w:val="000000"/>
                <w:kern w:val="0"/>
                <w:sz w:val="16"/>
                <w:szCs w:val="16"/>
              </w:rPr>
              <w:t>1</w:t>
            </w:r>
            <w:r>
              <w:rPr>
                <w:rFonts w:hint="eastAsia" w:ascii="宋体" w:hAnsi="宋体" w:cs="宋体"/>
                <w:color w:val="000000"/>
                <w:kern w:val="0"/>
                <w:sz w:val="16"/>
                <w:szCs w:val="16"/>
              </w:rPr>
              <w:t>分。②未将资产变动情况及时录入系统，每次扣</w:t>
            </w:r>
            <w:r>
              <w:rPr>
                <w:rFonts w:ascii="宋体" w:hAnsi="宋体" w:cs="宋体"/>
                <w:color w:val="000000"/>
                <w:kern w:val="0"/>
                <w:sz w:val="16"/>
                <w:szCs w:val="16"/>
              </w:rPr>
              <w:t>0.5</w:t>
            </w:r>
            <w:r>
              <w:rPr>
                <w:rFonts w:hint="eastAsia" w:ascii="宋体" w:hAnsi="宋体" w:cs="宋体"/>
                <w:color w:val="000000"/>
                <w:kern w:val="0"/>
                <w:sz w:val="16"/>
                <w:szCs w:val="16"/>
              </w:rPr>
              <w:t>分。③未落实人员负责管理系统，扣</w:t>
            </w:r>
            <w:r>
              <w:rPr>
                <w:rFonts w:ascii="宋体" w:hAnsi="宋体" w:cs="宋体"/>
                <w:color w:val="000000"/>
                <w:kern w:val="0"/>
                <w:sz w:val="16"/>
                <w:szCs w:val="16"/>
              </w:rPr>
              <w:t>1</w:t>
            </w:r>
            <w:r>
              <w:rPr>
                <w:rFonts w:hint="eastAsia" w:ascii="宋体" w:hAnsi="宋体" w:cs="宋体"/>
                <w:color w:val="000000"/>
                <w:kern w:val="0"/>
                <w:sz w:val="16"/>
                <w:szCs w:val="16"/>
              </w:rPr>
              <w:t>分。</w:t>
            </w:r>
          </w:p>
        </w:tc>
      </w:tr>
      <w:tr w14:paraId="3DD730C4">
        <w:tblPrEx>
          <w:tblCellMar>
            <w:top w:w="0" w:type="dxa"/>
            <w:left w:w="0" w:type="dxa"/>
            <w:bottom w:w="0" w:type="dxa"/>
            <w:right w:w="0" w:type="dxa"/>
          </w:tblCellMar>
        </w:tblPrEx>
        <w:trPr>
          <w:trHeight w:val="162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CD76E31">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42748">
            <w:pPr>
              <w:jc w:val="left"/>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F0421">
            <w:pPr>
              <w:widowControl/>
              <w:jc w:val="left"/>
              <w:textAlignment w:val="center"/>
              <w:rPr>
                <w:rFonts w:ascii="宋体" w:cs="宋体"/>
                <w:color w:val="000000"/>
                <w:sz w:val="16"/>
                <w:szCs w:val="16"/>
              </w:rPr>
            </w:pPr>
            <w:r>
              <w:rPr>
                <w:rFonts w:hint="eastAsia" w:ascii="宋体" w:hAnsi="宋体" w:cs="宋体"/>
                <w:color w:val="000000"/>
                <w:kern w:val="0"/>
                <w:sz w:val="16"/>
                <w:szCs w:val="16"/>
              </w:rPr>
              <w:t>行政事业单位资产清查开展情况（</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33706F">
            <w:pPr>
              <w:widowControl/>
              <w:jc w:val="left"/>
              <w:textAlignment w:val="center"/>
              <w:rPr>
                <w:rFonts w:ascii="宋体" w:cs="宋体"/>
                <w:color w:val="000000"/>
                <w:sz w:val="16"/>
                <w:szCs w:val="16"/>
              </w:rPr>
            </w:pPr>
            <w:r>
              <w:rPr>
                <w:rFonts w:hint="eastAsia" w:ascii="宋体" w:hAnsi="宋体" w:cs="宋体"/>
                <w:color w:val="000000"/>
                <w:kern w:val="0"/>
                <w:sz w:val="16"/>
                <w:szCs w:val="16"/>
              </w:rPr>
              <w:t>考核行政事业单位按要求及时、准确、全面开展资产清查工作情况</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F0E44D">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C446EF">
            <w:pPr>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3A2D0">
            <w:pPr>
              <w:widowControl/>
              <w:jc w:val="left"/>
              <w:textAlignment w:val="center"/>
              <w:rPr>
                <w:rFonts w:ascii="宋体" w:cs="宋体"/>
                <w:color w:val="000000"/>
                <w:sz w:val="16"/>
                <w:szCs w:val="16"/>
              </w:rPr>
            </w:pPr>
            <w:r>
              <w:rPr>
                <w:rFonts w:hint="eastAsia" w:ascii="宋体" w:hAnsi="宋体" w:cs="宋体"/>
                <w:color w:val="000000"/>
                <w:kern w:val="0"/>
                <w:sz w:val="16"/>
                <w:szCs w:val="16"/>
              </w:rPr>
              <w:t>①未在规定时间内完成资产清查任务扣</w:t>
            </w:r>
            <w:r>
              <w:rPr>
                <w:rFonts w:ascii="宋体" w:hAnsi="宋体" w:cs="宋体"/>
                <w:color w:val="000000"/>
                <w:kern w:val="0"/>
                <w:sz w:val="16"/>
                <w:szCs w:val="16"/>
              </w:rPr>
              <w:t>1</w:t>
            </w:r>
            <w:r>
              <w:rPr>
                <w:rFonts w:hint="eastAsia" w:ascii="宋体" w:hAnsi="宋体" w:cs="宋体"/>
                <w:color w:val="000000"/>
                <w:kern w:val="0"/>
                <w:sz w:val="16"/>
                <w:szCs w:val="16"/>
              </w:rPr>
              <w:t>分。②资产清查结果与财政组织复核的结果误差超过</w:t>
            </w:r>
            <w:r>
              <w:rPr>
                <w:rFonts w:ascii="宋体" w:hAnsi="宋体" w:cs="宋体"/>
                <w:color w:val="000000"/>
                <w:kern w:val="0"/>
                <w:sz w:val="16"/>
                <w:szCs w:val="16"/>
              </w:rPr>
              <w:t>10%</w:t>
            </w:r>
            <w:r>
              <w:rPr>
                <w:rFonts w:hint="eastAsia" w:ascii="宋体" w:hAnsi="宋体" w:cs="宋体"/>
                <w:color w:val="000000"/>
                <w:kern w:val="0"/>
                <w:sz w:val="16"/>
                <w:szCs w:val="16"/>
              </w:rPr>
              <w:t>的扣</w:t>
            </w:r>
            <w:r>
              <w:rPr>
                <w:rFonts w:ascii="宋体" w:hAnsi="宋体" w:cs="宋体"/>
                <w:color w:val="000000"/>
                <w:kern w:val="0"/>
                <w:sz w:val="16"/>
                <w:szCs w:val="16"/>
              </w:rPr>
              <w:t>1</w:t>
            </w:r>
            <w:r>
              <w:rPr>
                <w:rFonts w:hint="eastAsia" w:ascii="宋体" w:hAnsi="宋体" w:cs="宋体"/>
                <w:color w:val="000000"/>
                <w:kern w:val="0"/>
                <w:sz w:val="16"/>
                <w:szCs w:val="16"/>
              </w:rPr>
              <w:t>分。③未及时按批复的清查结果进行账务调整扣</w:t>
            </w:r>
            <w:r>
              <w:rPr>
                <w:rFonts w:ascii="宋体" w:hAnsi="宋体" w:cs="宋体"/>
                <w:color w:val="000000"/>
                <w:kern w:val="0"/>
                <w:sz w:val="16"/>
                <w:szCs w:val="16"/>
              </w:rPr>
              <w:t>1</w:t>
            </w:r>
            <w:r>
              <w:rPr>
                <w:rFonts w:hint="eastAsia" w:ascii="宋体" w:hAnsi="宋体" w:cs="宋体"/>
                <w:color w:val="000000"/>
                <w:kern w:val="0"/>
                <w:sz w:val="16"/>
                <w:szCs w:val="16"/>
              </w:rPr>
              <w:t>分。④未及时更新资产管理信息系统，导致系统资产数据与上报财政的资产清查结果不一致扣</w:t>
            </w:r>
            <w:r>
              <w:rPr>
                <w:rFonts w:ascii="宋体" w:hAnsi="宋体" w:cs="宋体"/>
                <w:color w:val="000000"/>
                <w:kern w:val="0"/>
                <w:sz w:val="16"/>
                <w:szCs w:val="16"/>
              </w:rPr>
              <w:t>1</w:t>
            </w:r>
            <w:r>
              <w:rPr>
                <w:rFonts w:hint="eastAsia" w:ascii="宋体" w:hAnsi="宋体" w:cs="宋体"/>
                <w:color w:val="000000"/>
                <w:kern w:val="0"/>
                <w:sz w:val="16"/>
                <w:szCs w:val="16"/>
              </w:rPr>
              <w:t>分。</w:t>
            </w:r>
          </w:p>
        </w:tc>
      </w:tr>
      <w:tr w14:paraId="6ACB0540">
        <w:tblPrEx>
          <w:tblCellMar>
            <w:top w:w="0" w:type="dxa"/>
            <w:left w:w="0" w:type="dxa"/>
            <w:bottom w:w="0" w:type="dxa"/>
            <w:right w:w="0" w:type="dxa"/>
          </w:tblCellMar>
        </w:tblPrEx>
        <w:trPr>
          <w:trHeight w:val="130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F9AC9DF">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2750D">
            <w:pPr>
              <w:jc w:val="left"/>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02F95">
            <w:pPr>
              <w:widowControl/>
              <w:jc w:val="left"/>
              <w:textAlignment w:val="center"/>
              <w:rPr>
                <w:rFonts w:ascii="宋体" w:cs="宋体"/>
                <w:color w:val="000000"/>
                <w:sz w:val="16"/>
                <w:szCs w:val="16"/>
              </w:rPr>
            </w:pPr>
            <w:r>
              <w:rPr>
                <w:rFonts w:hint="eastAsia" w:ascii="宋体" w:hAnsi="宋体" w:cs="宋体"/>
                <w:color w:val="000000"/>
                <w:kern w:val="0"/>
                <w:sz w:val="16"/>
                <w:szCs w:val="16"/>
              </w:rPr>
              <w:t>行政事业单位资产报表上报情况（</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B3A15">
            <w:pPr>
              <w:widowControl/>
              <w:jc w:val="left"/>
              <w:textAlignment w:val="center"/>
              <w:rPr>
                <w:rFonts w:ascii="宋体" w:cs="宋体"/>
                <w:color w:val="000000"/>
                <w:sz w:val="16"/>
                <w:szCs w:val="16"/>
              </w:rPr>
            </w:pPr>
            <w:r>
              <w:rPr>
                <w:rFonts w:hint="eastAsia" w:ascii="宋体" w:hAnsi="宋体" w:cs="宋体"/>
                <w:color w:val="000000"/>
                <w:kern w:val="0"/>
                <w:sz w:val="16"/>
                <w:szCs w:val="16"/>
              </w:rPr>
              <w:t>考核行政事业单位上报国有资产报表数据的真实性、准确性、全面性</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A3DD5A">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202085">
            <w:pPr>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507BD">
            <w:pPr>
              <w:pStyle w:val="44"/>
              <w:widowControl/>
              <w:numPr>
                <w:ilvl w:val="0"/>
                <w:numId w:val="4"/>
              </w:numPr>
              <w:ind w:firstLineChars="0"/>
              <w:jc w:val="left"/>
              <w:textAlignment w:val="center"/>
              <w:rPr>
                <w:rFonts w:ascii="宋体" w:cs="宋体"/>
                <w:color w:val="000000"/>
                <w:sz w:val="16"/>
                <w:szCs w:val="16"/>
              </w:rPr>
            </w:pPr>
            <w:r>
              <w:rPr>
                <w:rFonts w:hint="eastAsia" w:ascii="宋体" w:hAnsi="宋体" w:cs="宋体"/>
                <w:color w:val="000000"/>
                <w:kern w:val="0"/>
                <w:sz w:val="16"/>
                <w:szCs w:val="16"/>
              </w:rPr>
              <w:t>落实专人负责资产报表，未及时上报资产报表扣</w:t>
            </w:r>
            <w:r>
              <w:rPr>
                <w:rFonts w:ascii="宋体" w:hAnsi="宋体" w:cs="宋体"/>
                <w:color w:val="000000"/>
                <w:kern w:val="0"/>
                <w:sz w:val="16"/>
                <w:szCs w:val="16"/>
              </w:rPr>
              <w:t>1</w:t>
            </w:r>
            <w:r>
              <w:rPr>
                <w:rFonts w:hint="eastAsia" w:ascii="宋体" w:hAnsi="宋体" w:cs="宋体"/>
                <w:color w:val="000000"/>
                <w:kern w:val="0"/>
                <w:sz w:val="16"/>
                <w:szCs w:val="16"/>
              </w:rPr>
              <w:t>分。②报表填报不规范，内容不完整，数据不真实，扣</w:t>
            </w:r>
            <w:r>
              <w:rPr>
                <w:rFonts w:ascii="宋体" w:hAnsi="宋体" w:cs="宋体"/>
                <w:color w:val="000000"/>
                <w:kern w:val="0"/>
                <w:sz w:val="16"/>
                <w:szCs w:val="16"/>
              </w:rPr>
              <w:t>1</w:t>
            </w:r>
            <w:r>
              <w:rPr>
                <w:rFonts w:hint="eastAsia" w:ascii="宋体" w:hAnsi="宋体" w:cs="宋体"/>
                <w:color w:val="000000"/>
                <w:kern w:val="0"/>
                <w:sz w:val="16"/>
                <w:szCs w:val="16"/>
              </w:rPr>
              <w:t>分。③未提交分析报告，对资产变动情况未作分析说明，扣</w:t>
            </w:r>
            <w:r>
              <w:rPr>
                <w:rFonts w:ascii="宋体" w:hAnsi="宋体" w:cs="宋体"/>
                <w:color w:val="000000"/>
                <w:kern w:val="0"/>
                <w:sz w:val="16"/>
                <w:szCs w:val="16"/>
              </w:rPr>
              <w:t>1</w:t>
            </w:r>
            <w:r>
              <w:rPr>
                <w:rFonts w:hint="eastAsia" w:ascii="宋体" w:hAnsi="宋体" w:cs="宋体"/>
                <w:color w:val="000000"/>
                <w:kern w:val="0"/>
                <w:sz w:val="16"/>
                <w:szCs w:val="16"/>
              </w:rPr>
              <w:t>分。</w:t>
            </w:r>
          </w:p>
        </w:tc>
      </w:tr>
      <w:tr w14:paraId="4603E337">
        <w:tblPrEx>
          <w:tblCellMar>
            <w:top w:w="0" w:type="dxa"/>
            <w:left w:w="0" w:type="dxa"/>
            <w:bottom w:w="0" w:type="dxa"/>
            <w:right w:w="0" w:type="dxa"/>
          </w:tblCellMar>
        </w:tblPrEx>
        <w:trPr>
          <w:trHeight w:val="1057"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6803B73">
            <w:pPr>
              <w:jc w:val="center"/>
              <w:rPr>
                <w:rFonts w:ascii="宋体" w:cs="宋体"/>
                <w:color w:val="000000"/>
                <w:sz w:val="16"/>
                <w:szCs w:val="16"/>
              </w:rPr>
            </w:pPr>
          </w:p>
        </w:tc>
        <w:tc>
          <w:tcPr>
            <w:tcW w:w="678"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62057AB">
            <w:pPr>
              <w:widowControl/>
              <w:jc w:val="left"/>
              <w:textAlignment w:val="center"/>
              <w:rPr>
                <w:rFonts w:ascii="宋体" w:cs="宋体"/>
                <w:color w:val="000000"/>
                <w:sz w:val="16"/>
                <w:szCs w:val="16"/>
              </w:rPr>
            </w:pPr>
            <w:r>
              <w:rPr>
                <w:rFonts w:hint="eastAsia" w:ascii="宋体" w:hAnsi="宋体" w:cs="宋体"/>
                <w:color w:val="000000"/>
                <w:kern w:val="0"/>
                <w:sz w:val="16"/>
                <w:szCs w:val="16"/>
              </w:rPr>
              <w:t>内控制度管理（</w:t>
            </w:r>
            <w:r>
              <w:rPr>
                <w:rFonts w:ascii="宋体" w:hAnsi="宋体" w:cs="宋体"/>
                <w:color w:val="000000"/>
                <w:kern w:val="0"/>
                <w:sz w:val="16"/>
                <w:szCs w:val="16"/>
              </w:rPr>
              <w:t>4</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DE5240">
            <w:pPr>
              <w:widowControl/>
              <w:jc w:val="left"/>
              <w:textAlignment w:val="center"/>
              <w:rPr>
                <w:rFonts w:ascii="宋体" w:cs="宋体"/>
                <w:color w:val="000000"/>
                <w:sz w:val="16"/>
                <w:szCs w:val="16"/>
              </w:rPr>
            </w:pPr>
            <w:r>
              <w:rPr>
                <w:rFonts w:hint="eastAsia" w:ascii="宋体" w:hAnsi="宋体" w:cs="宋体"/>
                <w:color w:val="000000"/>
                <w:kern w:val="0"/>
                <w:sz w:val="16"/>
                <w:szCs w:val="16"/>
              </w:rPr>
              <w:t>内部控制度健全完整（</w:t>
            </w:r>
            <w:r>
              <w:rPr>
                <w:rFonts w:ascii="宋体" w:hAnsi="宋体" w:cs="宋体"/>
                <w:color w:val="000000"/>
                <w:kern w:val="0"/>
                <w:sz w:val="16"/>
                <w:szCs w:val="16"/>
              </w:rPr>
              <w:t>4</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24D218">
            <w:pPr>
              <w:widowControl/>
              <w:jc w:val="left"/>
              <w:textAlignment w:val="center"/>
              <w:rPr>
                <w:rFonts w:ascii="宋体" w:cs="宋体"/>
                <w:color w:val="000000"/>
                <w:sz w:val="16"/>
                <w:szCs w:val="16"/>
              </w:rPr>
            </w:pPr>
            <w:r>
              <w:rPr>
                <w:rFonts w:hint="eastAsia" w:ascii="宋体" w:hAnsi="宋体" w:cs="宋体"/>
                <w:color w:val="000000"/>
                <w:kern w:val="0"/>
                <w:sz w:val="16"/>
                <w:szCs w:val="16"/>
              </w:rPr>
              <w:t>考核部门内部控制制度的设置和执行情况</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8C7716">
            <w:pPr>
              <w:jc w:val="center"/>
              <w:rPr>
                <w:rFonts w:ascii="宋体" w:cs="宋体"/>
                <w:color w:val="000000"/>
                <w:sz w:val="16"/>
                <w:szCs w:val="16"/>
              </w:rPr>
            </w:pPr>
            <w:r>
              <w:rPr>
                <w:rFonts w:ascii="宋体" w:hAnsi="宋体" w:cs="宋体"/>
                <w:color w:val="000000"/>
                <w:sz w:val="16"/>
                <w:szCs w:val="16"/>
              </w:rPr>
              <w:t>1</w:t>
            </w: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48E5B4">
            <w:pPr>
              <w:rPr>
                <w:rFonts w:ascii="宋体" w:cs="宋体"/>
                <w:color w:val="000000"/>
                <w:sz w:val="16"/>
                <w:szCs w:val="16"/>
              </w:rPr>
            </w:pPr>
            <w:r>
              <w:rPr>
                <w:rFonts w:hint="eastAsia" w:ascii="宋体" w:hAnsi="宋体" w:cs="宋体"/>
                <w:color w:val="000000"/>
                <w:sz w:val="16"/>
                <w:szCs w:val="16"/>
              </w:rPr>
              <w:t>制度有待进一步完善</w:t>
            </w: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DECCA">
            <w:pPr>
              <w:widowControl/>
              <w:jc w:val="left"/>
              <w:textAlignment w:val="center"/>
              <w:rPr>
                <w:rFonts w:ascii="宋体" w:cs="宋体"/>
                <w:color w:val="000000"/>
                <w:sz w:val="16"/>
                <w:szCs w:val="16"/>
              </w:rPr>
            </w:pPr>
            <w:r>
              <w:rPr>
                <w:rFonts w:hint="eastAsia" w:ascii="宋体" w:hAnsi="宋体" w:cs="宋体"/>
                <w:color w:val="000000"/>
                <w:kern w:val="0"/>
                <w:sz w:val="16"/>
                <w:szCs w:val="16"/>
              </w:rPr>
              <w:t>内部控制制度健全完整并执行良好的得分，否则不得分。在本年度内因内控制度不健全或执行不到位，造成单位出现廉政风险或发生重大责任事故的不得分。</w:t>
            </w:r>
          </w:p>
        </w:tc>
      </w:tr>
      <w:tr w14:paraId="2ECA464A">
        <w:tblPrEx>
          <w:tblCellMar>
            <w:top w:w="0" w:type="dxa"/>
            <w:left w:w="0" w:type="dxa"/>
            <w:bottom w:w="0" w:type="dxa"/>
            <w:right w:w="0" w:type="dxa"/>
          </w:tblCellMar>
        </w:tblPrEx>
        <w:trPr>
          <w:trHeight w:val="130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E5C0D4">
            <w:pPr>
              <w:jc w:val="center"/>
              <w:rPr>
                <w:rFonts w:ascii="宋体" w:cs="宋体"/>
                <w:color w:val="000000"/>
                <w:sz w:val="16"/>
                <w:szCs w:val="16"/>
              </w:rPr>
            </w:pPr>
          </w:p>
        </w:tc>
        <w:tc>
          <w:tcPr>
            <w:tcW w:w="6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9A668">
            <w:pPr>
              <w:widowControl/>
              <w:jc w:val="left"/>
              <w:textAlignment w:val="center"/>
              <w:rPr>
                <w:rFonts w:ascii="宋体" w:cs="宋体"/>
                <w:color w:val="000000"/>
                <w:sz w:val="16"/>
                <w:szCs w:val="16"/>
              </w:rPr>
            </w:pPr>
            <w:r>
              <w:rPr>
                <w:rFonts w:hint="eastAsia" w:ascii="宋体" w:hAnsi="宋体" w:cs="宋体"/>
                <w:color w:val="000000"/>
                <w:kern w:val="0"/>
                <w:sz w:val="16"/>
                <w:szCs w:val="16"/>
              </w:rPr>
              <w:t>信息公开（</w:t>
            </w:r>
            <w:r>
              <w:rPr>
                <w:rFonts w:ascii="宋体" w:hAnsi="宋体" w:cs="宋体"/>
                <w:color w:val="000000"/>
                <w:kern w:val="0"/>
                <w:sz w:val="16"/>
                <w:szCs w:val="16"/>
              </w:rPr>
              <w:t>10</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8AC76">
            <w:pPr>
              <w:widowControl/>
              <w:jc w:val="left"/>
              <w:textAlignment w:val="center"/>
              <w:rPr>
                <w:rFonts w:ascii="宋体" w:cs="宋体"/>
                <w:color w:val="000000"/>
                <w:sz w:val="16"/>
                <w:szCs w:val="16"/>
              </w:rPr>
            </w:pPr>
            <w:r>
              <w:rPr>
                <w:rFonts w:hint="eastAsia" w:ascii="宋体" w:hAnsi="宋体" w:cs="宋体"/>
                <w:color w:val="000000"/>
                <w:kern w:val="0"/>
                <w:sz w:val="16"/>
                <w:szCs w:val="16"/>
              </w:rPr>
              <w:t>预算公开（</w:t>
            </w:r>
            <w:r>
              <w:rPr>
                <w:rFonts w:ascii="宋体" w:hAnsi="宋体" w:cs="宋体"/>
                <w:color w:val="000000"/>
                <w:kern w:val="0"/>
                <w:sz w:val="16"/>
                <w:szCs w:val="16"/>
              </w:rPr>
              <w:t>4</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5177A">
            <w:pPr>
              <w:widowControl/>
              <w:jc w:val="left"/>
              <w:textAlignment w:val="center"/>
              <w:rPr>
                <w:rFonts w:ascii="宋体" w:cs="宋体"/>
                <w:color w:val="000000"/>
                <w:sz w:val="16"/>
                <w:szCs w:val="16"/>
              </w:rPr>
            </w:pPr>
            <w:r>
              <w:rPr>
                <w:rFonts w:hint="eastAsia" w:ascii="宋体" w:hAnsi="宋体" w:cs="宋体"/>
                <w:color w:val="000000"/>
                <w:kern w:val="0"/>
                <w:sz w:val="16"/>
                <w:szCs w:val="16"/>
              </w:rPr>
              <w:t>除涉密信息外，各部门要在财政部门批复后二十日内向社会公开本部门预算（含所有财政资金安排的“三公”经费、机关运行经费的安排、使用情况等）</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09A2B3">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B1EEA3">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99C74">
            <w:pPr>
              <w:widowControl/>
              <w:jc w:val="left"/>
              <w:textAlignment w:val="center"/>
              <w:rPr>
                <w:rFonts w:ascii="宋体" w:cs="宋体"/>
                <w:color w:val="000000"/>
                <w:sz w:val="16"/>
                <w:szCs w:val="16"/>
              </w:rPr>
            </w:pPr>
            <w:r>
              <w:rPr>
                <w:rFonts w:hint="eastAsia" w:ascii="宋体" w:hAnsi="宋体" w:cs="宋体"/>
                <w:color w:val="000000"/>
                <w:kern w:val="0"/>
                <w:sz w:val="16"/>
                <w:szCs w:val="16"/>
              </w:rPr>
              <w:t>按县财政通知要求公开预算，未按要求公开的，发现一处扣</w:t>
            </w:r>
            <w:r>
              <w:rPr>
                <w:rFonts w:ascii="宋体" w:hAnsi="宋体" w:cs="宋体"/>
                <w:color w:val="000000"/>
                <w:kern w:val="0"/>
                <w:sz w:val="16"/>
                <w:szCs w:val="16"/>
              </w:rPr>
              <w:t>0.5</w:t>
            </w:r>
            <w:r>
              <w:rPr>
                <w:rFonts w:hint="eastAsia" w:ascii="宋体" w:hAnsi="宋体" w:cs="宋体"/>
                <w:color w:val="000000"/>
                <w:kern w:val="0"/>
                <w:sz w:val="16"/>
                <w:szCs w:val="16"/>
              </w:rPr>
              <w:t>分，直至扣完</w:t>
            </w:r>
          </w:p>
        </w:tc>
      </w:tr>
      <w:tr w14:paraId="4FE4B52E">
        <w:tblPrEx>
          <w:tblCellMar>
            <w:top w:w="0" w:type="dxa"/>
            <w:left w:w="0" w:type="dxa"/>
            <w:bottom w:w="0" w:type="dxa"/>
            <w:right w:w="0" w:type="dxa"/>
          </w:tblCellMar>
        </w:tblPrEx>
        <w:trPr>
          <w:trHeight w:val="130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176DC8">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A2B73">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535E4">
            <w:pPr>
              <w:widowControl/>
              <w:jc w:val="left"/>
              <w:textAlignment w:val="center"/>
              <w:rPr>
                <w:rFonts w:ascii="宋体" w:cs="宋体"/>
                <w:color w:val="000000"/>
                <w:sz w:val="16"/>
                <w:szCs w:val="16"/>
              </w:rPr>
            </w:pPr>
            <w:r>
              <w:rPr>
                <w:rFonts w:hint="eastAsia" w:ascii="宋体" w:hAnsi="宋体" w:cs="宋体"/>
                <w:color w:val="000000"/>
                <w:kern w:val="0"/>
                <w:sz w:val="16"/>
                <w:szCs w:val="16"/>
              </w:rPr>
              <w:t>决算公开（</w:t>
            </w:r>
            <w:r>
              <w:rPr>
                <w:rFonts w:ascii="宋体" w:hAnsi="宋体" w:cs="宋体"/>
                <w:color w:val="000000"/>
                <w:kern w:val="0"/>
                <w:sz w:val="16"/>
                <w:szCs w:val="16"/>
              </w:rPr>
              <w:t>4</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1F8D22">
            <w:pPr>
              <w:widowControl/>
              <w:jc w:val="left"/>
              <w:textAlignment w:val="center"/>
              <w:rPr>
                <w:rFonts w:ascii="宋体" w:cs="宋体"/>
                <w:color w:val="000000"/>
                <w:sz w:val="16"/>
                <w:szCs w:val="16"/>
              </w:rPr>
            </w:pPr>
            <w:r>
              <w:rPr>
                <w:rFonts w:hint="eastAsia" w:ascii="宋体" w:hAnsi="宋体" w:cs="宋体"/>
                <w:color w:val="000000"/>
                <w:kern w:val="0"/>
                <w:sz w:val="16"/>
                <w:szCs w:val="16"/>
              </w:rPr>
              <w:t>除涉密信息外，各部门要在财政部门批复二十日内向社会公开本部门决算（含所有财政资金安排的“三公”经费、机关运行经费的安排、使用情况等）</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B5EDB2">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AB502C">
            <w:pPr>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90A1C">
            <w:pPr>
              <w:widowControl/>
              <w:jc w:val="left"/>
              <w:textAlignment w:val="center"/>
              <w:rPr>
                <w:rFonts w:ascii="宋体" w:cs="宋体"/>
                <w:color w:val="000000"/>
                <w:sz w:val="16"/>
                <w:szCs w:val="16"/>
              </w:rPr>
            </w:pPr>
            <w:r>
              <w:rPr>
                <w:rFonts w:hint="eastAsia" w:ascii="宋体" w:hAnsi="宋体" w:cs="宋体"/>
                <w:color w:val="000000"/>
                <w:kern w:val="0"/>
                <w:sz w:val="16"/>
                <w:szCs w:val="16"/>
              </w:rPr>
              <w:t>未按要求公开的，发现一处问题</w:t>
            </w:r>
            <w:r>
              <w:rPr>
                <w:rFonts w:ascii="宋体" w:hAnsi="宋体" w:cs="宋体"/>
                <w:color w:val="000000"/>
                <w:kern w:val="0"/>
                <w:sz w:val="16"/>
                <w:szCs w:val="16"/>
              </w:rPr>
              <w:t>0.5</w:t>
            </w:r>
            <w:r>
              <w:rPr>
                <w:rFonts w:hint="eastAsia" w:ascii="宋体" w:hAnsi="宋体" w:cs="宋体"/>
                <w:color w:val="000000"/>
                <w:kern w:val="0"/>
                <w:sz w:val="16"/>
                <w:szCs w:val="16"/>
              </w:rPr>
              <w:t>分，直至扣完</w:t>
            </w:r>
          </w:p>
        </w:tc>
      </w:tr>
      <w:tr w14:paraId="4EC44786">
        <w:tblPrEx>
          <w:tblCellMar>
            <w:top w:w="0" w:type="dxa"/>
            <w:left w:w="0" w:type="dxa"/>
            <w:bottom w:w="0" w:type="dxa"/>
            <w:right w:w="0" w:type="dxa"/>
          </w:tblCellMar>
        </w:tblPrEx>
        <w:trPr>
          <w:trHeight w:val="66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2FF7E39">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094C2">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C412C">
            <w:pPr>
              <w:widowControl/>
              <w:jc w:val="left"/>
              <w:textAlignment w:val="center"/>
              <w:rPr>
                <w:rFonts w:ascii="宋体" w:cs="宋体"/>
                <w:color w:val="000000"/>
                <w:sz w:val="16"/>
                <w:szCs w:val="16"/>
              </w:rPr>
            </w:pPr>
            <w:r>
              <w:rPr>
                <w:rFonts w:hint="eastAsia" w:ascii="宋体" w:hAnsi="宋体" w:cs="宋体"/>
                <w:color w:val="000000"/>
                <w:kern w:val="0"/>
                <w:sz w:val="16"/>
                <w:szCs w:val="16"/>
              </w:rPr>
              <w:t>绩效信息公开（</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DDCF1">
            <w:pPr>
              <w:widowControl/>
              <w:jc w:val="left"/>
              <w:textAlignment w:val="center"/>
              <w:rPr>
                <w:rFonts w:ascii="宋体" w:cs="宋体"/>
                <w:color w:val="000000"/>
                <w:sz w:val="16"/>
                <w:szCs w:val="16"/>
              </w:rPr>
            </w:pPr>
            <w:r>
              <w:rPr>
                <w:rFonts w:hint="eastAsia" w:ascii="宋体" w:hAnsi="宋体" w:cs="宋体"/>
                <w:color w:val="000000"/>
                <w:kern w:val="0"/>
                <w:sz w:val="16"/>
                <w:szCs w:val="16"/>
              </w:rPr>
              <w:t>按要求公开部门整体支出绩效自评报告及其他按要求应公开的绩效信息</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CF4D8C">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A54D1B">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EDAD2C">
            <w:pPr>
              <w:widowControl/>
              <w:jc w:val="left"/>
              <w:textAlignment w:val="center"/>
              <w:rPr>
                <w:rFonts w:ascii="宋体" w:cs="宋体"/>
                <w:color w:val="000000"/>
                <w:sz w:val="16"/>
                <w:szCs w:val="16"/>
              </w:rPr>
            </w:pPr>
            <w:r>
              <w:rPr>
                <w:rFonts w:hint="eastAsia" w:ascii="宋体" w:hAnsi="宋体" w:cs="宋体"/>
                <w:color w:val="000000"/>
                <w:kern w:val="0"/>
                <w:sz w:val="16"/>
                <w:szCs w:val="16"/>
              </w:rPr>
              <w:t>未按要求公开的，发现一处问题</w:t>
            </w:r>
            <w:r>
              <w:rPr>
                <w:rFonts w:ascii="宋体" w:hAnsi="宋体" w:cs="宋体"/>
                <w:color w:val="000000"/>
                <w:kern w:val="0"/>
                <w:sz w:val="16"/>
                <w:szCs w:val="16"/>
              </w:rPr>
              <w:t>0.5</w:t>
            </w:r>
            <w:r>
              <w:rPr>
                <w:rFonts w:hint="eastAsia" w:ascii="宋体" w:hAnsi="宋体" w:cs="宋体"/>
                <w:color w:val="000000"/>
                <w:kern w:val="0"/>
                <w:sz w:val="16"/>
                <w:szCs w:val="16"/>
              </w:rPr>
              <w:t>分，直至扣完</w:t>
            </w:r>
          </w:p>
        </w:tc>
      </w:tr>
      <w:tr w14:paraId="278DAB6A">
        <w:tblPrEx>
          <w:tblCellMar>
            <w:top w:w="0" w:type="dxa"/>
            <w:left w:w="0" w:type="dxa"/>
            <w:bottom w:w="0" w:type="dxa"/>
            <w:right w:w="0" w:type="dxa"/>
          </w:tblCellMar>
        </w:tblPrEx>
        <w:trPr>
          <w:trHeight w:val="130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4E3C49">
            <w:pPr>
              <w:jc w:val="center"/>
              <w:rPr>
                <w:rFonts w:ascii="宋体" w:cs="宋体"/>
                <w:color w:val="000000"/>
                <w:sz w:val="16"/>
                <w:szCs w:val="16"/>
              </w:rPr>
            </w:pPr>
          </w:p>
        </w:tc>
        <w:tc>
          <w:tcPr>
            <w:tcW w:w="6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B5090">
            <w:pPr>
              <w:widowControl/>
              <w:jc w:val="left"/>
              <w:textAlignment w:val="center"/>
              <w:rPr>
                <w:rFonts w:ascii="宋体" w:cs="宋体"/>
                <w:color w:val="000000"/>
                <w:sz w:val="16"/>
                <w:szCs w:val="16"/>
              </w:rPr>
            </w:pPr>
            <w:r>
              <w:rPr>
                <w:rFonts w:hint="eastAsia" w:ascii="宋体" w:hAnsi="宋体" w:cs="宋体"/>
                <w:color w:val="000000"/>
                <w:kern w:val="0"/>
                <w:sz w:val="16"/>
                <w:szCs w:val="16"/>
              </w:rPr>
              <w:t>绩效评价（</w:t>
            </w:r>
            <w:r>
              <w:rPr>
                <w:rFonts w:ascii="宋体" w:hAnsi="宋体" w:cs="宋体"/>
                <w:color w:val="000000"/>
                <w:kern w:val="0"/>
                <w:sz w:val="16"/>
                <w:szCs w:val="16"/>
              </w:rPr>
              <w:t>10</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92FD7">
            <w:pPr>
              <w:widowControl/>
              <w:jc w:val="left"/>
              <w:textAlignment w:val="center"/>
              <w:rPr>
                <w:rFonts w:ascii="宋体" w:cs="宋体"/>
                <w:color w:val="000000"/>
                <w:sz w:val="16"/>
                <w:szCs w:val="16"/>
              </w:rPr>
            </w:pPr>
            <w:r>
              <w:rPr>
                <w:rFonts w:hint="eastAsia" w:ascii="宋体" w:hAnsi="宋体" w:cs="宋体"/>
                <w:color w:val="000000"/>
                <w:kern w:val="0"/>
                <w:sz w:val="16"/>
                <w:szCs w:val="16"/>
              </w:rPr>
              <w:t>评价项目覆盖率（</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4A219">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部门实施绩效评价项目数量占部门管理专项预算项目数量的比重，部门申报绩效目标项目数量的比重，用以反映和考核部门实施绩效评价项目资金覆盖情况</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5E0151">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C89E0A">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6EAD9">
            <w:pPr>
              <w:widowControl/>
              <w:jc w:val="left"/>
              <w:textAlignment w:val="center"/>
              <w:rPr>
                <w:rFonts w:ascii="宋体" w:cs="宋体"/>
                <w:color w:val="000000"/>
                <w:sz w:val="16"/>
                <w:szCs w:val="16"/>
              </w:rPr>
            </w:pPr>
            <w:r>
              <w:rPr>
                <w:rFonts w:hint="eastAsia" w:ascii="宋体" w:hAnsi="宋体" w:cs="宋体"/>
                <w:color w:val="000000"/>
                <w:kern w:val="0"/>
                <w:sz w:val="16"/>
                <w:szCs w:val="16"/>
              </w:rPr>
              <w:t>评价覆盖率</w:t>
            </w:r>
            <w:r>
              <w:rPr>
                <w:rFonts w:ascii="宋体" w:hAnsi="宋体" w:cs="宋体"/>
                <w:color w:val="000000"/>
                <w:kern w:val="0"/>
                <w:sz w:val="16"/>
                <w:szCs w:val="16"/>
              </w:rPr>
              <w:t>=</w:t>
            </w:r>
            <w:r>
              <w:rPr>
                <w:rFonts w:hint="eastAsia" w:ascii="宋体" w:hAnsi="宋体" w:cs="宋体"/>
                <w:color w:val="000000"/>
                <w:kern w:val="0"/>
                <w:sz w:val="16"/>
                <w:szCs w:val="16"/>
              </w:rPr>
              <w:t>实施绩效评价项目数量</w:t>
            </w:r>
            <w:r>
              <w:rPr>
                <w:rFonts w:ascii="宋体" w:hAnsi="宋体" w:cs="宋体"/>
                <w:color w:val="000000"/>
                <w:kern w:val="0"/>
                <w:sz w:val="16"/>
                <w:szCs w:val="16"/>
              </w:rPr>
              <w:t>/</w:t>
            </w:r>
            <w:r>
              <w:rPr>
                <w:rFonts w:hint="eastAsia" w:ascii="宋体" w:hAnsi="宋体" w:cs="宋体"/>
                <w:color w:val="000000"/>
                <w:kern w:val="0"/>
                <w:sz w:val="16"/>
                <w:szCs w:val="16"/>
              </w:rPr>
              <w:t>部门管理专项预算项目数量×</w:t>
            </w:r>
            <w:r>
              <w:rPr>
                <w:rFonts w:ascii="宋体" w:hAnsi="宋体" w:cs="宋体"/>
                <w:color w:val="000000"/>
                <w:kern w:val="0"/>
                <w:sz w:val="16"/>
                <w:szCs w:val="16"/>
              </w:rPr>
              <w:t>100%</w:t>
            </w:r>
          </w:p>
        </w:tc>
      </w:tr>
      <w:tr w14:paraId="5E48A530">
        <w:tblPrEx>
          <w:tblCellMar>
            <w:top w:w="0" w:type="dxa"/>
            <w:left w:w="0" w:type="dxa"/>
            <w:bottom w:w="0" w:type="dxa"/>
            <w:right w:w="0" w:type="dxa"/>
          </w:tblCellMar>
        </w:tblPrEx>
        <w:trPr>
          <w:trHeight w:val="66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FA0BA26">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D9F6F9">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48B83">
            <w:pPr>
              <w:widowControl/>
              <w:jc w:val="left"/>
              <w:textAlignment w:val="center"/>
              <w:rPr>
                <w:rFonts w:ascii="宋体" w:cs="宋体"/>
                <w:color w:val="000000"/>
                <w:sz w:val="16"/>
                <w:szCs w:val="16"/>
              </w:rPr>
            </w:pPr>
            <w:r>
              <w:rPr>
                <w:rFonts w:hint="eastAsia" w:ascii="宋体" w:hAnsi="宋体" w:cs="宋体"/>
                <w:color w:val="000000"/>
                <w:kern w:val="0"/>
                <w:sz w:val="16"/>
                <w:szCs w:val="16"/>
              </w:rPr>
              <w:t>评价层次（</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1C46D">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部门（单位）是否对单位内部股室开展整体绩效评价</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20170E">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2207B5">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8B0F07">
            <w:pPr>
              <w:widowControl/>
              <w:jc w:val="left"/>
              <w:textAlignment w:val="center"/>
              <w:rPr>
                <w:rFonts w:ascii="宋体" w:cs="宋体"/>
                <w:color w:val="000000"/>
                <w:sz w:val="16"/>
                <w:szCs w:val="16"/>
              </w:rPr>
            </w:pPr>
            <w:r>
              <w:rPr>
                <w:rFonts w:hint="eastAsia" w:ascii="宋体" w:hAnsi="宋体" w:cs="宋体"/>
                <w:color w:val="000000"/>
                <w:kern w:val="0"/>
                <w:sz w:val="16"/>
                <w:szCs w:val="16"/>
              </w:rPr>
              <w:t>对单位内部实施评价的得分，否则不得分</w:t>
            </w:r>
          </w:p>
        </w:tc>
      </w:tr>
      <w:tr w14:paraId="23F97728">
        <w:tblPrEx>
          <w:tblCellMar>
            <w:top w:w="0" w:type="dxa"/>
            <w:left w:w="0" w:type="dxa"/>
            <w:bottom w:w="0" w:type="dxa"/>
            <w:right w:w="0" w:type="dxa"/>
          </w:tblCellMar>
        </w:tblPrEx>
        <w:trPr>
          <w:trHeight w:val="66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8FDF3D8">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B83C8">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544A5">
            <w:pPr>
              <w:widowControl/>
              <w:jc w:val="left"/>
              <w:textAlignment w:val="center"/>
              <w:rPr>
                <w:rFonts w:ascii="宋体" w:cs="宋体"/>
                <w:color w:val="000000"/>
                <w:sz w:val="16"/>
                <w:szCs w:val="16"/>
              </w:rPr>
            </w:pPr>
            <w:r>
              <w:rPr>
                <w:rFonts w:hint="eastAsia" w:ascii="宋体" w:hAnsi="宋体" w:cs="宋体"/>
                <w:color w:val="000000"/>
                <w:kern w:val="0"/>
                <w:sz w:val="16"/>
                <w:szCs w:val="16"/>
              </w:rPr>
              <w:t>评价结果报告（</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1B08E">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部门是否按要求向财政部门报告自评报告等相关绩效信息</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328C17">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55EA91">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C56E7F">
            <w:pPr>
              <w:widowControl/>
              <w:jc w:val="left"/>
              <w:textAlignment w:val="center"/>
              <w:rPr>
                <w:rFonts w:ascii="宋体" w:cs="宋体"/>
                <w:color w:val="000000"/>
                <w:sz w:val="16"/>
                <w:szCs w:val="16"/>
              </w:rPr>
            </w:pPr>
            <w:r>
              <w:rPr>
                <w:rFonts w:hint="eastAsia" w:ascii="宋体" w:hAnsi="宋体" w:cs="宋体"/>
                <w:color w:val="000000"/>
                <w:kern w:val="0"/>
                <w:sz w:val="16"/>
                <w:szCs w:val="16"/>
              </w:rPr>
              <w:t>未按要求报送的，发现一处扣</w:t>
            </w:r>
            <w:r>
              <w:rPr>
                <w:rFonts w:ascii="宋体" w:hAnsi="宋体" w:cs="宋体"/>
                <w:color w:val="000000"/>
                <w:kern w:val="0"/>
                <w:sz w:val="16"/>
                <w:szCs w:val="16"/>
              </w:rPr>
              <w:t>0.5</w:t>
            </w:r>
            <w:r>
              <w:rPr>
                <w:rFonts w:hint="eastAsia" w:ascii="宋体" w:hAnsi="宋体" w:cs="宋体"/>
                <w:color w:val="000000"/>
                <w:kern w:val="0"/>
                <w:sz w:val="16"/>
                <w:szCs w:val="16"/>
              </w:rPr>
              <w:t>分，直至扣完。</w:t>
            </w:r>
          </w:p>
        </w:tc>
      </w:tr>
      <w:tr w14:paraId="18B41843">
        <w:tblPrEx>
          <w:tblCellMar>
            <w:top w:w="0" w:type="dxa"/>
            <w:left w:w="0" w:type="dxa"/>
            <w:bottom w:w="0" w:type="dxa"/>
            <w:right w:w="0" w:type="dxa"/>
          </w:tblCellMar>
        </w:tblPrEx>
        <w:trPr>
          <w:trHeight w:val="66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9776E5A">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B6FA1">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31FB0">
            <w:pPr>
              <w:widowControl/>
              <w:jc w:val="left"/>
              <w:textAlignment w:val="center"/>
              <w:rPr>
                <w:rFonts w:ascii="宋体" w:cs="宋体"/>
                <w:color w:val="000000"/>
                <w:sz w:val="16"/>
                <w:szCs w:val="16"/>
              </w:rPr>
            </w:pPr>
            <w:r>
              <w:rPr>
                <w:rFonts w:hint="eastAsia" w:ascii="宋体" w:hAnsi="宋体" w:cs="宋体"/>
                <w:color w:val="000000"/>
                <w:kern w:val="0"/>
                <w:sz w:val="16"/>
                <w:szCs w:val="16"/>
              </w:rPr>
              <w:t>整改完成率（</w:t>
            </w:r>
            <w:r>
              <w:rPr>
                <w:rFonts w:ascii="宋体" w:hAnsi="宋体" w:cs="宋体"/>
                <w:color w:val="000000"/>
                <w:kern w:val="0"/>
                <w:sz w:val="16"/>
                <w:szCs w:val="16"/>
              </w:rPr>
              <w:t>4</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3B624">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部门是否按要求针对绩效评价发现问题制定整改措施，并整改落实到位</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F2A062">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A183EA">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F640E">
            <w:pPr>
              <w:widowControl/>
              <w:jc w:val="left"/>
              <w:textAlignment w:val="center"/>
              <w:rPr>
                <w:rFonts w:ascii="宋体" w:cs="宋体"/>
                <w:color w:val="000000"/>
                <w:sz w:val="16"/>
                <w:szCs w:val="16"/>
              </w:rPr>
            </w:pPr>
            <w:r>
              <w:rPr>
                <w:rFonts w:hint="eastAsia" w:ascii="宋体" w:hAnsi="宋体" w:cs="宋体"/>
                <w:color w:val="000000"/>
                <w:kern w:val="0"/>
                <w:sz w:val="16"/>
                <w:szCs w:val="16"/>
              </w:rPr>
              <w:t>完成率</w:t>
            </w:r>
            <w:r>
              <w:rPr>
                <w:rFonts w:ascii="宋体" w:hAnsi="宋体" w:cs="宋体"/>
                <w:color w:val="000000"/>
                <w:kern w:val="0"/>
                <w:sz w:val="16"/>
                <w:szCs w:val="16"/>
              </w:rPr>
              <w:t>=</w:t>
            </w:r>
            <w:r>
              <w:rPr>
                <w:rFonts w:hint="eastAsia" w:ascii="宋体" w:hAnsi="宋体" w:cs="宋体"/>
                <w:color w:val="000000"/>
                <w:kern w:val="0"/>
                <w:sz w:val="16"/>
                <w:szCs w:val="16"/>
              </w:rPr>
              <w:t>应制定整改措施的项目数量</w:t>
            </w:r>
            <w:r>
              <w:rPr>
                <w:rFonts w:ascii="宋体" w:hAnsi="宋体" w:cs="宋体"/>
                <w:color w:val="000000"/>
                <w:kern w:val="0"/>
                <w:sz w:val="16"/>
                <w:szCs w:val="16"/>
              </w:rPr>
              <w:t>/</w:t>
            </w:r>
            <w:r>
              <w:rPr>
                <w:rFonts w:hint="eastAsia" w:ascii="宋体" w:hAnsi="宋体" w:cs="宋体"/>
                <w:color w:val="000000"/>
                <w:kern w:val="0"/>
                <w:sz w:val="16"/>
                <w:szCs w:val="16"/>
              </w:rPr>
              <w:t>部门实际制定整改措施项目数量×</w:t>
            </w:r>
            <w:r>
              <w:rPr>
                <w:rFonts w:ascii="宋体" w:hAnsi="宋体" w:cs="宋体"/>
                <w:color w:val="000000"/>
                <w:kern w:val="0"/>
                <w:sz w:val="16"/>
                <w:szCs w:val="16"/>
              </w:rPr>
              <w:t>100%</w:t>
            </w:r>
            <w:r>
              <w:rPr>
                <w:rFonts w:hint="eastAsia" w:ascii="宋体" w:hAnsi="宋体" w:cs="宋体"/>
                <w:color w:val="000000"/>
                <w:kern w:val="0"/>
                <w:sz w:val="16"/>
                <w:szCs w:val="16"/>
              </w:rPr>
              <w:t>。</w:t>
            </w:r>
          </w:p>
        </w:tc>
      </w:tr>
      <w:tr w14:paraId="52B90575">
        <w:tblPrEx>
          <w:tblCellMar>
            <w:top w:w="0" w:type="dxa"/>
            <w:left w:w="0" w:type="dxa"/>
            <w:bottom w:w="0" w:type="dxa"/>
            <w:right w:w="0" w:type="dxa"/>
          </w:tblCellMar>
        </w:tblPrEx>
        <w:trPr>
          <w:trHeight w:val="130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003AE13">
            <w:pPr>
              <w:jc w:val="center"/>
              <w:rPr>
                <w:rFonts w:ascii="宋体" w:cs="宋体"/>
                <w:color w:val="000000"/>
                <w:sz w:val="16"/>
                <w:szCs w:val="16"/>
              </w:rPr>
            </w:pPr>
          </w:p>
        </w:tc>
        <w:tc>
          <w:tcPr>
            <w:tcW w:w="6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5DCB90">
            <w:pPr>
              <w:widowControl/>
              <w:jc w:val="left"/>
              <w:textAlignment w:val="center"/>
              <w:rPr>
                <w:rFonts w:ascii="宋体" w:cs="宋体"/>
                <w:color w:val="000000"/>
                <w:sz w:val="16"/>
                <w:szCs w:val="16"/>
              </w:rPr>
            </w:pPr>
            <w:r>
              <w:rPr>
                <w:rFonts w:hint="eastAsia" w:ascii="宋体" w:hAnsi="宋体" w:cs="宋体"/>
                <w:color w:val="000000"/>
                <w:kern w:val="0"/>
                <w:sz w:val="16"/>
                <w:szCs w:val="16"/>
              </w:rPr>
              <w:t>依法接受财政监督（</w:t>
            </w:r>
            <w:r>
              <w:rPr>
                <w:rFonts w:ascii="宋体" w:hAnsi="宋体" w:cs="宋体"/>
                <w:color w:val="000000"/>
                <w:kern w:val="0"/>
                <w:sz w:val="16"/>
                <w:szCs w:val="16"/>
              </w:rPr>
              <w:t>6</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47BC3">
            <w:pPr>
              <w:widowControl/>
              <w:jc w:val="left"/>
              <w:textAlignment w:val="center"/>
              <w:rPr>
                <w:rFonts w:ascii="宋体" w:cs="宋体"/>
                <w:color w:val="000000"/>
                <w:sz w:val="16"/>
                <w:szCs w:val="16"/>
              </w:rPr>
            </w:pPr>
            <w:r>
              <w:rPr>
                <w:rFonts w:hint="eastAsia" w:ascii="宋体" w:hAnsi="宋体" w:cs="宋体"/>
                <w:color w:val="000000"/>
                <w:kern w:val="0"/>
                <w:sz w:val="16"/>
                <w:szCs w:val="16"/>
              </w:rPr>
              <w:t>是否按要求开展自查自纠（</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B4045C">
            <w:pPr>
              <w:widowControl/>
              <w:jc w:val="left"/>
              <w:textAlignment w:val="center"/>
              <w:rPr>
                <w:rFonts w:ascii="宋体" w:cs="宋体"/>
                <w:color w:val="000000"/>
                <w:sz w:val="16"/>
                <w:szCs w:val="16"/>
              </w:rPr>
            </w:pPr>
            <w:r>
              <w:rPr>
                <w:rFonts w:hint="eastAsia" w:ascii="宋体" w:hAnsi="宋体" w:cs="宋体"/>
                <w:color w:val="000000"/>
                <w:kern w:val="0"/>
                <w:sz w:val="16"/>
                <w:szCs w:val="16"/>
              </w:rPr>
              <w:t>根据相关自查自纠报告、报表报送时效和质量进行考核</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8BC690">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C8A09A">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FA2F4">
            <w:pPr>
              <w:widowControl/>
              <w:jc w:val="left"/>
              <w:textAlignment w:val="center"/>
              <w:rPr>
                <w:rFonts w:ascii="宋体" w:cs="宋体"/>
                <w:color w:val="000000"/>
                <w:sz w:val="16"/>
                <w:szCs w:val="16"/>
              </w:rPr>
            </w:pPr>
            <w:r>
              <w:rPr>
                <w:rFonts w:hint="eastAsia" w:ascii="宋体" w:hAnsi="宋体" w:cs="宋体"/>
                <w:color w:val="000000"/>
                <w:kern w:val="0"/>
                <w:sz w:val="16"/>
                <w:szCs w:val="16"/>
              </w:rPr>
              <w:t>未在规定时间内报送自查自纠相关材料（包括：纸质和电子版）的，扣</w:t>
            </w:r>
            <w:r>
              <w:rPr>
                <w:rFonts w:ascii="宋体" w:hAnsi="宋体" w:cs="宋体"/>
                <w:color w:val="000000"/>
                <w:kern w:val="0"/>
                <w:sz w:val="16"/>
                <w:szCs w:val="16"/>
              </w:rPr>
              <w:t>0.5</w:t>
            </w:r>
            <w:r>
              <w:rPr>
                <w:rFonts w:hint="eastAsia" w:ascii="宋体" w:hAnsi="宋体" w:cs="宋体"/>
                <w:color w:val="000000"/>
                <w:kern w:val="0"/>
                <w:sz w:val="16"/>
                <w:szCs w:val="16"/>
              </w:rPr>
              <w:t>分；报告内容不完整，扣</w:t>
            </w:r>
            <w:r>
              <w:rPr>
                <w:rFonts w:ascii="宋体" w:hAnsi="宋体" w:cs="宋体"/>
                <w:color w:val="000000"/>
                <w:kern w:val="0"/>
                <w:sz w:val="16"/>
                <w:szCs w:val="16"/>
              </w:rPr>
              <w:t>1</w:t>
            </w:r>
            <w:r>
              <w:rPr>
                <w:rFonts w:hint="eastAsia" w:ascii="宋体" w:hAnsi="宋体" w:cs="宋体"/>
                <w:color w:val="000000"/>
                <w:kern w:val="0"/>
                <w:sz w:val="16"/>
                <w:szCs w:val="16"/>
              </w:rPr>
              <w:t>分；报表质量差（如：数据、逻辑、勾稽关系错误）等扣</w:t>
            </w:r>
            <w:r>
              <w:rPr>
                <w:rFonts w:ascii="宋体" w:hAnsi="宋体" w:cs="宋体"/>
                <w:color w:val="000000"/>
                <w:kern w:val="0"/>
                <w:sz w:val="16"/>
                <w:szCs w:val="16"/>
              </w:rPr>
              <w:t>0.5</w:t>
            </w:r>
            <w:r>
              <w:rPr>
                <w:rFonts w:hint="eastAsia" w:ascii="宋体" w:hAnsi="宋体" w:cs="宋体"/>
                <w:color w:val="000000"/>
                <w:kern w:val="0"/>
                <w:sz w:val="16"/>
                <w:szCs w:val="16"/>
              </w:rPr>
              <w:t>分；直至扣完</w:t>
            </w:r>
          </w:p>
        </w:tc>
      </w:tr>
      <w:tr w14:paraId="123AD530">
        <w:tblPrEx>
          <w:tblCellMar>
            <w:top w:w="0" w:type="dxa"/>
            <w:left w:w="0" w:type="dxa"/>
            <w:bottom w:w="0" w:type="dxa"/>
            <w:right w:w="0" w:type="dxa"/>
          </w:tblCellMar>
        </w:tblPrEx>
        <w:trPr>
          <w:trHeight w:val="77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2A98F47">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89E1F1">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61147">
            <w:pPr>
              <w:widowControl/>
              <w:jc w:val="left"/>
              <w:textAlignment w:val="center"/>
              <w:rPr>
                <w:rFonts w:ascii="宋体" w:cs="宋体"/>
                <w:color w:val="000000"/>
                <w:sz w:val="16"/>
                <w:szCs w:val="16"/>
              </w:rPr>
            </w:pPr>
            <w:r>
              <w:rPr>
                <w:rFonts w:hint="eastAsia" w:ascii="宋体" w:hAnsi="宋体" w:cs="宋体"/>
                <w:color w:val="000000"/>
                <w:kern w:val="0"/>
                <w:sz w:val="16"/>
                <w:szCs w:val="16"/>
              </w:rPr>
              <w:t>重点检查发现违规违纪问题（</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5E3CD">
            <w:pPr>
              <w:widowControl/>
              <w:jc w:val="left"/>
              <w:textAlignment w:val="center"/>
              <w:rPr>
                <w:rFonts w:ascii="宋体" w:cs="宋体"/>
                <w:color w:val="000000"/>
                <w:sz w:val="16"/>
                <w:szCs w:val="16"/>
              </w:rPr>
            </w:pPr>
            <w:r>
              <w:rPr>
                <w:rFonts w:hint="eastAsia" w:ascii="宋体" w:hAnsi="宋体" w:cs="宋体"/>
                <w:color w:val="000000"/>
                <w:kern w:val="0"/>
                <w:sz w:val="16"/>
                <w:szCs w:val="16"/>
              </w:rPr>
              <w:t>根据检查组提供的工作底稿、检查报告等资料进行考核</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41DEFB">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F587AD">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E541C0">
            <w:pPr>
              <w:widowControl/>
              <w:jc w:val="left"/>
              <w:textAlignment w:val="center"/>
              <w:rPr>
                <w:rFonts w:ascii="宋体" w:cs="宋体"/>
                <w:color w:val="000000"/>
                <w:sz w:val="16"/>
                <w:szCs w:val="16"/>
              </w:rPr>
            </w:pPr>
            <w:r>
              <w:rPr>
                <w:rFonts w:hint="eastAsia" w:ascii="宋体" w:hAnsi="宋体" w:cs="宋体"/>
                <w:color w:val="000000"/>
                <w:kern w:val="0"/>
                <w:sz w:val="16"/>
                <w:szCs w:val="16"/>
              </w:rPr>
              <w:t>专项检查发现的违纪违规问题，每个问题扣</w:t>
            </w:r>
            <w:r>
              <w:rPr>
                <w:rFonts w:ascii="宋体" w:hAnsi="宋体" w:cs="宋体"/>
                <w:color w:val="000000"/>
                <w:kern w:val="0"/>
                <w:sz w:val="16"/>
                <w:szCs w:val="16"/>
              </w:rPr>
              <w:t>0.5</w:t>
            </w:r>
            <w:r>
              <w:rPr>
                <w:rFonts w:hint="eastAsia" w:ascii="宋体" w:hAnsi="宋体" w:cs="宋体"/>
                <w:color w:val="000000"/>
                <w:kern w:val="0"/>
                <w:sz w:val="16"/>
                <w:szCs w:val="16"/>
              </w:rPr>
              <w:t>分，直至扣完</w:t>
            </w:r>
          </w:p>
        </w:tc>
      </w:tr>
      <w:tr w14:paraId="4CEA9C5F">
        <w:tblPrEx>
          <w:tblCellMar>
            <w:top w:w="0" w:type="dxa"/>
            <w:left w:w="0" w:type="dxa"/>
            <w:bottom w:w="0" w:type="dxa"/>
            <w:right w:w="0" w:type="dxa"/>
          </w:tblCellMar>
        </w:tblPrEx>
        <w:trPr>
          <w:trHeight w:val="775" w:hRule="atLeast"/>
        </w:trPr>
        <w:tc>
          <w:tcPr>
            <w:tcW w:w="447"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447EB37">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F2C0D6">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15758C">
            <w:pPr>
              <w:widowControl/>
              <w:jc w:val="left"/>
              <w:textAlignment w:val="center"/>
              <w:rPr>
                <w:rFonts w:ascii="宋体" w:cs="宋体"/>
                <w:color w:val="000000"/>
                <w:sz w:val="16"/>
                <w:szCs w:val="16"/>
              </w:rPr>
            </w:pPr>
            <w:r>
              <w:rPr>
                <w:rFonts w:hint="eastAsia" w:ascii="宋体" w:hAnsi="宋体" w:cs="宋体"/>
                <w:color w:val="000000"/>
                <w:kern w:val="0"/>
                <w:sz w:val="16"/>
                <w:szCs w:val="16"/>
              </w:rPr>
              <w:t>存在问题整改是否到位（</w:t>
            </w:r>
            <w:r>
              <w:rPr>
                <w:rFonts w:ascii="宋体" w:hAnsi="宋体" w:cs="宋体"/>
                <w:color w:val="000000"/>
                <w:kern w:val="0"/>
                <w:sz w:val="16"/>
                <w:szCs w:val="16"/>
              </w:rPr>
              <w:t>2</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BF714">
            <w:pPr>
              <w:widowControl/>
              <w:jc w:val="left"/>
              <w:textAlignment w:val="center"/>
              <w:rPr>
                <w:rFonts w:ascii="宋体" w:cs="宋体"/>
                <w:color w:val="000000"/>
                <w:sz w:val="16"/>
                <w:szCs w:val="16"/>
              </w:rPr>
            </w:pPr>
            <w:r>
              <w:rPr>
                <w:rFonts w:hint="eastAsia" w:ascii="宋体" w:hAnsi="宋体" w:cs="宋体"/>
                <w:color w:val="000000"/>
                <w:kern w:val="0"/>
                <w:sz w:val="16"/>
                <w:szCs w:val="16"/>
              </w:rPr>
              <w:t>根据相关整改报告、凭证依据等相关证明材料进行考核</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A54511">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E69494">
            <w:pPr>
              <w:jc w:val="left"/>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65F2E">
            <w:pPr>
              <w:widowControl/>
              <w:jc w:val="left"/>
              <w:textAlignment w:val="center"/>
              <w:rPr>
                <w:rFonts w:ascii="宋体" w:cs="宋体"/>
                <w:color w:val="000000"/>
                <w:sz w:val="16"/>
                <w:szCs w:val="16"/>
              </w:rPr>
            </w:pPr>
            <w:r>
              <w:rPr>
                <w:rFonts w:hint="eastAsia" w:ascii="宋体" w:hAnsi="宋体" w:cs="宋体"/>
                <w:color w:val="000000"/>
                <w:kern w:val="0"/>
                <w:sz w:val="16"/>
                <w:szCs w:val="16"/>
              </w:rPr>
              <w:t>未在规定时间内完成整改，并提供相关证明材料的，每个问题</w:t>
            </w:r>
            <w:r>
              <w:rPr>
                <w:rFonts w:ascii="宋体" w:hAnsi="宋体" w:cs="宋体"/>
                <w:color w:val="000000"/>
                <w:kern w:val="0"/>
                <w:sz w:val="16"/>
                <w:szCs w:val="16"/>
              </w:rPr>
              <w:t>0.5</w:t>
            </w:r>
            <w:r>
              <w:rPr>
                <w:rFonts w:hint="eastAsia" w:ascii="宋体" w:hAnsi="宋体" w:cs="宋体"/>
                <w:color w:val="000000"/>
                <w:kern w:val="0"/>
                <w:sz w:val="16"/>
                <w:szCs w:val="16"/>
              </w:rPr>
              <w:t>分，直至扣完</w:t>
            </w:r>
          </w:p>
        </w:tc>
      </w:tr>
      <w:tr w14:paraId="42568AC3">
        <w:tblPrEx>
          <w:tblCellMar>
            <w:top w:w="0" w:type="dxa"/>
            <w:left w:w="0" w:type="dxa"/>
            <w:bottom w:w="0" w:type="dxa"/>
            <w:right w:w="0" w:type="dxa"/>
          </w:tblCellMar>
        </w:tblPrEx>
        <w:trPr>
          <w:trHeight w:val="775" w:hRule="atLeast"/>
        </w:trPr>
        <w:tc>
          <w:tcPr>
            <w:tcW w:w="447"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BC7C17">
            <w:pPr>
              <w:widowControl/>
              <w:jc w:val="center"/>
              <w:textAlignment w:val="center"/>
              <w:rPr>
                <w:rFonts w:ascii="宋体" w:cs="宋体"/>
                <w:color w:val="000000"/>
                <w:sz w:val="16"/>
                <w:szCs w:val="16"/>
              </w:rPr>
            </w:pPr>
            <w:r>
              <w:rPr>
                <w:rFonts w:hint="eastAsia" w:ascii="宋体" w:hAnsi="宋体" w:cs="宋体"/>
                <w:color w:val="000000"/>
                <w:kern w:val="0"/>
                <w:sz w:val="16"/>
                <w:szCs w:val="16"/>
              </w:rPr>
              <w:t>整体效益（</w:t>
            </w:r>
            <w:r>
              <w:rPr>
                <w:rFonts w:ascii="宋体" w:hAnsi="宋体" w:cs="宋体"/>
                <w:color w:val="000000"/>
                <w:kern w:val="0"/>
                <w:sz w:val="16"/>
                <w:szCs w:val="16"/>
              </w:rPr>
              <w:t>30</w:t>
            </w:r>
            <w:r>
              <w:rPr>
                <w:rFonts w:hint="eastAsia" w:ascii="宋体" w:hAnsi="宋体" w:cs="宋体"/>
                <w:color w:val="000000"/>
                <w:kern w:val="0"/>
                <w:sz w:val="16"/>
                <w:szCs w:val="16"/>
              </w:rPr>
              <w:t>分）</w:t>
            </w:r>
          </w:p>
        </w:tc>
        <w:tc>
          <w:tcPr>
            <w:tcW w:w="67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EF3809">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部门整体绩效（</w:t>
            </w:r>
            <w:r>
              <w:rPr>
                <w:rFonts w:ascii="宋体" w:hAnsi="宋体" w:cs="宋体"/>
                <w:color w:val="000000"/>
                <w:kern w:val="0"/>
                <w:sz w:val="16"/>
                <w:szCs w:val="16"/>
              </w:rPr>
              <w:t>30</w:t>
            </w:r>
            <w:r>
              <w:rPr>
                <w:rFonts w:hint="eastAsia" w:ascii="宋体" w:hAnsi="宋体" w:cs="宋体"/>
                <w:color w:val="000000"/>
                <w:kern w:val="0"/>
                <w:sz w:val="16"/>
                <w:szCs w:val="16"/>
              </w:rPr>
              <w:t>分）</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3ED8C">
            <w:pPr>
              <w:widowControl/>
              <w:jc w:val="left"/>
              <w:textAlignment w:val="center"/>
              <w:rPr>
                <w:rFonts w:ascii="宋体" w:cs="宋体"/>
                <w:color w:val="000000"/>
                <w:sz w:val="16"/>
                <w:szCs w:val="16"/>
              </w:rPr>
            </w:pPr>
            <w:r>
              <w:rPr>
                <w:rFonts w:hint="eastAsia" w:ascii="宋体" w:hAnsi="宋体" w:cs="宋体"/>
                <w:color w:val="000000"/>
                <w:kern w:val="0"/>
                <w:sz w:val="16"/>
                <w:szCs w:val="16"/>
              </w:rPr>
              <w:t>重点项目绩效评价结果（</w:t>
            </w:r>
            <w:r>
              <w:rPr>
                <w:rFonts w:ascii="宋体" w:hAnsi="宋体" w:cs="宋体"/>
                <w:color w:val="000000"/>
                <w:kern w:val="0"/>
                <w:sz w:val="16"/>
                <w:szCs w:val="16"/>
              </w:rPr>
              <w:t>10</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49479">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部门实施重大项目的经济、社会效益</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3F6794">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591D7D">
            <w:pPr>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348A1">
            <w:pPr>
              <w:widowControl/>
              <w:jc w:val="left"/>
              <w:textAlignment w:val="center"/>
              <w:rPr>
                <w:rFonts w:ascii="宋体" w:cs="宋体"/>
                <w:color w:val="000000"/>
                <w:sz w:val="16"/>
                <w:szCs w:val="16"/>
              </w:rPr>
            </w:pPr>
            <w:r>
              <w:rPr>
                <w:rFonts w:hint="eastAsia" w:ascii="宋体" w:hAnsi="宋体" w:cs="宋体"/>
                <w:color w:val="000000"/>
                <w:kern w:val="0"/>
                <w:sz w:val="16"/>
                <w:szCs w:val="16"/>
              </w:rPr>
              <w:t>根据县财政组织实施项目绩效评价结果换算</w:t>
            </w:r>
          </w:p>
        </w:tc>
      </w:tr>
      <w:tr w14:paraId="79DE2E3B">
        <w:tblPrEx>
          <w:tblCellMar>
            <w:top w:w="0" w:type="dxa"/>
            <w:left w:w="0" w:type="dxa"/>
            <w:bottom w:w="0" w:type="dxa"/>
            <w:right w:w="0" w:type="dxa"/>
          </w:tblCellMar>
        </w:tblPrEx>
        <w:trPr>
          <w:trHeight w:val="345" w:hRule="atLeast"/>
        </w:trPr>
        <w:tc>
          <w:tcPr>
            <w:tcW w:w="447"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B1775">
            <w:pPr>
              <w:jc w:val="center"/>
              <w:rPr>
                <w:rFonts w:ascii="宋体" w:cs="宋体"/>
                <w:color w:val="000000"/>
                <w:sz w:val="16"/>
                <w:szCs w:val="16"/>
              </w:rPr>
            </w:pPr>
          </w:p>
        </w:tc>
        <w:tc>
          <w:tcPr>
            <w:tcW w:w="67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82CC1">
            <w:pPr>
              <w:rPr>
                <w:rFonts w:ascii="宋体" w:cs="宋体"/>
                <w:color w:val="000000"/>
                <w:sz w:val="16"/>
                <w:szCs w:val="16"/>
              </w:rPr>
            </w:pP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70F79">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部门职能完成情况特性指标（</w:t>
            </w:r>
            <w:r>
              <w:rPr>
                <w:rFonts w:ascii="宋体" w:hAnsi="宋体" w:cs="宋体"/>
                <w:color w:val="000000"/>
                <w:kern w:val="0"/>
                <w:sz w:val="16"/>
                <w:szCs w:val="16"/>
              </w:rPr>
              <w:t>20</w:t>
            </w:r>
            <w:r>
              <w:rPr>
                <w:rFonts w:hint="eastAsia" w:ascii="宋体" w:hAnsi="宋体" w:cs="宋体"/>
                <w:color w:val="000000"/>
                <w:kern w:val="0"/>
                <w:sz w:val="16"/>
                <w:szCs w:val="16"/>
              </w:rPr>
              <w:t>分）</w:t>
            </w:r>
          </w:p>
        </w:tc>
        <w:tc>
          <w:tcPr>
            <w:tcW w:w="24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8B886">
            <w:pPr>
              <w:widowControl/>
              <w:jc w:val="left"/>
              <w:textAlignment w:val="center"/>
              <w:rPr>
                <w:rFonts w:ascii="宋体" w:cs="宋体"/>
                <w:color w:val="000000"/>
                <w:sz w:val="16"/>
                <w:szCs w:val="16"/>
              </w:rPr>
            </w:pPr>
            <w:r>
              <w:rPr>
                <w:rFonts w:hint="eastAsia" w:ascii="宋体" w:hAnsi="宋体" w:cs="宋体"/>
                <w:color w:val="000000"/>
                <w:kern w:val="0"/>
                <w:sz w:val="16"/>
                <w:szCs w:val="16"/>
              </w:rPr>
              <w:t>根据部门职能职责、州级主管部门和县委县政府安排的各项专项工作任务及其他年度重点工作任务等，汇总梳理形成能够量化衡量且全面反映部门职能工作完成情况的若干指标。</w:t>
            </w:r>
          </w:p>
        </w:tc>
        <w:tc>
          <w:tcPr>
            <w:tcW w:w="33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CB274A">
            <w:pPr>
              <w:jc w:val="center"/>
              <w:rPr>
                <w:rFonts w:ascii="宋体" w:cs="宋体"/>
                <w:color w:val="000000"/>
                <w:sz w:val="16"/>
                <w:szCs w:val="16"/>
              </w:rPr>
            </w:pPr>
          </w:p>
        </w:tc>
        <w:tc>
          <w:tcPr>
            <w:tcW w:w="37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408906">
            <w:pPr>
              <w:jc w:val="center"/>
              <w:rPr>
                <w:rFonts w:ascii="宋体" w:cs="宋体"/>
                <w:color w:val="000000"/>
                <w:sz w:val="16"/>
                <w:szCs w:val="16"/>
              </w:rPr>
            </w:pPr>
          </w:p>
        </w:tc>
        <w:tc>
          <w:tcPr>
            <w:tcW w:w="3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08DB4">
            <w:pPr>
              <w:widowControl/>
              <w:jc w:val="left"/>
              <w:textAlignment w:val="center"/>
              <w:rPr>
                <w:rFonts w:ascii="宋体" w:cs="宋体"/>
                <w:color w:val="000000"/>
                <w:sz w:val="16"/>
                <w:szCs w:val="16"/>
              </w:rPr>
            </w:pPr>
            <w:r>
              <w:rPr>
                <w:rFonts w:hint="eastAsia" w:ascii="宋体" w:hAnsi="宋体" w:cs="宋体"/>
                <w:color w:val="000000"/>
                <w:kern w:val="0"/>
                <w:sz w:val="16"/>
                <w:szCs w:val="16"/>
              </w:rPr>
              <w:t>部门和评价组根据部门实际设置</w:t>
            </w:r>
          </w:p>
        </w:tc>
      </w:tr>
    </w:tbl>
    <w:p w14:paraId="774A2528"/>
    <w:p w14:paraId="2E3D483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6112AF7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03A7539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08B67E5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7761B92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753062C3">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738C20A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73812BA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49B96D3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7463B1B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787FCB6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0777628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6D6C196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122E563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5AD69BD4">
      <w:pPr>
        <w:pStyle w:val="46"/>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宋体" w:eastAsia="方正小标宋简体"/>
          <w:sz w:val="44"/>
          <w:szCs w:val="44"/>
        </w:rPr>
      </w:pPr>
      <w:r>
        <w:rPr>
          <w:rFonts w:hint="eastAsia" w:ascii="方正小标宋简体" w:hAnsi="方正小标宋简体" w:eastAsia="方正小标宋简体" w:cs="方正小标宋简体"/>
          <w:sz w:val="44"/>
          <w:szCs w:val="44"/>
          <w:lang w:val="en-US" w:eastAsia="zh-CN"/>
        </w:rPr>
        <w:t>岷江流域理县段生态环境调查与评估项目</w:t>
      </w:r>
      <w:r>
        <w:rPr>
          <w:rFonts w:hint="eastAsia" w:ascii="方正小标宋简体" w:hAnsi="宋体" w:eastAsia="方正小标宋简体"/>
          <w:sz w:val="44"/>
          <w:szCs w:val="44"/>
          <w:lang w:eastAsia="zh-CN"/>
        </w:rPr>
        <w:t>支出</w:t>
      </w:r>
      <w:r>
        <w:rPr>
          <w:rFonts w:hint="eastAsia" w:ascii="方正小标宋简体" w:hAnsi="宋体" w:eastAsia="方正小标宋简体"/>
          <w:sz w:val="44"/>
          <w:szCs w:val="44"/>
        </w:rPr>
        <w:t>绩效自评报告</w:t>
      </w:r>
    </w:p>
    <w:p w14:paraId="3CB9889B">
      <w:pPr>
        <w:pStyle w:val="46"/>
        <w:keepNext w:val="0"/>
        <w:keepLines w:val="0"/>
        <w:pageBreakBefore w:val="0"/>
        <w:kinsoku/>
        <w:wordWrap/>
        <w:overflowPunct/>
        <w:topLinePunct w:val="0"/>
        <w:autoSpaceDE/>
        <w:autoSpaceDN/>
        <w:bidi w:val="0"/>
        <w:spacing w:line="600" w:lineRule="exact"/>
        <w:jc w:val="center"/>
        <w:textAlignment w:val="auto"/>
        <w:rPr>
          <w:rFonts w:ascii="宋体" w:hAnsi="宋体"/>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val="en-US" w:eastAsia="zh-CN"/>
        </w:rPr>
        <w:t>理县生态环境局</w:t>
      </w:r>
      <w:r>
        <w:rPr>
          <w:rFonts w:hint="eastAsia" w:ascii="仿宋_GB2312" w:hAnsi="宋体" w:eastAsia="仿宋_GB2312"/>
          <w:color w:val="auto"/>
          <w:kern w:val="2"/>
          <w:sz w:val="32"/>
          <w:szCs w:val="32"/>
        </w:rPr>
        <w:t>自评）</w:t>
      </w:r>
    </w:p>
    <w:p w14:paraId="63DC5C59">
      <w:pPr>
        <w:keepNext w:val="0"/>
        <w:keepLines w:val="0"/>
        <w:pageBreakBefore w:val="0"/>
        <w:widowControl/>
        <w:kinsoku/>
        <w:wordWrap/>
        <w:overflowPunct/>
        <w:topLinePunct w:val="0"/>
        <w:autoSpaceDE/>
        <w:autoSpaceDN/>
        <w:bidi w:val="0"/>
        <w:adjustRightInd w:val="0"/>
        <w:snapToGrid w:val="0"/>
        <w:spacing w:line="576" w:lineRule="exact"/>
        <w:ind w:right="0" w:rightChars="0" w:firstLine="640" w:firstLineChars="200"/>
        <w:jc w:val="left"/>
        <w:textAlignment w:val="auto"/>
        <w:outlineLvl w:val="0"/>
        <w:rPr>
          <w:rFonts w:hint="eastAsia" w:ascii="方正黑体_GBK" w:hAnsi="方正黑体_GBK" w:eastAsia="方正黑体_GBK" w:cs="方正黑体_GBK"/>
          <w:color w:val="000000"/>
          <w:kern w:val="0"/>
          <w:sz w:val="32"/>
          <w:szCs w:val="32"/>
          <w:shd w:val="clear" w:color="auto" w:fill="FFFFFF"/>
          <w:lang w:val="zh-CN" w:eastAsia="zh-CN"/>
        </w:rPr>
      </w:pPr>
      <w:r>
        <w:rPr>
          <w:rFonts w:hint="eastAsia" w:ascii="方正黑体_GBK" w:hAnsi="方正黑体_GBK" w:eastAsia="方正黑体_GBK" w:cs="方正黑体_GBK"/>
          <w:color w:val="000000"/>
          <w:kern w:val="0"/>
          <w:sz w:val="32"/>
          <w:szCs w:val="32"/>
          <w:shd w:val="clear" w:color="auto" w:fill="FFFFFF"/>
          <w:lang w:val="en-US" w:eastAsia="zh-CN"/>
        </w:rPr>
        <w:t>一、</w:t>
      </w:r>
      <w:r>
        <w:rPr>
          <w:rFonts w:hint="eastAsia" w:ascii="方正黑体_GBK" w:hAnsi="方正黑体_GBK" w:eastAsia="方正黑体_GBK" w:cs="方正黑体_GBK"/>
          <w:color w:val="000000"/>
          <w:kern w:val="0"/>
          <w:sz w:val="32"/>
          <w:szCs w:val="32"/>
          <w:shd w:val="clear" w:color="auto" w:fill="FFFFFF"/>
          <w:lang w:val="zh-CN" w:eastAsia="zh-CN"/>
        </w:rPr>
        <w:t>项目概况</w:t>
      </w:r>
    </w:p>
    <w:p w14:paraId="7B4C76E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F2CE9B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结合岷江流域《〈水污染防治行动计划〉阿坝州工作方案》、《理县生态文明建设规划（</w:t>
      </w:r>
      <w:r>
        <w:rPr>
          <w:rFonts w:hint="default" w:ascii="方正仿宋_GBK" w:hAnsi="方正仿宋_GBK" w:eastAsia="方正仿宋_GBK" w:cs="方正仿宋_GBK"/>
          <w:sz w:val="32"/>
          <w:szCs w:val="32"/>
          <w:lang w:val="en-US" w:eastAsia="zh-CN"/>
        </w:rPr>
        <w:t xml:space="preserve">2020-2025 </w:t>
      </w:r>
      <w:r>
        <w:rPr>
          <w:rFonts w:hint="eastAsia" w:ascii="方正仿宋_GBK" w:hAnsi="方正仿宋_GBK" w:eastAsia="方正仿宋_GBK" w:cs="方正仿宋_GBK"/>
          <w:sz w:val="32"/>
          <w:szCs w:val="32"/>
          <w:lang w:val="en-US" w:eastAsia="zh-CN"/>
        </w:rPr>
        <w:t>年）》等，启动岷江流域理县段生态环境调查和评估，全面开展岷江流域理县段人类活动影响（生态环境压力）、生态系统健康、生态服务功能和生态风险的调查工作，全面开展突出环境问题排查和成因诊断，最后完成岷江流域理县段生态环境调查和评估。理县生态环境局包装并实施岷江流域理县段生态环境调查与评估项目。岷江流域理县段生态环境调查与评估项目经《理县发展和改革局关于岷江流域理县段生态环境调查与评估项目实施方案的批复》（理发改行审[2021]120号）文件批复立项。</w:t>
      </w:r>
    </w:p>
    <w:p w14:paraId="19BE4BF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（二）项目绩效目标。</w:t>
      </w:r>
    </w:p>
    <w:p w14:paraId="0AE11A6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themeColor="text1"/>
          <w:kern w:val="0"/>
          <w:sz w:val="31"/>
          <w:szCs w:val="31"/>
          <w:lang w:val="en-US" w:eastAsia="zh-CN" w:bidi="ar"/>
          <w14:textFill>
            <w14:solidFill>
              <w14:schemeClr w14:val="tx1"/>
            </w14:solidFill>
          </w14:textFill>
        </w:rPr>
      </w:pPr>
      <w:r>
        <w:rPr>
          <w:rFonts w:hint="eastAsia" w:ascii="方正仿宋_GBK" w:hAnsi="方正仿宋_GBK" w:eastAsia="方正仿宋_GBK" w:cs="方正仿宋_GBK"/>
          <w:sz w:val="32"/>
          <w:szCs w:val="32"/>
          <w:lang w:val="zh-CN" w:eastAsia="zh-CN"/>
        </w:rPr>
        <w:t>项目主要内容</w:t>
      </w:r>
      <w:r>
        <w:rPr>
          <w:rFonts w:hint="eastAsia" w:ascii="方正仿宋_GBK" w:hAnsi="方正仿宋_GBK" w:eastAsia="方正仿宋_GBK" w:cs="方正仿宋_GBK"/>
          <w:sz w:val="32"/>
          <w:szCs w:val="32"/>
          <w:lang w:val="en-US" w:eastAsia="zh-CN"/>
        </w:rPr>
        <w:t xml:space="preserve">为：对岷江流域理县段生态环境、生物多样性、土地利用情况、社会经济、污染物排放、水环境、水生态、水资源等现状开展系统的调查，掌握生态环境状况，建立基础数据库;确定合适的评价指标体系，从生态环境风险、生态系统健康、水资源多角度综合评估流域生态安全状况，评价流域人为开发建设活动等对环境、生态的影响过程与效应。 </w:t>
      </w:r>
      <w:r>
        <w:rPr>
          <w:rFonts w:hint="eastAsia" w:ascii="Times New Roman" w:hAnsi="Times New Roman" w:eastAsia="仿宋_GB2312" w:cs="Times New Roman"/>
          <w:color w:val="000000" w:themeColor="text1"/>
          <w:kern w:val="0"/>
          <w:sz w:val="31"/>
          <w:szCs w:val="31"/>
          <w:lang w:val="en-US" w:eastAsia="zh-CN" w:bidi="ar"/>
          <w14:textFill>
            <w14:solidFill>
              <w14:schemeClr w14:val="tx1"/>
            </w14:solidFill>
          </w14:textFill>
        </w:rPr>
        <w:t xml:space="preserve">  </w:t>
      </w:r>
    </w:p>
    <w:p w14:paraId="16BE16F2">
      <w:pPr>
        <w:keepNext w:val="0"/>
        <w:keepLines w:val="0"/>
        <w:pageBreakBefore w:val="0"/>
        <w:widowControl w:val="0"/>
        <w:numPr>
          <w:ilvl w:val="0"/>
          <w:numId w:val="5"/>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项目资金申报相符性。</w:t>
      </w:r>
    </w:p>
    <w:p w14:paraId="4ED68B5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en-US" w:eastAsia="zh-CN"/>
        </w:rPr>
        <w:t>截至目前该项目已实施过半，我单位将严格按照流程，保证</w:t>
      </w:r>
      <w:r>
        <w:rPr>
          <w:rFonts w:hint="eastAsia" w:ascii="方正仿宋_GBK" w:hAnsi="方正仿宋_GBK" w:eastAsia="方正仿宋_GBK" w:cs="方正仿宋_GBK"/>
          <w:sz w:val="32"/>
          <w:szCs w:val="32"/>
          <w:lang w:val="zh-CN" w:eastAsia="zh-CN"/>
        </w:rPr>
        <w:t>项目申报内容与具体实施内容相符、申报目标合理可行。</w:t>
      </w:r>
    </w:p>
    <w:p w14:paraId="3C9401C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000000"/>
          <w:kern w:val="0"/>
          <w:sz w:val="32"/>
          <w:szCs w:val="32"/>
          <w:shd w:val="clear" w:color="auto" w:fill="FFFFFF"/>
          <w:lang w:val="en-US" w:eastAsia="zh-CN"/>
        </w:rPr>
      </w:pPr>
      <w:r>
        <w:rPr>
          <w:rFonts w:hint="eastAsia" w:ascii="方正黑体_GBK" w:hAnsi="方正黑体_GBK" w:eastAsia="方正黑体_GBK" w:cs="方正黑体_GBK"/>
          <w:color w:val="000000"/>
          <w:kern w:val="0"/>
          <w:sz w:val="32"/>
          <w:szCs w:val="32"/>
          <w:shd w:val="clear" w:color="auto" w:fill="FFFFFF"/>
          <w:lang w:val="en-US" w:eastAsia="zh-CN"/>
        </w:rPr>
        <w:t>二、项目实施及管理情况</w:t>
      </w:r>
    </w:p>
    <w:p w14:paraId="78C07BC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（一）资金计划、到位及使用情况。</w:t>
      </w:r>
    </w:p>
    <w:p w14:paraId="508D22C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20" w:firstLineChars="200"/>
        <w:textAlignment w:val="auto"/>
        <w:rPr>
          <w:rFonts w:hint="default"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zh-CN" w:eastAsia="zh-CN" w:bidi="ar"/>
        </w:rPr>
        <w:t>1．资金计划及到位。</w:t>
      </w:r>
      <w:r>
        <w:rPr>
          <w:rFonts w:hint="eastAsia" w:ascii="Times New Roman" w:hAnsi="Times New Roman" w:eastAsia="仿宋_GB2312" w:cs="Times New Roman"/>
          <w:color w:val="000000"/>
          <w:kern w:val="0"/>
          <w:sz w:val="31"/>
          <w:szCs w:val="31"/>
          <w:lang w:val="en-US" w:eastAsia="zh-CN" w:bidi="ar"/>
        </w:rPr>
        <w:t>该项目资金通过《阿坝州财政局阿坝州生态环境局关于下达2022年第一批中央和省级生态环保资金支出预算的通知》（阿州财资环[2022]20号）文件于2022年6月20日向县财政局下达项目资金92万元。及通过《阿坝州财政局阿坝州生态环境局关于下达2022年省级生态环保资金支出预算的通知》（阿州财资环[2022]26号）文件于2022年7月22日向县财政局下达项目资金319万元。为保证项目实施，按照项目采购程序该总资金411万元已转阿坝州财政局。</w:t>
      </w:r>
    </w:p>
    <w:p w14:paraId="21589CB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20" w:firstLineChars="200"/>
        <w:textAlignment w:val="auto"/>
        <w:rPr>
          <w:rFonts w:hint="default"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zh-CN" w:eastAsia="zh-CN" w:bidi="ar"/>
        </w:rPr>
        <w:t>2．资金使用。</w:t>
      </w:r>
      <w:r>
        <w:rPr>
          <w:rFonts w:hint="eastAsia" w:ascii="Times New Roman" w:hAnsi="Times New Roman" w:eastAsia="仿宋_GB2312" w:cs="Times New Roman"/>
          <w:color w:val="000000"/>
          <w:kern w:val="0"/>
          <w:sz w:val="31"/>
          <w:szCs w:val="31"/>
          <w:lang w:val="en-US" w:eastAsia="zh-CN" w:bidi="ar"/>
        </w:rPr>
        <w:t>截至202</w:t>
      </w:r>
      <w:r>
        <w:rPr>
          <w:rFonts w:hint="eastAsia" w:eastAsia="仿宋_GB2312" w:cs="Times New Roman"/>
          <w:color w:val="000000"/>
          <w:kern w:val="0"/>
          <w:sz w:val="31"/>
          <w:szCs w:val="31"/>
          <w:lang w:val="en-US" w:eastAsia="zh-CN" w:bidi="ar"/>
        </w:rPr>
        <w:t>2</w:t>
      </w:r>
      <w:r>
        <w:rPr>
          <w:rFonts w:hint="eastAsia" w:ascii="Times New Roman" w:hAnsi="Times New Roman" w:eastAsia="仿宋_GB2312" w:cs="Times New Roman"/>
          <w:color w:val="000000"/>
          <w:kern w:val="0"/>
          <w:sz w:val="31"/>
          <w:szCs w:val="31"/>
          <w:lang w:val="en-US" w:eastAsia="zh-CN" w:bidi="ar"/>
        </w:rPr>
        <w:t>年12月31日已支付资金118.98万元。</w:t>
      </w:r>
    </w:p>
    <w:p w14:paraId="4D0F429B">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（二）项目财务管理情况。</w:t>
      </w:r>
    </w:p>
    <w:p w14:paraId="598B7422">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20" w:firstLineChars="200"/>
        <w:textAlignment w:val="auto"/>
        <w:rPr>
          <w:rFonts w:hint="eastAsia" w:ascii="Times New Roman" w:hAnsi="Times New Roman" w:eastAsia="仿宋_GB2312" w:cs="Times New Roman"/>
          <w:color w:val="000000"/>
          <w:kern w:val="0"/>
          <w:sz w:val="31"/>
          <w:szCs w:val="31"/>
          <w:lang w:val="zh-CN" w:eastAsia="zh-CN" w:bidi="ar"/>
        </w:rPr>
      </w:pPr>
      <w:r>
        <w:rPr>
          <w:rFonts w:hint="eastAsia" w:ascii="Times New Roman" w:hAnsi="Times New Roman" w:eastAsia="仿宋_GB2312" w:cs="Times New Roman"/>
          <w:color w:val="000000"/>
          <w:kern w:val="0"/>
          <w:sz w:val="31"/>
          <w:szCs w:val="31"/>
          <w:lang w:val="zh-CN" w:eastAsia="zh-CN" w:bidi="ar"/>
        </w:rPr>
        <w:t>严格按照财务管理制度、严把审核关、专款专用。</w:t>
      </w:r>
    </w:p>
    <w:p w14:paraId="608801B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楷体_GB2312" w:hAnsi="宋体" w:eastAsia="楷体_GB2312" w:cs="Times New Roman"/>
          <w:b/>
          <w:sz w:val="32"/>
          <w:szCs w:val="32"/>
          <w:lang w:val="zh-CN"/>
        </w:rPr>
      </w:pPr>
      <w:r>
        <w:rPr>
          <w:rFonts w:hint="eastAsia" w:ascii="楷体_GB2312" w:hAnsi="宋体" w:eastAsia="楷体_GB2312" w:cs="Times New Roman"/>
          <w:b/>
          <w:sz w:val="32"/>
          <w:szCs w:val="32"/>
          <w:lang w:val="zh-CN"/>
        </w:rPr>
        <w:t>（三）项目组织实施情况。</w:t>
      </w:r>
    </w:p>
    <w:p w14:paraId="63CFEFD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20" w:firstLineChars="200"/>
        <w:textAlignment w:val="auto"/>
        <w:rPr>
          <w:rFonts w:hint="eastAsia" w:ascii="Times New Roman" w:hAnsi="Times New Roman" w:eastAsia="仿宋_GB2312" w:cs="Times New Roman"/>
          <w:color w:val="000000"/>
          <w:kern w:val="0"/>
          <w:sz w:val="31"/>
          <w:szCs w:val="31"/>
          <w:lang w:val="en-US" w:eastAsia="zh-CN" w:bidi="ar"/>
        </w:rPr>
      </w:pPr>
      <w:r>
        <w:rPr>
          <w:rFonts w:hint="eastAsia" w:ascii="Times New Roman" w:hAnsi="Times New Roman" w:eastAsia="仿宋_GB2312" w:cs="Times New Roman"/>
          <w:color w:val="000000"/>
          <w:kern w:val="0"/>
          <w:sz w:val="31"/>
          <w:szCs w:val="31"/>
          <w:lang w:val="en-US" w:eastAsia="zh-CN" w:bidi="ar"/>
        </w:rPr>
        <w:t>截至2022年12月31日底，该项目正常按照项目实施进度开展相关工作。</w:t>
      </w:r>
    </w:p>
    <w:p w14:paraId="4560082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color w:val="000000"/>
          <w:kern w:val="0"/>
          <w:sz w:val="32"/>
          <w:szCs w:val="32"/>
          <w:shd w:val="clear" w:color="auto" w:fill="FFFFFF"/>
          <w:lang w:val="zh-CN" w:eastAsia="zh-CN"/>
        </w:rPr>
      </w:pPr>
      <w:r>
        <w:rPr>
          <w:rFonts w:hint="eastAsia" w:ascii="方正黑体_GBK" w:hAnsi="方正黑体_GBK" w:eastAsia="方正黑体_GBK" w:cs="方正黑体_GBK"/>
          <w:color w:val="000000"/>
          <w:kern w:val="0"/>
          <w:sz w:val="32"/>
          <w:szCs w:val="32"/>
          <w:shd w:val="clear" w:color="auto" w:fill="FFFFFF"/>
          <w:lang w:val="en-US" w:eastAsia="zh-CN"/>
        </w:rPr>
        <w:t>三、项目绩效情况</w:t>
      </w:r>
      <w:r>
        <w:rPr>
          <w:rFonts w:hint="eastAsia" w:ascii="方正黑体_GBK" w:hAnsi="方正黑体_GBK" w:eastAsia="方正黑体_GBK" w:cs="方正黑体_GBK"/>
          <w:color w:val="000000"/>
          <w:kern w:val="0"/>
          <w:sz w:val="32"/>
          <w:szCs w:val="32"/>
          <w:shd w:val="clear" w:color="auto" w:fill="FFFFFF"/>
          <w:lang w:val="zh-CN" w:eastAsia="zh-CN"/>
        </w:rPr>
        <w:tab/>
      </w:r>
    </w:p>
    <w:p w14:paraId="246464C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000000"/>
          <w:kern w:val="0"/>
          <w:sz w:val="31"/>
          <w:szCs w:val="31"/>
          <w:lang w:val="zh-CN" w:eastAsia="zh-CN" w:bidi="ar"/>
        </w:rPr>
      </w:pPr>
      <w:r>
        <w:rPr>
          <w:rFonts w:hint="eastAsia" w:ascii="楷体_GB2312" w:hAnsi="宋体" w:eastAsia="楷体_GB2312" w:cs="Times New Roman"/>
          <w:b/>
          <w:sz w:val="32"/>
          <w:szCs w:val="32"/>
          <w:lang w:val="zh-CN"/>
        </w:rPr>
        <w:t>项目完成情况。</w:t>
      </w:r>
      <w:r>
        <w:rPr>
          <w:rFonts w:hint="eastAsia" w:ascii="Times New Roman" w:hAnsi="Times New Roman" w:eastAsia="仿宋_GB2312" w:cs="Times New Roman"/>
          <w:color w:val="000000"/>
          <w:kern w:val="0"/>
          <w:sz w:val="31"/>
          <w:szCs w:val="31"/>
          <w:lang w:val="en-US" w:eastAsia="zh-CN" w:bidi="ar"/>
        </w:rPr>
        <w:t>正常按照项目实施进度开展相关工作，已通过《岷江流域理县段生态环境调查与评估项目总体实施方案》专家技术审查会，并出具专家意见。</w:t>
      </w:r>
    </w:p>
    <w:p w14:paraId="3BF6033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default" w:ascii="方正黑体_GBK" w:hAnsi="方正黑体_GBK" w:eastAsia="方正黑体_GBK" w:cs="方正黑体_GBK"/>
          <w:color w:val="000000"/>
          <w:kern w:val="0"/>
          <w:sz w:val="32"/>
          <w:szCs w:val="32"/>
          <w:shd w:val="clear" w:color="auto" w:fill="FFFFFF"/>
          <w:lang w:val="en-US" w:eastAsia="zh-CN"/>
        </w:rPr>
      </w:pPr>
      <w:r>
        <w:rPr>
          <w:rFonts w:hint="eastAsia" w:ascii="方正黑体_GBK" w:hAnsi="方正黑体_GBK" w:eastAsia="方正黑体_GBK" w:cs="方正黑体_GBK"/>
          <w:color w:val="000000"/>
          <w:kern w:val="0"/>
          <w:sz w:val="32"/>
          <w:szCs w:val="32"/>
          <w:shd w:val="clear" w:color="auto" w:fill="FFFFFF"/>
          <w:lang w:val="en-US" w:eastAsia="zh-CN"/>
        </w:rPr>
        <w:t>四、问题及建议</w:t>
      </w:r>
    </w:p>
    <w:p w14:paraId="31D37F2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000000"/>
          <w:kern w:val="0"/>
          <w:sz w:val="31"/>
          <w:szCs w:val="31"/>
          <w:lang w:val="en-US" w:eastAsia="zh-CN" w:bidi="ar"/>
        </w:rPr>
      </w:pPr>
      <w:r>
        <w:rPr>
          <w:rFonts w:hint="eastAsia" w:ascii="楷体_GB2312" w:hAnsi="宋体" w:eastAsia="楷体_GB2312" w:cs="Times New Roman"/>
          <w:b/>
          <w:sz w:val="32"/>
          <w:szCs w:val="32"/>
          <w:lang w:val="zh-CN"/>
        </w:rPr>
        <w:t>（一）存在的问题。</w:t>
      </w:r>
      <w:r>
        <w:rPr>
          <w:rFonts w:hint="eastAsia" w:ascii="Times New Roman" w:hAnsi="Times New Roman" w:eastAsia="仿宋_GB2312" w:cs="Times New Roman"/>
          <w:color w:val="000000"/>
          <w:kern w:val="0"/>
          <w:sz w:val="31"/>
          <w:szCs w:val="31"/>
          <w:lang w:val="en-US" w:eastAsia="zh-CN" w:bidi="ar"/>
        </w:rPr>
        <w:t>按照专家提出意见，需对《岷江流域理县段生态环境调查与评估项目总体实施方案》做出如下调整：优化调查方案,对监测内容和指标有针对性的进行细化和简化;对总体实施方案进一步修改完善。</w:t>
      </w:r>
    </w:p>
    <w:p w14:paraId="477BDD65">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3" w:firstLineChars="200"/>
        <w:textAlignment w:val="auto"/>
        <w:rPr>
          <w:rFonts w:ascii="方正小标宋简体" w:hAnsi="方正小标宋简体" w:eastAsia="方正小标宋简体" w:cs="方正小标宋简体"/>
          <w:sz w:val="44"/>
          <w:szCs w:val="44"/>
        </w:rPr>
      </w:pPr>
      <w:r>
        <w:rPr>
          <w:rFonts w:hint="eastAsia" w:ascii="楷体_GB2312" w:hAnsi="宋体" w:eastAsia="楷体_GB2312" w:cs="Times New Roman"/>
          <w:b/>
          <w:sz w:val="32"/>
          <w:szCs w:val="32"/>
          <w:lang w:val="zh-CN"/>
        </w:rPr>
        <w:t>（二）相关建议。</w:t>
      </w:r>
      <w:r>
        <w:rPr>
          <w:rFonts w:hint="eastAsia" w:ascii="Times New Roman" w:hAnsi="Times New Roman" w:eastAsia="仿宋_GB2312" w:cs="Times New Roman"/>
          <w:color w:val="auto"/>
          <w:sz w:val="32"/>
          <w:szCs w:val="32"/>
          <w:lang w:val="en-US" w:eastAsia="zh-CN"/>
        </w:rPr>
        <w:t>建议缩短项目前期流程采购公示时间。</w:t>
      </w:r>
    </w:p>
    <w:p w14:paraId="63ACBCF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bookmarkStart w:id="101" w:name="_Toc79163885"/>
      <w:bookmarkStart w:id="102" w:name="_Toc15396618"/>
      <w:bookmarkStart w:id="103" w:name="_Toc79163635"/>
    </w:p>
    <w:p w14:paraId="57AE076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0B8D964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032160D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79DBEE6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4C5725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502051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427D20C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40877C7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5E06C2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6756E57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0FD7BF5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057F865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1022953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sz w:val="44"/>
          <w:szCs w:val="44"/>
        </w:rPr>
      </w:pPr>
    </w:p>
    <w:p w14:paraId="536AD625">
      <w:pPr>
        <w:keepNext w:val="0"/>
        <w:keepLines w:val="0"/>
        <w:pageBreakBefore w:val="0"/>
        <w:kinsoku/>
        <w:wordWrap/>
        <w:overflowPunct/>
        <w:topLinePunct w:val="0"/>
        <w:autoSpaceDE/>
        <w:autoSpaceDN/>
        <w:bidi w:val="0"/>
        <w:adjustRightInd/>
        <w:snapToGrid/>
        <w:spacing w:line="560" w:lineRule="exact"/>
        <w:jc w:val="center"/>
        <w:textAlignment w:val="auto"/>
        <w:rPr>
          <w:rStyle w:val="29"/>
          <w:rFonts w:ascii="仿宋" w:hAnsi="仿宋" w:eastAsia="仿宋"/>
          <w:b w:val="0"/>
          <w:bCs w:val="0"/>
          <w:color w:val="333333"/>
          <w:kern w:val="0"/>
          <w:sz w:val="32"/>
          <w:szCs w:val="32"/>
        </w:rPr>
      </w:pPr>
      <w:r>
        <w:rPr>
          <w:rFonts w:hint="eastAsia" w:ascii="黑体" w:hAnsi="黑体" w:eastAsia="黑体"/>
          <w:color w:val="000000"/>
          <w:sz w:val="44"/>
          <w:szCs w:val="44"/>
        </w:rPr>
        <w:t>第</w:t>
      </w:r>
      <w:r>
        <w:rPr>
          <w:rStyle w:val="29"/>
          <w:rFonts w:hint="eastAsia" w:ascii="黑体" w:hAnsi="黑体" w:eastAsia="黑体"/>
          <w:b w:val="0"/>
        </w:rPr>
        <w:t>五部分</w:t>
      </w:r>
      <w:r>
        <w:rPr>
          <w:rStyle w:val="29"/>
          <w:rFonts w:ascii="黑体" w:hAnsi="黑体" w:eastAsia="黑体"/>
          <w:b w:val="0"/>
        </w:rPr>
        <w:t xml:space="preserve"> </w:t>
      </w:r>
      <w:r>
        <w:rPr>
          <w:rStyle w:val="29"/>
          <w:rFonts w:hint="eastAsia" w:ascii="黑体" w:hAnsi="黑体" w:eastAsia="黑体"/>
          <w:b w:val="0"/>
        </w:rPr>
        <w:t>附表</w:t>
      </w:r>
      <w:bookmarkEnd w:id="98"/>
      <w:bookmarkEnd w:id="101"/>
      <w:bookmarkEnd w:id="102"/>
      <w:bookmarkEnd w:id="103"/>
    </w:p>
    <w:p w14:paraId="1084A1C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p>
    <w:p w14:paraId="2E7DB217">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一、收入支出决算总表</w:t>
      </w:r>
    </w:p>
    <w:p w14:paraId="33A5516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04" w:name="_Toc79163887"/>
      <w:bookmarkStart w:id="105" w:name="_Toc15396620"/>
      <w:bookmarkStart w:id="106" w:name="_Toc79163637"/>
      <w:r>
        <w:rPr>
          <w:rFonts w:hint="eastAsia" w:ascii="方正仿宋_GBK" w:hAnsi="方正仿宋_GBK" w:eastAsia="方正仿宋_GBK" w:cs="方正仿宋_GBK"/>
          <w:sz w:val="32"/>
          <w:szCs w:val="32"/>
          <w:lang w:val="en-US" w:eastAsia="zh-CN"/>
        </w:rPr>
        <w:t>二、收入决算表</w:t>
      </w:r>
      <w:bookmarkEnd w:id="104"/>
      <w:bookmarkEnd w:id="105"/>
      <w:bookmarkEnd w:id="106"/>
    </w:p>
    <w:p w14:paraId="77B1DFF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07" w:name="_Toc15396621"/>
      <w:bookmarkStart w:id="108" w:name="_Toc79163888"/>
      <w:bookmarkStart w:id="109" w:name="_Toc79163638"/>
      <w:r>
        <w:rPr>
          <w:rFonts w:hint="eastAsia" w:ascii="方正仿宋_GBK" w:hAnsi="方正仿宋_GBK" w:eastAsia="方正仿宋_GBK" w:cs="方正仿宋_GBK"/>
          <w:sz w:val="32"/>
          <w:szCs w:val="32"/>
          <w:lang w:val="en-US" w:eastAsia="zh-CN"/>
        </w:rPr>
        <w:t>三、支出决算表</w:t>
      </w:r>
      <w:bookmarkEnd w:id="107"/>
      <w:bookmarkEnd w:id="108"/>
      <w:bookmarkEnd w:id="109"/>
    </w:p>
    <w:p w14:paraId="0CC2DFF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10" w:name="_Toc79163639"/>
      <w:bookmarkStart w:id="111" w:name="_Toc15396622"/>
      <w:bookmarkStart w:id="112" w:name="_Toc79163889"/>
      <w:r>
        <w:rPr>
          <w:rFonts w:hint="eastAsia" w:ascii="方正仿宋_GBK" w:hAnsi="方正仿宋_GBK" w:eastAsia="方正仿宋_GBK" w:cs="方正仿宋_GBK"/>
          <w:sz w:val="32"/>
          <w:szCs w:val="32"/>
          <w:lang w:val="en-US" w:eastAsia="zh-CN"/>
        </w:rPr>
        <w:t>四、财政拨款收入支出决算总表</w:t>
      </w:r>
      <w:bookmarkEnd w:id="110"/>
      <w:bookmarkEnd w:id="111"/>
      <w:bookmarkEnd w:id="112"/>
    </w:p>
    <w:p w14:paraId="49943B9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13" w:name="_Toc79163890"/>
      <w:bookmarkStart w:id="114" w:name="_Toc15396623"/>
      <w:bookmarkStart w:id="115" w:name="_Toc79163640"/>
      <w:r>
        <w:rPr>
          <w:rFonts w:hint="eastAsia" w:ascii="方正仿宋_GBK" w:hAnsi="方正仿宋_GBK" w:eastAsia="方正仿宋_GBK" w:cs="方正仿宋_GBK"/>
          <w:sz w:val="32"/>
          <w:szCs w:val="32"/>
          <w:lang w:val="en-US" w:eastAsia="zh-CN"/>
        </w:rPr>
        <w:t>五、财政拨款支出决算明细表</w:t>
      </w:r>
      <w:bookmarkEnd w:id="113"/>
      <w:bookmarkEnd w:id="114"/>
      <w:bookmarkEnd w:id="115"/>
      <w:bookmarkStart w:id="116" w:name="_Toc15396624"/>
    </w:p>
    <w:p w14:paraId="4B51F356">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17" w:name="_Toc79163891"/>
      <w:bookmarkStart w:id="118" w:name="_Toc79163641"/>
      <w:r>
        <w:rPr>
          <w:rFonts w:hint="eastAsia" w:ascii="方正仿宋_GBK" w:hAnsi="方正仿宋_GBK" w:eastAsia="方正仿宋_GBK" w:cs="方正仿宋_GBK"/>
          <w:sz w:val="32"/>
          <w:szCs w:val="32"/>
          <w:lang w:val="en-US" w:eastAsia="zh-CN"/>
        </w:rPr>
        <w:t>六、一般公共预算财政拨款支出决算表</w:t>
      </w:r>
      <w:bookmarkEnd w:id="116"/>
      <w:bookmarkEnd w:id="117"/>
      <w:bookmarkEnd w:id="118"/>
    </w:p>
    <w:p w14:paraId="25094558">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19" w:name="_Toc79163892"/>
      <w:bookmarkStart w:id="120" w:name="_Toc79163642"/>
      <w:bookmarkStart w:id="121" w:name="_Toc15396625"/>
      <w:r>
        <w:rPr>
          <w:rFonts w:hint="eastAsia" w:ascii="方正仿宋_GBK" w:hAnsi="方正仿宋_GBK" w:eastAsia="方正仿宋_GBK" w:cs="方正仿宋_GBK"/>
          <w:sz w:val="32"/>
          <w:szCs w:val="32"/>
          <w:lang w:val="en-US" w:eastAsia="zh-CN"/>
        </w:rPr>
        <w:t>七、一般公共预算财政拨款支出</w:t>
      </w:r>
      <w:bookmarkEnd w:id="119"/>
      <w:bookmarkEnd w:id="120"/>
      <w:bookmarkEnd w:id="121"/>
      <w:r>
        <w:rPr>
          <w:rFonts w:hint="eastAsia" w:ascii="方正仿宋_GBK" w:hAnsi="方正仿宋_GBK" w:eastAsia="方正仿宋_GBK" w:cs="方正仿宋_GBK"/>
          <w:sz w:val="32"/>
          <w:szCs w:val="32"/>
          <w:lang w:val="en-US" w:eastAsia="zh-CN"/>
        </w:rPr>
        <w:t>决算明细表</w:t>
      </w:r>
    </w:p>
    <w:p w14:paraId="17D13BAF">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22" w:name="_Toc79163643"/>
      <w:bookmarkStart w:id="123" w:name="_Toc79163893"/>
      <w:bookmarkStart w:id="124" w:name="_Toc15396626"/>
      <w:r>
        <w:rPr>
          <w:rFonts w:hint="eastAsia" w:ascii="方正仿宋_GBK" w:hAnsi="方正仿宋_GBK" w:eastAsia="方正仿宋_GBK" w:cs="方正仿宋_GBK"/>
          <w:sz w:val="32"/>
          <w:szCs w:val="32"/>
          <w:lang w:val="en-US" w:eastAsia="zh-CN"/>
        </w:rPr>
        <w:t>八、一般公共预算财政拨款基本支出</w:t>
      </w:r>
      <w:bookmarkEnd w:id="122"/>
      <w:bookmarkEnd w:id="123"/>
      <w:bookmarkEnd w:id="124"/>
      <w:r>
        <w:rPr>
          <w:rFonts w:hint="eastAsia" w:ascii="方正仿宋_GBK" w:hAnsi="方正仿宋_GBK" w:eastAsia="方正仿宋_GBK" w:cs="方正仿宋_GBK"/>
          <w:sz w:val="32"/>
          <w:szCs w:val="32"/>
          <w:lang w:val="en-US" w:eastAsia="zh-CN"/>
        </w:rPr>
        <w:t>决算明细表</w:t>
      </w:r>
    </w:p>
    <w:p w14:paraId="63F99F79">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25" w:name="_Toc79163644"/>
      <w:bookmarkStart w:id="126" w:name="_Toc79163894"/>
      <w:bookmarkStart w:id="127" w:name="_Toc15396627"/>
      <w:r>
        <w:rPr>
          <w:rFonts w:hint="eastAsia" w:ascii="方正仿宋_GBK" w:hAnsi="方正仿宋_GBK" w:eastAsia="方正仿宋_GBK" w:cs="方正仿宋_GBK"/>
          <w:sz w:val="32"/>
          <w:szCs w:val="32"/>
          <w:lang w:val="en-US" w:eastAsia="zh-CN"/>
        </w:rPr>
        <w:t>九、一般公共预算财政拨款项目支出决算</w:t>
      </w:r>
      <w:bookmarkEnd w:id="125"/>
      <w:bookmarkEnd w:id="126"/>
      <w:bookmarkEnd w:id="127"/>
      <w:r>
        <w:rPr>
          <w:rFonts w:hint="eastAsia" w:ascii="方正仿宋_GBK" w:hAnsi="方正仿宋_GBK" w:eastAsia="方正仿宋_GBK" w:cs="方正仿宋_GBK"/>
          <w:sz w:val="32"/>
          <w:szCs w:val="32"/>
          <w:lang w:val="en-US" w:eastAsia="zh-CN"/>
        </w:rPr>
        <w:t>表</w:t>
      </w:r>
    </w:p>
    <w:p w14:paraId="75BCFF3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方正仿宋_GBK" w:hAnsi="方正仿宋_GBK" w:eastAsia="方正仿宋_GBK" w:cs="方正仿宋_GBK"/>
          <w:sz w:val="32"/>
          <w:szCs w:val="32"/>
          <w:lang w:val="en-US" w:eastAsia="zh-CN"/>
        </w:rPr>
        <w:t>十、</w:t>
      </w:r>
      <w:bookmarkStart w:id="128" w:name="_Toc79163646"/>
      <w:bookmarkStart w:id="129" w:name="_Toc79163896"/>
      <w:bookmarkStart w:id="130" w:name="_Toc15396629"/>
      <w:r>
        <w:rPr>
          <w:rFonts w:hint="eastAsia" w:ascii="方正仿宋_GBK" w:hAnsi="方正仿宋_GBK" w:eastAsia="方正仿宋_GBK" w:cs="方正仿宋_GBK"/>
          <w:sz w:val="32"/>
          <w:szCs w:val="32"/>
          <w:lang w:val="en-US" w:eastAsia="zh-CN"/>
        </w:rPr>
        <w:t>政府性基金预算财政拨款收入支出决算表</w:t>
      </w:r>
      <w:bookmarkEnd w:id="128"/>
      <w:bookmarkEnd w:id="129"/>
      <w:bookmarkEnd w:id="130"/>
    </w:p>
    <w:p w14:paraId="4F851E20">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bookmarkStart w:id="131" w:name="_Toc79163645"/>
      <w:bookmarkStart w:id="132" w:name="_Toc15396628"/>
      <w:bookmarkStart w:id="133" w:name="_Toc79163895"/>
      <w:r>
        <w:rPr>
          <w:rFonts w:hint="eastAsia" w:ascii="方正仿宋_GBK" w:hAnsi="方正仿宋_GBK" w:eastAsia="方正仿宋_GBK" w:cs="方正仿宋_GBK"/>
          <w:sz w:val="32"/>
          <w:szCs w:val="32"/>
          <w:lang w:val="en-US" w:eastAsia="zh-CN"/>
        </w:rPr>
        <w:t>十一、</w:t>
      </w:r>
      <w:bookmarkEnd w:id="131"/>
      <w:bookmarkEnd w:id="132"/>
      <w:bookmarkEnd w:id="133"/>
      <w:r>
        <w:rPr>
          <w:rFonts w:hint="eastAsia" w:ascii="方正仿宋_GBK" w:hAnsi="方正仿宋_GBK" w:eastAsia="方正仿宋_GBK" w:cs="方正仿宋_GBK"/>
          <w:sz w:val="32"/>
          <w:szCs w:val="32"/>
          <w:lang w:val="en-US" w:eastAsia="zh-CN"/>
        </w:rPr>
        <w:t>国有资本经营预算财政拨款收入支出决算表</w:t>
      </w:r>
    </w:p>
    <w:p w14:paraId="40E0983D">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十二、国有资本经营预算财政拨款支出决算表</w:t>
      </w:r>
    </w:p>
    <w:p w14:paraId="1894813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firstLine="640" w:firstLineChars="200"/>
        <w:textAlignment w:val="auto"/>
        <w:rPr>
          <w:rStyle w:val="30"/>
          <w:rFonts w:ascii="仿宋" w:hAnsi="仿宋" w:eastAsia="仿宋"/>
          <w:b w:val="0"/>
          <w:bCs w:val="0"/>
        </w:rPr>
      </w:pPr>
      <w:bookmarkStart w:id="134" w:name="_Toc79163647"/>
      <w:bookmarkStart w:id="135" w:name="_Toc15396630"/>
      <w:bookmarkStart w:id="136" w:name="_Toc79163897"/>
      <w:r>
        <w:rPr>
          <w:rFonts w:hint="eastAsia" w:ascii="方正仿宋_GBK" w:hAnsi="方正仿宋_GBK" w:eastAsia="方正仿宋_GBK" w:cs="方正仿宋_GBK"/>
          <w:sz w:val="32"/>
          <w:szCs w:val="32"/>
          <w:lang w:val="en-US" w:eastAsia="zh-CN"/>
        </w:rPr>
        <w:t>十三、</w:t>
      </w:r>
      <w:bookmarkEnd w:id="134"/>
      <w:bookmarkEnd w:id="135"/>
      <w:bookmarkEnd w:id="136"/>
      <w:r>
        <w:rPr>
          <w:rFonts w:hint="eastAsia" w:ascii="方正仿宋_GBK" w:hAnsi="方正仿宋_GBK" w:eastAsia="方正仿宋_GBK" w:cs="方正仿宋_GBK"/>
          <w:sz w:val="32"/>
          <w:szCs w:val="32"/>
          <w:lang w:val="en-US"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roma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83B4">
    <w:pPr>
      <w:pStyle w:val="10"/>
      <w:jc w:val="center"/>
    </w:pPr>
    <w:r>
      <w:fldChar w:fldCharType="begin"/>
    </w:r>
    <w:r>
      <w:instrText xml:space="preserve">PAGE   \* MERGEFORMAT</w:instrText>
    </w:r>
    <w:r>
      <w:fldChar w:fldCharType="separate"/>
    </w:r>
    <w:r>
      <w:rPr>
        <w:lang w:val="zh-CN"/>
      </w:rPr>
      <w:t>4</w:t>
    </w:r>
    <w:r>
      <w:rPr>
        <w:lang w:val="zh-CN"/>
      </w:rPr>
      <w:fldChar w:fldCharType="end"/>
    </w:r>
  </w:p>
  <w:p w14:paraId="05DF6E0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BEF89">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3EE218FB"/>
    <w:multiLevelType w:val="multilevel"/>
    <w:tmpl w:val="3EE218FB"/>
    <w:lvl w:ilvl="0" w:tentative="0">
      <w:start w:val="1"/>
      <w:numFmt w:val="decimalEnclosedCircle"/>
      <w:lvlText w:val="%1"/>
      <w:lvlJc w:val="left"/>
      <w:pPr>
        <w:ind w:left="360" w:hanging="36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80BD55"/>
    <w:multiLevelType w:val="singleLevel"/>
    <w:tmpl w:val="5A80BD55"/>
    <w:lvl w:ilvl="0" w:tentative="0">
      <w:start w:val="3"/>
      <w:numFmt w:val="chineseCounting"/>
      <w:suff w:val="nothing"/>
      <w:lvlText w:val="（%1）"/>
      <w:lvlJc w:val="left"/>
      <w:rPr>
        <w:rFonts w:hint="eastAsia"/>
      </w:rPr>
    </w:lvl>
  </w:abstractNum>
  <w:abstractNum w:abstractNumId="4">
    <w:nsid w:val="6C251B7E"/>
    <w:multiLevelType w:val="multilevel"/>
    <w:tmpl w:val="6C251B7E"/>
    <w:lvl w:ilvl="0" w:tentative="0">
      <w:start w:val="1"/>
      <w:numFmt w:val="decimalEnclosedCircle"/>
      <w:lvlText w:val="%1"/>
      <w:lvlJc w:val="left"/>
      <w:pPr>
        <w:ind w:left="360" w:hanging="36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MTNhNGI1NDgzY2U3NzYzZGQ4Yzk0ZmRmODRkZjYifQ=="/>
  </w:docVars>
  <w:rsids>
    <w:rsidRoot w:val="00F1361C"/>
    <w:rsid w:val="000025D3"/>
    <w:rsid w:val="000222C6"/>
    <w:rsid w:val="0002549F"/>
    <w:rsid w:val="00045C0C"/>
    <w:rsid w:val="000468DB"/>
    <w:rsid w:val="00055FCA"/>
    <w:rsid w:val="00062ECE"/>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F6"/>
    <w:rsid w:val="000E59A2"/>
    <w:rsid w:val="000E6613"/>
    <w:rsid w:val="000E7119"/>
    <w:rsid w:val="000F2833"/>
    <w:rsid w:val="001135DB"/>
    <w:rsid w:val="00114E9B"/>
    <w:rsid w:val="00115301"/>
    <w:rsid w:val="001319E1"/>
    <w:rsid w:val="00142216"/>
    <w:rsid w:val="00144D6A"/>
    <w:rsid w:val="0014729F"/>
    <w:rsid w:val="001523FE"/>
    <w:rsid w:val="00157BAB"/>
    <w:rsid w:val="001654D1"/>
    <w:rsid w:val="00174518"/>
    <w:rsid w:val="0018106D"/>
    <w:rsid w:val="001877A7"/>
    <w:rsid w:val="00191536"/>
    <w:rsid w:val="00196687"/>
    <w:rsid w:val="001A5DBF"/>
    <w:rsid w:val="001C0962"/>
    <w:rsid w:val="001C50BB"/>
    <w:rsid w:val="001D6C03"/>
    <w:rsid w:val="001D7531"/>
    <w:rsid w:val="001E737D"/>
    <w:rsid w:val="001F0592"/>
    <w:rsid w:val="001F7506"/>
    <w:rsid w:val="002006CD"/>
    <w:rsid w:val="00202B36"/>
    <w:rsid w:val="00204B7A"/>
    <w:rsid w:val="00204CDE"/>
    <w:rsid w:val="0021101A"/>
    <w:rsid w:val="00220536"/>
    <w:rsid w:val="00227085"/>
    <w:rsid w:val="00235629"/>
    <w:rsid w:val="00250CFB"/>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0F65"/>
    <w:rsid w:val="003207E6"/>
    <w:rsid w:val="003216A9"/>
    <w:rsid w:val="00335A74"/>
    <w:rsid w:val="00335EC1"/>
    <w:rsid w:val="00353CBB"/>
    <w:rsid w:val="003545C0"/>
    <w:rsid w:val="00357113"/>
    <w:rsid w:val="0036561B"/>
    <w:rsid w:val="0037013F"/>
    <w:rsid w:val="00380C92"/>
    <w:rsid w:val="00381B3D"/>
    <w:rsid w:val="003A484F"/>
    <w:rsid w:val="003A4883"/>
    <w:rsid w:val="003B0BE0"/>
    <w:rsid w:val="003B0C1B"/>
    <w:rsid w:val="003B688C"/>
    <w:rsid w:val="003C0291"/>
    <w:rsid w:val="003C39AE"/>
    <w:rsid w:val="003C7B60"/>
    <w:rsid w:val="003D0C0F"/>
    <w:rsid w:val="003D1FB2"/>
    <w:rsid w:val="003D66DA"/>
    <w:rsid w:val="003E1310"/>
    <w:rsid w:val="003E1BF6"/>
    <w:rsid w:val="003E6F55"/>
    <w:rsid w:val="003E6FE4"/>
    <w:rsid w:val="003E70DD"/>
    <w:rsid w:val="00406254"/>
    <w:rsid w:val="004223DE"/>
    <w:rsid w:val="00434489"/>
    <w:rsid w:val="00437085"/>
    <w:rsid w:val="00443880"/>
    <w:rsid w:val="00445607"/>
    <w:rsid w:val="004464F4"/>
    <w:rsid w:val="00471401"/>
    <w:rsid w:val="00473F31"/>
    <w:rsid w:val="0048263A"/>
    <w:rsid w:val="00487E5D"/>
    <w:rsid w:val="0049730A"/>
    <w:rsid w:val="004A181D"/>
    <w:rsid w:val="004A711F"/>
    <w:rsid w:val="004B199D"/>
    <w:rsid w:val="004B4690"/>
    <w:rsid w:val="004D5479"/>
    <w:rsid w:val="004E0A2D"/>
    <w:rsid w:val="004E1D4E"/>
    <w:rsid w:val="004E206B"/>
    <w:rsid w:val="004E6DF7"/>
    <w:rsid w:val="004F0FBD"/>
    <w:rsid w:val="00505A47"/>
    <w:rsid w:val="00512FDA"/>
    <w:rsid w:val="00520DA0"/>
    <w:rsid w:val="005269A7"/>
    <w:rsid w:val="005269D7"/>
    <w:rsid w:val="00556D91"/>
    <w:rsid w:val="005664BB"/>
    <w:rsid w:val="00566FFA"/>
    <w:rsid w:val="0057481D"/>
    <w:rsid w:val="0058486E"/>
    <w:rsid w:val="00585B33"/>
    <w:rsid w:val="0059014D"/>
    <w:rsid w:val="00595602"/>
    <w:rsid w:val="005B5C64"/>
    <w:rsid w:val="005C5337"/>
    <w:rsid w:val="005C6BD0"/>
    <w:rsid w:val="005D1C8B"/>
    <w:rsid w:val="005D468D"/>
    <w:rsid w:val="005D5CED"/>
    <w:rsid w:val="005D6DAF"/>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23BB"/>
    <w:rsid w:val="006748A4"/>
    <w:rsid w:val="00681A31"/>
    <w:rsid w:val="00683E73"/>
    <w:rsid w:val="00687736"/>
    <w:rsid w:val="00692936"/>
    <w:rsid w:val="006A3141"/>
    <w:rsid w:val="006A5E34"/>
    <w:rsid w:val="006B2422"/>
    <w:rsid w:val="006B2B9A"/>
    <w:rsid w:val="006C1937"/>
    <w:rsid w:val="006E65E7"/>
    <w:rsid w:val="006F020C"/>
    <w:rsid w:val="007127B7"/>
    <w:rsid w:val="0071798E"/>
    <w:rsid w:val="007416B6"/>
    <w:rsid w:val="0074202C"/>
    <w:rsid w:val="00746CA0"/>
    <w:rsid w:val="00746F48"/>
    <w:rsid w:val="0075185F"/>
    <w:rsid w:val="0075404D"/>
    <w:rsid w:val="0076182A"/>
    <w:rsid w:val="00767B7E"/>
    <w:rsid w:val="00775C8A"/>
    <w:rsid w:val="007770C3"/>
    <w:rsid w:val="00784D24"/>
    <w:rsid w:val="00785FBA"/>
    <w:rsid w:val="00786E4A"/>
    <w:rsid w:val="007875EB"/>
    <w:rsid w:val="0079426B"/>
    <w:rsid w:val="007C1BD2"/>
    <w:rsid w:val="007D1682"/>
    <w:rsid w:val="007D312A"/>
    <w:rsid w:val="007D3F19"/>
    <w:rsid w:val="007E23B0"/>
    <w:rsid w:val="007E23E5"/>
    <w:rsid w:val="007E6948"/>
    <w:rsid w:val="007F1991"/>
    <w:rsid w:val="007F2C2F"/>
    <w:rsid w:val="007F55FC"/>
    <w:rsid w:val="007F5665"/>
    <w:rsid w:val="00800112"/>
    <w:rsid w:val="00813348"/>
    <w:rsid w:val="008253BB"/>
    <w:rsid w:val="0082636F"/>
    <w:rsid w:val="00830662"/>
    <w:rsid w:val="0083706E"/>
    <w:rsid w:val="008408F6"/>
    <w:rsid w:val="008423A5"/>
    <w:rsid w:val="00850625"/>
    <w:rsid w:val="008513A4"/>
    <w:rsid w:val="008514FC"/>
    <w:rsid w:val="00853718"/>
    <w:rsid w:val="00855221"/>
    <w:rsid w:val="00860645"/>
    <w:rsid w:val="00871F71"/>
    <w:rsid w:val="00872FD8"/>
    <w:rsid w:val="00885AF4"/>
    <w:rsid w:val="00892977"/>
    <w:rsid w:val="008939CD"/>
    <w:rsid w:val="008A76A4"/>
    <w:rsid w:val="008B768C"/>
    <w:rsid w:val="008C4DB1"/>
    <w:rsid w:val="008C4EAF"/>
    <w:rsid w:val="008C5176"/>
    <w:rsid w:val="008C7FD0"/>
    <w:rsid w:val="008E075C"/>
    <w:rsid w:val="008E1DE7"/>
    <w:rsid w:val="008E707C"/>
    <w:rsid w:val="008E7115"/>
    <w:rsid w:val="00900B08"/>
    <w:rsid w:val="00902155"/>
    <w:rsid w:val="00902FA3"/>
    <w:rsid w:val="00911E11"/>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76839"/>
    <w:rsid w:val="0098660A"/>
    <w:rsid w:val="009931C3"/>
    <w:rsid w:val="009B2C43"/>
    <w:rsid w:val="009B4EAE"/>
    <w:rsid w:val="009B7573"/>
    <w:rsid w:val="009C22F4"/>
    <w:rsid w:val="009C2A4B"/>
    <w:rsid w:val="009C2E98"/>
    <w:rsid w:val="009D3447"/>
    <w:rsid w:val="009D4711"/>
    <w:rsid w:val="009D62B9"/>
    <w:rsid w:val="009E41A5"/>
    <w:rsid w:val="009F06DE"/>
    <w:rsid w:val="009F1185"/>
    <w:rsid w:val="009F18CD"/>
    <w:rsid w:val="009F2A13"/>
    <w:rsid w:val="009F7527"/>
    <w:rsid w:val="00A04EB0"/>
    <w:rsid w:val="00A07A90"/>
    <w:rsid w:val="00A100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3F0"/>
    <w:rsid w:val="00A91760"/>
    <w:rsid w:val="00A93B00"/>
    <w:rsid w:val="00A93C21"/>
    <w:rsid w:val="00AB64C9"/>
    <w:rsid w:val="00AC0C7A"/>
    <w:rsid w:val="00AC3C6A"/>
    <w:rsid w:val="00AD5620"/>
    <w:rsid w:val="00AD656B"/>
    <w:rsid w:val="00AD7C1B"/>
    <w:rsid w:val="00AE16BA"/>
    <w:rsid w:val="00AE1EBE"/>
    <w:rsid w:val="00AE362C"/>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BB6"/>
    <w:rsid w:val="00B90E4E"/>
    <w:rsid w:val="00B944D6"/>
    <w:rsid w:val="00B965DC"/>
    <w:rsid w:val="00BB4DF0"/>
    <w:rsid w:val="00BC289F"/>
    <w:rsid w:val="00BC2D50"/>
    <w:rsid w:val="00BC5361"/>
    <w:rsid w:val="00BC5460"/>
    <w:rsid w:val="00BC6B50"/>
    <w:rsid w:val="00BC6E6F"/>
    <w:rsid w:val="00BD0E25"/>
    <w:rsid w:val="00BF5BD6"/>
    <w:rsid w:val="00C03E31"/>
    <w:rsid w:val="00C33E72"/>
    <w:rsid w:val="00C354B2"/>
    <w:rsid w:val="00C35554"/>
    <w:rsid w:val="00C42709"/>
    <w:rsid w:val="00C533CC"/>
    <w:rsid w:val="00C5751C"/>
    <w:rsid w:val="00C6067F"/>
    <w:rsid w:val="00C61BFC"/>
    <w:rsid w:val="00C62B85"/>
    <w:rsid w:val="00C65438"/>
    <w:rsid w:val="00C6592C"/>
    <w:rsid w:val="00C777E8"/>
    <w:rsid w:val="00C87FD8"/>
    <w:rsid w:val="00C91381"/>
    <w:rsid w:val="00C91CBB"/>
    <w:rsid w:val="00CA57B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5482"/>
    <w:rsid w:val="00D7035F"/>
    <w:rsid w:val="00DA26BE"/>
    <w:rsid w:val="00DA634F"/>
    <w:rsid w:val="00DA65AC"/>
    <w:rsid w:val="00DB1913"/>
    <w:rsid w:val="00DC410D"/>
    <w:rsid w:val="00DC5A81"/>
    <w:rsid w:val="00DC68CA"/>
    <w:rsid w:val="00DC74B0"/>
    <w:rsid w:val="00DC7CBA"/>
    <w:rsid w:val="00DD73B7"/>
    <w:rsid w:val="00DE1264"/>
    <w:rsid w:val="00DF28BC"/>
    <w:rsid w:val="00DF34B9"/>
    <w:rsid w:val="00DF3C5F"/>
    <w:rsid w:val="00E01053"/>
    <w:rsid w:val="00E07ACF"/>
    <w:rsid w:val="00E133B7"/>
    <w:rsid w:val="00E1753C"/>
    <w:rsid w:val="00E32CAD"/>
    <w:rsid w:val="00E331A1"/>
    <w:rsid w:val="00E33202"/>
    <w:rsid w:val="00E336A9"/>
    <w:rsid w:val="00E472B1"/>
    <w:rsid w:val="00E50624"/>
    <w:rsid w:val="00E568DF"/>
    <w:rsid w:val="00E64269"/>
    <w:rsid w:val="00E70975"/>
    <w:rsid w:val="00E72CEB"/>
    <w:rsid w:val="00E82267"/>
    <w:rsid w:val="00E84C18"/>
    <w:rsid w:val="00E853CE"/>
    <w:rsid w:val="00E867B6"/>
    <w:rsid w:val="00EA010F"/>
    <w:rsid w:val="00EA70AD"/>
    <w:rsid w:val="00ED1B63"/>
    <w:rsid w:val="00ED3C1F"/>
    <w:rsid w:val="00ED4085"/>
    <w:rsid w:val="00ED420E"/>
    <w:rsid w:val="00ED6FBE"/>
    <w:rsid w:val="00EE0E1D"/>
    <w:rsid w:val="00EE2F57"/>
    <w:rsid w:val="00EF4C34"/>
    <w:rsid w:val="00EF60EF"/>
    <w:rsid w:val="00EF77C6"/>
    <w:rsid w:val="00F05438"/>
    <w:rsid w:val="00F1361C"/>
    <w:rsid w:val="00F156F0"/>
    <w:rsid w:val="00F160C7"/>
    <w:rsid w:val="00F2408F"/>
    <w:rsid w:val="00F240E9"/>
    <w:rsid w:val="00F36D8F"/>
    <w:rsid w:val="00F37E22"/>
    <w:rsid w:val="00F417B1"/>
    <w:rsid w:val="00F45853"/>
    <w:rsid w:val="00F55956"/>
    <w:rsid w:val="00F602DF"/>
    <w:rsid w:val="00F67211"/>
    <w:rsid w:val="00F754A1"/>
    <w:rsid w:val="00F80B5C"/>
    <w:rsid w:val="00F81FD9"/>
    <w:rsid w:val="00F841AA"/>
    <w:rsid w:val="00F84A94"/>
    <w:rsid w:val="00F87E96"/>
    <w:rsid w:val="00F95719"/>
    <w:rsid w:val="00FA23E8"/>
    <w:rsid w:val="00FD3CC1"/>
    <w:rsid w:val="00FF1E02"/>
    <w:rsid w:val="00FF30B4"/>
    <w:rsid w:val="02D26DA3"/>
    <w:rsid w:val="03074547"/>
    <w:rsid w:val="0482531D"/>
    <w:rsid w:val="04DE084C"/>
    <w:rsid w:val="050671D8"/>
    <w:rsid w:val="0518659F"/>
    <w:rsid w:val="079B3E05"/>
    <w:rsid w:val="08191038"/>
    <w:rsid w:val="089672D2"/>
    <w:rsid w:val="096F33BD"/>
    <w:rsid w:val="09D37802"/>
    <w:rsid w:val="09FC7E0D"/>
    <w:rsid w:val="0A2032A3"/>
    <w:rsid w:val="0B7D3076"/>
    <w:rsid w:val="0C395F49"/>
    <w:rsid w:val="0D0116D0"/>
    <w:rsid w:val="0DDE09BF"/>
    <w:rsid w:val="0DE453A5"/>
    <w:rsid w:val="0E12244E"/>
    <w:rsid w:val="0E1C42D0"/>
    <w:rsid w:val="0EA16002"/>
    <w:rsid w:val="0F5E473F"/>
    <w:rsid w:val="10C055FF"/>
    <w:rsid w:val="118107EC"/>
    <w:rsid w:val="12BC165D"/>
    <w:rsid w:val="145357AB"/>
    <w:rsid w:val="14C05E21"/>
    <w:rsid w:val="156055EB"/>
    <w:rsid w:val="161F48BF"/>
    <w:rsid w:val="16BB723D"/>
    <w:rsid w:val="18096704"/>
    <w:rsid w:val="19163526"/>
    <w:rsid w:val="19CF615F"/>
    <w:rsid w:val="1B3C4BC5"/>
    <w:rsid w:val="1BA721E6"/>
    <w:rsid w:val="1BA80096"/>
    <w:rsid w:val="1CDA2B3F"/>
    <w:rsid w:val="1D155CEE"/>
    <w:rsid w:val="1D996245"/>
    <w:rsid w:val="1E2B474F"/>
    <w:rsid w:val="2032334E"/>
    <w:rsid w:val="209115EF"/>
    <w:rsid w:val="215E41A5"/>
    <w:rsid w:val="22BA1E25"/>
    <w:rsid w:val="240371BF"/>
    <w:rsid w:val="243A1C5B"/>
    <w:rsid w:val="24865FCE"/>
    <w:rsid w:val="252600C3"/>
    <w:rsid w:val="256C0D8A"/>
    <w:rsid w:val="26581F7D"/>
    <w:rsid w:val="26CB6196"/>
    <w:rsid w:val="274E6044"/>
    <w:rsid w:val="27E616CD"/>
    <w:rsid w:val="29FD04D3"/>
    <w:rsid w:val="2B0731DF"/>
    <w:rsid w:val="2BB1749B"/>
    <w:rsid w:val="2C7F4FB0"/>
    <w:rsid w:val="2CC61A6F"/>
    <w:rsid w:val="2DE905B3"/>
    <w:rsid w:val="2E814A53"/>
    <w:rsid w:val="2EA300B9"/>
    <w:rsid w:val="2EE54F6B"/>
    <w:rsid w:val="30BC4C8B"/>
    <w:rsid w:val="30C715C5"/>
    <w:rsid w:val="314E2254"/>
    <w:rsid w:val="319F7F4E"/>
    <w:rsid w:val="322B5232"/>
    <w:rsid w:val="35440633"/>
    <w:rsid w:val="360851FA"/>
    <w:rsid w:val="3A156F9A"/>
    <w:rsid w:val="3A7F5AB8"/>
    <w:rsid w:val="3B003499"/>
    <w:rsid w:val="3B777610"/>
    <w:rsid w:val="3C997092"/>
    <w:rsid w:val="3D884F88"/>
    <w:rsid w:val="3D8F631C"/>
    <w:rsid w:val="3F5D6059"/>
    <w:rsid w:val="3FB252D5"/>
    <w:rsid w:val="401F0977"/>
    <w:rsid w:val="402257AD"/>
    <w:rsid w:val="41724928"/>
    <w:rsid w:val="41933D8D"/>
    <w:rsid w:val="43C970F3"/>
    <w:rsid w:val="4490163B"/>
    <w:rsid w:val="4532203E"/>
    <w:rsid w:val="47406FA6"/>
    <w:rsid w:val="481E61EC"/>
    <w:rsid w:val="487C4E25"/>
    <w:rsid w:val="4D666CDC"/>
    <w:rsid w:val="4ECE2238"/>
    <w:rsid w:val="4F263B4E"/>
    <w:rsid w:val="506A16C6"/>
    <w:rsid w:val="5138303C"/>
    <w:rsid w:val="517F614B"/>
    <w:rsid w:val="51B274A4"/>
    <w:rsid w:val="53D52BFF"/>
    <w:rsid w:val="540D4E01"/>
    <w:rsid w:val="541C2DB0"/>
    <w:rsid w:val="548C0C21"/>
    <w:rsid w:val="54A430B8"/>
    <w:rsid w:val="553C53A5"/>
    <w:rsid w:val="563128D5"/>
    <w:rsid w:val="5B094ED8"/>
    <w:rsid w:val="5BF26DDE"/>
    <w:rsid w:val="5BFB6BED"/>
    <w:rsid w:val="5F4F15F0"/>
    <w:rsid w:val="5FFD034E"/>
    <w:rsid w:val="60D663E0"/>
    <w:rsid w:val="63043B0F"/>
    <w:rsid w:val="6556346D"/>
    <w:rsid w:val="65B74B50"/>
    <w:rsid w:val="6756781B"/>
    <w:rsid w:val="685518B1"/>
    <w:rsid w:val="68995A49"/>
    <w:rsid w:val="69212F64"/>
    <w:rsid w:val="6942096B"/>
    <w:rsid w:val="69C42264"/>
    <w:rsid w:val="6AD40F03"/>
    <w:rsid w:val="6B7369F1"/>
    <w:rsid w:val="6BE05E86"/>
    <w:rsid w:val="6C4A05C8"/>
    <w:rsid w:val="6CA95C31"/>
    <w:rsid w:val="6CDF2E0F"/>
    <w:rsid w:val="6D273BAE"/>
    <w:rsid w:val="6D440686"/>
    <w:rsid w:val="6FE67CAC"/>
    <w:rsid w:val="701D6B5F"/>
    <w:rsid w:val="70E15C36"/>
    <w:rsid w:val="726A3BE1"/>
    <w:rsid w:val="72734D90"/>
    <w:rsid w:val="74262C8B"/>
    <w:rsid w:val="7435005F"/>
    <w:rsid w:val="76222297"/>
    <w:rsid w:val="76B83D65"/>
    <w:rsid w:val="77145B38"/>
    <w:rsid w:val="780A2D7F"/>
    <w:rsid w:val="78443DC6"/>
    <w:rsid w:val="78E45022"/>
    <w:rsid w:val="79F43EFB"/>
    <w:rsid w:val="7DCF1A4F"/>
    <w:rsid w:val="7E0F6C4C"/>
    <w:rsid w:val="7EFD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440" w:lineRule="exact"/>
      <w:ind w:firstLine="200" w:firstLineChars="200"/>
    </w:p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Salutation"/>
    <w:basedOn w:val="1"/>
    <w:next w:val="1"/>
    <w:qFormat/>
    <w:uiPriority w:val="0"/>
  </w:style>
  <w:style w:type="paragraph" w:styleId="8">
    <w:name w:val="Body Text"/>
    <w:basedOn w:val="1"/>
    <w:link w:val="38"/>
    <w:qFormat/>
    <w:uiPriority w:val="99"/>
    <w:pPr>
      <w:spacing w:beforeLines="30"/>
    </w:pPr>
    <w:rPr>
      <w:rFonts w:ascii="仿宋_GB2312" w:eastAsia="仿宋_GB2312"/>
      <w:kern w:val="0"/>
      <w:sz w:val="24"/>
      <w:szCs w:val="20"/>
    </w:rPr>
  </w:style>
  <w:style w:type="paragraph" w:styleId="9">
    <w:name w:val="Body Text Indent"/>
    <w:basedOn w:val="1"/>
    <w:next w:val="10"/>
    <w:qFormat/>
    <w:uiPriority w:val="99"/>
    <w:pPr>
      <w:ind w:firstLine="1380"/>
    </w:pPr>
    <w:rPr>
      <w:rFonts w:ascii="Times New Roman" w:hAnsi="Times New Roman"/>
      <w:b/>
      <w:bCs/>
      <w:sz w:val="36"/>
    </w:rPr>
  </w:style>
  <w:style w:type="paragraph" w:styleId="10">
    <w:name w:val="footer"/>
    <w:basedOn w:val="1"/>
    <w:link w:val="37"/>
    <w:qFormat/>
    <w:uiPriority w:val="99"/>
    <w:pPr>
      <w:tabs>
        <w:tab w:val="center" w:pos="4153"/>
        <w:tab w:val="right" w:pos="8306"/>
      </w:tabs>
      <w:snapToGrid w:val="0"/>
      <w:jc w:val="left"/>
    </w:pPr>
    <w:rPr>
      <w:rFonts w:ascii="Calibri" w:hAnsi="Calibri"/>
      <w:kern w:val="0"/>
      <w:sz w:val="18"/>
      <w:szCs w:val="20"/>
    </w:rPr>
  </w:style>
  <w:style w:type="paragraph" w:styleId="11">
    <w:name w:val="toc 5"/>
    <w:basedOn w:val="1"/>
    <w:next w:val="1"/>
    <w:unhideWhenUsed/>
    <w:qFormat/>
    <w:uiPriority w:val="39"/>
    <w:pPr>
      <w:ind w:left="840"/>
      <w:jc w:val="left"/>
    </w:pPr>
    <w:rPr>
      <w:rFonts w:asciiTheme="minorHAnsi" w:eastAsiaTheme="minorHAnsi"/>
      <w:sz w:val="18"/>
      <w:szCs w:val="18"/>
    </w:rPr>
  </w:style>
  <w:style w:type="paragraph" w:styleId="12">
    <w:name w:val="toc 3"/>
    <w:basedOn w:val="1"/>
    <w:next w:val="1"/>
    <w:unhideWhenUsed/>
    <w:qFormat/>
    <w:uiPriority w:val="39"/>
    <w:pPr>
      <w:ind w:left="420"/>
      <w:jc w:val="left"/>
    </w:pPr>
    <w:rPr>
      <w:rFonts w:asciiTheme="minorHAnsi" w:eastAsiaTheme="minorHAnsi"/>
      <w:i/>
      <w:iCs/>
      <w:sz w:val="20"/>
      <w:szCs w:val="20"/>
    </w:rPr>
  </w:style>
  <w:style w:type="paragraph" w:styleId="13">
    <w:name w:val="Plain Text"/>
    <w:basedOn w:val="1"/>
    <w:qFormat/>
    <w:uiPriority w:val="0"/>
    <w:rPr>
      <w:rFonts w:ascii="宋体" w:hAnsi="Courier New" w:cs="Courier New"/>
      <w:szCs w:val="21"/>
    </w:rPr>
  </w:style>
  <w:style w:type="paragraph" w:styleId="14">
    <w:name w:val="toc 8"/>
    <w:basedOn w:val="1"/>
    <w:next w:val="1"/>
    <w:unhideWhenUsed/>
    <w:qFormat/>
    <w:uiPriority w:val="39"/>
    <w:pPr>
      <w:ind w:left="1470"/>
      <w:jc w:val="left"/>
    </w:pPr>
    <w:rPr>
      <w:rFonts w:asciiTheme="minorHAnsi" w:eastAsiaTheme="minorHAnsi"/>
      <w:sz w:val="18"/>
      <w:szCs w:val="18"/>
    </w:rPr>
  </w:style>
  <w:style w:type="paragraph" w:styleId="15">
    <w:name w:val="Balloon Text"/>
    <w:basedOn w:val="1"/>
    <w:link w:val="33"/>
    <w:semiHidden/>
    <w:unhideWhenUsed/>
    <w:qFormat/>
    <w:uiPriority w:val="99"/>
    <w:rPr>
      <w:sz w:val="18"/>
      <w:szCs w:val="18"/>
    </w:rPr>
  </w:style>
  <w:style w:type="paragraph" w:styleId="16">
    <w:name w:val="header"/>
    <w:basedOn w:val="1"/>
    <w:link w:val="36"/>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7">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8">
    <w:name w:val="toc 4"/>
    <w:basedOn w:val="1"/>
    <w:next w:val="1"/>
    <w:unhideWhenUsed/>
    <w:qFormat/>
    <w:uiPriority w:val="39"/>
    <w:pPr>
      <w:ind w:left="630"/>
      <w:jc w:val="left"/>
    </w:pPr>
    <w:rPr>
      <w:rFonts w:asciiTheme="minorHAnsi" w:eastAsiaTheme="minorHAnsi"/>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oc 2"/>
    <w:basedOn w:val="1"/>
    <w:next w:val="1"/>
    <w:unhideWhenUsed/>
    <w:qFormat/>
    <w:uiPriority w:val="39"/>
    <w:pPr>
      <w:ind w:left="210"/>
      <w:jc w:val="left"/>
    </w:pPr>
    <w:rPr>
      <w:rFonts w:asciiTheme="minorHAnsi" w:eastAsiaTheme="minorHAnsi"/>
      <w:smallCaps/>
      <w:sz w:val="20"/>
      <w:szCs w:val="20"/>
    </w:rPr>
  </w:style>
  <w:style w:type="paragraph" w:styleId="21">
    <w:name w:val="toc 9"/>
    <w:basedOn w:val="1"/>
    <w:next w:val="1"/>
    <w:unhideWhenUsed/>
    <w:qFormat/>
    <w:uiPriority w:val="39"/>
    <w:pPr>
      <w:ind w:left="1680"/>
      <w:jc w:val="left"/>
    </w:pPr>
    <w:rPr>
      <w:rFonts w:asciiTheme="minorHAnsi" w:eastAsiaTheme="minorHAnsi"/>
      <w:sz w:val="18"/>
      <w:szCs w:val="18"/>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Body Text First Indent 2"/>
    <w:basedOn w:val="9"/>
    <w:next w:val="13"/>
    <w:qFormat/>
    <w:uiPriority w:val="0"/>
    <w:pPr>
      <w:ind w:firstLine="200" w:firstLineChars="200"/>
    </w:pPr>
  </w:style>
  <w:style w:type="character" w:styleId="26">
    <w:name w:val="Strong"/>
    <w:basedOn w:val="25"/>
    <w:qFormat/>
    <w:uiPriority w:val="99"/>
    <w:rPr>
      <w:rFonts w:cs="Times New Roman"/>
      <w:b/>
    </w:rPr>
  </w:style>
  <w:style w:type="character" w:styleId="27">
    <w:name w:val="page number"/>
    <w:basedOn w:val="25"/>
    <w:qFormat/>
    <w:uiPriority w:val="0"/>
  </w:style>
  <w:style w:type="character" w:styleId="28">
    <w:name w:val="Hyperlink"/>
    <w:basedOn w:val="25"/>
    <w:unhideWhenUsed/>
    <w:qFormat/>
    <w:uiPriority w:val="99"/>
    <w:rPr>
      <w:rFonts w:cs="Times New Roman"/>
      <w:color w:val="0000FF"/>
      <w:u w:val="single"/>
    </w:rPr>
  </w:style>
  <w:style w:type="character" w:customStyle="1" w:styleId="29">
    <w:name w:val="标题 1 Char"/>
    <w:basedOn w:val="25"/>
    <w:link w:val="3"/>
    <w:qFormat/>
    <w:locked/>
    <w:uiPriority w:val="9"/>
    <w:rPr>
      <w:rFonts w:ascii="Times New Roman" w:hAnsi="Times New Roman" w:cs="Times New Roman"/>
      <w:b/>
      <w:bCs/>
      <w:kern w:val="44"/>
      <w:sz w:val="44"/>
      <w:szCs w:val="44"/>
    </w:rPr>
  </w:style>
  <w:style w:type="character" w:customStyle="1" w:styleId="30">
    <w:name w:val="标题 2 Char"/>
    <w:basedOn w:val="25"/>
    <w:link w:val="4"/>
    <w:qFormat/>
    <w:locked/>
    <w:uiPriority w:val="9"/>
    <w:rPr>
      <w:rFonts w:ascii="Cambria" w:hAnsi="Cambria" w:eastAsia="宋体" w:cs="Times New Roman"/>
      <w:b/>
      <w:bCs/>
      <w:kern w:val="2"/>
      <w:sz w:val="32"/>
      <w:szCs w:val="32"/>
    </w:rPr>
  </w:style>
  <w:style w:type="character" w:customStyle="1" w:styleId="31">
    <w:name w:val="标题 3 Char"/>
    <w:basedOn w:val="25"/>
    <w:link w:val="5"/>
    <w:qFormat/>
    <w:locked/>
    <w:uiPriority w:val="9"/>
    <w:rPr>
      <w:rFonts w:ascii="Times New Roman" w:hAnsi="Times New Roman" w:cs="Times New Roman"/>
      <w:b/>
      <w:bCs/>
      <w:kern w:val="2"/>
      <w:sz w:val="32"/>
      <w:szCs w:val="32"/>
    </w:rPr>
  </w:style>
  <w:style w:type="character" w:customStyle="1" w:styleId="32">
    <w:name w:val="Body Text Char"/>
    <w:basedOn w:val="25"/>
    <w:semiHidden/>
    <w:qFormat/>
    <w:uiPriority w:val="99"/>
    <w:rPr>
      <w:rFonts w:ascii="Times New Roman" w:hAnsi="Times New Roman" w:cs="Times New Roman"/>
      <w:sz w:val="24"/>
      <w:szCs w:val="24"/>
    </w:rPr>
  </w:style>
  <w:style w:type="character" w:customStyle="1" w:styleId="33">
    <w:name w:val="批注框文本 Char"/>
    <w:basedOn w:val="25"/>
    <w:link w:val="15"/>
    <w:semiHidden/>
    <w:qFormat/>
    <w:locked/>
    <w:uiPriority w:val="99"/>
    <w:rPr>
      <w:rFonts w:ascii="Times New Roman" w:hAnsi="Times New Roman" w:cs="Times New Roman"/>
      <w:kern w:val="2"/>
      <w:sz w:val="18"/>
      <w:szCs w:val="18"/>
    </w:rPr>
  </w:style>
  <w:style w:type="character" w:customStyle="1" w:styleId="34">
    <w:name w:val="Footer Char"/>
    <w:basedOn w:val="25"/>
    <w:semiHidden/>
    <w:qFormat/>
    <w:uiPriority w:val="99"/>
    <w:rPr>
      <w:rFonts w:ascii="Times New Roman" w:hAnsi="Times New Roman" w:cs="Times New Roman"/>
      <w:sz w:val="18"/>
      <w:szCs w:val="18"/>
    </w:rPr>
  </w:style>
  <w:style w:type="character" w:customStyle="1" w:styleId="35">
    <w:name w:val="Header Char"/>
    <w:basedOn w:val="25"/>
    <w:semiHidden/>
    <w:qFormat/>
    <w:uiPriority w:val="99"/>
    <w:rPr>
      <w:rFonts w:ascii="Times New Roman" w:hAnsi="Times New Roman" w:cs="Times New Roman"/>
      <w:sz w:val="18"/>
      <w:szCs w:val="18"/>
    </w:rPr>
  </w:style>
  <w:style w:type="character" w:customStyle="1" w:styleId="36">
    <w:name w:val="页眉 Char"/>
    <w:link w:val="16"/>
    <w:semiHidden/>
    <w:qFormat/>
    <w:locked/>
    <w:uiPriority w:val="99"/>
    <w:rPr>
      <w:sz w:val="18"/>
    </w:rPr>
  </w:style>
  <w:style w:type="character" w:customStyle="1" w:styleId="37">
    <w:name w:val="页脚 Char"/>
    <w:link w:val="10"/>
    <w:qFormat/>
    <w:locked/>
    <w:uiPriority w:val="99"/>
    <w:rPr>
      <w:sz w:val="18"/>
    </w:rPr>
  </w:style>
  <w:style w:type="character" w:customStyle="1" w:styleId="38">
    <w:name w:val="正文文本 Char"/>
    <w:link w:val="8"/>
    <w:qFormat/>
    <w:locked/>
    <w:uiPriority w:val="99"/>
    <w:rPr>
      <w:rFonts w:ascii="仿宋_GB2312" w:hAnsi="Times New Roman" w:eastAsia="仿宋_GB2312"/>
      <w:sz w:val="24"/>
    </w:rPr>
  </w:style>
  <w:style w:type="paragraph" w:customStyle="1" w:styleId="3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列表段落1"/>
    <w:basedOn w:val="1"/>
    <w:qFormat/>
    <w:uiPriority w:val="34"/>
    <w:pPr>
      <w:ind w:firstLine="420" w:firstLineChars="200"/>
    </w:pPr>
  </w:style>
  <w:style w:type="paragraph" w:customStyle="1" w:styleId="41">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44">
    <w:name w:val="List Paragraph"/>
    <w:basedOn w:val="1"/>
    <w:qFormat/>
    <w:uiPriority w:val="34"/>
    <w:pPr>
      <w:ind w:firstLine="420" w:firstLineChars="200"/>
    </w:pPr>
  </w:style>
  <w:style w:type="paragraph" w:customStyle="1" w:styleId="45">
    <w:name w:val="列出段落1"/>
    <w:basedOn w:val="1"/>
    <w:qFormat/>
    <w:uiPriority w:val="34"/>
    <w:pPr>
      <w:ind w:firstLine="420" w:firstLineChars="200"/>
    </w:pPr>
  </w:style>
  <w:style w:type="paragraph" w:customStyle="1" w:styleId="46">
    <w:name w:val="四号正文"/>
    <w:basedOn w:val="1"/>
    <w:qFormat/>
    <w:uiPriority w:val="0"/>
    <w:pPr>
      <w:spacing w:line="360" w:lineRule="auto"/>
    </w:pPr>
    <w:rPr>
      <w:rFonts w:ascii="??" w:hAnsi="??" w:eastAsia="宋体"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2022</a:t>
            </a:r>
            <a:r>
              <a:rPr altLang="en-US" b="1"/>
              <a:t>年收入支出决算总计变动情况图</a:t>
            </a:r>
            <a:endParaRPr altLang="en-US" b="1"/>
          </a:p>
        </c:rich>
      </c:tx>
      <c:layout/>
      <c:overlay val="0"/>
      <c:spPr>
        <a:noFill/>
        <a:ln>
          <a:noFill/>
        </a:ln>
        <a:effectLst/>
      </c:spPr>
    </c:title>
    <c:autoTitleDeleted val="0"/>
    <c:plotArea>
      <c:layout>
        <c:manualLayout>
          <c:layoutTarget val="inner"/>
          <c:xMode val="edge"/>
          <c:yMode val="edge"/>
          <c:x val="0.0673105134474328"/>
          <c:y val="0.178245614035088"/>
          <c:w val="0.907628361858191"/>
          <c:h val="0.603134502923977"/>
        </c:manualLayout>
      </c:layout>
      <c:barChart>
        <c:barDir val="col"/>
        <c:grouping val="clustered"/>
        <c:varyColors val="0"/>
        <c:ser>
          <c:idx val="0"/>
          <c:order val="0"/>
          <c:tx>
            <c:strRef>
              <c:f>Sheet1!$B$1</c:f>
              <c:strCache>
                <c:ptCount val="1"/>
                <c:pt idx="0">
                  <c:v>2022年收入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2022年收入、支出变动图</c:v>
                </c:pt>
              </c:strCache>
            </c:strRef>
          </c:cat>
          <c:val>
            <c:numRef>
              <c:f>Sheet1!$B$2</c:f>
              <c:numCache>
                <c:formatCode>General</c:formatCode>
                <c:ptCount val="1"/>
                <c:pt idx="0">
                  <c:v>336.74</c:v>
                </c:pt>
              </c:numCache>
            </c:numRef>
          </c:val>
        </c:ser>
        <c:ser>
          <c:idx val="1"/>
          <c:order val="1"/>
          <c:tx>
            <c:strRef>
              <c:f>Sheet1!$C$1</c:f>
              <c:strCache>
                <c:ptCount val="1"/>
                <c:pt idx="0">
                  <c:v>2022年支出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2022年收入、支出变动图</c:v>
                </c:pt>
              </c:strCache>
            </c:strRef>
          </c:cat>
          <c:val>
            <c:numRef>
              <c:f>Sheet1!$C$2</c:f>
              <c:numCache>
                <c:formatCode>General</c:formatCode>
                <c:ptCount val="1"/>
                <c:pt idx="0">
                  <c:v>336.74</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2022年收入、支出变动图</c:v>
                </c:pt>
              </c:strCache>
            </c:strRef>
          </c:cat>
          <c:val>
            <c:numRef>
              <c:f>Sheet1!$D$2</c:f>
              <c:numCache>
                <c:formatCode>General</c:formatCode>
                <c:ptCount val="1"/>
              </c:numCache>
            </c:numRef>
          </c:val>
        </c:ser>
        <c:dLbls>
          <c:showLegendKey val="0"/>
          <c:showVal val="1"/>
          <c:showCatName val="0"/>
          <c:showSerName val="0"/>
          <c:showPercent val="0"/>
          <c:showBubbleSize val="0"/>
        </c:dLbls>
        <c:gapWidth val="219"/>
        <c:overlap val="-27"/>
        <c:axId val="156151168"/>
        <c:axId val="156161152"/>
      </c:barChart>
      <c:catAx>
        <c:axId val="1561511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61152"/>
        <c:crosses val="autoZero"/>
        <c:auto val="1"/>
        <c:lblAlgn val="ctr"/>
        <c:lblOffset val="100"/>
        <c:noMultiLvlLbl val="0"/>
      </c:catAx>
      <c:valAx>
        <c:axId val="15616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61511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22544b-a3a0-4c75-be80-d9293a601d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rPr lang="en-US" altLang="zh-CN"/>
              <a:t>2022</a:t>
            </a:r>
            <a:r>
              <a:rPr altLang="en-US"/>
              <a:t>年收入决算结构图</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Lbls>
            <c:dLbl>
              <c:idx val="4"/>
              <c:delete val="1"/>
            </c:dLbl>
            <c:dLbl>
              <c:idx val="5"/>
              <c:delete val="1"/>
            </c:dLbl>
            <c:dLbl>
              <c:idx val="6"/>
              <c:delete val="1"/>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Sheet1!$A$2:$A$8</c:f>
              <c:strCache>
                <c:ptCount val="7"/>
                <c:pt idx="0">
                  <c:v>一般公共预算收入</c:v>
                </c:pt>
                <c:pt idx="1">
                  <c:v>政府基金收入</c:v>
                </c:pt>
                <c:pt idx="2">
                  <c:v>上级补助收入</c:v>
                </c:pt>
                <c:pt idx="3">
                  <c:v>事业收入</c:v>
                </c:pt>
                <c:pt idx="4">
                  <c:v>经营收入</c:v>
                </c:pt>
                <c:pt idx="5">
                  <c:v>附属单位上缴收入</c:v>
                </c:pt>
                <c:pt idx="6">
                  <c:v>其他收入</c:v>
                </c:pt>
              </c:strCache>
            </c:strRef>
          </c:cat>
          <c:val>
            <c:numRef>
              <c:f>Sheet1!$B$2:$B$8</c:f>
              <c:numCache>
                <c:formatCode>0%</c:formatCode>
                <c:ptCount val="7"/>
                <c:pt idx="0">
                  <c:v>1</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6f7308b9-6745-446d-a37b-07fff8c503f3}"/>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2022支出决算结构图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499783251818832"/>
                  <c:y val="0.13702420280285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56.39</a:t>
                    </a:r>
                    <a:r>
                      <a:t>%</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747835073314"/>
                  <c:y val="-0.1945242028108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0.5639</c:v>
                </c:pt>
                <c:pt idx="1">
                  <c:v>0.4361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3a230a-ee90-4c82-a354-5bc964b22ac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2022年收入、决算总计变动图</a:t>
            </a:r>
          </a:p>
        </c:rich>
      </c:tx>
      <c:layout>
        <c:manualLayout>
          <c:xMode val="edge"/>
          <c:yMode val="edge"/>
          <c:x val="0.276125"/>
          <c:y val="0.0325"/>
        </c:manualLayout>
      </c:layout>
      <c:overlay val="0"/>
      <c:spPr>
        <a:noFill/>
        <a:ln>
          <a:noFill/>
        </a:ln>
        <a:effectLst/>
      </c:spPr>
    </c:title>
    <c:autoTitleDeleted val="0"/>
    <c:plotArea>
      <c:layout>
        <c:manualLayout>
          <c:layoutTarget val="inner"/>
          <c:xMode val="edge"/>
          <c:yMode val="edge"/>
          <c:x val="0.08195"/>
          <c:y val="0.126666666666667"/>
          <c:w val="0.9143"/>
          <c:h val="0.6214"/>
        </c:manualLayout>
      </c:layout>
      <c:barChart>
        <c:barDir val="col"/>
        <c:grouping val="clustered"/>
        <c:varyColors val="0"/>
        <c:ser>
          <c:idx val="0"/>
          <c:order val="0"/>
          <c:tx>
            <c:strRef>
              <c:f>Sheet1!$B$1</c:f>
              <c:strCache>
                <c:ptCount val="1"/>
                <c:pt idx="0">
                  <c:v>2022年收入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2022年收入、支出图</c:v>
                </c:pt>
              </c:strCache>
            </c:strRef>
          </c:cat>
          <c:val>
            <c:numRef>
              <c:f>Sheet1!$B$2</c:f>
              <c:numCache>
                <c:formatCode>General</c:formatCode>
                <c:ptCount val="1"/>
                <c:pt idx="0">
                  <c:v>336.74</c:v>
                </c:pt>
              </c:numCache>
            </c:numRef>
          </c:val>
        </c:ser>
        <c:ser>
          <c:idx val="1"/>
          <c:order val="1"/>
          <c:tx>
            <c:strRef>
              <c:f>Sheet1!$C$1</c:f>
              <c:strCache>
                <c:ptCount val="1"/>
                <c:pt idx="0">
                  <c:v>2022年支出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2022年收入、支出图</c:v>
                </c:pt>
              </c:strCache>
            </c:strRef>
          </c:cat>
          <c:val>
            <c:numRef>
              <c:f>Sheet1!$C$2</c:f>
              <c:numCache>
                <c:formatCode>General</c:formatCode>
                <c:ptCount val="1"/>
                <c:pt idx="0">
                  <c:v>336.74</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2022年收入、支出图</c:v>
                </c:pt>
              </c:strCache>
            </c:strRef>
          </c:cat>
          <c:val>
            <c:numRef>
              <c:f>Sheet1!$D$2</c:f>
              <c:numCache>
                <c:formatCode>General</c:formatCode>
                <c:ptCount val="1"/>
              </c:numCache>
            </c:numRef>
          </c:val>
        </c:ser>
        <c:dLbls>
          <c:showLegendKey val="0"/>
          <c:showVal val="1"/>
          <c:showCatName val="0"/>
          <c:showSerName val="0"/>
          <c:showPercent val="0"/>
          <c:showBubbleSize val="0"/>
        </c:dLbls>
        <c:gapWidth val="246"/>
        <c:overlap val="-28"/>
        <c:axId val="71380352"/>
        <c:axId val="71390336"/>
      </c:barChart>
      <c:catAx>
        <c:axId val="713803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90336"/>
        <c:crosses val="autoZero"/>
        <c:auto val="1"/>
        <c:lblAlgn val="ctr"/>
        <c:lblOffset val="100"/>
        <c:noMultiLvlLbl val="0"/>
      </c:catAx>
      <c:valAx>
        <c:axId val="7139033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3803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f496631-a42f-4c52-837c-89d7737eb9a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2022</a:t>
            </a:r>
            <a:r>
              <a:rPr altLang="en-US" b="1"/>
              <a:t>年</a:t>
            </a:r>
            <a:r>
              <a:rPr b="1"/>
              <a:t>一般公共预算财政拨款支出决算结构图</a:t>
            </a:r>
            <a:endParaRPr b="1"/>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15:layout>
                    <c:manualLayout>
                      <c:w val="0.146"/>
                      <c:h val="0.0531666666666667"/>
                    </c:manualLayout>
                  </c15:layout>
                </c:ext>
              </c:extLst>
            </c:dLbl>
            <c:dLbl>
              <c:idx val="1"/>
              <c:layout>
                <c:manualLayout>
                  <c:x val="0.072513077806248"/>
                  <c:y val="0.146177242915037"/>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63625"/>
                      <c:h val="0.145833333333333"/>
                    </c:manualLayout>
                  </c15:layout>
                </c:ext>
              </c:extLst>
            </c:dLbl>
            <c:dLbl>
              <c:idx val="2"/>
              <c:layout>
                <c:manualLayout>
                  <c:x val="-0.0377683632611366"/>
                  <c:y val="-0.1979486931078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9114122983802"/>
                  <c:y val="0.006035338311374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0.00%</c:formatCode>
                <c:ptCount val="4"/>
                <c:pt idx="0">
                  <c:v>0.0866</c:v>
                </c:pt>
                <c:pt idx="1">
                  <c:v>0.0265</c:v>
                </c:pt>
                <c:pt idx="2">
                  <c:v>0.8417</c:v>
                </c:pt>
                <c:pt idx="3">
                  <c:v>0.0452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b61b4ae-a6c2-49d2-87e2-a1374992b68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B9ED6-03BF-4A1C-B943-F87C46D78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14957</Words>
  <Characters>16571</Characters>
  <Lines>21</Lines>
  <Paragraphs>28</Paragraphs>
  <TotalTime>8</TotalTime>
  <ScaleCrop>false</ScaleCrop>
  <LinksUpToDate>false</LinksUpToDate>
  <CharactersWithSpaces>16694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2021-09-26T07:37:00Z</dcterms:created>
  <dc:creator>曹颖</dc:creator>
  <cp:lastModifiedBy>七哥</cp:lastModifiedBy>
  <cp:lastPrinted>2023-09-15T02:24:00Z</cp:lastPrinted>
  <dcterms:modified xsi:type="dcterms:W3CDTF">2026-04-20T01:35:17Z</dcterms:modified>
  <dc:title>阿坝州部门决算说明</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17C4AE6877174A4385D2A3F50B3B1A7D_13</vt:lpwstr>
  </property>
  <property fmtid="{D5CDD505-2E9C-101B-9397-08002B2CF9AE}" pid="4" name="KSOTemplateDocerSaveRecord">
    <vt:lpwstr>eyJoZGlkIjoiYzIzMTNhNGI1NDgzY2U3NzYzZGQ4Yzk0ZmRmODRkZjYiLCJ1c2VySWQiOiIxMjM1NTEzMTU3In0=</vt:lpwstr>
  </property>
</Properties>
</file>