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7425"/>
      <w:bookmarkStart w:id="1" w:name="_Toc15396597"/>
      <w:bookmarkStart w:id="2" w:name="_Toc15378441"/>
      <w:bookmarkStart w:id="3" w:name="_Toc15396475"/>
      <w:bookmarkStart w:id="4" w:name="_Toc15377193"/>
      <w:bookmarkStart w:id="5" w:name="_Toc15306267"/>
    </w:p>
    <w:p>
      <w:pPr>
        <w:pStyle w:val="2"/>
        <w:ind w:firstLine="0"/>
      </w:pPr>
    </w:p>
    <w:p>
      <w:pPr>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2023</w:t>
      </w:r>
      <w:r>
        <w:rPr>
          <w:rFonts w:hint="eastAsia" w:ascii="方正小标宋简体" w:hAnsi="方正小标宋简体" w:eastAsia="方正小标宋简体" w:cs="方正小标宋简体"/>
          <w:bCs/>
          <w:sz w:val="72"/>
        </w:rPr>
        <w:t>年度</w:t>
      </w:r>
      <w:bookmarkEnd w:id="0"/>
      <w:bookmarkEnd w:id="1"/>
      <w:bookmarkEnd w:id="2"/>
      <w:bookmarkEnd w:id="3"/>
      <w:bookmarkEnd w:id="4"/>
    </w:p>
    <w:bookmarkEnd w:id="5"/>
    <w:p>
      <w:pPr>
        <w:jc w:val="center"/>
        <w:rPr>
          <w:rFonts w:ascii="方正小标宋简体" w:hAnsi="方正小标宋简体" w:eastAsia="方正小标宋简体" w:cs="方正小标宋简体"/>
          <w:bCs/>
          <w:sz w:val="72"/>
          <w:szCs w:val="72"/>
        </w:rPr>
      </w:pPr>
      <w:bookmarkStart w:id="6" w:name="_Toc15396598"/>
      <w:bookmarkStart w:id="7" w:name="_Toc15377194"/>
      <w:bookmarkStart w:id="8" w:name="_Toc15378442"/>
      <w:bookmarkStart w:id="9" w:name="_Toc15396476"/>
      <w:bookmarkStart w:id="10" w:name="_Toc15306268"/>
      <w:bookmarkStart w:id="11" w:name="_Toc15377426"/>
      <w:r>
        <w:rPr>
          <w:rFonts w:hint="eastAsia" w:ascii="方正小标宋简体" w:hAnsi="方正小标宋简体" w:eastAsia="方正小标宋简体" w:cs="方正小标宋简体"/>
          <w:bCs/>
          <w:sz w:val="72"/>
          <w:szCs w:val="72"/>
        </w:rPr>
        <w:t>阿坝州金川环境监测站部门决算</w:t>
      </w:r>
      <w:bookmarkEnd w:id="6"/>
      <w:bookmarkEnd w:id="7"/>
      <w:bookmarkEnd w:id="8"/>
      <w:bookmarkEnd w:id="9"/>
      <w:bookmarkEnd w:id="10"/>
      <w:bookmarkEnd w:id="11"/>
      <w:r>
        <w:rPr>
          <w:rFonts w:hint="eastAsia" w:ascii="方正小标宋简体" w:hAnsi="方正小标宋简体" w:eastAsia="方正小标宋简体" w:cs="方正小标宋简体"/>
          <w:bCs/>
          <w:sz w:val="72"/>
          <w:szCs w:val="72"/>
        </w:rPr>
        <w:t>报告</w:t>
      </w:r>
      <w:bookmarkStart w:id="93" w:name="_GoBack"/>
      <w:bookmarkEnd w:id="93"/>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"_Toc6086" </w:instrText>
      </w:r>
      <w:r>
        <w:fldChar w:fldCharType="separate"/>
      </w:r>
      <w:r>
        <w:rPr>
          <w:rFonts w:hint="eastAsia" w:ascii="黑体" w:hAnsi="黑体" w:eastAsia="黑体" w:cs="黑体"/>
        </w:rPr>
        <w:t>第一部分 部门概况</w:t>
      </w:r>
      <w:r>
        <w:tab/>
      </w:r>
      <w:r>
        <w:fldChar w:fldCharType="begin"/>
      </w:r>
      <w:r>
        <w:instrText xml:space="preserve"> PAGEREF _Toc6086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"_Toc29672" </w:instrText>
      </w:r>
      <w:r>
        <w:fldChar w:fldCharType="separate"/>
      </w:r>
      <w:r>
        <w:rPr>
          <w:rFonts w:hint="eastAsia" w:ascii="黑体" w:eastAsia="黑体" w:cs="Times New Roman"/>
        </w:rPr>
        <w:t>一、基本职能及主要工作</w:t>
      </w:r>
      <w:r>
        <w:tab/>
      </w:r>
      <w:r>
        <w:fldChar w:fldCharType="begin"/>
      </w:r>
      <w:r>
        <w:instrText xml:space="preserve"> PAGEREF _Toc29672 </w:instrText>
      </w:r>
      <w:r>
        <w:fldChar w:fldCharType="separate"/>
      </w:r>
      <w:r>
        <w:t>3</w:t>
      </w:r>
      <w:r>
        <w:fldChar w:fldCharType="end"/>
      </w:r>
      <w:r>
        <w:fldChar w:fldCharType="end"/>
      </w:r>
    </w:p>
    <w:p>
      <w:pPr>
        <w:pStyle w:val="14"/>
        <w:tabs>
          <w:tab w:val="right" w:leader="dot" w:pos="8306"/>
          <w:tab w:val="clear" w:pos="8296"/>
        </w:tabs>
      </w:pPr>
      <w:r>
        <w:fldChar w:fldCharType="begin"/>
      </w:r>
      <w:r>
        <w:instrText xml:space="preserve"> HYPERLINK \l "_Toc10334" </w:instrText>
      </w:r>
      <w:r>
        <w:fldChar w:fldCharType="separate"/>
      </w:r>
      <w:r>
        <w:rPr>
          <w:rFonts w:hint="eastAsia" w:ascii="黑体" w:eastAsia="黑体" w:cs="Times New Roman"/>
        </w:rPr>
        <w:t>二、机构设置</w:t>
      </w:r>
      <w:r>
        <w:tab/>
      </w:r>
      <w:r>
        <w:fldChar w:fldCharType="begin"/>
      </w:r>
      <w:r>
        <w:instrText xml:space="preserve"> PAGEREF _Toc10334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"_Toc16286" </w:instrText>
      </w:r>
      <w: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2023</w:t>
      </w:r>
      <w:r>
        <w:rPr>
          <w:rFonts w:ascii="黑体" w:hAnsi="黑体" w:eastAsia="黑体" w:cs="黑体"/>
        </w:rPr>
        <w:t>年度部门决算情况说明</w:t>
      </w:r>
      <w:r>
        <w:tab/>
      </w:r>
      <w:r>
        <w:fldChar w:fldCharType="begin"/>
      </w:r>
      <w:r>
        <w:instrText xml:space="preserve"> PAGEREF _Toc16286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"_Toc28262" </w:instrText>
      </w:r>
      <w:r>
        <w:fldChar w:fldCharType="separate"/>
      </w:r>
      <w:r>
        <w:rPr>
          <w:rFonts w:hint="eastAsia" w:ascii="黑体" w:eastAsia="黑体" w:cs="Times New Roman"/>
        </w:rPr>
        <w:t>一、收入支出决算总体情况说明</w:t>
      </w:r>
      <w:r>
        <w:tab/>
      </w:r>
      <w:r>
        <w:fldChar w:fldCharType="begin"/>
      </w:r>
      <w:r>
        <w:instrText xml:space="preserve"> PAGEREF _Toc28262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"_Toc3360" </w:instrText>
      </w:r>
      <w:r>
        <w:fldChar w:fldCharType="separate"/>
      </w:r>
      <w:r>
        <w:rPr>
          <w:rFonts w:hint="eastAsia" w:ascii="黑体" w:eastAsia="黑体" w:cs="Times New Roman"/>
        </w:rPr>
        <w:t>二、收入决算情况说明</w:t>
      </w:r>
      <w:r>
        <w:tab/>
      </w:r>
      <w:r>
        <w:fldChar w:fldCharType="begin"/>
      </w:r>
      <w:r>
        <w:instrText xml:space="preserve"> PAGEREF _Toc3360 </w:instrText>
      </w:r>
      <w:r>
        <w:fldChar w:fldCharType="separate"/>
      </w:r>
      <w:r>
        <w:t>5</w:t>
      </w:r>
      <w:r>
        <w:fldChar w:fldCharType="end"/>
      </w:r>
      <w:r>
        <w:fldChar w:fldCharType="end"/>
      </w:r>
    </w:p>
    <w:p>
      <w:pPr>
        <w:pStyle w:val="14"/>
        <w:tabs>
          <w:tab w:val="right" w:leader="dot" w:pos="8306"/>
          <w:tab w:val="clear" w:pos="8296"/>
        </w:tabs>
      </w:pPr>
      <w:r>
        <w:fldChar w:fldCharType="begin"/>
      </w:r>
      <w:r>
        <w:instrText xml:space="preserve"> HYPERLINK \l "_Toc21937" </w:instrText>
      </w:r>
      <w:r>
        <w:fldChar w:fldCharType="separate"/>
      </w:r>
      <w:r>
        <w:rPr>
          <w:rFonts w:hint="eastAsia" w:ascii="黑体" w:eastAsia="黑体" w:cs="Times New Roman"/>
        </w:rPr>
        <w:t>三、支出决算情况说明</w:t>
      </w:r>
      <w:r>
        <w:tab/>
      </w:r>
      <w:r>
        <w:fldChar w:fldCharType="begin"/>
      </w:r>
      <w:r>
        <w:instrText xml:space="preserve"> PAGEREF _Toc21937 </w:instrText>
      </w:r>
      <w:r>
        <w:fldChar w:fldCharType="separate"/>
      </w:r>
      <w:r>
        <w:t>6</w:t>
      </w:r>
      <w:r>
        <w:fldChar w:fldCharType="end"/>
      </w:r>
      <w:r>
        <w:fldChar w:fldCharType="end"/>
      </w:r>
    </w:p>
    <w:p>
      <w:pPr>
        <w:pStyle w:val="14"/>
        <w:tabs>
          <w:tab w:val="right" w:leader="dot" w:pos="8306"/>
          <w:tab w:val="clear" w:pos="8296"/>
        </w:tabs>
      </w:pPr>
      <w:r>
        <w:fldChar w:fldCharType="begin"/>
      </w:r>
      <w:r>
        <w:instrText xml:space="preserve"> HYPERLINK \l "_Toc23540" </w:instrText>
      </w:r>
      <w:r>
        <w:fldChar w:fldCharType="separate"/>
      </w:r>
      <w:r>
        <w:rPr>
          <w:rFonts w:hint="eastAsia" w:ascii="黑体" w:eastAsia="黑体" w:cs="Times New Roman"/>
        </w:rPr>
        <w:t>四、财政拨款收入支出决算总体情况说明</w:t>
      </w:r>
      <w:r>
        <w:tab/>
      </w:r>
      <w:r>
        <w:fldChar w:fldCharType="begin"/>
      </w:r>
      <w:r>
        <w:instrText xml:space="preserve"> PAGEREF _Toc23540 </w:instrText>
      </w:r>
      <w:r>
        <w:fldChar w:fldCharType="separate"/>
      </w:r>
      <w:r>
        <w:t>7</w:t>
      </w:r>
      <w:r>
        <w:fldChar w:fldCharType="end"/>
      </w:r>
      <w:r>
        <w:fldChar w:fldCharType="end"/>
      </w:r>
    </w:p>
    <w:p>
      <w:pPr>
        <w:pStyle w:val="14"/>
        <w:tabs>
          <w:tab w:val="right" w:leader="dot" w:pos="8306"/>
          <w:tab w:val="clear" w:pos="8296"/>
        </w:tabs>
      </w:pPr>
      <w:r>
        <w:fldChar w:fldCharType="begin"/>
      </w:r>
      <w:r>
        <w:instrText xml:space="preserve"> HYPERLINK \l "_Toc32437" </w:instrText>
      </w:r>
      <w:r>
        <w:fldChar w:fldCharType="separate"/>
      </w:r>
      <w:r>
        <w:rPr>
          <w:rFonts w:hint="eastAsia" w:ascii="黑体" w:eastAsia="黑体" w:cs="Times New Roman"/>
        </w:rPr>
        <w:t>五、一般公共预算财政拨款支出决算情况说明</w:t>
      </w:r>
      <w:r>
        <w:tab/>
      </w:r>
      <w:r>
        <w:fldChar w:fldCharType="begin"/>
      </w:r>
      <w:r>
        <w:instrText xml:space="preserve"> PAGEREF _Toc32437 </w:instrText>
      </w:r>
      <w:r>
        <w:fldChar w:fldCharType="separate"/>
      </w:r>
      <w:r>
        <w:t>8</w:t>
      </w:r>
      <w:r>
        <w:fldChar w:fldCharType="end"/>
      </w:r>
      <w:r>
        <w:fldChar w:fldCharType="end"/>
      </w:r>
    </w:p>
    <w:p>
      <w:pPr>
        <w:pStyle w:val="14"/>
        <w:tabs>
          <w:tab w:val="right" w:leader="dot" w:pos="8306"/>
          <w:tab w:val="clear" w:pos="8296"/>
        </w:tabs>
      </w:pPr>
      <w:r>
        <w:fldChar w:fldCharType="begin"/>
      </w:r>
      <w:r>
        <w:instrText xml:space="preserve"> HYPERLINK \l "_Toc13694" </w:instrText>
      </w:r>
      <w:r>
        <w:fldChar w:fldCharType="separate"/>
      </w:r>
      <w:r>
        <w:rPr>
          <w:rFonts w:hint="eastAsia" w:ascii="黑体" w:eastAsia="黑体" w:cs="Times New Roman"/>
        </w:rPr>
        <w:t>六、一般公共预算财政拨款基本支出决算情况说明</w:t>
      </w:r>
      <w:r>
        <w:tab/>
      </w:r>
      <w:r>
        <w:fldChar w:fldCharType="begin"/>
      </w:r>
      <w:r>
        <w:instrText xml:space="preserve"> PAGEREF _Toc13694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"_Toc13554" </w:instrText>
      </w:r>
      <w:r>
        <w:fldChar w:fldCharType="separate"/>
      </w:r>
      <w:r>
        <w:rPr>
          <w:rFonts w:hint="eastAsia" w:ascii="黑体" w:eastAsia="黑体" w:cs="Times New Roman"/>
        </w:rPr>
        <w:t>七、“三公”经费财政拨款支出决算情况说明</w:t>
      </w:r>
      <w:r>
        <w:tab/>
      </w:r>
      <w:r>
        <w:fldChar w:fldCharType="begin"/>
      </w:r>
      <w:r>
        <w:instrText xml:space="preserve"> PAGEREF _Toc13554 </w:instrText>
      </w:r>
      <w:r>
        <w:fldChar w:fldCharType="separate"/>
      </w:r>
      <w:r>
        <w:t>11</w:t>
      </w:r>
      <w:r>
        <w:fldChar w:fldCharType="end"/>
      </w:r>
      <w:r>
        <w:fldChar w:fldCharType="end"/>
      </w:r>
    </w:p>
    <w:p>
      <w:pPr>
        <w:pStyle w:val="14"/>
        <w:tabs>
          <w:tab w:val="right" w:leader="dot" w:pos="8306"/>
          <w:tab w:val="clear" w:pos="8296"/>
        </w:tabs>
      </w:pPr>
      <w:r>
        <w:fldChar w:fldCharType="begin"/>
      </w:r>
      <w:r>
        <w:instrText xml:space="preserve"> HYPERLINK \l "_Toc2142" </w:instrText>
      </w:r>
      <w:r>
        <w:fldChar w:fldCharType="separate"/>
      </w:r>
      <w:r>
        <w:rPr>
          <w:rFonts w:hint="eastAsia" w:ascii="黑体" w:eastAsia="黑体" w:cs="Times New Roman"/>
        </w:rPr>
        <w:t>八、政府性基金预算支出决算情况说明</w:t>
      </w:r>
      <w:r>
        <w:tab/>
      </w:r>
      <w:r>
        <w:fldChar w:fldCharType="begin"/>
      </w:r>
      <w:r>
        <w:instrText xml:space="preserve"> PAGEREF _Toc2142 </w:instrText>
      </w:r>
      <w:r>
        <w:fldChar w:fldCharType="separate"/>
      </w:r>
      <w:r>
        <w:t>13</w:t>
      </w:r>
      <w:r>
        <w:fldChar w:fldCharType="end"/>
      </w:r>
      <w:r>
        <w:fldChar w:fldCharType="end"/>
      </w:r>
    </w:p>
    <w:p>
      <w:pPr>
        <w:pStyle w:val="14"/>
        <w:tabs>
          <w:tab w:val="right" w:leader="dot" w:pos="8306"/>
          <w:tab w:val="clear" w:pos="8296"/>
        </w:tabs>
      </w:pPr>
      <w:r>
        <w:fldChar w:fldCharType="begin"/>
      </w:r>
      <w:r>
        <w:instrText xml:space="preserve"> HYPERLINK \l "_Toc8499" </w:instrText>
      </w:r>
      <w:r>
        <w:fldChar w:fldCharType="separate"/>
      </w:r>
      <w:r>
        <w:rPr>
          <w:rFonts w:hint="eastAsia" w:ascii="黑体" w:eastAsia="黑体" w:cs="Times New Roman"/>
        </w:rPr>
        <w:t>九、国有资本经营预算支出决算情况说明</w:t>
      </w:r>
      <w:r>
        <w:tab/>
      </w:r>
      <w:r>
        <w:fldChar w:fldCharType="begin"/>
      </w:r>
      <w:r>
        <w:instrText xml:space="preserve"> PAGEREF _Toc8499 </w:instrText>
      </w:r>
      <w:r>
        <w:fldChar w:fldCharType="separate"/>
      </w:r>
      <w:r>
        <w:t>13</w:t>
      </w:r>
      <w:r>
        <w:fldChar w:fldCharType="end"/>
      </w:r>
      <w:r>
        <w:fldChar w:fldCharType="end"/>
      </w:r>
    </w:p>
    <w:p>
      <w:pPr>
        <w:pStyle w:val="14"/>
        <w:tabs>
          <w:tab w:val="right" w:leader="dot" w:pos="8306"/>
          <w:tab w:val="clear" w:pos="8296"/>
        </w:tabs>
      </w:pPr>
      <w:r>
        <w:fldChar w:fldCharType="begin"/>
      </w:r>
      <w:r>
        <w:instrText xml:space="preserve"> HYPERLINK \l "_Toc17430" </w:instrText>
      </w:r>
      <w:r>
        <w:fldChar w:fldCharType="separate"/>
      </w:r>
      <w:r>
        <w:rPr>
          <w:rFonts w:hint="eastAsia" w:ascii="黑体" w:eastAsia="黑体" w:cs="Times New Roman"/>
        </w:rPr>
        <w:t>十、其他重要事项的情况说明</w:t>
      </w:r>
      <w:r>
        <w:tab/>
      </w:r>
      <w:r>
        <w:fldChar w:fldCharType="begin"/>
      </w:r>
      <w:r>
        <w:instrText xml:space="preserve"> PAGEREF _Toc17430 </w:instrText>
      </w:r>
      <w:r>
        <w:fldChar w:fldCharType="separate"/>
      </w:r>
      <w:r>
        <w:t>13</w:t>
      </w:r>
      <w:r>
        <w:fldChar w:fldCharType="end"/>
      </w:r>
      <w:r>
        <w:fldChar w:fldCharType="end"/>
      </w:r>
    </w:p>
    <w:p>
      <w:pPr>
        <w:pStyle w:val="12"/>
        <w:tabs>
          <w:tab w:val="right" w:leader="dot" w:pos="8306"/>
          <w:tab w:val="clear" w:pos="8296"/>
        </w:tabs>
      </w:pPr>
      <w:r>
        <w:fldChar w:fldCharType="begin"/>
      </w:r>
      <w:r>
        <w:instrText xml:space="preserve"> HYPERLINK \l "_Toc24375" </w:instrText>
      </w:r>
      <w:r>
        <w:fldChar w:fldCharType="separate"/>
      </w:r>
      <w:r>
        <w:rPr>
          <w:rFonts w:hint="eastAsia" w:ascii="黑体" w:hAnsi="黑体" w:eastAsia="黑体" w:cs="黑体"/>
        </w:rPr>
        <w:t>第三部分 名词解释</w:t>
      </w:r>
      <w:r>
        <w:tab/>
      </w:r>
      <w:r>
        <w:fldChar w:fldCharType="begin"/>
      </w:r>
      <w:r>
        <w:instrText xml:space="preserve"> PAGEREF _Toc24375 </w:instrText>
      </w:r>
      <w:r>
        <w:fldChar w:fldCharType="separate"/>
      </w:r>
      <w:r>
        <w:t>14</w:t>
      </w:r>
      <w:r>
        <w:fldChar w:fldCharType="end"/>
      </w:r>
      <w:r>
        <w:fldChar w:fldCharType="end"/>
      </w:r>
    </w:p>
    <w:p>
      <w:pPr>
        <w:pStyle w:val="12"/>
        <w:tabs>
          <w:tab w:val="right" w:leader="dot" w:pos="8306"/>
          <w:tab w:val="clear" w:pos="8296"/>
        </w:tabs>
      </w:pPr>
      <w:r>
        <w:fldChar w:fldCharType="begin"/>
      </w:r>
      <w:r>
        <w:instrText xml:space="preserve"> HYPERLINK \l "_Toc24233" </w:instrText>
      </w:r>
      <w:r>
        <w:fldChar w:fldCharType="separate"/>
      </w:r>
      <w:r>
        <w:rPr>
          <w:rFonts w:hint="eastAsia" w:ascii="黑体" w:hAnsi="黑体" w:eastAsia="黑体" w:cs="黑体"/>
        </w:rPr>
        <w:t>第四部分 附件</w:t>
      </w:r>
      <w:r>
        <w:tab/>
      </w:r>
      <w:r>
        <w:fldChar w:fldCharType="begin"/>
      </w:r>
      <w:r>
        <w:instrText xml:space="preserve"> PAGEREF _Toc24233 </w:instrText>
      </w:r>
      <w:r>
        <w:fldChar w:fldCharType="separate"/>
      </w:r>
      <w:r>
        <w:t>17</w:t>
      </w:r>
      <w:r>
        <w:fldChar w:fldCharType="end"/>
      </w:r>
      <w:r>
        <w:fldChar w:fldCharType="end"/>
      </w:r>
    </w:p>
    <w:p>
      <w:pPr>
        <w:pStyle w:val="12"/>
        <w:tabs>
          <w:tab w:val="right" w:leader="dot" w:pos="8306"/>
          <w:tab w:val="clear" w:pos="8296"/>
        </w:tabs>
      </w:pPr>
      <w:r>
        <w:fldChar w:fldCharType="begin"/>
      </w:r>
      <w:r>
        <w:instrText xml:space="preserve"> HYPERLINK \l "_Toc6469" </w:instrText>
      </w:r>
      <w:r>
        <w:fldChar w:fldCharType="separate"/>
      </w:r>
      <w:r>
        <w:rPr>
          <w:rFonts w:hint="eastAsia" w:ascii="黑体" w:hAnsi="黑体" w:eastAsia="黑体" w:cs="黑体"/>
        </w:rPr>
        <w:t>第五部分 附表</w:t>
      </w:r>
      <w:r>
        <w:tab/>
      </w:r>
      <w:r>
        <w:fldChar w:fldCharType="begin"/>
      </w:r>
      <w:r>
        <w:instrText xml:space="preserve"> PAGEREF _Toc6469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"_Toc31813" </w:instrText>
      </w:r>
      <w:r>
        <w:fldChar w:fldCharType="separate"/>
      </w:r>
      <w:r>
        <w:rPr>
          <w:rFonts w:hint="eastAsia" w:ascii="黑体" w:eastAsia="黑体" w:cs="Times New Roman"/>
        </w:rPr>
        <w:t>一、收入支出决算总表</w:t>
      </w:r>
      <w:r>
        <w:tab/>
      </w:r>
      <w:r>
        <w:fldChar w:fldCharType="begin"/>
      </w:r>
      <w:r>
        <w:instrText xml:space="preserve"> PAGEREF _Toc31813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"_Toc8631" </w:instrText>
      </w:r>
      <w:r>
        <w:fldChar w:fldCharType="separate"/>
      </w:r>
      <w:r>
        <w:rPr>
          <w:rFonts w:hint="eastAsia" w:ascii="黑体" w:eastAsia="黑体" w:cs="Times New Roman"/>
        </w:rPr>
        <w:t>二、收入决算表</w:t>
      </w:r>
      <w:r>
        <w:tab/>
      </w:r>
      <w:r>
        <w:fldChar w:fldCharType="begin"/>
      </w:r>
      <w:r>
        <w:instrText xml:space="preserve"> PAGEREF _Toc8631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"_Toc28992" </w:instrText>
      </w:r>
      <w:r>
        <w:fldChar w:fldCharType="separate"/>
      </w:r>
      <w:r>
        <w:rPr>
          <w:rFonts w:hint="eastAsia" w:ascii="黑体" w:eastAsia="黑体" w:cs="Times New Roman"/>
        </w:rPr>
        <w:t>三、支出决算表</w:t>
      </w:r>
      <w:r>
        <w:tab/>
      </w:r>
      <w:r>
        <w:fldChar w:fldCharType="begin"/>
      </w:r>
      <w:r>
        <w:instrText xml:space="preserve"> PAGEREF _Toc28992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"_Toc382" </w:instrText>
      </w:r>
      <w:r>
        <w:fldChar w:fldCharType="separate"/>
      </w:r>
      <w:r>
        <w:rPr>
          <w:rFonts w:hint="eastAsia" w:ascii="黑体" w:eastAsia="黑体" w:cs="Times New Roman"/>
        </w:rPr>
        <w:t>四、财政拨款收入支出决算总表</w:t>
      </w:r>
      <w:r>
        <w:tab/>
      </w:r>
      <w:r>
        <w:fldChar w:fldCharType="begin"/>
      </w:r>
      <w:r>
        <w:instrText xml:space="preserve"> PAGEREF _Toc382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"_Toc22760" </w:instrText>
      </w:r>
      <w:r>
        <w:fldChar w:fldCharType="separate"/>
      </w:r>
      <w:r>
        <w:rPr>
          <w:rFonts w:hint="eastAsia" w:ascii="黑体" w:eastAsia="黑体" w:cs="Times New Roman"/>
        </w:rPr>
        <w:t>五、财政拨款支出决算明细表</w:t>
      </w:r>
      <w:r>
        <w:tab/>
      </w:r>
      <w:r>
        <w:fldChar w:fldCharType="begin"/>
      </w:r>
      <w:r>
        <w:instrText xml:space="preserve"> PAGEREF _Toc22760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"_Toc27694" </w:instrText>
      </w:r>
      <w:r>
        <w:fldChar w:fldCharType="separate"/>
      </w:r>
      <w:r>
        <w:rPr>
          <w:rFonts w:hint="eastAsia" w:ascii="黑体" w:eastAsia="黑体" w:cs="Times New Roman"/>
        </w:rPr>
        <w:t>六、一般公共预算财政拨款支出决算表</w:t>
      </w:r>
      <w:r>
        <w:tab/>
      </w:r>
      <w:r>
        <w:fldChar w:fldCharType="begin"/>
      </w:r>
      <w:r>
        <w:instrText xml:space="preserve"> PAGEREF _Toc27694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"_Toc4093" </w:instrText>
      </w:r>
      <w:r>
        <w:fldChar w:fldCharType="separate"/>
      </w:r>
      <w:r>
        <w:rPr>
          <w:rFonts w:hint="eastAsia" w:ascii="黑体" w:eastAsia="黑体" w:cs="Times New Roman"/>
        </w:rPr>
        <w:t>七、一般公共预算财政拨款支出决算明细表</w:t>
      </w:r>
      <w:r>
        <w:tab/>
      </w:r>
      <w:r>
        <w:fldChar w:fldCharType="begin"/>
      </w:r>
      <w:r>
        <w:instrText xml:space="preserve"> PAGEREF _Toc4093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"_Toc19740" </w:instrText>
      </w:r>
      <w:r>
        <w:fldChar w:fldCharType="separate"/>
      </w:r>
      <w:r>
        <w:rPr>
          <w:rFonts w:hint="eastAsia" w:ascii="黑体" w:eastAsia="黑体" w:cs="Times New Roman"/>
        </w:rPr>
        <w:t>八、一般公共预算财政拨款基本支出决算表</w:t>
      </w:r>
      <w:r>
        <w:tab/>
      </w:r>
      <w:r>
        <w:fldChar w:fldCharType="begin"/>
      </w:r>
      <w:r>
        <w:instrText xml:space="preserve"> PAGEREF _Toc19740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"_Toc6091" </w:instrText>
      </w:r>
      <w:r>
        <w:fldChar w:fldCharType="separate"/>
      </w:r>
      <w:r>
        <w:rPr>
          <w:rFonts w:hint="eastAsia" w:ascii="黑体" w:eastAsia="黑体" w:cs="Times New Roman"/>
        </w:rPr>
        <w:t>九、一般公共预算财政拨款项目支出决算表</w:t>
      </w:r>
      <w:r>
        <w:tab/>
      </w:r>
      <w:r>
        <w:fldChar w:fldCharType="begin"/>
      </w:r>
      <w:r>
        <w:instrText xml:space="preserve"> PAGEREF _Toc6091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"_Toc32387" </w:instrText>
      </w:r>
      <w:r>
        <w:fldChar w:fldCharType="separate"/>
      </w:r>
      <w:r>
        <w:rPr>
          <w:rFonts w:hint="eastAsia" w:ascii="黑体" w:eastAsia="黑体" w:cs="Times New Roman"/>
        </w:rPr>
        <w:t>十、政府性基金预算财政拨款收入支出决算表</w:t>
      </w:r>
      <w:r>
        <w:tab/>
      </w:r>
      <w:r>
        <w:fldChar w:fldCharType="begin"/>
      </w:r>
      <w:r>
        <w:instrText xml:space="preserve"> PAGEREF _Toc32387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"_Toc20286" </w:instrText>
      </w:r>
      <w:r>
        <w:fldChar w:fldCharType="separate"/>
      </w:r>
      <w:r>
        <w:rPr>
          <w:rFonts w:hint="eastAsia" w:ascii="黑体" w:eastAsia="黑体" w:cs="Times New Roman"/>
        </w:rPr>
        <w:t>十一、国有资本经营预算财政拨款收入支出决算表</w:t>
      </w:r>
      <w:r>
        <w:tab/>
      </w:r>
      <w:r>
        <w:fldChar w:fldCharType="begin"/>
      </w:r>
      <w:r>
        <w:instrText xml:space="preserve"> PAGEREF _Toc20286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"_Toc726" </w:instrText>
      </w:r>
      <w:r>
        <w:fldChar w:fldCharType="separate"/>
      </w:r>
      <w:r>
        <w:rPr>
          <w:rFonts w:hint="eastAsia" w:ascii="黑体" w:eastAsia="黑体" w:cs="Times New Roman"/>
        </w:rPr>
        <w:t>十二、国有资本经营预算财政拨款支出决算表</w:t>
      </w:r>
      <w:r>
        <w:tab/>
      </w:r>
      <w:r>
        <w:fldChar w:fldCharType="begin"/>
      </w:r>
      <w:r>
        <w:instrText xml:space="preserve"> PAGEREF _Toc726 </w:instrText>
      </w:r>
      <w:r>
        <w:fldChar w:fldCharType="separate"/>
      </w:r>
      <w:r>
        <w:t>21</w:t>
      </w:r>
      <w:r>
        <w:fldChar w:fldCharType="end"/>
      </w:r>
      <w:r>
        <w:fldChar w:fldCharType="end"/>
      </w:r>
    </w:p>
    <w:p>
      <w:pPr>
        <w:pStyle w:val="14"/>
        <w:tabs>
          <w:tab w:val="right" w:leader="dot" w:pos="8306"/>
          <w:tab w:val="clear" w:pos="8296"/>
        </w:tabs>
      </w:pPr>
      <w:r>
        <w:fldChar w:fldCharType="begin"/>
      </w:r>
      <w:r>
        <w:instrText xml:space="preserve"> HYPERLINK \l "_Toc6501" </w:instrText>
      </w:r>
      <w:r>
        <w:fldChar w:fldCharType="separate"/>
      </w:r>
      <w:r>
        <w:rPr>
          <w:rFonts w:hint="eastAsia" w:ascii="黑体" w:eastAsia="黑体" w:cs="Times New Roman"/>
        </w:rPr>
        <w:t>十三、财政拨款“三公”经费支出决算表</w:t>
      </w:r>
      <w:r>
        <w:tab/>
      </w:r>
      <w:r>
        <w:fldChar w:fldCharType="begin"/>
      </w:r>
      <w:r>
        <w:instrText xml:space="preserve"> PAGEREF _Toc6501 </w:instrText>
      </w:r>
      <w:r>
        <w:fldChar w:fldCharType="separate"/>
      </w:r>
      <w:r>
        <w:t>21</w:t>
      </w:r>
      <w:r>
        <w:fldChar w:fldCharType="end"/>
      </w:r>
      <w:r>
        <w:fldChar w:fldCharType="end"/>
      </w:r>
    </w:p>
    <w:p>
      <w:pPr>
        <w:pStyle w:val="2"/>
      </w:pPr>
      <w:r>
        <w:rPr>
          <w:smallCaps/>
          <w:szCs w:val="20"/>
        </w:rPr>
        <w:fldChar w:fldCharType="end"/>
      </w:r>
    </w:p>
    <w:p>
      <w:pPr>
        <w:pStyle w:val="3"/>
        <w:spacing w:before="0" w:after="0" w:line="560" w:lineRule="exact"/>
        <w:jc w:val="center"/>
        <w:rPr>
          <w:rFonts w:ascii="黑体" w:hAnsi="黑体" w:eastAsia="黑体" w:cs="黑体"/>
          <w:b w:val="0"/>
          <w:bCs w:val="0"/>
        </w:rPr>
      </w:pPr>
      <w:bookmarkStart w:id="13" w:name="_Toc6086"/>
      <w:bookmarkStart w:id="14" w:name="_Toc111208495"/>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4"/>
        <w:spacing w:before="0" w:after="0" w:line="560" w:lineRule="exact"/>
        <w:ind w:firstLine="642" w:firstLineChars="200"/>
        <w:rPr>
          <w:rFonts w:ascii="黑体" w:eastAsia="黑体" w:cs="Times New Roman"/>
          <w:bCs w:val="0"/>
          <w:color w:val="000000"/>
        </w:rPr>
      </w:pPr>
      <w:bookmarkStart w:id="15" w:name="_Toc29672"/>
      <w:bookmarkStart w:id="16" w:name="_Toc15377197"/>
      <w:bookmarkStart w:id="17" w:name="_Toc113981010"/>
      <w:bookmarkStart w:id="18" w:name="_Toc111208496"/>
      <w:bookmarkStart w:id="19" w:name="_Toc15377204"/>
      <w:r>
        <w:rPr>
          <w:rFonts w:hint="eastAsia" w:ascii="黑体" w:eastAsia="黑体" w:cs="Times New Roman"/>
          <w:bCs w:val="0"/>
          <w:color w:val="000000"/>
        </w:rPr>
        <w:t>一、基本职能及主要工作</w:t>
      </w:r>
      <w:bookmarkEnd w:id="15"/>
      <w:bookmarkEnd w:id="16"/>
      <w:bookmarkEnd w:id="17"/>
      <w:bookmarkEnd w:id="18"/>
      <w:bookmarkStart w:id="20" w:name="_Toc15378445"/>
      <w:bookmarkStart w:id="21" w:name="_Toc15377198"/>
    </w:p>
    <w:p>
      <w:pPr>
        <w:spacing w:line="56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（一）主要职能</w:t>
      </w:r>
      <w:bookmarkEnd w:id="20"/>
      <w:bookmarkEnd w:id="21"/>
    </w:p>
    <w:p>
      <w:pPr>
        <w:spacing w:line="580" w:lineRule="exact"/>
        <w:ind w:firstLine="640" w:firstLineChars="200"/>
        <w:rPr>
          <w:rFonts w:ascii="仿宋" w:hAnsi="仿宋" w:eastAsia="仿宋" w:cs="仿宋_GB2312"/>
          <w:sz w:val="32"/>
          <w:szCs w:val="32"/>
        </w:rPr>
      </w:pPr>
      <w:bookmarkStart w:id="22" w:name="_Toc15378446"/>
      <w:bookmarkStart w:id="23" w:name="_Toc15377199"/>
      <w:r>
        <w:rPr>
          <w:rFonts w:hint="eastAsia" w:ascii="仿宋" w:hAnsi="仿宋" w:eastAsia="仿宋"/>
          <w:sz w:val="32"/>
          <w:szCs w:val="32"/>
        </w:rPr>
        <w:t>（</w:t>
      </w:r>
      <w:r>
        <w:rPr>
          <w:rFonts w:hint="eastAsia" w:ascii="仿宋" w:hAnsi="仿宋" w:eastAsia="仿宋" w:cs="仿宋_GB2312"/>
          <w:sz w:val="32"/>
          <w:szCs w:val="32"/>
        </w:rPr>
        <w:t>1）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域固定资产投资规模和方向的建议，配合有关部门做好组织实施和监督工作。参与指导推动循环经济和生态环保产业发展。完成阿坝州生态环境局和金川县委、县政府交办的其他事项。</w:t>
      </w:r>
    </w:p>
    <w:p>
      <w:pPr>
        <w:spacing w:line="560" w:lineRule="exact"/>
        <w:ind w:firstLine="640" w:firstLineChars="200"/>
        <w:outlineLvl w:val="2"/>
        <w:rPr>
          <w:rFonts w:hint="eastAsia" w:hAnsi="黑体"/>
          <w:sz w:val="32"/>
          <w:szCs w:val="32"/>
        </w:rPr>
      </w:pPr>
      <w:r>
        <w:rPr>
          <w:rFonts w:hint="eastAsia" w:hAnsi="黑体"/>
          <w:sz w:val="32"/>
          <w:szCs w:val="32"/>
        </w:rPr>
        <w:t>（2）完成州生态环境局及州生态环境监测中心站交办的其他任务。</w:t>
      </w:r>
    </w:p>
    <w:p>
      <w:pPr>
        <w:spacing w:line="56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w:t>
      </w:r>
      <w:r>
        <w:rPr>
          <w:rFonts w:ascii="仿宋" w:hAnsi="仿宋" w:eastAsia="仿宋"/>
          <w:b/>
          <w:color w:val="000000"/>
          <w:sz w:val="32"/>
          <w:szCs w:val="32"/>
        </w:rPr>
        <w:t>202</w:t>
      </w:r>
      <w:r>
        <w:rPr>
          <w:rFonts w:hint="eastAsia" w:ascii="仿宋" w:hAnsi="仿宋" w:eastAsia="仿宋"/>
          <w:b/>
          <w:color w:val="000000"/>
          <w:sz w:val="32"/>
          <w:szCs w:val="32"/>
        </w:rPr>
        <w:t>3重点工作完成情况</w:t>
      </w:r>
      <w:bookmarkEnd w:id="22"/>
      <w:bookmarkEnd w:id="23"/>
      <w:bookmarkStart w:id="24" w:name="_Toc15377200"/>
    </w:p>
    <w:p>
      <w:pPr>
        <w:snapToGrid w:val="0"/>
        <w:spacing w:line="520" w:lineRule="exact"/>
        <w:ind w:firstLine="642" w:firstLineChars="200"/>
        <w:rPr>
          <w:rFonts w:hint="eastAsia" w:ascii="仿宋" w:hAnsi="仿宋" w:eastAsia="仿宋"/>
          <w:sz w:val="32"/>
          <w:szCs w:val="32"/>
        </w:rPr>
      </w:pPr>
      <w:bookmarkStart w:id="25" w:name="_Toc111208497"/>
      <w:bookmarkStart w:id="26" w:name="_Toc113981011"/>
      <w:bookmarkStart w:id="27" w:name="_Toc10334"/>
      <w:r>
        <w:rPr>
          <w:rFonts w:hint="eastAsia" w:ascii="仿宋" w:hAnsi="仿宋" w:eastAsia="仿宋"/>
          <w:b/>
          <w:bCs/>
          <w:sz w:val="32"/>
          <w:szCs w:val="32"/>
        </w:rPr>
        <w:t>一、聚焦要素监测，全面提升生态环境质量。一是环境空气质量方面。一是环境空气质量方面。</w:t>
      </w:r>
      <w:r>
        <w:rPr>
          <w:rFonts w:hint="eastAsia" w:ascii="仿宋" w:hAnsi="仿宋" w:eastAsia="仿宋"/>
          <w:sz w:val="32"/>
          <w:szCs w:val="32"/>
        </w:rPr>
        <w:t>截至11月15日金川县城区环境空气质量有效监测天数318天（其中优296天，良22天），达标率100％，1-10月全省综合排名第2。</w:t>
      </w:r>
      <w:r>
        <w:rPr>
          <w:rFonts w:hint="eastAsia" w:ascii="仿宋" w:hAnsi="仿宋" w:eastAsia="仿宋"/>
          <w:b/>
          <w:bCs/>
          <w:sz w:val="32"/>
          <w:szCs w:val="32"/>
        </w:rPr>
        <w:t>二是地表水环境质量方面。</w:t>
      </w:r>
      <w:r>
        <w:rPr>
          <w:rFonts w:hint="eastAsia" w:ascii="仿宋" w:hAnsi="仿宋" w:eastAsia="仿宋"/>
          <w:sz w:val="32"/>
          <w:szCs w:val="32"/>
        </w:rPr>
        <w:t>完成马尔邦碉王山庄国控断面、集沐乡周山省控断面、水功能区大金断面、科研趋势玉曲甘孜出境监测断面1至11月水质监测工作，水质均达到《地表水环境质量标准》（GB3838-2002）Ⅱ类及以上标准，水质达标率100%；完成二嘎里乡四甲璧村彭杰断面、梭磨河入金川前双江口大桥断面、河东大桥断面、核桃园大桥断面、马尔邦碉王山庄断面5个县控断面和38条县域内县控支流地表水监测工作。</w:t>
      </w:r>
      <w:r>
        <w:rPr>
          <w:rFonts w:hint="eastAsia" w:ascii="仿宋" w:hAnsi="仿宋" w:eastAsia="仿宋"/>
          <w:b/>
          <w:bCs/>
          <w:sz w:val="32"/>
          <w:szCs w:val="32"/>
        </w:rPr>
        <w:t>三是饮用水源水环境质量方面。</w:t>
      </w:r>
      <w:r>
        <w:rPr>
          <w:rFonts w:hint="eastAsia" w:ascii="仿宋" w:hAnsi="仿宋" w:eastAsia="仿宋"/>
          <w:sz w:val="32"/>
          <w:szCs w:val="32"/>
        </w:rPr>
        <w:t>完成3个集中式饮用水源地—八步里喇嘛沟、西里寨大火烧坡、西里寨小火烧坡全年四次水质监测工作，水质达标率100％。完成21个乡(镇)集中式饮用水源地全年2次水质监测工作，水质达标率100％。</w:t>
      </w:r>
      <w:r>
        <w:rPr>
          <w:rFonts w:hint="eastAsia" w:ascii="仿宋" w:hAnsi="仿宋" w:eastAsia="仿宋"/>
          <w:b/>
          <w:bCs/>
          <w:sz w:val="32"/>
          <w:szCs w:val="32"/>
        </w:rPr>
        <w:t>四是农村环境质量方面。</w:t>
      </w:r>
      <w:r>
        <w:rPr>
          <w:rFonts w:hint="eastAsia" w:ascii="仿宋" w:hAnsi="仿宋" w:eastAsia="仿宋"/>
          <w:sz w:val="32"/>
          <w:szCs w:val="32"/>
        </w:rPr>
        <w:t>完成勒乌镇金马坪村农村饮用水源地全年4次水质监测、环境空气质量监测工作，水质、空气达标率100％。</w:t>
      </w:r>
      <w:r>
        <w:rPr>
          <w:rFonts w:hint="eastAsia" w:ascii="仿宋" w:hAnsi="仿宋" w:eastAsia="仿宋"/>
          <w:b/>
          <w:bCs/>
          <w:sz w:val="32"/>
          <w:szCs w:val="32"/>
        </w:rPr>
        <w:t>五是声环境质量方面。</w:t>
      </w:r>
      <w:r>
        <w:rPr>
          <w:rFonts w:hint="eastAsia" w:ascii="仿宋" w:hAnsi="仿宋" w:eastAsia="仿宋"/>
          <w:sz w:val="32"/>
          <w:szCs w:val="32"/>
        </w:rPr>
        <w:t>完成县城3个声功能区环境质量全年4次监测工作、2个城市区域声环境质量每年1次监测工作、1个道路交通声环境质量每年1次监测工作，噪声昼、夜间等效声级达标率100%。</w:t>
      </w:r>
      <w:r>
        <w:rPr>
          <w:rFonts w:hint="eastAsia" w:ascii="仿宋" w:hAnsi="仿宋" w:eastAsia="仿宋"/>
          <w:b/>
          <w:bCs/>
          <w:sz w:val="32"/>
          <w:szCs w:val="32"/>
        </w:rPr>
        <w:t>六是污水环境质量方面。</w:t>
      </w:r>
      <w:r>
        <w:rPr>
          <w:rFonts w:hint="eastAsia" w:ascii="仿宋" w:hAnsi="仿宋" w:eastAsia="仿宋"/>
          <w:sz w:val="32"/>
          <w:szCs w:val="32"/>
        </w:rPr>
        <w:t>完成县城污水处理厂进、出口2个点位全年4次质监测,水质达标率100%。</w:t>
      </w:r>
      <w:r>
        <w:rPr>
          <w:rFonts w:hint="eastAsia" w:ascii="仿宋" w:hAnsi="仿宋" w:eastAsia="仿宋"/>
          <w:b/>
          <w:bCs/>
          <w:sz w:val="32"/>
          <w:szCs w:val="32"/>
        </w:rPr>
        <w:t>七是监督性监测方面。</w:t>
      </w:r>
      <w:r>
        <w:rPr>
          <w:rFonts w:hint="eastAsia" w:ascii="仿宋" w:hAnsi="仿宋" w:eastAsia="仿宋"/>
          <w:sz w:val="32"/>
          <w:szCs w:val="32"/>
        </w:rPr>
        <w:t>完成金川县城市生活垃圾卫生填埋场、金川县生活垃圾资源化综合处置厂、金川县李家沟锂辉石矿、金川县奥伊诺矿业有限公司业隆沟锂辉石矿、金川县宏盛硅业、双江口水电站生活污水、金川电站生活污水、绰斯甲水电站生活污水监督性监测工作。</w:t>
      </w:r>
    </w:p>
    <w:p>
      <w:pPr>
        <w:spacing w:line="576" w:lineRule="exact"/>
        <w:ind w:firstLine="642" w:firstLineChars="200"/>
        <w:rPr>
          <w:rFonts w:ascii="仿宋" w:hAnsi="仿宋" w:eastAsia="仿宋"/>
          <w:sz w:val="32"/>
          <w:szCs w:val="32"/>
        </w:rPr>
      </w:pPr>
      <w:r>
        <w:rPr>
          <w:rFonts w:hint="eastAsia" w:ascii="仿宋" w:hAnsi="仿宋" w:eastAsia="仿宋"/>
          <w:b/>
          <w:bCs/>
          <w:sz w:val="32"/>
          <w:szCs w:val="32"/>
        </w:rPr>
        <w:t>二、聚焦</w:t>
      </w:r>
      <w:r>
        <w:rPr>
          <w:rFonts w:ascii="仿宋" w:hAnsi="仿宋" w:eastAsia="仿宋"/>
          <w:b/>
          <w:bCs/>
          <w:sz w:val="32"/>
          <w:szCs w:val="32"/>
        </w:rPr>
        <w:t>污染防治</w:t>
      </w:r>
      <w:r>
        <w:rPr>
          <w:rFonts w:hint="eastAsia" w:ascii="仿宋" w:hAnsi="仿宋" w:eastAsia="仿宋"/>
          <w:b/>
          <w:bCs/>
          <w:sz w:val="32"/>
          <w:szCs w:val="32"/>
        </w:rPr>
        <w:t>，</w:t>
      </w:r>
      <w:r>
        <w:rPr>
          <w:rFonts w:ascii="仿宋" w:hAnsi="仿宋" w:eastAsia="仿宋"/>
          <w:b/>
          <w:bCs/>
          <w:sz w:val="32"/>
          <w:szCs w:val="32"/>
        </w:rPr>
        <w:t>持续</w:t>
      </w:r>
      <w:r>
        <w:rPr>
          <w:rFonts w:hint="eastAsia" w:ascii="仿宋" w:hAnsi="仿宋" w:eastAsia="仿宋"/>
          <w:b/>
          <w:bCs/>
          <w:sz w:val="32"/>
          <w:szCs w:val="32"/>
        </w:rPr>
        <w:t>做好生态环境保护</w:t>
      </w:r>
      <w:r>
        <w:rPr>
          <w:rFonts w:ascii="仿宋" w:hAnsi="仿宋" w:eastAsia="仿宋"/>
          <w:b/>
          <w:bCs/>
          <w:sz w:val="32"/>
          <w:szCs w:val="32"/>
        </w:rPr>
        <w:t>。一是</w:t>
      </w:r>
      <w:r>
        <w:rPr>
          <w:rFonts w:ascii="仿宋" w:hAnsi="仿宋" w:eastAsia="仿宋"/>
          <w:sz w:val="32"/>
          <w:szCs w:val="32"/>
        </w:rPr>
        <w:t>持续推进非道路移动机械登记备案工作，强化道路扬尘控制及监管，完成2023年大气污染源清单更新工作，共计24家，确保我县环境空气质量逐步提升。</w:t>
      </w:r>
      <w:r>
        <w:rPr>
          <w:rFonts w:ascii="仿宋" w:hAnsi="仿宋" w:eastAsia="仿宋"/>
          <w:b/>
          <w:bCs/>
          <w:sz w:val="32"/>
          <w:szCs w:val="32"/>
        </w:rPr>
        <w:t>二是</w:t>
      </w:r>
      <w:r>
        <w:rPr>
          <w:rFonts w:ascii="仿宋" w:hAnsi="仿宋" w:eastAsia="仿宋"/>
          <w:sz w:val="32"/>
          <w:szCs w:val="32"/>
        </w:rPr>
        <w:t>完成2022年度危险废物申报登记工作，督促指导县内87家企事业单位在“四川省固体废物管理信息系统”中进行危险废物申报登记、管理计划在线备案等，</w:t>
      </w:r>
      <w:r>
        <w:rPr>
          <w:rFonts w:ascii="仿宋" w:hAnsi="仿宋" w:eastAsia="仿宋"/>
          <w:sz w:val="32"/>
          <w:szCs w:val="40"/>
        </w:rPr>
        <w:t>进一步建立健全危险废物规范化信息化管理长效机制。</w:t>
      </w:r>
      <w:r>
        <w:rPr>
          <w:rFonts w:ascii="仿宋" w:hAnsi="仿宋" w:eastAsia="仿宋"/>
          <w:b/>
          <w:bCs/>
          <w:sz w:val="32"/>
          <w:szCs w:val="32"/>
        </w:rPr>
        <w:t>三是</w:t>
      </w:r>
      <w:r>
        <w:rPr>
          <w:rFonts w:ascii="仿宋" w:hAnsi="仿宋" w:eastAsia="仿宋"/>
          <w:sz w:val="32"/>
          <w:szCs w:val="32"/>
        </w:rPr>
        <w:t>完成2022度环境统计工作，完成9家企业数据上报，开展10次电话咨询指导、16次微信咨询指导。</w:t>
      </w:r>
      <w:r>
        <w:rPr>
          <w:rFonts w:ascii="仿宋" w:hAnsi="仿宋" w:eastAsia="仿宋"/>
          <w:b/>
          <w:bCs/>
          <w:sz w:val="32"/>
          <w:szCs w:val="32"/>
        </w:rPr>
        <w:t>四是</w:t>
      </w:r>
      <w:r>
        <w:rPr>
          <w:rFonts w:ascii="仿宋" w:hAnsi="仿宋" w:eastAsia="仿宋"/>
          <w:sz w:val="32"/>
          <w:szCs w:val="32"/>
        </w:rPr>
        <w:t>加强“双地安全”利用监督管理，已完成金川县双柏树新区公租房、干部周转房及其配套基础设施项目地块疑似污染地块调查，目前“双地安全”率100%；完成2023年重点监管单位（金川县奥依诺矿业有限公司）土壤污染监测工作。</w:t>
      </w:r>
      <w:r>
        <w:rPr>
          <w:rFonts w:ascii="仿宋" w:hAnsi="仿宋" w:eastAsia="仿宋"/>
          <w:b/>
          <w:bCs/>
          <w:sz w:val="32"/>
          <w:szCs w:val="32"/>
        </w:rPr>
        <w:t>六是</w:t>
      </w:r>
      <w:r>
        <w:rPr>
          <w:rFonts w:ascii="仿宋" w:hAnsi="仿宋" w:eastAsia="仿宋"/>
          <w:sz w:val="32"/>
          <w:szCs w:val="32"/>
        </w:rPr>
        <w:t>完成入河排污口排查整治工作，已完成28个排污口整治。</w:t>
      </w:r>
    </w:p>
    <w:p>
      <w:pPr>
        <w:snapToGrid w:val="0"/>
        <w:spacing w:line="520" w:lineRule="exact"/>
        <w:ind w:firstLine="642" w:firstLineChars="200"/>
        <w:rPr>
          <w:rFonts w:hint="eastAsia" w:ascii="仿宋" w:hAnsi="仿宋" w:eastAsia="仿宋"/>
          <w:sz w:val="32"/>
          <w:szCs w:val="32"/>
        </w:rPr>
      </w:pPr>
      <w:r>
        <w:rPr>
          <w:rFonts w:hint="eastAsia" w:ascii="仿宋" w:hAnsi="仿宋" w:eastAsia="仿宋" w:cs="方正楷体_GBK"/>
          <w:b/>
          <w:bCs/>
          <w:sz w:val="32"/>
          <w:szCs w:val="32"/>
        </w:rPr>
        <w:t>三、聚焦能力提升，不断提升综合素养。</w:t>
      </w:r>
      <w:r>
        <w:rPr>
          <w:rFonts w:hint="eastAsia" w:ascii="仿宋" w:hAnsi="仿宋" w:eastAsia="仿宋" w:cs="方正仿宋_GBK"/>
          <w:b/>
          <w:bCs/>
          <w:sz w:val="32"/>
          <w:szCs w:val="32"/>
        </w:rPr>
        <w:t>一是积极开展测管协同工作。</w:t>
      </w:r>
      <w:r>
        <w:rPr>
          <w:rFonts w:hint="eastAsia" w:ascii="仿宋" w:hAnsi="仿宋" w:eastAsia="仿宋" w:cs="方正仿宋_GBK"/>
          <w:sz w:val="32"/>
          <w:szCs w:val="32"/>
        </w:rPr>
        <w:t>2023年以来与驻州站、州支队和金川县执法大队开展执法监测工作，布设监测点位60个，出动监测人员1000余人次，出具监测报告8份。</w:t>
      </w:r>
      <w:r>
        <w:rPr>
          <w:rFonts w:hint="eastAsia" w:ascii="仿宋" w:hAnsi="仿宋" w:eastAsia="仿宋" w:cs="方正仿宋_GBK"/>
          <w:b/>
          <w:bCs/>
          <w:sz w:val="32"/>
          <w:szCs w:val="32"/>
        </w:rPr>
        <w:t>二是积极做好实验室能力考核工作。</w:t>
      </w:r>
      <w:r>
        <w:rPr>
          <w:rFonts w:hint="eastAsia" w:ascii="仿宋" w:hAnsi="仿宋" w:eastAsia="仿宋" w:cs="方正仿宋_GBK"/>
          <w:sz w:val="32"/>
          <w:szCs w:val="32"/>
        </w:rPr>
        <w:t>积极参加中国环境监测总站、四川省环境监测总站、阿坝州环境监测中心站组织开展的能力验证考核，顺利通过水中总氮、电导率等7项实验室能力考核。完成阿坝州市场监管局组织开展的2023年度阿坝州检验检测机构“双随机</w:t>
      </w:r>
      <w:r>
        <w:rPr>
          <w:rFonts w:hint="eastAsia" w:ascii="仿宋" w:hAnsi="仿宋" w:eastAsia="仿宋" w:cs="方正仿宋_GBK"/>
          <w:sz w:val="32"/>
          <w:szCs w:val="32"/>
          <w:lang w:eastAsia="zh-CN"/>
        </w:rPr>
        <w:t>、</w:t>
      </w:r>
      <w:r>
        <w:rPr>
          <w:rFonts w:hint="eastAsia" w:ascii="仿宋" w:hAnsi="仿宋" w:eastAsia="仿宋" w:cs="方正仿宋_GBK"/>
          <w:sz w:val="32"/>
          <w:szCs w:val="32"/>
        </w:rPr>
        <w:t>一公开”监督抽检工作。</w:t>
      </w:r>
      <w:r>
        <w:rPr>
          <w:rFonts w:hint="eastAsia" w:ascii="仿宋" w:hAnsi="仿宋" w:eastAsia="仿宋" w:cs="方正仿宋_GBK"/>
          <w:b/>
          <w:bCs/>
          <w:sz w:val="32"/>
          <w:szCs w:val="32"/>
        </w:rPr>
        <w:t>三是多措并举提升综合能力。</w:t>
      </w:r>
      <w:r>
        <w:rPr>
          <w:rFonts w:hint="eastAsia" w:ascii="仿宋" w:hAnsi="仿宋" w:eastAsia="仿宋" w:cs="方正仿宋_GBK"/>
          <w:sz w:val="32"/>
          <w:szCs w:val="32"/>
        </w:rPr>
        <w:t>结合作风建设“六大六治”、主题教育等活动，积极组织干部职工参加生态环境系统大比武大练兵比赛其中1人代表阿坝州参加全省生态环境系统监测业务大比武，参加各类能力提升培训68期183人次，组织金川县重大决策暨生态文明建设专题研讨班1期全县31个单位44人参加。</w:t>
      </w:r>
    </w:p>
    <w:p>
      <w:pPr>
        <w:pStyle w:val="4"/>
        <w:spacing w:before="0" w:after="0" w:line="560" w:lineRule="exact"/>
        <w:ind w:firstLine="642" w:firstLineChars="200"/>
        <w:rPr>
          <w:rFonts w:ascii="黑体" w:eastAsia="黑体" w:cs="Times New Roman"/>
          <w:bCs w:val="0"/>
          <w:color w:val="000000"/>
        </w:rPr>
      </w:pPr>
      <w:r>
        <w:rPr>
          <w:rFonts w:hint="eastAsia" w:ascii="黑体" w:eastAsia="黑体" w:cs="Times New Roman"/>
          <w:bCs w:val="0"/>
          <w:color w:val="000000"/>
        </w:rPr>
        <w:t>二、机构设置</w:t>
      </w:r>
      <w:bookmarkEnd w:id="24"/>
      <w:bookmarkEnd w:id="25"/>
      <w:bookmarkEnd w:id="26"/>
      <w:bookmarkEnd w:id="27"/>
    </w:p>
    <w:p>
      <w:pPr>
        <w:spacing w:line="56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阿坝州</w:t>
      </w:r>
      <w:r>
        <w:rPr>
          <w:rFonts w:hint="eastAsia" w:ascii="仿宋" w:hAnsi="仿宋" w:eastAsia="仿宋"/>
          <w:color w:val="000000"/>
          <w:sz w:val="32"/>
          <w:szCs w:val="32"/>
        </w:rPr>
        <w:t>金川</w:t>
      </w:r>
      <w:r>
        <w:rPr>
          <w:rFonts w:ascii="仿宋" w:hAnsi="仿宋" w:eastAsia="仿宋"/>
          <w:color w:val="000000"/>
          <w:sz w:val="32"/>
          <w:szCs w:val="32"/>
        </w:rPr>
        <w:t>环境监测站无下设机构，事业编制数</w:t>
      </w:r>
      <w:r>
        <w:rPr>
          <w:rFonts w:hint="eastAsia" w:ascii="仿宋" w:hAnsi="仿宋" w:eastAsia="仿宋"/>
          <w:color w:val="000000"/>
          <w:sz w:val="32"/>
          <w:szCs w:val="32"/>
        </w:rPr>
        <w:t>10</w:t>
      </w:r>
      <w:r>
        <w:rPr>
          <w:rFonts w:ascii="仿宋" w:hAnsi="仿宋" w:eastAsia="仿宋"/>
          <w:color w:val="000000"/>
          <w:sz w:val="32"/>
          <w:szCs w:val="32"/>
        </w:rPr>
        <w:t>人，目前专业技术人员1</w:t>
      </w:r>
      <w:r>
        <w:rPr>
          <w:rFonts w:hint="eastAsia" w:ascii="仿宋" w:hAnsi="仿宋" w:eastAsia="仿宋"/>
          <w:color w:val="000000"/>
          <w:sz w:val="32"/>
          <w:szCs w:val="32"/>
        </w:rPr>
        <w:t>0</w:t>
      </w:r>
      <w:r>
        <w:rPr>
          <w:rFonts w:ascii="仿宋" w:hAnsi="仿宋" w:eastAsia="仿宋"/>
          <w:color w:val="000000"/>
          <w:sz w:val="32"/>
          <w:szCs w:val="32"/>
        </w:rPr>
        <w:t>人，无空编。</w:t>
      </w:r>
    </w:p>
    <w:p>
      <w:pPr>
        <w:snapToGrid w:val="0"/>
        <w:spacing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本单位本年度纳入本套决算编制范围的独立编制机构数共1个，比上年增加0个；独立核算机构数共1个，比上年增加0个。</w:t>
      </w:r>
    </w:p>
    <w:p>
      <w:pPr>
        <w:pStyle w:val="2"/>
      </w:pPr>
    </w:p>
    <w:p>
      <w:pPr>
        <w:widowControl/>
        <w:jc w:val="left"/>
        <w:rPr>
          <w:rFonts w:ascii="仿宋_GB2312" w:hAnsi="黑体" w:eastAsia="仿宋_GB2312"/>
          <w:b/>
          <w:bCs/>
          <w:color w:val="000000"/>
          <w:kern w:val="44"/>
          <w:sz w:val="44"/>
          <w:szCs w:val="44"/>
        </w:rPr>
      </w:pPr>
      <w:r>
        <w:rPr>
          <w:rFonts w:ascii="仿宋_GB2312" w:hAnsi="黑体" w:eastAsia="仿宋_GB2312"/>
          <w:color w:val="000000"/>
        </w:rPr>
        <w:br w:type="page"/>
      </w:r>
    </w:p>
    <w:p>
      <w:pPr>
        <w:pStyle w:val="3"/>
        <w:spacing w:line="560" w:lineRule="exact"/>
        <w:jc w:val="center"/>
        <w:rPr>
          <w:rFonts w:ascii="黑体" w:hAnsi="黑体" w:eastAsia="黑体" w:cs="黑体"/>
        </w:rPr>
      </w:pPr>
      <w:bookmarkStart w:id="28" w:name="_Toc111208498"/>
      <w:bookmarkStart w:id="29" w:name="_Toc16286"/>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2023</w:t>
      </w:r>
      <w:r>
        <w:rPr>
          <w:rFonts w:ascii="黑体" w:hAnsi="黑体" w:eastAsia="黑体" w:cs="黑体"/>
        </w:rPr>
        <w:t>年度部门决算情况说明</w:t>
      </w:r>
      <w:bookmarkEnd w:id="19"/>
      <w:bookmarkEnd w:id="28"/>
      <w:bookmarkEnd w:id="29"/>
    </w:p>
    <w:p>
      <w:pPr>
        <w:pStyle w:val="4"/>
        <w:spacing w:line="560" w:lineRule="exact"/>
        <w:ind w:firstLine="642" w:firstLineChars="200"/>
        <w:rPr>
          <w:rFonts w:ascii="黑体" w:eastAsia="黑体" w:cs="Times New Roman"/>
          <w:bCs w:val="0"/>
          <w:color w:val="000000"/>
        </w:rPr>
      </w:pPr>
      <w:bookmarkStart w:id="30" w:name="_Toc15377205"/>
      <w:bookmarkStart w:id="31" w:name="_Toc28262"/>
      <w:bookmarkStart w:id="32" w:name="_Toc111208499"/>
      <w:r>
        <w:rPr>
          <w:rFonts w:hint="eastAsia" w:ascii="黑体" w:eastAsia="黑体" w:cs="Times New Roman"/>
          <w:bCs w:val="0"/>
          <w:color w:val="000000"/>
        </w:rPr>
        <w:t>一、收入支出决算总体情况说</w:t>
      </w:r>
      <w:bookmarkEnd w:id="30"/>
      <w:r>
        <w:rPr>
          <w:rFonts w:hint="eastAsia" w:ascii="黑体" w:eastAsia="黑体" w:cs="Times New Roman"/>
          <w:bCs w:val="0"/>
          <w:color w:val="000000"/>
        </w:rPr>
        <w:t>明</w:t>
      </w:r>
      <w:bookmarkEnd w:id="31"/>
      <w:bookmarkEnd w:id="32"/>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2023年度收入总计</w:t>
      </w:r>
      <w:r>
        <w:rPr>
          <w:rFonts w:hint="eastAsia" w:ascii="仿宋" w:hAnsi="仿宋" w:eastAsia="仿宋"/>
          <w:color w:val="000000"/>
          <w:sz w:val="32"/>
        </w:rPr>
        <w:t>173.84</w:t>
      </w:r>
      <w:r>
        <w:rPr>
          <w:rFonts w:ascii="仿宋" w:hAnsi="仿宋" w:eastAsia="仿宋"/>
          <w:color w:val="000000"/>
          <w:sz w:val="32"/>
        </w:rPr>
        <w:t>万元，支出总计</w:t>
      </w:r>
      <w:r>
        <w:rPr>
          <w:rFonts w:hint="eastAsia" w:ascii="仿宋" w:hAnsi="仿宋" w:eastAsia="仿宋"/>
          <w:color w:val="000000"/>
          <w:sz w:val="32"/>
        </w:rPr>
        <w:t>165.84</w:t>
      </w:r>
      <w:r>
        <w:rPr>
          <w:rFonts w:ascii="仿宋" w:hAnsi="仿宋" w:eastAsia="仿宋"/>
          <w:color w:val="000000"/>
          <w:sz w:val="32"/>
        </w:rPr>
        <w:t>万元。与</w:t>
      </w:r>
      <w:r>
        <w:rPr>
          <w:rFonts w:hint="eastAsia" w:ascii="仿宋" w:hAnsi="仿宋" w:eastAsia="仿宋"/>
          <w:color w:val="000000"/>
          <w:sz w:val="32"/>
          <w:szCs w:val="32"/>
        </w:rPr>
        <w:t>2022年相比，收入总计</w:t>
      </w:r>
      <w:r>
        <w:rPr>
          <w:rFonts w:hint="eastAsia" w:ascii="仿宋" w:hAnsi="仿宋" w:eastAsia="仿宋"/>
          <w:color w:val="000000"/>
          <w:sz w:val="32"/>
        </w:rPr>
        <w:t>减少20.51</w:t>
      </w:r>
      <w:r>
        <w:rPr>
          <w:rFonts w:ascii="仿宋" w:hAnsi="仿宋" w:eastAsia="仿宋"/>
          <w:color w:val="000000"/>
          <w:sz w:val="32"/>
        </w:rPr>
        <w:t>万元，</w:t>
      </w:r>
      <w:r>
        <w:rPr>
          <w:rFonts w:hint="eastAsia" w:ascii="仿宋" w:hAnsi="仿宋" w:eastAsia="仿宋"/>
          <w:color w:val="000000"/>
          <w:sz w:val="32"/>
        </w:rPr>
        <w:t>减少10.55</w:t>
      </w:r>
      <w:r>
        <w:rPr>
          <w:rFonts w:ascii="仿宋" w:hAnsi="仿宋" w:eastAsia="仿宋"/>
          <w:color w:val="000000"/>
          <w:sz w:val="32"/>
        </w:rPr>
        <w:t>%，</w:t>
      </w:r>
      <w:r>
        <w:rPr>
          <w:rFonts w:hint="eastAsia" w:ascii="仿宋" w:hAnsi="仿宋" w:eastAsia="仿宋"/>
          <w:color w:val="000000"/>
          <w:sz w:val="32"/>
          <w:szCs w:val="32"/>
        </w:rPr>
        <w:t>主要变动原因是2023年车辆编制下到局里，相关预算减少；</w:t>
      </w:r>
      <w:r>
        <w:rPr>
          <w:rFonts w:ascii="仿宋" w:hAnsi="仿宋" w:eastAsia="仿宋"/>
          <w:color w:val="000000"/>
          <w:sz w:val="32"/>
        </w:rPr>
        <w:t>支出总计</w:t>
      </w:r>
      <w:r>
        <w:rPr>
          <w:rFonts w:hint="eastAsia" w:ascii="仿宋" w:hAnsi="仿宋" w:eastAsia="仿宋"/>
          <w:color w:val="000000"/>
          <w:sz w:val="32"/>
        </w:rPr>
        <w:t>增加7.6</w:t>
      </w:r>
      <w:r>
        <w:rPr>
          <w:rFonts w:ascii="仿宋" w:hAnsi="仿宋" w:eastAsia="仿宋"/>
          <w:color w:val="000000"/>
          <w:sz w:val="32"/>
        </w:rPr>
        <w:t>万元，</w:t>
      </w:r>
      <w:r>
        <w:rPr>
          <w:rFonts w:hint="eastAsia" w:ascii="仿宋" w:hAnsi="仿宋" w:eastAsia="仿宋"/>
          <w:color w:val="000000"/>
          <w:sz w:val="32"/>
        </w:rPr>
        <w:t>增加4.8</w:t>
      </w:r>
      <w:r>
        <w:rPr>
          <w:rFonts w:ascii="仿宋" w:hAnsi="仿宋" w:eastAsia="仿宋"/>
          <w:color w:val="000000"/>
          <w:sz w:val="32"/>
        </w:rPr>
        <w:t>%</w:t>
      </w:r>
      <w:r>
        <w:rPr>
          <w:rFonts w:hint="eastAsia" w:ascii="仿宋" w:hAnsi="仿宋" w:eastAsia="仿宋"/>
          <w:color w:val="000000"/>
          <w:sz w:val="32"/>
        </w:rPr>
        <w:t>，</w:t>
      </w:r>
      <w:r>
        <w:rPr>
          <w:rFonts w:hint="eastAsia" w:ascii="仿宋" w:hAnsi="仿宋" w:eastAsia="仿宋"/>
          <w:color w:val="000000"/>
          <w:sz w:val="32"/>
          <w:szCs w:val="32"/>
        </w:rPr>
        <w:t xml:space="preserve">主要变动原因是岗位变动工资基数增加，保险增加。 </w:t>
      </w:r>
    </w:p>
    <w:p>
      <w:pPr>
        <w:pStyle w:val="2"/>
        <w:spacing w:line="560" w:lineRule="exact"/>
      </w:pPr>
    </w:p>
    <w:p>
      <w:pPr>
        <w:spacing w:line="560" w:lineRule="exact"/>
        <w:ind w:firstLine="640" w:firstLineChars="200"/>
        <w:jc w:val="center"/>
        <w:rPr>
          <w:rFonts w:ascii="仿宋_GB2312" w:eastAsia="仿宋_GB2312"/>
          <w:color w:val="000000"/>
          <w:sz w:val="28"/>
          <w:szCs w:val="28"/>
        </w:rPr>
      </w:pPr>
      <w:r>
        <w:rPr>
          <w:rFonts w:hint="eastAsia" w:ascii="仿宋" w:hAnsi="仿宋" w:eastAsia="仿宋"/>
          <w:color w:val="000000"/>
          <w:sz w:val="32"/>
          <w:szCs w:val="32"/>
        </w:rPr>
        <w:t>（图1：收、支决算总计变动情况图）</w:t>
      </w:r>
    </w:p>
    <w:p>
      <w:pPr>
        <w:pStyle w:val="2"/>
        <w:ind w:firstLine="0"/>
      </w:pPr>
      <w: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2" w:firstLineChars="200"/>
        <w:rPr>
          <w:rFonts w:ascii="黑体" w:eastAsia="黑体" w:cs="Times New Roman"/>
          <w:bCs w:val="0"/>
          <w:color w:val="000000"/>
        </w:rPr>
      </w:pPr>
      <w:bookmarkStart w:id="33" w:name="_Toc15377206"/>
      <w:bookmarkStart w:id="34" w:name="_Toc3360"/>
      <w:bookmarkStart w:id="35" w:name="_Toc111208500"/>
      <w:r>
        <w:rPr>
          <w:rFonts w:hint="eastAsia" w:ascii="黑体" w:eastAsia="黑体" w:cs="Times New Roman"/>
          <w:bCs w:val="0"/>
          <w:color w:val="000000"/>
        </w:rPr>
        <w:t>二、收入决算情况说明</w:t>
      </w:r>
      <w:bookmarkEnd w:id="33"/>
      <w:bookmarkEnd w:id="34"/>
      <w:bookmarkEnd w:id="3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2023</w:t>
      </w:r>
      <w:r>
        <w:rPr>
          <w:rFonts w:ascii="仿宋" w:hAnsi="仿宋" w:eastAsia="仿宋"/>
          <w:color w:val="000000"/>
          <w:sz w:val="32"/>
        </w:rPr>
        <w:t>年本年收入合计</w:t>
      </w:r>
      <w:r>
        <w:rPr>
          <w:rFonts w:hint="eastAsia" w:ascii="仿宋" w:hAnsi="仿宋" w:eastAsia="仿宋"/>
          <w:color w:val="000000"/>
          <w:sz w:val="32"/>
        </w:rPr>
        <w:t>173.84</w:t>
      </w:r>
      <w:r>
        <w:rPr>
          <w:rFonts w:ascii="仿宋" w:hAnsi="仿宋" w:eastAsia="仿宋"/>
          <w:color w:val="000000"/>
          <w:sz w:val="32"/>
        </w:rPr>
        <w:t>万元，其中：一般公共预算财政拨款收入</w:t>
      </w:r>
      <w:r>
        <w:rPr>
          <w:rFonts w:hint="eastAsia" w:ascii="仿宋" w:hAnsi="仿宋" w:eastAsia="仿宋"/>
          <w:color w:val="000000"/>
          <w:sz w:val="32"/>
        </w:rPr>
        <w:t>173.84</w:t>
      </w:r>
      <w:r>
        <w:rPr>
          <w:rFonts w:ascii="仿宋" w:hAnsi="仿宋" w:eastAsia="仿宋"/>
          <w:color w:val="000000"/>
          <w:sz w:val="32"/>
        </w:rPr>
        <w:t>万元，占</w:t>
      </w:r>
      <w:r>
        <w:rPr>
          <w:rFonts w:hint="eastAsia" w:ascii="仿宋" w:hAnsi="仿宋" w:eastAsia="仿宋"/>
          <w:color w:val="000000"/>
          <w:sz w:val="32"/>
          <w:szCs w:val="32"/>
        </w:rPr>
        <w:t>100.00</w:t>
      </w:r>
      <w:r>
        <w:rPr>
          <w:rFonts w:ascii="仿宋" w:hAnsi="仿宋" w:eastAsia="仿宋"/>
          <w:color w:val="000000"/>
          <w:sz w:val="32"/>
        </w:rPr>
        <w:t>%；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0" w:leftChars="0" w:firstLine="0" w:firstLineChars="0"/>
      </w:pPr>
      <w: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2" w:firstLineChars="200"/>
        <w:rPr>
          <w:rFonts w:ascii="黑体" w:eastAsia="黑体" w:cs="Times New Roman"/>
          <w:bCs w:val="0"/>
          <w:color w:val="000000"/>
        </w:rPr>
      </w:pPr>
      <w:bookmarkStart w:id="36" w:name="_Toc111208501"/>
      <w:bookmarkStart w:id="37" w:name="_Toc21937"/>
      <w:bookmarkStart w:id="38" w:name="_Toc15377207"/>
      <w:r>
        <w:rPr>
          <w:rFonts w:hint="eastAsia" w:ascii="黑体" w:eastAsia="黑体" w:cs="Times New Roman"/>
          <w:bCs w:val="0"/>
          <w:color w:val="000000"/>
        </w:rPr>
        <w:t>三、支出决算情况说明</w:t>
      </w:r>
      <w:bookmarkEnd w:id="36"/>
      <w:bookmarkEnd w:id="37"/>
      <w:bookmarkEnd w:id="38"/>
    </w:p>
    <w:p>
      <w:pPr>
        <w:pStyle w:val="2"/>
        <w:rPr>
          <w:rFonts w:ascii="仿宋" w:hAnsi="仿宋" w:eastAsia="仿宋"/>
          <w:color w:val="000000"/>
          <w:sz w:val="32"/>
          <w:szCs w:val="32"/>
        </w:rPr>
      </w:pPr>
      <w:r>
        <w:rPr>
          <w:rFonts w:hint="eastAsia" w:ascii="仿宋" w:hAnsi="仿宋" w:eastAsia="仿宋"/>
          <w:color w:val="000000"/>
          <w:sz w:val="32"/>
          <w:szCs w:val="32"/>
        </w:rPr>
        <w:t>2023</w:t>
      </w:r>
      <w:r>
        <w:rPr>
          <w:rFonts w:ascii="仿宋" w:hAnsi="仿宋" w:eastAsia="仿宋"/>
          <w:color w:val="000000"/>
          <w:sz w:val="32"/>
          <w:szCs w:val="32"/>
        </w:rPr>
        <w:t>年本年支出合计</w:t>
      </w:r>
      <w:r>
        <w:rPr>
          <w:rFonts w:hint="eastAsia" w:ascii="仿宋" w:hAnsi="仿宋" w:eastAsia="仿宋"/>
          <w:color w:val="000000"/>
          <w:sz w:val="32"/>
          <w:szCs w:val="32"/>
        </w:rPr>
        <w:t>165.84</w:t>
      </w:r>
      <w:r>
        <w:rPr>
          <w:rFonts w:ascii="仿宋" w:hAnsi="仿宋" w:eastAsia="仿宋"/>
          <w:color w:val="000000"/>
          <w:sz w:val="32"/>
          <w:szCs w:val="32"/>
        </w:rPr>
        <w:t>万元，其中：基本支出</w:t>
      </w:r>
      <w:r>
        <w:rPr>
          <w:rFonts w:hint="eastAsia" w:ascii="仿宋" w:hAnsi="仿宋" w:eastAsia="仿宋"/>
          <w:color w:val="000000"/>
          <w:sz w:val="32"/>
          <w:szCs w:val="32"/>
        </w:rPr>
        <w:t>165.84</w:t>
      </w:r>
      <w:r>
        <w:rPr>
          <w:rFonts w:ascii="仿宋" w:hAnsi="仿宋" w:eastAsia="仿宋"/>
          <w:color w:val="000000"/>
          <w:sz w:val="32"/>
          <w:szCs w:val="32"/>
        </w:rPr>
        <w:t>万元，占</w:t>
      </w:r>
      <w:r>
        <w:rPr>
          <w:rFonts w:hint="eastAsia" w:ascii="仿宋" w:hAnsi="仿宋" w:eastAsia="仿宋"/>
          <w:color w:val="000000"/>
          <w:sz w:val="32"/>
          <w:szCs w:val="32"/>
        </w:rPr>
        <w:t>100.00</w:t>
      </w:r>
      <w:r>
        <w:rPr>
          <w:rFonts w:ascii="仿宋" w:hAnsi="仿宋" w:eastAsia="仿宋"/>
          <w:color w:val="000000"/>
          <w:sz w:val="32"/>
          <w:szCs w:val="32"/>
        </w:rPr>
        <w:t>%；项目支出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2560" w:firstLineChars="8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ascii="仿宋_GB2312" w:eastAsia="仿宋_GB2312"/>
          <w:color w:val="FF0000"/>
          <w:sz w:val="32"/>
          <w:szCs w:val="32"/>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2" w:firstLineChars="200"/>
        <w:rPr>
          <w:rFonts w:ascii="黑体" w:eastAsia="黑体" w:cs="Times New Roman"/>
          <w:bCs w:val="0"/>
          <w:color w:val="000000"/>
        </w:rPr>
      </w:pPr>
      <w:bookmarkStart w:id="39" w:name="_Toc111208502"/>
      <w:bookmarkStart w:id="40" w:name="_Toc23540"/>
      <w:bookmarkStart w:id="41" w:name="_Toc15377208"/>
      <w:r>
        <w:rPr>
          <w:rFonts w:hint="eastAsia" w:ascii="黑体" w:eastAsia="黑体" w:cs="Times New Roman"/>
          <w:bCs w:val="0"/>
          <w:color w:val="000000"/>
        </w:rPr>
        <w:t>四、财政拨款收入支出决算总体情况说明</w:t>
      </w:r>
      <w:bookmarkEnd w:id="39"/>
      <w:bookmarkEnd w:id="40"/>
      <w:bookmarkEnd w:id="41"/>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2023</w:t>
      </w:r>
      <w:r>
        <w:rPr>
          <w:rFonts w:ascii="仿宋" w:hAnsi="仿宋" w:eastAsia="仿宋"/>
          <w:color w:val="000000"/>
          <w:sz w:val="32"/>
        </w:rPr>
        <w:t>年财政拨款收入总计</w:t>
      </w:r>
      <w:r>
        <w:rPr>
          <w:rFonts w:hint="eastAsia" w:ascii="仿宋" w:hAnsi="仿宋" w:eastAsia="仿宋"/>
          <w:color w:val="000000"/>
          <w:sz w:val="32"/>
        </w:rPr>
        <w:t>173.84</w:t>
      </w:r>
      <w:r>
        <w:rPr>
          <w:rFonts w:ascii="仿宋" w:hAnsi="仿宋" w:eastAsia="仿宋"/>
          <w:color w:val="000000"/>
          <w:sz w:val="32"/>
        </w:rPr>
        <w:t>万元，财政拨款支出总计</w:t>
      </w:r>
      <w:r>
        <w:rPr>
          <w:rFonts w:hint="eastAsia" w:ascii="仿宋" w:hAnsi="仿宋" w:eastAsia="仿宋"/>
          <w:color w:val="000000"/>
          <w:sz w:val="32"/>
        </w:rPr>
        <w:t>165.84</w:t>
      </w:r>
      <w:r>
        <w:rPr>
          <w:rFonts w:ascii="仿宋" w:hAnsi="仿宋" w:eastAsia="仿宋"/>
          <w:color w:val="000000"/>
          <w:sz w:val="32"/>
        </w:rPr>
        <w:t>万元。与</w:t>
      </w:r>
      <w:r>
        <w:rPr>
          <w:rFonts w:hint="eastAsia" w:ascii="仿宋" w:hAnsi="仿宋" w:eastAsia="仿宋"/>
          <w:color w:val="000000"/>
          <w:sz w:val="32"/>
        </w:rPr>
        <w:t>2022</w:t>
      </w:r>
      <w:r>
        <w:rPr>
          <w:rFonts w:ascii="仿宋" w:hAnsi="仿宋" w:eastAsia="仿宋"/>
          <w:color w:val="000000"/>
          <w:sz w:val="32"/>
        </w:rPr>
        <w:t>年相比，财政拨款收入总计</w:t>
      </w:r>
      <w:r>
        <w:rPr>
          <w:rFonts w:hint="eastAsia" w:ascii="仿宋" w:hAnsi="仿宋" w:eastAsia="仿宋"/>
          <w:color w:val="000000"/>
          <w:sz w:val="32"/>
        </w:rPr>
        <w:t>减少20.51</w:t>
      </w:r>
      <w:r>
        <w:rPr>
          <w:rFonts w:ascii="仿宋" w:hAnsi="仿宋" w:eastAsia="仿宋"/>
          <w:color w:val="000000"/>
          <w:sz w:val="32"/>
        </w:rPr>
        <w:t>万元，</w:t>
      </w:r>
      <w:r>
        <w:rPr>
          <w:rFonts w:hint="eastAsia" w:ascii="仿宋" w:hAnsi="仿宋" w:eastAsia="仿宋"/>
          <w:color w:val="000000"/>
          <w:sz w:val="32"/>
        </w:rPr>
        <w:t>减少10.55</w:t>
      </w:r>
      <w:r>
        <w:rPr>
          <w:rFonts w:ascii="仿宋" w:hAnsi="仿宋" w:eastAsia="仿宋"/>
          <w:color w:val="000000"/>
          <w:sz w:val="32"/>
        </w:rPr>
        <w:t>%</w:t>
      </w:r>
      <w:r>
        <w:rPr>
          <w:rFonts w:hint="eastAsia" w:ascii="仿宋" w:hAnsi="仿宋" w:eastAsia="仿宋"/>
          <w:color w:val="000000"/>
          <w:sz w:val="32"/>
        </w:rPr>
        <w:t>，</w:t>
      </w:r>
      <w:r>
        <w:rPr>
          <w:rFonts w:hint="eastAsia" w:ascii="仿宋" w:hAnsi="仿宋" w:eastAsia="仿宋"/>
          <w:color w:val="000000"/>
          <w:sz w:val="32"/>
          <w:szCs w:val="32"/>
        </w:rPr>
        <w:t>主要变动原因是2023年车辆编制下到局里，相关预算减少</w:t>
      </w:r>
      <w:r>
        <w:rPr>
          <w:rFonts w:ascii="仿宋" w:hAnsi="仿宋" w:eastAsia="仿宋"/>
          <w:color w:val="000000"/>
          <w:sz w:val="32"/>
        </w:rPr>
        <w:t>。财政拨款支出总计</w:t>
      </w:r>
      <w:r>
        <w:rPr>
          <w:rFonts w:hint="eastAsia" w:ascii="仿宋" w:hAnsi="仿宋" w:eastAsia="仿宋"/>
          <w:color w:val="000000"/>
          <w:sz w:val="32"/>
        </w:rPr>
        <w:t>增加7.6</w:t>
      </w:r>
      <w:r>
        <w:rPr>
          <w:rFonts w:ascii="仿宋" w:hAnsi="仿宋" w:eastAsia="仿宋"/>
          <w:color w:val="000000"/>
          <w:sz w:val="32"/>
        </w:rPr>
        <w:t>万元，</w:t>
      </w:r>
      <w:r>
        <w:rPr>
          <w:rFonts w:hint="eastAsia" w:ascii="仿宋" w:hAnsi="仿宋" w:eastAsia="仿宋"/>
          <w:color w:val="000000"/>
          <w:sz w:val="32"/>
        </w:rPr>
        <w:t>增加4.8</w:t>
      </w:r>
      <w:r>
        <w:rPr>
          <w:rFonts w:ascii="仿宋" w:hAnsi="仿宋" w:eastAsia="仿宋"/>
          <w:color w:val="000000"/>
          <w:sz w:val="32"/>
        </w:rPr>
        <w:t>%</w:t>
      </w:r>
      <w:r>
        <w:rPr>
          <w:rFonts w:hint="eastAsia" w:ascii="仿宋" w:hAnsi="仿宋" w:eastAsia="仿宋"/>
          <w:color w:val="000000"/>
          <w:sz w:val="32"/>
        </w:rPr>
        <w:t>。</w:t>
      </w:r>
      <w:r>
        <w:rPr>
          <w:rFonts w:hint="eastAsia" w:ascii="仿宋" w:hAnsi="仿宋" w:eastAsia="仿宋"/>
          <w:color w:val="000000"/>
          <w:sz w:val="32"/>
          <w:szCs w:val="32"/>
        </w:rPr>
        <w:t>主要变动原因是岗位变动工资基数增加，保险增加。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r>
        <w:drawing>
          <wp:inline distT="0" distB="0" distL="0" distR="0">
            <wp:extent cx="5274310" cy="3076575"/>
            <wp:effectExtent l="19050" t="0" r="2159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ind w:firstLine="0"/>
        <w:jc w:val="left"/>
      </w:pPr>
    </w:p>
    <w:p>
      <w:pPr>
        <w:pStyle w:val="2"/>
        <w:jc w:val="center"/>
      </w:pPr>
    </w:p>
    <w:p>
      <w:pPr>
        <w:pStyle w:val="4"/>
        <w:ind w:firstLine="642" w:firstLineChars="200"/>
        <w:rPr>
          <w:rFonts w:ascii="黑体" w:eastAsia="黑体" w:cs="Times New Roman"/>
          <w:bCs w:val="0"/>
          <w:color w:val="000000"/>
        </w:rPr>
      </w:pPr>
      <w:bookmarkStart w:id="42" w:name="_Toc15377209"/>
      <w:bookmarkStart w:id="43" w:name="_Toc32437"/>
      <w:bookmarkStart w:id="44" w:name="_Toc111208503"/>
      <w:r>
        <w:rPr>
          <w:rFonts w:hint="eastAsia" w:ascii="黑体" w:eastAsia="黑体" w:cs="Times New Roman"/>
          <w:bCs w:val="0"/>
          <w:color w:val="000000"/>
        </w:rPr>
        <w:t>五、一般公共预算财政拨款支出决算情况说</w:t>
      </w:r>
      <w:bookmarkEnd w:id="42"/>
      <w:r>
        <w:rPr>
          <w:rFonts w:hint="eastAsia" w:ascii="黑体" w:eastAsia="黑体" w:cs="Times New Roman"/>
          <w:bCs w:val="0"/>
          <w:color w:val="000000"/>
        </w:rPr>
        <w:t>明</w:t>
      </w:r>
      <w:bookmarkEnd w:id="43"/>
      <w:bookmarkEnd w:id="44"/>
    </w:p>
    <w:p>
      <w:pPr>
        <w:spacing w:line="600" w:lineRule="exact"/>
        <w:ind w:firstLine="642" w:firstLineChars="200"/>
        <w:outlineLvl w:val="2"/>
        <w:rPr>
          <w:rFonts w:ascii="仿宋" w:hAnsi="仿宋" w:eastAsia="仿宋"/>
          <w:b/>
          <w:color w:val="000000"/>
          <w:sz w:val="32"/>
          <w:szCs w:val="32"/>
        </w:rPr>
      </w:pPr>
      <w:bookmarkStart w:id="45" w:name="_Toc15377210"/>
      <w:r>
        <w:rPr>
          <w:rFonts w:hint="eastAsia" w:ascii="仿宋" w:hAnsi="仿宋" w:eastAsia="仿宋"/>
          <w:b/>
          <w:color w:val="000000"/>
          <w:sz w:val="32"/>
          <w:szCs w:val="32"/>
        </w:rPr>
        <w:t>（一）一般公共预算财政拨款支出决算总体情况</w:t>
      </w:r>
      <w:bookmarkEnd w:id="45"/>
    </w:p>
    <w:p>
      <w:pPr>
        <w:pStyle w:val="2"/>
        <w:rPr>
          <w:rFonts w:ascii="仿宋" w:hAnsi="仿宋" w:eastAsia="仿宋"/>
          <w:color w:val="000000"/>
          <w:sz w:val="32"/>
        </w:rPr>
      </w:pPr>
      <w:bookmarkStart w:id="46" w:name="_Toc15377211"/>
      <w:r>
        <w:rPr>
          <w:rFonts w:hint="eastAsia" w:ascii="仿宋" w:hAnsi="仿宋" w:eastAsia="仿宋"/>
          <w:color w:val="000000"/>
          <w:sz w:val="32"/>
          <w:szCs w:val="32"/>
        </w:rPr>
        <w:t>2023</w:t>
      </w:r>
      <w:r>
        <w:rPr>
          <w:rFonts w:ascii="仿宋" w:hAnsi="仿宋" w:eastAsia="仿宋"/>
          <w:color w:val="000000"/>
          <w:sz w:val="32"/>
        </w:rPr>
        <w:t>年一般公共预算财政拨款支出</w:t>
      </w:r>
      <w:r>
        <w:rPr>
          <w:rFonts w:hint="eastAsia" w:ascii="仿宋" w:hAnsi="仿宋" w:eastAsia="仿宋"/>
          <w:color w:val="000000"/>
          <w:sz w:val="32"/>
        </w:rPr>
        <w:t>165.84</w:t>
      </w:r>
      <w:r>
        <w:rPr>
          <w:rFonts w:hint="eastAsia" w:ascii="仿宋" w:hAnsi="仿宋" w:eastAsia="仿宋"/>
          <w:color w:val="000000"/>
          <w:sz w:val="32"/>
          <w:szCs w:val="32"/>
        </w:rPr>
        <w:t>万元，占本年支出合计的</w:t>
      </w:r>
      <w:r>
        <w:rPr>
          <w:rFonts w:ascii="仿宋" w:hAnsi="仿宋" w:eastAsia="仿宋"/>
          <w:color w:val="000000"/>
          <w:sz w:val="32"/>
        </w:rPr>
        <w:t>100.00</w:t>
      </w:r>
      <w:r>
        <w:rPr>
          <w:rFonts w:hint="eastAsia" w:ascii="仿宋" w:hAnsi="仿宋" w:eastAsia="仿宋"/>
          <w:color w:val="000000"/>
          <w:sz w:val="32"/>
          <w:szCs w:val="32"/>
        </w:rPr>
        <w:t>%。与</w:t>
      </w:r>
      <w:r>
        <w:rPr>
          <w:rFonts w:hint="eastAsia" w:ascii="仿宋" w:hAnsi="仿宋" w:eastAsia="仿宋"/>
          <w:color w:val="000000"/>
          <w:sz w:val="32"/>
        </w:rPr>
        <w:t>2022</w:t>
      </w:r>
      <w:r>
        <w:rPr>
          <w:rFonts w:ascii="仿宋" w:hAnsi="仿宋" w:eastAsia="仿宋"/>
          <w:color w:val="000000"/>
          <w:sz w:val="32"/>
        </w:rPr>
        <w:t>相比，一般公共预算财政拨款</w:t>
      </w:r>
      <w:r>
        <w:rPr>
          <w:rFonts w:hint="eastAsia" w:ascii="仿宋" w:hAnsi="仿宋" w:eastAsia="仿宋"/>
          <w:color w:val="000000"/>
          <w:sz w:val="32"/>
        </w:rPr>
        <w:t>增加7.6</w:t>
      </w:r>
      <w:r>
        <w:rPr>
          <w:rFonts w:ascii="仿宋" w:hAnsi="仿宋" w:eastAsia="仿宋"/>
          <w:color w:val="000000"/>
          <w:sz w:val="32"/>
        </w:rPr>
        <w:t>万元，</w:t>
      </w:r>
      <w:r>
        <w:rPr>
          <w:rFonts w:hint="eastAsia" w:ascii="仿宋" w:hAnsi="仿宋" w:eastAsia="仿宋"/>
          <w:color w:val="000000"/>
          <w:sz w:val="32"/>
        </w:rPr>
        <w:t>增加4.8</w:t>
      </w:r>
      <w:r>
        <w:rPr>
          <w:rFonts w:ascii="仿宋" w:hAnsi="仿宋" w:eastAsia="仿宋"/>
          <w:color w:val="000000"/>
          <w:sz w:val="32"/>
        </w:rPr>
        <w:t>%</w:t>
      </w:r>
      <w:r>
        <w:rPr>
          <w:rFonts w:hint="eastAsia" w:ascii="仿宋" w:hAnsi="仿宋" w:eastAsia="仿宋"/>
          <w:color w:val="000000"/>
          <w:sz w:val="32"/>
          <w:szCs w:val="32"/>
        </w:rPr>
        <w:t xml:space="preserve"> %。主要变动原因是岗位变动工资基数增加，保险增加。</w:t>
      </w:r>
    </w:p>
    <w:p>
      <w:pPr>
        <w:pStyle w:val="2"/>
        <w:rPr>
          <w:rFonts w:ascii="仿宋" w:hAnsi="仿宋" w:eastAsia="仿宋"/>
          <w:color w:val="000000"/>
          <w:sz w:val="32"/>
        </w:rPr>
      </w:pPr>
    </w:p>
    <w:p>
      <w:pPr>
        <w:pStyle w:val="2"/>
        <w:rPr>
          <w:rFonts w:ascii="仿宋" w:hAnsi="仿宋" w:eastAsia="仿宋"/>
          <w:color w:val="000000"/>
          <w:sz w:val="32"/>
        </w:rPr>
      </w:pPr>
    </w:p>
    <w:p>
      <w:pPr>
        <w:pStyle w:val="2"/>
        <w:rPr>
          <w:rFonts w:ascii="仿宋" w:hAnsi="仿宋" w:eastAsia="仿宋"/>
          <w:color w:val="000000"/>
          <w:sz w:val="32"/>
        </w:rPr>
      </w:pPr>
    </w:p>
    <w:p>
      <w:pPr>
        <w:spacing w:line="600" w:lineRule="exact"/>
        <w:ind w:firstLine="640" w:firstLineChars="200"/>
        <w:rPr>
          <w:rFonts w:ascii="仿宋_GB2312" w:hAnsi="仿宋" w:eastAsia="仿宋_GB2312"/>
          <w:b/>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t xml:space="preserve">   </w:t>
      </w:r>
    </w:p>
    <w:p>
      <w:pPr>
        <w:pStyle w:val="2"/>
        <w:ind w:firstLine="0"/>
        <w:rPr>
          <w:rFonts w:ascii="仿宋_GB2312" w:hAnsi="仿宋" w:eastAsia="仿宋_GB2312"/>
          <w:b/>
          <w:color w:val="000000"/>
          <w:sz w:val="32"/>
          <w:szCs w:val="32"/>
        </w:rPr>
      </w:pPr>
      <w:r>
        <w:rPr>
          <w:rFonts w:ascii="仿宋_GB2312" w:hAnsi="仿宋" w:eastAsia="仿宋_GB2312"/>
          <w:b/>
          <w:color w:val="000000"/>
          <w:sz w:val="32"/>
          <w:szCs w:val="32"/>
        </w:rPr>
        <w:drawing>
          <wp:inline distT="0" distB="0" distL="0" distR="0">
            <wp:extent cx="5274310" cy="3076575"/>
            <wp:effectExtent l="19050" t="0" r="2159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6"/>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2023</w:t>
      </w:r>
      <w:r>
        <w:rPr>
          <w:rFonts w:ascii="仿宋" w:hAnsi="仿宋" w:eastAsia="仿宋"/>
          <w:color w:val="000000"/>
          <w:sz w:val="32"/>
        </w:rPr>
        <w:t>年一般公共预算财政拨款支出</w:t>
      </w:r>
      <w:r>
        <w:rPr>
          <w:rFonts w:hint="eastAsia" w:ascii="仿宋" w:hAnsi="仿宋" w:eastAsia="仿宋"/>
          <w:color w:val="000000"/>
          <w:sz w:val="32"/>
        </w:rPr>
        <w:t>165.84</w:t>
      </w:r>
      <w:r>
        <w:rPr>
          <w:rFonts w:hint="eastAsia" w:ascii="仿宋" w:hAnsi="仿宋" w:eastAsia="仿宋"/>
          <w:color w:val="000000"/>
          <w:sz w:val="32"/>
          <w:szCs w:val="32"/>
        </w:rPr>
        <w:t xml:space="preserve">万元，主要用于以下方面: </w:t>
      </w:r>
      <w:r>
        <w:rPr>
          <w:rFonts w:ascii="仿宋" w:hAnsi="仿宋" w:eastAsia="仿宋"/>
          <w:color w:val="000000"/>
          <w:sz w:val="32"/>
        </w:rPr>
        <w:t>社会保障和就业支出</w:t>
      </w:r>
      <w:r>
        <w:rPr>
          <w:rFonts w:hint="eastAsia" w:ascii="仿宋" w:hAnsi="仿宋" w:eastAsia="仿宋"/>
          <w:color w:val="000000"/>
          <w:sz w:val="32"/>
        </w:rPr>
        <w:t>26.68</w:t>
      </w:r>
      <w:r>
        <w:rPr>
          <w:rFonts w:ascii="仿宋" w:hAnsi="仿宋" w:eastAsia="仿宋"/>
          <w:color w:val="000000"/>
          <w:sz w:val="32"/>
        </w:rPr>
        <w:t>万元，占</w:t>
      </w:r>
      <w:r>
        <w:rPr>
          <w:rFonts w:hint="eastAsia" w:ascii="仿宋" w:hAnsi="仿宋" w:eastAsia="仿宋"/>
          <w:color w:val="000000"/>
          <w:sz w:val="32"/>
        </w:rPr>
        <w:t>16.09</w:t>
      </w:r>
      <w:r>
        <w:rPr>
          <w:rFonts w:ascii="仿宋" w:hAnsi="仿宋" w:eastAsia="仿宋"/>
          <w:color w:val="000000"/>
          <w:sz w:val="32"/>
        </w:rPr>
        <w:t>%；卫生健康支出</w:t>
      </w:r>
      <w:r>
        <w:rPr>
          <w:rFonts w:hint="eastAsia" w:ascii="仿宋" w:hAnsi="仿宋" w:eastAsia="仿宋"/>
          <w:color w:val="000000"/>
          <w:sz w:val="32"/>
        </w:rPr>
        <w:t>11.02</w:t>
      </w:r>
      <w:r>
        <w:rPr>
          <w:rFonts w:ascii="仿宋" w:hAnsi="仿宋" w:eastAsia="仿宋"/>
          <w:color w:val="000000"/>
          <w:sz w:val="32"/>
        </w:rPr>
        <w:t>万元，占</w:t>
      </w:r>
      <w:r>
        <w:rPr>
          <w:rFonts w:hint="eastAsia" w:ascii="仿宋" w:hAnsi="仿宋" w:eastAsia="仿宋"/>
          <w:color w:val="000000"/>
          <w:sz w:val="32"/>
        </w:rPr>
        <w:t>6.65</w:t>
      </w:r>
      <w:r>
        <w:rPr>
          <w:rFonts w:ascii="仿宋" w:hAnsi="仿宋" w:eastAsia="仿宋"/>
          <w:color w:val="000000"/>
          <w:sz w:val="32"/>
        </w:rPr>
        <w:t>%；节能环保支出</w:t>
      </w:r>
      <w:r>
        <w:rPr>
          <w:rFonts w:hint="eastAsia" w:ascii="仿宋" w:hAnsi="仿宋" w:eastAsia="仿宋"/>
          <w:color w:val="000000"/>
          <w:sz w:val="32"/>
        </w:rPr>
        <w:t>114.65</w:t>
      </w:r>
      <w:r>
        <w:rPr>
          <w:rFonts w:ascii="仿宋" w:hAnsi="仿宋" w:eastAsia="仿宋"/>
          <w:color w:val="000000"/>
          <w:sz w:val="32"/>
        </w:rPr>
        <w:t>万元，占</w:t>
      </w:r>
      <w:r>
        <w:rPr>
          <w:rFonts w:hint="eastAsia" w:ascii="仿宋" w:hAnsi="仿宋" w:eastAsia="仿宋"/>
          <w:color w:val="000000"/>
          <w:sz w:val="32"/>
        </w:rPr>
        <w:t>69.13</w:t>
      </w:r>
      <w:r>
        <w:rPr>
          <w:rFonts w:ascii="仿宋" w:hAnsi="仿宋" w:eastAsia="仿宋"/>
          <w:color w:val="000000"/>
          <w:sz w:val="32"/>
        </w:rPr>
        <w:t>%；住房保障支出</w:t>
      </w:r>
      <w:r>
        <w:rPr>
          <w:rFonts w:hint="eastAsia" w:ascii="仿宋" w:hAnsi="仿宋" w:eastAsia="仿宋"/>
          <w:color w:val="000000"/>
          <w:sz w:val="32"/>
        </w:rPr>
        <w:t>13.49</w:t>
      </w:r>
      <w:r>
        <w:rPr>
          <w:rFonts w:ascii="仿宋" w:hAnsi="仿宋" w:eastAsia="仿宋"/>
          <w:color w:val="000000"/>
          <w:sz w:val="32"/>
        </w:rPr>
        <w:t>万元，占</w:t>
      </w:r>
      <w:r>
        <w:rPr>
          <w:rFonts w:hint="eastAsia" w:ascii="仿宋" w:hAnsi="仿宋" w:eastAsia="仿宋"/>
          <w:color w:val="000000"/>
          <w:sz w:val="32"/>
        </w:rPr>
        <w:t>8.13</w:t>
      </w:r>
      <w:r>
        <w:rPr>
          <w:rFonts w:ascii="仿宋" w:hAnsi="仿宋" w:eastAsia="仿宋"/>
          <w:color w:val="000000"/>
          <w:sz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7" w:name="_Toc15377212"/>
    </w:p>
    <w:p>
      <w:pPr>
        <w:pStyle w:val="2"/>
      </w:pPr>
      <w:r>
        <w:drawing>
          <wp:inline distT="0" distB="0" distL="0" distR="0">
            <wp:extent cx="5274310" cy="3076575"/>
            <wp:effectExtent l="19050" t="0" r="2159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6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7"/>
    </w:p>
    <w:p>
      <w:pPr>
        <w:spacing w:line="560" w:lineRule="exact"/>
        <w:ind w:firstLine="640"/>
        <w:rPr>
          <w:rFonts w:ascii="仿宋" w:hAnsi="仿宋" w:eastAsia="仿宋"/>
          <w:color w:val="000000"/>
          <w:sz w:val="32"/>
          <w:szCs w:val="32"/>
        </w:rPr>
      </w:pPr>
      <w:bookmarkStart w:id="48" w:name="_Toc15377213"/>
      <w:bookmarkStart w:id="49" w:name="_Toc15378460"/>
      <w:bookmarkStart w:id="50" w:name="_Toc15377444"/>
      <w:r>
        <w:rPr>
          <w:rFonts w:hint="eastAsia" w:ascii="仿宋" w:hAnsi="仿宋" w:eastAsia="仿宋"/>
          <w:color w:val="000000"/>
          <w:sz w:val="32"/>
          <w:szCs w:val="32"/>
        </w:rPr>
        <w:t>2023</w:t>
      </w:r>
      <w:r>
        <w:rPr>
          <w:rFonts w:ascii="仿宋" w:hAnsi="仿宋" w:eastAsia="仿宋"/>
          <w:color w:val="000000"/>
          <w:sz w:val="32"/>
        </w:rPr>
        <w:t>年一般公共预算支出决算数为</w:t>
      </w:r>
      <w:r>
        <w:rPr>
          <w:rFonts w:hint="eastAsia" w:ascii="仿宋" w:hAnsi="仿宋" w:eastAsia="仿宋"/>
          <w:color w:val="000000"/>
          <w:sz w:val="32"/>
        </w:rPr>
        <w:t>165.84</w:t>
      </w:r>
      <w:r>
        <w:rPr>
          <w:rFonts w:hint="eastAsia" w:ascii="仿宋" w:hAnsi="仿宋" w:eastAsia="仿宋"/>
          <w:color w:val="000000"/>
          <w:sz w:val="32"/>
          <w:szCs w:val="32"/>
        </w:rPr>
        <w:t>万元，完成预算100%。其中：</w:t>
      </w:r>
      <w:bookmarkEnd w:id="48"/>
      <w:bookmarkEnd w:id="49"/>
      <w:bookmarkEnd w:id="50"/>
    </w:p>
    <w:p>
      <w:pPr>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1.社会保障和就业支出（208）行政事业单位养老支出（20805）机关事业单位基本养老保险缴费支出（2080505）支出决算17.79万元，完成预算100%。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2.社会保障和就业支出（208）行政事业单位养老支出（20805）机关事业单位职业年金缴费支出（2080506）支出决算8.89万元，完成预算100%。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3.卫生健康支出（210）行政事业单位医疗（21011）事业单位医疗（2101102）支出决算8.85万元，完成预算100%。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4.节能环保支出（211）环境监测与监察（21102）其他环境监测与监察支出（2110299）支出决算114.65万元，完成预算100%。</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5. 卫生健康支出（210）行政事业单位医疗（21011）其他行政事业单位医疗支出（2111199）支出决算2.16万元，完成预算100%。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5.住房保障支出（221）住房改革支出（22102）住房公积金（2210201）支出决算13.49万元，完成预算100%。</w:t>
      </w:r>
    </w:p>
    <w:p>
      <w:pPr>
        <w:pStyle w:val="4"/>
        <w:spacing w:line="560" w:lineRule="exact"/>
        <w:ind w:firstLine="642" w:firstLineChars="200"/>
        <w:rPr>
          <w:rFonts w:ascii="黑体" w:eastAsia="黑体" w:cs="Times New Roman"/>
          <w:b w:val="0"/>
          <w:color w:val="000000"/>
        </w:rPr>
      </w:pPr>
      <w:bookmarkStart w:id="51" w:name="_Toc15377214"/>
      <w:bookmarkStart w:id="52" w:name="_Toc111208504"/>
      <w:bookmarkStart w:id="53" w:name="_Toc13694"/>
      <w:r>
        <w:rPr>
          <w:rFonts w:hint="eastAsia" w:ascii="黑体" w:eastAsia="黑体" w:cs="Times New Roman"/>
          <w:bCs w:val="0"/>
          <w:color w:val="000000"/>
        </w:rPr>
        <w:t>六、一般公共预算财政拨款基本支出决算情况说</w:t>
      </w:r>
      <w:bookmarkEnd w:id="51"/>
      <w:r>
        <w:rPr>
          <w:rFonts w:hint="eastAsia" w:ascii="黑体" w:eastAsia="黑体" w:cs="Times New Roman"/>
          <w:bCs w:val="0"/>
          <w:color w:val="000000"/>
        </w:rPr>
        <w:t>明</w:t>
      </w:r>
      <w:bookmarkEnd w:id="52"/>
      <w:bookmarkEnd w:id="53"/>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2023</w:t>
      </w:r>
      <w:r>
        <w:rPr>
          <w:rFonts w:ascii="仿宋" w:hAnsi="仿宋" w:eastAsia="仿宋"/>
          <w:color w:val="000000"/>
          <w:sz w:val="32"/>
        </w:rPr>
        <w:t>年一般公共预算财政拨款基本支出</w:t>
      </w:r>
      <w:r>
        <w:rPr>
          <w:rFonts w:hint="eastAsia" w:ascii="仿宋" w:hAnsi="仿宋" w:eastAsia="仿宋"/>
          <w:color w:val="000000"/>
          <w:sz w:val="32"/>
        </w:rPr>
        <w:t>165.84</w:t>
      </w:r>
      <w:r>
        <w:rPr>
          <w:rFonts w:hint="eastAsia" w:ascii="仿宋" w:hAnsi="仿宋" w:eastAsia="仿宋"/>
          <w:color w:val="000000"/>
          <w:sz w:val="32"/>
          <w:szCs w:val="32"/>
        </w:rPr>
        <w:t>万元，其中：</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rPr>
        <w:t>144.16</w:t>
      </w:r>
      <w:r>
        <w:rPr>
          <w:rFonts w:hint="eastAsia" w:ascii="仿宋" w:hAnsi="仿宋" w:eastAsia="仿宋"/>
          <w:color w:val="000000"/>
          <w:sz w:val="32"/>
          <w:szCs w:val="32"/>
        </w:rPr>
        <w:t>万元，主要包括：</w:t>
      </w:r>
      <w:r>
        <w:rPr>
          <w:rFonts w:ascii="仿宋" w:hAnsi="仿宋" w:eastAsia="仿宋"/>
          <w:color w:val="000000"/>
          <w:sz w:val="32"/>
        </w:rPr>
        <w:t>基本工资</w:t>
      </w:r>
      <w:r>
        <w:rPr>
          <w:rFonts w:hint="eastAsia" w:ascii="仿宋" w:hAnsi="仿宋" w:eastAsia="仿宋"/>
          <w:color w:val="000000"/>
          <w:sz w:val="32"/>
        </w:rPr>
        <w:t>37.51</w:t>
      </w:r>
      <w:r>
        <w:rPr>
          <w:rFonts w:ascii="仿宋" w:hAnsi="仿宋" w:eastAsia="仿宋"/>
          <w:color w:val="000000"/>
          <w:sz w:val="32"/>
        </w:rPr>
        <w:t>万元、津贴补贴</w:t>
      </w:r>
      <w:r>
        <w:rPr>
          <w:rFonts w:hint="eastAsia" w:ascii="仿宋" w:hAnsi="仿宋" w:eastAsia="仿宋"/>
          <w:color w:val="000000"/>
          <w:sz w:val="32"/>
        </w:rPr>
        <w:t>21.45</w:t>
      </w:r>
      <w:r>
        <w:rPr>
          <w:rFonts w:ascii="仿宋" w:hAnsi="仿宋" w:eastAsia="仿宋"/>
          <w:color w:val="000000"/>
          <w:sz w:val="32"/>
        </w:rPr>
        <w:t>万元、绩效工资</w:t>
      </w:r>
      <w:r>
        <w:rPr>
          <w:rFonts w:hint="eastAsia" w:ascii="仿宋" w:hAnsi="仿宋" w:eastAsia="仿宋"/>
          <w:color w:val="000000"/>
          <w:sz w:val="32"/>
        </w:rPr>
        <w:t>30.92</w:t>
      </w:r>
      <w:r>
        <w:rPr>
          <w:rFonts w:ascii="仿宋" w:hAnsi="仿宋" w:eastAsia="仿宋"/>
          <w:color w:val="000000"/>
          <w:sz w:val="32"/>
        </w:rPr>
        <w:t>万元、机关事业单位基本养老保险缴费</w:t>
      </w:r>
      <w:r>
        <w:rPr>
          <w:rFonts w:hint="eastAsia" w:ascii="仿宋" w:hAnsi="仿宋" w:eastAsia="仿宋"/>
          <w:color w:val="000000"/>
          <w:sz w:val="32"/>
        </w:rPr>
        <w:t>17.79</w:t>
      </w:r>
      <w:r>
        <w:rPr>
          <w:rFonts w:ascii="仿宋" w:hAnsi="仿宋" w:eastAsia="仿宋"/>
          <w:color w:val="000000"/>
          <w:sz w:val="32"/>
        </w:rPr>
        <w:t>万元、职业年金缴费</w:t>
      </w:r>
      <w:r>
        <w:rPr>
          <w:rFonts w:hint="eastAsia" w:ascii="仿宋" w:hAnsi="仿宋" w:eastAsia="仿宋"/>
          <w:color w:val="000000"/>
          <w:sz w:val="32"/>
        </w:rPr>
        <w:t>8.89</w:t>
      </w:r>
      <w:r>
        <w:rPr>
          <w:rFonts w:ascii="仿宋" w:hAnsi="仿宋" w:eastAsia="仿宋"/>
          <w:color w:val="000000"/>
          <w:sz w:val="32"/>
        </w:rPr>
        <w:t>万元、职工基本医疗保险缴费</w:t>
      </w:r>
      <w:r>
        <w:rPr>
          <w:rFonts w:hint="eastAsia" w:ascii="仿宋" w:hAnsi="仿宋" w:eastAsia="仿宋"/>
          <w:color w:val="000000"/>
          <w:sz w:val="32"/>
        </w:rPr>
        <w:t>8.85</w:t>
      </w:r>
      <w:r>
        <w:rPr>
          <w:rFonts w:ascii="仿宋" w:hAnsi="仿宋" w:eastAsia="仿宋"/>
          <w:color w:val="000000"/>
          <w:sz w:val="32"/>
        </w:rPr>
        <w:t>万元、</w:t>
      </w:r>
      <w:r>
        <w:rPr>
          <w:rFonts w:hint="eastAsia" w:ascii="仿宋" w:hAnsi="仿宋" w:eastAsia="仿宋"/>
          <w:color w:val="000000"/>
          <w:sz w:val="32"/>
        </w:rPr>
        <w:t>公务员医疗补助缴费2.16万元、</w:t>
      </w:r>
      <w:r>
        <w:rPr>
          <w:rFonts w:ascii="仿宋" w:hAnsi="仿宋" w:eastAsia="仿宋"/>
          <w:color w:val="000000"/>
          <w:sz w:val="32"/>
        </w:rPr>
        <w:t>其他社会保障缴费</w:t>
      </w:r>
      <w:r>
        <w:rPr>
          <w:rFonts w:hint="eastAsia" w:ascii="仿宋" w:hAnsi="仿宋" w:eastAsia="仿宋"/>
          <w:color w:val="000000"/>
          <w:sz w:val="32"/>
        </w:rPr>
        <w:t>2.17</w:t>
      </w:r>
      <w:r>
        <w:rPr>
          <w:rFonts w:ascii="仿宋" w:hAnsi="仿宋" w:eastAsia="仿宋"/>
          <w:color w:val="000000"/>
          <w:sz w:val="32"/>
        </w:rPr>
        <w:t>万元、住房公积金</w:t>
      </w:r>
      <w:r>
        <w:rPr>
          <w:rFonts w:hint="eastAsia" w:ascii="仿宋" w:hAnsi="仿宋" w:eastAsia="仿宋"/>
          <w:color w:val="000000"/>
          <w:sz w:val="32"/>
        </w:rPr>
        <w:t>13.49</w:t>
      </w:r>
      <w:r>
        <w:rPr>
          <w:rFonts w:ascii="仿宋" w:hAnsi="仿宋" w:eastAsia="仿宋"/>
          <w:color w:val="000000"/>
          <w:sz w:val="32"/>
        </w:rPr>
        <w:t>万元、</w:t>
      </w:r>
      <w:r>
        <w:rPr>
          <w:rFonts w:hint="eastAsia" w:ascii="仿宋" w:hAnsi="仿宋" w:eastAsia="仿宋"/>
          <w:color w:val="000000"/>
          <w:sz w:val="32"/>
        </w:rPr>
        <w:t>对个人和家庭的补助0.91</w:t>
      </w:r>
      <w:r>
        <w:rPr>
          <w:rFonts w:ascii="仿宋" w:hAnsi="仿宋" w:eastAsia="仿宋"/>
          <w:color w:val="000000"/>
          <w:sz w:val="32"/>
        </w:rPr>
        <w:t>万元。</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rPr>
        <w:t>21.68</w:t>
      </w:r>
      <w:r>
        <w:rPr>
          <w:rFonts w:hint="eastAsia" w:ascii="仿宋" w:hAnsi="仿宋" w:eastAsia="仿宋"/>
          <w:color w:val="000000"/>
          <w:sz w:val="32"/>
          <w:szCs w:val="32"/>
        </w:rPr>
        <w:t>万元，主要包括：</w:t>
      </w:r>
      <w:r>
        <w:rPr>
          <w:rFonts w:ascii="仿宋" w:hAnsi="仿宋" w:eastAsia="仿宋"/>
          <w:color w:val="000000"/>
          <w:sz w:val="32"/>
        </w:rPr>
        <w:t>办公费</w:t>
      </w:r>
      <w:r>
        <w:rPr>
          <w:rFonts w:hint="eastAsia" w:ascii="仿宋" w:hAnsi="仿宋" w:eastAsia="仿宋"/>
          <w:color w:val="000000"/>
          <w:sz w:val="32"/>
        </w:rPr>
        <w:t>6.68</w:t>
      </w:r>
      <w:r>
        <w:rPr>
          <w:rFonts w:ascii="仿宋" w:hAnsi="仿宋" w:eastAsia="仿宋"/>
          <w:color w:val="000000"/>
          <w:sz w:val="32"/>
        </w:rPr>
        <w:t>万元、</w:t>
      </w:r>
      <w:r>
        <w:rPr>
          <w:rFonts w:hint="eastAsia" w:ascii="仿宋" w:hAnsi="仿宋" w:eastAsia="仿宋"/>
          <w:color w:val="000000"/>
          <w:sz w:val="32"/>
        </w:rPr>
        <w:t>水费0.3万元、电费0.43万元、</w:t>
      </w:r>
      <w:r>
        <w:rPr>
          <w:rFonts w:ascii="仿宋" w:hAnsi="仿宋" w:eastAsia="仿宋"/>
          <w:color w:val="000000"/>
          <w:sz w:val="32"/>
        </w:rPr>
        <w:t>邮电费</w:t>
      </w:r>
      <w:r>
        <w:rPr>
          <w:rFonts w:hint="eastAsia" w:ascii="仿宋" w:hAnsi="仿宋" w:eastAsia="仿宋"/>
          <w:color w:val="000000"/>
          <w:sz w:val="32"/>
        </w:rPr>
        <w:t>2.25</w:t>
      </w:r>
      <w:r>
        <w:rPr>
          <w:rFonts w:ascii="仿宋" w:hAnsi="仿宋" w:eastAsia="仿宋"/>
          <w:color w:val="000000"/>
          <w:sz w:val="32"/>
        </w:rPr>
        <w:t>万元、差旅费</w:t>
      </w:r>
      <w:r>
        <w:rPr>
          <w:rFonts w:hint="eastAsia" w:ascii="仿宋" w:hAnsi="仿宋" w:eastAsia="仿宋"/>
          <w:color w:val="000000"/>
          <w:sz w:val="32"/>
        </w:rPr>
        <w:t>6.76</w:t>
      </w:r>
      <w:r>
        <w:rPr>
          <w:rFonts w:ascii="仿宋" w:hAnsi="仿宋" w:eastAsia="仿宋"/>
          <w:color w:val="000000"/>
          <w:sz w:val="32"/>
        </w:rPr>
        <w:t>万元、</w:t>
      </w:r>
      <w:r>
        <w:rPr>
          <w:rFonts w:hint="eastAsia" w:ascii="仿宋" w:hAnsi="仿宋" w:eastAsia="仿宋"/>
          <w:color w:val="000000"/>
          <w:sz w:val="32"/>
        </w:rPr>
        <w:t>维修（护）费1.69万元、</w:t>
      </w:r>
      <w:r>
        <w:rPr>
          <w:rFonts w:ascii="仿宋" w:hAnsi="仿宋" w:eastAsia="仿宋"/>
          <w:color w:val="000000"/>
          <w:sz w:val="32"/>
        </w:rPr>
        <w:t>培训费</w:t>
      </w:r>
      <w:r>
        <w:rPr>
          <w:rFonts w:hint="eastAsia" w:ascii="仿宋" w:hAnsi="仿宋" w:eastAsia="仿宋"/>
          <w:color w:val="000000"/>
          <w:sz w:val="32"/>
        </w:rPr>
        <w:t>2.01</w:t>
      </w:r>
      <w:r>
        <w:rPr>
          <w:rFonts w:ascii="仿宋" w:hAnsi="仿宋" w:eastAsia="仿宋"/>
          <w:color w:val="000000"/>
          <w:sz w:val="32"/>
        </w:rPr>
        <w:t>万元、</w:t>
      </w:r>
      <w:r>
        <w:rPr>
          <w:rFonts w:hint="eastAsia" w:ascii="仿宋" w:hAnsi="仿宋" w:eastAsia="仿宋"/>
          <w:color w:val="000000"/>
          <w:sz w:val="32"/>
        </w:rPr>
        <w:t>公务接待费0.32</w:t>
      </w:r>
      <w:r>
        <w:rPr>
          <w:rFonts w:ascii="仿宋" w:hAnsi="仿宋" w:eastAsia="仿宋"/>
          <w:color w:val="000000"/>
          <w:sz w:val="32"/>
        </w:rPr>
        <w:t>万元</w:t>
      </w:r>
      <w:r>
        <w:rPr>
          <w:rFonts w:hint="eastAsia" w:ascii="仿宋" w:hAnsi="仿宋" w:eastAsia="仿宋"/>
          <w:color w:val="000000"/>
          <w:sz w:val="32"/>
        </w:rPr>
        <w:t>、福利费1.23万元</w:t>
      </w:r>
      <w:r>
        <w:rPr>
          <w:rFonts w:hint="eastAsia" w:ascii="仿宋" w:hAnsi="仿宋" w:eastAsia="仿宋"/>
          <w:color w:val="000000"/>
          <w:sz w:val="32"/>
          <w:szCs w:val="32"/>
        </w:rPr>
        <w:t>。</w:t>
      </w:r>
    </w:p>
    <w:p>
      <w:pPr>
        <w:pStyle w:val="4"/>
        <w:spacing w:line="560" w:lineRule="exact"/>
        <w:ind w:firstLine="642" w:firstLineChars="200"/>
        <w:rPr>
          <w:rFonts w:ascii="黑体" w:eastAsia="黑体" w:cs="Times New Roman"/>
          <w:bCs w:val="0"/>
          <w:color w:val="000000"/>
        </w:rPr>
      </w:pPr>
      <w:bookmarkStart w:id="54" w:name="_Toc111208505"/>
      <w:bookmarkStart w:id="55" w:name="_Toc13554"/>
      <w:bookmarkStart w:id="56" w:name="_Toc15377215"/>
      <w:r>
        <w:rPr>
          <w:rFonts w:hint="eastAsia" w:ascii="黑体" w:eastAsia="黑体" w:cs="Times New Roman"/>
          <w:bCs w:val="0"/>
          <w:color w:val="000000"/>
        </w:rPr>
        <w:t>七、“三公”经费财政拨款支出决算情况说明</w:t>
      </w:r>
      <w:bookmarkEnd w:id="54"/>
      <w:bookmarkEnd w:id="55"/>
      <w:bookmarkEnd w:id="56"/>
    </w:p>
    <w:p>
      <w:pPr>
        <w:spacing w:line="560" w:lineRule="exact"/>
        <w:ind w:firstLine="642" w:firstLineChars="200"/>
        <w:outlineLvl w:val="2"/>
        <w:rPr>
          <w:rFonts w:ascii="仿宋" w:hAnsi="仿宋" w:eastAsia="仿宋"/>
          <w:b/>
          <w:color w:val="000000"/>
          <w:sz w:val="32"/>
          <w:szCs w:val="32"/>
        </w:rPr>
      </w:pPr>
      <w:bookmarkStart w:id="57" w:name="_Toc15377216"/>
      <w:r>
        <w:rPr>
          <w:rFonts w:hint="eastAsia" w:ascii="仿宋" w:hAnsi="仿宋" w:eastAsia="仿宋"/>
          <w:b/>
          <w:color w:val="000000"/>
          <w:sz w:val="32"/>
          <w:szCs w:val="32"/>
        </w:rPr>
        <w:t>（一）“三公”经费财政拨款支出决算总体情况说明</w:t>
      </w:r>
      <w:bookmarkEnd w:id="57"/>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2023</w:t>
      </w:r>
      <w:r>
        <w:rPr>
          <w:rFonts w:ascii="仿宋" w:hAnsi="仿宋" w:eastAsia="仿宋"/>
          <w:color w:val="000000"/>
          <w:sz w:val="32"/>
        </w:rPr>
        <w:t>年“三公”经费财政拨款支出决算为</w:t>
      </w:r>
      <w:r>
        <w:rPr>
          <w:rFonts w:hint="eastAsia" w:ascii="仿宋" w:hAnsi="仿宋" w:eastAsia="仿宋"/>
          <w:color w:val="000000"/>
          <w:sz w:val="32"/>
        </w:rPr>
        <w:t>0.32</w:t>
      </w:r>
      <w:r>
        <w:rPr>
          <w:rFonts w:hint="eastAsia" w:ascii="仿宋" w:hAnsi="仿宋" w:eastAsia="仿宋"/>
          <w:color w:val="000000"/>
          <w:sz w:val="32"/>
          <w:szCs w:val="32"/>
        </w:rPr>
        <w:t>万元，完成预算10</w:t>
      </w:r>
      <w:r>
        <w:rPr>
          <w:rFonts w:ascii="仿宋" w:hAnsi="仿宋" w:eastAsia="仿宋"/>
          <w:color w:val="000000"/>
          <w:sz w:val="32"/>
        </w:rPr>
        <w:t>0.00</w:t>
      </w:r>
      <w:r>
        <w:rPr>
          <w:rFonts w:hint="eastAsia" w:ascii="仿宋" w:hAnsi="仿宋" w:eastAsia="仿宋"/>
          <w:color w:val="000000"/>
          <w:sz w:val="32"/>
          <w:szCs w:val="32"/>
        </w:rPr>
        <w:t>%。</w:t>
      </w:r>
      <w:bookmarkStart w:id="58" w:name="_Toc15377217"/>
    </w:p>
    <w:p>
      <w:pPr>
        <w:spacing w:line="56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8"/>
    </w:p>
    <w:p>
      <w:pPr>
        <w:spacing w:line="560" w:lineRule="exact"/>
        <w:ind w:firstLine="640"/>
        <w:rPr>
          <w:rFonts w:ascii="仿宋_GB2312" w:hAnsi="仿宋" w:eastAsia="仿宋_GB2312"/>
          <w:color w:val="000000"/>
          <w:sz w:val="32"/>
          <w:szCs w:val="32"/>
        </w:rPr>
      </w:pPr>
      <w:r>
        <w:rPr>
          <w:rFonts w:hint="eastAsia" w:ascii="仿宋" w:hAnsi="仿宋" w:eastAsia="仿宋"/>
          <w:color w:val="000000"/>
          <w:sz w:val="32"/>
          <w:szCs w:val="32"/>
        </w:rPr>
        <w:t>2023</w:t>
      </w:r>
      <w:r>
        <w:rPr>
          <w:rFonts w:ascii="仿宋" w:hAnsi="仿宋" w:eastAsia="仿宋"/>
          <w:color w:val="000000"/>
          <w:sz w:val="32"/>
        </w:rPr>
        <w:t>年“三公”经费财政拨款支出</w:t>
      </w:r>
      <w:r>
        <w:rPr>
          <w:rFonts w:hint="eastAsia" w:ascii="仿宋" w:hAnsi="仿宋" w:eastAsia="仿宋"/>
          <w:color w:val="000000"/>
          <w:sz w:val="32"/>
        </w:rPr>
        <w:t>0.32</w:t>
      </w:r>
      <w:r>
        <w:rPr>
          <w:rFonts w:hint="eastAsia" w:ascii="仿宋" w:hAnsi="仿宋" w:eastAsia="仿宋"/>
          <w:color w:val="000000"/>
          <w:sz w:val="32"/>
          <w:szCs w:val="32"/>
        </w:rPr>
        <w:t>万元，因公出国（境）费支出决算</w:t>
      </w:r>
      <w:r>
        <w:rPr>
          <w:rFonts w:ascii="仿宋" w:hAnsi="仿宋" w:eastAsia="仿宋"/>
          <w:color w:val="000000"/>
          <w:sz w:val="32"/>
        </w:rPr>
        <w:t>0.00</w:t>
      </w:r>
      <w:r>
        <w:rPr>
          <w:rFonts w:hint="eastAsia" w:ascii="仿宋" w:hAnsi="仿宋" w:eastAsia="仿宋"/>
          <w:color w:val="000000"/>
          <w:sz w:val="32"/>
          <w:szCs w:val="32"/>
        </w:rPr>
        <w:t>万元，占</w:t>
      </w:r>
      <w:r>
        <w:rPr>
          <w:rFonts w:ascii="仿宋" w:hAnsi="仿宋" w:eastAsia="仿宋"/>
          <w:color w:val="000000"/>
          <w:sz w:val="32"/>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rPr>
        <w:t>0.00</w:t>
      </w:r>
      <w:r>
        <w:rPr>
          <w:rFonts w:hint="eastAsia" w:ascii="仿宋" w:hAnsi="仿宋" w:eastAsia="仿宋"/>
          <w:color w:val="000000"/>
          <w:sz w:val="32"/>
          <w:szCs w:val="32"/>
        </w:rPr>
        <w:t>万元，占</w:t>
      </w:r>
      <w:r>
        <w:rPr>
          <w:rFonts w:ascii="仿宋" w:hAnsi="仿宋" w:eastAsia="仿宋"/>
          <w:color w:val="000000"/>
          <w:sz w:val="32"/>
        </w:rPr>
        <w:t>0.00</w:t>
      </w:r>
      <w:r>
        <w:rPr>
          <w:rFonts w:hint="eastAsia" w:ascii="仿宋" w:hAnsi="仿宋" w:eastAsia="仿宋"/>
          <w:color w:val="000000"/>
          <w:sz w:val="32"/>
          <w:szCs w:val="32"/>
        </w:rPr>
        <w:t>%；公务接待费支出决算</w:t>
      </w:r>
      <w:r>
        <w:rPr>
          <w:rFonts w:hint="eastAsia" w:ascii="仿宋" w:hAnsi="仿宋" w:eastAsia="仿宋"/>
          <w:color w:val="000000"/>
          <w:sz w:val="32"/>
        </w:rPr>
        <w:t>0.32</w:t>
      </w:r>
      <w:r>
        <w:rPr>
          <w:rFonts w:hint="eastAsia" w:ascii="仿宋" w:hAnsi="仿宋" w:eastAsia="仿宋"/>
          <w:color w:val="000000"/>
          <w:sz w:val="32"/>
          <w:szCs w:val="32"/>
        </w:rPr>
        <w:t>万元，占</w:t>
      </w:r>
      <w:r>
        <w:rPr>
          <w:rFonts w:hint="eastAsia" w:ascii="仿宋" w:hAnsi="仿宋" w:eastAsia="仿宋"/>
          <w:color w:val="000000"/>
          <w:sz w:val="32"/>
        </w:rPr>
        <w:t>100</w:t>
      </w:r>
      <w:r>
        <w:rPr>
          <w:rFonts w:hint="eastAsia" w:ascii="仿宋" w:hAnsi="仿宋" w:eastAsia="仿宋"/>
          <w:color w:val="000000"/>
          <w:sz w:val="32"/>
          <w:szCs w:val="32"/>
        </w:rPr>
        <w:t>%。</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rPr>
        <w:t>0.00</w:t>
      </w:r>
      <w:r>
        <w:rPr>
          <w:rFonts w:hint="eastAsia" w:ascii="仿宋" w:hAnsi="仿宋" w:eastAsia="仿宋"/>
          <w:color w:val="000000"/>
          <w:sz w:val="32"/>
          <w:szCs w:val="32"/>
        </w:rPr>
        <w:t>万元,完成预算100%。全年安排因公出国（境）团组</w:t>
      </w:r>
      <w:r>
        <w:rPr>
          <w:rFonts w:ascii="仿宋" w:hAnsi="仿宋" w:eastAsia="仿宋"/>
          <w:color w:val="000000"/>
          <w:sz w:val="32"/>
        </w:rPr>
        <w:t>0</w:t>
      </w:r>
      <w:r>
        <w:rPr>
          <w:rFonts w:hint="eastAsia" w:ascii="仿宋" w:hAnsi="仿宋" w:eastAsia="仿宋"/>
          <w:color w:val="000000"/>
          <w:sz w:val="32"/>
          <w:szCs w:val="32"/>
        </w:rPr>
        <w:t>次，出国（境）</w:t>
      </w:r>
      <w:r>
        <w:rPr>
          <w:rFonts w:ascii="仿宋" w:hAnsi="仿宋" w:eastAsia="仿宋"/>
          <w:color w:val="000000"/>
          <w:sz w:val="32"/>
        </w:rPr>
        <w:t>0</w:t>
      </w:r>
      <w:r>
        <w:rPr>
          <w:rFonts w:hint="eastAsia" w:ascii="仿宋" w:hAnsi="仿宋" w:eastAsia="仿宋"/>
          <w:color w:val="000000"/>
          <w:sz w:val="32"/>
          <w:szCs w:val="32"/>
        </w:rPr>
        <w:t>人。因公出国（境）支出决算比</w:t>
      </w:r>
      <w:r>
        <w:rPr>
          <w:rFonts w:hint="eastAsia" w:ascii="仿宋" w:hAnsi="仿宋" w:eastAsia="仿宋"/>
          <w:color w:val="000000"/>
          <w:sz w:val="32"/>
        </w:rPr>
        <w:t>2022</w:t>
      </w:r>
      <w:r>
        <w:rPr>
          <w:rFonts w:ascii="仿宋" w:hAnsi="仿宋" w:eastAsia="仿宋"/>
          <w:color w:val="000000"/>
          <w:sz w:val="32"/>
        </w:rPr>
        <w:t>年增加0.00</w:t>
      </w:r>
      <w:r>
        <w:rPr>
          <w:rFonts w:hint="eastAsia" w:ascii="仿宋" w:hAnsi="仿宋" w:eastAsia="仿宋"/>
          <w:color w:val="000000"/>
          <w:sz w:val="32"/>
          <w:szCs w:val="32"/>
        </w:rPr>
        <w:t>万元，</w:t>
      </w:r>
      <w:r>
        <w:rPr>
          <w:rFonts w:ascii="仿宋" w:hAnsi="仿宋" w:eastAsia="仿宋"/>
          <w:color w:val="000000"/>
          <w:sz w:val="32"/>
        </w:rPr>
        <w:t>增加100.00</w:t>
      </w:r>
      <w:r>
        <w:rPr>
          <w:rFonts w:hint="eastAsia" w:ascii="仿宋" w:hAnsi="仿宋" w:eastAsia="仿宋"/>
          <w:color w:val="000000"/>
          <w:sz w:val="32"/>
          <w:szCs w:val="32"/>
        </w:rPr>
        <w:t xml:space="preserve"> %。</w:t>
      </w:r>
      <w:r>
        <w:rPr>
          <w:rFonts w:ascii="仿宋" w:hAnsi="仿宋" w:eastAsia="仿宋"/>
          <w:color w:val="000000"/>
          <w:sz w:val="32"/>
        </w:rPr>
        <w:t xml:space="preserve"> </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rPr>
        <w:t>0.00</w:t>
      </w:r>
      <w:r>
        <w:rPr>
          <w:rFonts w:hint="eastAsia" w:ascii="仿宋" w:hAnsi="仿宋" w:eastAsia="仿宋"/>
          <w:color w:val="000000"/>
          <w:sz w:val="32"/>
          <w:szCs w:val="32"/>
        </w:rPr>
        <w:t>万元,完成预算</w:t>
      </w:r>
      <w:r>
        <w:rPr>
          <w:rFonts w:ascii="仿宋" w:hAnsi="仿宋" w:eastAsia="仿宋"/>
          <w:color w:val="000000"/>
          <w:sz w:val="32"/>
        </w:rPr>
        <w:t>0.00</w:t>
      </w:r>
      <w:r>
        <w:rPr>
          <w:rFonts w:hint="eastAsia" w:ascii="仿宋" w:hAnsi="仿宋" w:eastAsia="仿宋"/>
          <w:color w:val="000000"/>
          <w:sz w:val="32"/>
          <w:szCs w:val="32"/>
        </w:rPr>
        <w:t>%。公务用车购置及运行维护费支出决算比</w:t>
      </w:r>
      <w:r>
        <w:rPr>
          <w:rFonts w:hint="eastAsia" w:ascii="仿宋" w:hAnsi="仿宋" w:eastAsia="仿宋"/>
          <w:color w:val="000000"/>
          <w:sz w:val="32"/>
        </w:rPr>
        <w:t>2022</w:t>
      </w:r>
      <w:r>
        <w:rPr>
          <w:rFonts w:ascii="仿宋" w:hAnsi="仿宋" w:eastAsia="仿宋"/>
          <w:color w:val="000000"/>
          <w:sz w:val="32"/>
        </w:rPr>
        <w:t>年增加0.00</w:t>
      </w:r>
      <w:r>
        <w:rPr>
          <w:rFonts w:hint="eastAsia" w:ascii="仿宋" w:hAnsi="仿宋" w:eastAsia="仿宋"/>
          <w:color w:val="000000"/>
          <w:sz w:val="32"/>
          <w:szCs w:val="32"/>
        </w:rPr>
        <w:t>万元，</w:t>
      </w:r>
      <w:r>
        <w:rPr>
          <w:rFonts w:ascii="仿宋" w:hAnsi="仿宋" w:eastAsia="仿宋"/>
          <w:color w:val="000000"/>
          <w:sz w:val="32"/>
        </w:rPr>
        <w:t>增加0</w:t>
      </w:r>
      <w:r>
        <w:rPr>
          <w:rFonts w:hint="eastAsia" w:ascii="仿宋" w:hAnsi="仿宋" w:eastAsia="仿宋"/>
          <w:color w:val="000000"/>
          <w:sz w:val="32"/>
          <w:szCs w:val="32"/>
        </w:rPr>
        <w:t>%。 监测站无车编因此无车辆维护费支出。</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rPr>
        <w:t>0.00万元。全年按规定更新购置公务用车0辆，其中：轿车0辆、金额0.00万元，越野车0辆、金额0.00万元，载客汽车0辆、金额0.00万元。截至</w:t>
      </w:r>
      <w:r>
        <w:rPr>
          <w:rFonts w:hint="eastAsia" w:ascii="仿宋" w:hAnsi="仿宋" w:eastAsia="仿宋"/>
          <w:color w:val="000000"/>
          <w:sz w:val="32"/>
          <w:szCs w:val="32"/>
        </w:rPr>
        <w:t>2022年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rPr>
        <w:t>0</w:t>
      </w:r>
      <w:r>
        <w:rPr>
          <w:rFonts w:hint="eastAsia" w:ascii="仿宋" w:hAnsi="仿宋" w:eastAsia="仿宋"/>
          <w:color w:val="000000"/>
          <w:sz w:val="32"/>
          <w:szCs w:val="32"/>
        </w:rPr>
        <w:t>辆，其中：轿车</w:t>
      </w:r>
      <w:r>
        <w:rPr>
          <w:rFonts w:ascii="仿宋" w:hAnsi="仿宋" w:eastAsia="仿宋"/>
          <w:color w:val="000000"/>
          <w:sz w:val="32"/>
        </w:rPr>
        <w:t>0辆、越野车0辆、载客汽车0辆。</w:t>
      </w:r>
      <w:r>
        <w:rPr>
          <w:rFonts w:hint="eastAsia" w:ascii="仿宋" w:hAnsi="仿宋" w:eastAsia="仿宋"/>
          <w:color w:val="000000"/>
          <w:sz w:val="32"/>
          <w:szCs w:val="32"/>
        </w:rPr>
        <w:t>监测站无车编因此无车辆维护费支出。</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rPr>
        <w:t>0.00</w:t>
      </w:r>
      <w:r>
        <w:rPr>
          <w:rFonts w:hint="eastAsia" w:ascii="仿宋" w:hAnsi="仿宋" w:eastAsia="仿宋"/>
          <w:color w:val="000000"/>
          <w:sz w:val="32"/>
          <w:szCs w:val="32"/>
        </w:rPr>
        <w:t>万元。监测站无车编因此无车辆维护费支出。</w:t>
      </w:r>
      <w:r>
        <w:rPr>
          <w:rFonts w:ascii="仿宋" w:hAnsi="仿宋" w:eastAsia="仿宋"/>
          <w:color w:val="000000"/>
          <w:sz w:val="32"/>
        </w:rPr>
        <w:t xml:space="preserve"> </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hint="eastAsia" w:ascii="仿宋" w:hAnsi="仿宋" w:eastAsia="仿宋"/>
          <w:color w:val="000000"/>
          <w:sz w:val="32"/>
        </w:rPr>
        <w:t>0.32</w:t>
      </w:r>
      <w:r>
        <w:rPr>
          <w:rFonts w:ascii="仿宋" w:hAnsi="仿宋" w:eastAsia="仿宋"/>
          <w:color w:val="000000"/>
          <w:sz w:val="32"/>
        </w:rPr>
        <w:t>万元，完成预算</w:t>
      </w:r>
      <w:r>
        <w:rPr>
          <w:rFonts w:hint="eastAsia" w:ascii="仿宋" w:hAnsi="仿宋" w:eastAsia="仿宋"/>
          <w:color w:val="000000"/>
          <w:sz w:val="32"/>
        </w:rPr>
        <w:t>100</w:t>
      </w:r>
      <w:r>
        <w:rPr>
          <w:rFonts w:hint="eastAsia" w:ascii="仿宋" w:hAnsi="仿宋" w:eastAsia="仿宋"/>
          <w:color w:val="000000"/>
          <w:sz w:val="32"/>
          <w:szCs w:val="32"/>
        </w:rPr>
        <w:t>%。公务接待费支出决算</w:t>
      </w:r>
      <w:r>
        <w:rPr>
          <w:rFonts w:hint="eastAsia" w:ascii="仿宋" w:hAnsi="仿宋" w:eastAsia="仿宋"/>
          <w:sz w:val="32"/>
          <w:szCs w:val="32"/>
        </w:rPr>
        <w:t>相比上年度减少0.27万元，主要原因为2023年缩减三公经费</w:t>
      </w:r>
      <w:r>
        <w:rPr>
          <w:rFonts w:hint="eastAsia" w:ascii="仿宋" w:hAnsi="仿宋" w:eastAsia="仿宋"/>
          <w:color w:val="000000"/>
          <w:sz w:val="32"/>
          <w:szCs w:val="32"/>
        </w:rPr>
        <w:t>。</w:t>
      </w:r>
      <w:bookmarkStart w:id="59" w:name="_Toc15377218"/>
      <w:r>
        <w:rPr>
          <w:rFonts w:hint="eastAsia" w:ascii="仿宋" w:hAnsi="仿宋" w:eastAsia="仿宋"/>
          <w:color w:val="000000"/>
          <w:sz w:val="32"/>
          <w:szCs w:val="32"/>
        </w:rPr>
        <w:t xml:space="preserve"> </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rPr>
        <w:t>0.00万元。国内公务接待0批次，0人次（不包括陪同人员），共计支出0.00万元。</w:t>
      </w:r>
    </w:p>
    <w:p>
      <w:pPr>
        <w:pStyle w:val="2"/>
        <w:spacing w:line="560" w:lineRule="exact"/>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rPr>
        <w:t>0.00万元，外事接待0批次，0人，共计支出0.00万元。</w:t>
      </w:r>
    </w:p>
    <w:p>
      <w:pPr>
        <w:pStyle w:val="4"/>
        <w:spacing w:line="560" w:lineRule="exact"/>
        <w:ind w:firstLine="642" w:firstLineChars="200"/>
        <w:rPr>
          <w:rFonts w:ascii="黑体" w:eastAsia="黑体" w:cs="Times New Roman"/>
          <w:bCs w:val="0"/>
          <w:color w:val="000000"/>
        </w:rPr>
      </w:pPr>
      <w:bookmarkStart w:id="60" w:name="_Toc2142"/>
      <w:bookmarkStart w:id="61" w:name="_Toc111208506"/>
      <w:r>
        <w:rPr>
          <w:rFonts w:hint="eastAsia" w:ascii="黑体" w:eastAsia="黑体" w:cs="Times New Roman"/>
          <w:bCs w:val="0"/>
          <w:color w:val="000000"/>
        </w:rPr>
        <w:t>八、政府性基金预算支出决算情况说明</w:t>
      </w:r>
      <w:bookmarkEnd w:id="59"/>
      <w:bookmarkEnd w:id="60"/>
      <w:bookmarkEnd w:id="61"/>
    </w:p>
    <w:p>
      <w:pPr>
        <w:spacing w:line="560" w:lineRule="exact"/>
        <w:ind w:firstLine="640"/>
        <w:rPr>
          <w:rFonts w:ascii="仿宋" w:hAnsi="仿宋" w:eastAsia="仿宋"/>
        </w:rPr>
      </w:pPr>
      <w:r>
        <w:rPr>
          <w:rFonts w:hint="eastAsia" w:ascii="仿宋" w:hAnsi="仿宋" w:eastAsia="仿宋"/>
          <w:color w:val="000000"/>
          <w:sz w:val="32"/>
          <w:szCs w:val="32"/>
        </w:rPr>
        <w:t>2023</w:t>
      </w:r>
      <w:r>
        <w:rPr>
          <w:rFonts w:ascii="仿宋" w:hAnsi="仿宋" w:eastAsia="仿宋"/>
          <w:color w:val="000000"/>
          <w:sz w:val="32"/>
        </w:rPr>
        <w:t>年政府性基金预算拨款支出0.00</w:t>
      </w:r>
      <w:r>
        <w:rPr>
          <w:rFonts w:hint="eastAsia" w:ascii="仿宋" w:hAnsi="仿宋" w:eastAsia="仿宋"/>
          <w:color w:val="000000"/>
          <w:sz w:val="32"/>
          <w:szCs w:val="32"/>
        </w:rPr>
        <w:t>万元。</w:t>
      </w:r>
      <w:bookmarkStart w:id="62" w:name="_Toc15377219"/>
      <w:r>
        <w:rPr>
          <w:rFonts w:hint="eastAsia" w:ascii="仿宋" w:hAnsi="仿宋" w:eastAsia="仿宋"/>
          <w:color w:val="000000"/>
          <w:sz w:val="32"/>
          <w:szCs w:val="32"/>
        </w:rPr>
        <w:t>我单位不涉及政府基金预算拨款支出。</w:t>
      </w:r>
    </w:p>
    <w:p>
      <w:pPr>
        <w:pStyle w:val="4"/>
        <w:spacing w:line="560" w:lineRule="exact"/>
        <w:ind w:firstLine="642" w:firstLineChars="200"/>
        <w:rPr>
          <w:rFonts w:ascii="黑体" w:eastAsia="黑体" w:cs="Times New Roman"/>
          <w:bCs w:val="0"/>
          <w:color w:val="000000"/>
        </w:rPr>
      </w:pPr>
      <w:bookmarkStart w:id="63" w:name="_Toc8499"/>
      <w:bookmarkStart w:id="64" w:name="_Toc111208507"/>
      <w:r>
        <w:rPr>
          <w:rFonts w:hint="eastAsia" w:ascii="黑体" w:eastAsia="黑体" w:cs="Times New Roman"/>
          <w:bCs w:val="0"/>
          <w:color w:val="000000"/>
        </w:rPr>
        <w:t>九、国有资本经营预算支出决算情况说明</w:t>
      </w:r>
      <w:bookmarkEnd w:id="62"/>
      <w:bookmarkEnd w:id="63"/>
      <w:bookmarkEnd w:id="64"/>
    </w:p>
    <w:p>
      <w:pPr>
        <w:spacing w:line="560" w:lineRule="exact"/>
        <w:ind w:firstLine="640"/>
        <w:rPr>
          <w:rFonts w:ascii="仿宋" w:hAnsi="仿宋" w:eastAsia="仿宋"/>
        </w:rPr>
      </w:pPr>
      <w:r>
        <w:rPr>
          <w:rFonts w:hint="eastAsia" w:ascii="仿宋" w:hAnsi="仿宋" w:eastAsia="仿宋"/>
          <w:color w:val="000000"/>
          <w:sz w:val="32"/>
          <w:szCs w:val="32"/>
        </w:rPr>
        <w:t>2023</w:t>
      </w:r>
      <w:r>
        <w:rPr>
          <w:rFonts w:ascii="仿宋" w:hAnsi="仿宋" w:eastAsia="仿宋"/>
          <w:color w:val="000000"/>
          <w:sz w:val="32"/>
        </w:rPr>
        <w:t>年国有资本经营预算拨款支出0.00</w:t>
      </w:r>
      <w:r>
        <w:rPr>
          <w:rFonts w:hint="eastAsia" w:ascii="仿宋" w:hAnsi="仿宋" w:eastAsia="仿宋"/>
          <w:color w:val="000000"/>
          <w:sz w:val="32"/>
          <w:szCs w:val="32"/>
        </w:rPr>
        <w:t>万元。我单位不涉及国有资本经营预算拨款支出。</w:t>
      </w:r>
    </w:p>
    <w:p>
      <w:pPr>
        <w:spacing w:line="560" w:lineRule="exact"/>
        <w:ind w:firstLine="640"/>
        <w:rPr>
          <w:rFonts w:ascii="仿宋" w:hAnsi="仿宋" w:eastAsia="仿宋"/>
        </w:rPr>
      </w:pPr>
    </w:p>
    <w:p>
      <w:pPr>
        <w:pStyle w:val="4"/>
        <w:spacing w:line="560" w:lineRule="exact"/>
        <w:ind w:firstLine="642" w:firstLineChars="200"/>
        <w:rPr>
          <w:rFonts w:ascii="黑体" w:eastAsia="黑体" w:cs="Times New Roman"/>
          <w:bCs w:val="0"/>
          <w:color w:val="000000"/>
        </w:rPr>
      </w:pPr>
      <w:bookmarkStart w:id="65" w:name="_Toc15377221"/>
      <w:bookmarkStart w:id="66" w:name="_Toc17430"/>
      <w:bookmarkStart w:id="67" w:name="_Toc111208508"/>
      <w:r>
        <w:rPr>
          <w:rFonts w:hint="eastAsia" w:ascii="黑体" w:eastAsia="黑体" w:cs="Times New Roman"/>
          <w:bCs w:val="0"/>
          <w:color w:val="000000"/>
        </w:rPr>
        <w:t>十、其他重要事项的情况说明</w:t>
      </w:r>
      <w:bookmarkEnd w:id="65"/>
      <w:bookmarkEnd w:id="66"/>
      <w:bookmarkEnd w:id="67"/>
    </w:p>
    <w:p>
      <w:pPr>
        <w:spacing w:line="560" w:lineRule="exact"/>
        <w:ind w:firstLine="642" w:firstLineChars="200"/>
        <w:outlineLvl w:val="2"/>
        <w:rPr>
          <w:rFonts w:ascii="仿宋" w:hAnsi="仿宋" w:eastAsia="仿宋"/>
          <w:b/>
          <w:color w:val="000000"/>
          <w:sz w:val="32"/>
          <w:szCs w:val="32"/>
        </w:rPr>
      </w:pPr>
      <w:bookmarkStart w:id="68" w:name="_Toc15377222"/>
      <w:r>
        <w:rPr>
          <w:rFonts w:hint="eastAsia" w:ascii="仿宋" w:hAnsi="仿宋" w:eastAsia="仿宋"/>
          <w:b/>
          <w:color w:val="000000"/>
          <w:sz w:val="32"/>
          <w:szCs w:val="32"/>
        </w:rPr>
        <w:t>（一）机关运行经费支出情况</w:t>
      </w:r>
      <w:bookmarkEnd w:id="68"/>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2023</w:t>
      </w:r>
      <w:r>
        <w:rPr>
          <w:rFonts w:ascii="仿宋" w:hAnsi="仿宋" w:eastAsia="仿宋"/>
          <w:color w:val="000000"/>
          <w:sz w:val="32"/>
        </w:rPr>
        <w:t>年，机关运行经费支出0.00</w:t>
      </w:r>
      <w:r>
        <w:rPr>
          <w:rFonts w:hint="eastAsia" w:ascii="仿宋" w:hAnsi="仿宋" w:eastAsia="仿宋"/>
          <w:color w:val="000000"/>
          <w:sz w:val="32"/>
          <w:szCs w:val="32"/>
        </w:rPr>
        <w:t>万元，比</w:t>
      </w:r>
      <w:r>
        <w:rPr>
          <w:rFonts w:hint="eastAsia" w:ascii="仿宋" w:hAnsi="仿宋" w:eastAsia="仿宋"/>
          <w:color w:val="000000"/>
          <w:sz w:val="32"/>
        </w:rPr>
        <w:t>2022</w:t>
      </w:r>
      <w:r>
        <w:rPr>
          <w:rFonts w:ascii="仿宋" w:hAnsi="仿宋" w:eastAsia="仿宋"/>
          <w:color w:val="000000"/>
          <w:sz w:val="32"/>
        </w:rPr>
        <w:t>年增加0.00</w:t>
      </w:r>
      <w:r>
        <w:rPr>
          <w:rFonts w:hint="eastAsia" w:ascii="仿宋" w:hAnsi="仿宋" w:eastAsia="仿宋"/>
          <w:color w:val="000000"/>
          <w:sz w:val="32"/>
          <w:szCs w:val="32"/>
        </w:rPr>
        <w:t>万元，</w:t>
      </w:r>
      <w:r>
        <w:rPr>
          <w:rFonts w:ascii="仿宋" w:hAnsi="仿宋" w:eastAsia="仿宋"/>
          <w:color w:val="000000"/>
          <w:sz w:val="32"/>
        </w:rPr>
        <w:t xml:space="preserve">增加100.00 %。 </w:t>
      </w:r>
    </w:p>
    <w:p>
      <w:pPr>
        <w:spacing w:line="560" w:lineRule="exact"/>
        <w:ind w:firstLine="642" w:firstLineChars="200"/>
        <w:outlineLvl w:val="2"/>
        <w:rPr>
          <w:rFonts w:ascii="仿宋" w:hAnsi="仿宋" w:eastAsia="仿宋"/>
          <w:b/>
          <w:color w:val="000000"/>
          <w:sz w:val="32"/>
          <w:szCs w:val="32"/>
        </w:rPr>
      </w:pPr>
      <w:bookmarkStart w:id="69" w:name="_Toc15377223"/>
      <w:r>
        <w:rPr>
          <w:rFonts w:hint="eastAsia" w:ascii="仿宋" w:hAnsi="仿宋" w:eastAsia="仿宋"/>
          <w:b/>
          <w:color w:val="000000"/>
          <w:sz w:val="32"/>
          <w:szCs w:val="32"/>
        </w:rPr>
        <w:t>（二）政府采购支出情况</w:t>
      </w:r>
      <w:bookmarkEnd w:id="69"/>
      <w:r>
        <w:rPr>
          <w:rFonts w:hint="eastAsia" w:ascii="仿宋" w:hAnsi="仿宋" w:eastAsia="仿宋"/>
          <w:b/>
          <w:color w:val="000000"/>
          <w:sz w:val="32"/>
          <w:szCs w:val="32"/>
        </w:rPr>
        <w:t>(机构运行信息表)</w:t>
      </w:r>
    </w:p>
    <w:p>
      <w:pPr>
        <w:spacing w:line="560" w:lineRule="exact"/>
        <w:ind w:firstLine="640"/>
        <w:rPr>
          <w:rFonts w:ascii="仿宋_GB2312" w:eastAsia="仿宋_GB2312"/>
          <w:color w:val="000000"/>
          <w:sz w:val="32"/>
          <w:szCs w:val="32"/>
        </w:rPr>
      </w:pPr>
      <w:r>
        <w:rPr>
          <w:rFonts w:hint="eastAsia" w:ascii="仿宋" w:hAnsi="仿宋" w:eastAsia="仿宋"/>
          <w:color w:val="000000"/>
          <w:sz w:val="32"/>
          <w:szCs w:val="32"/>
        </w:rPr>
        <w:t>2023</w:t>
      </w:r>
      <w:r>
        <w:rPr>
          <w:rFonts w:ascii="仿宋" w:hAnsi="仿宋" w:eastAsia="仿宋"/>
          <w:color w:val="000000"/>
          <w:sz w:val="32"/>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rPr>
        <w:t>0.00</w:t>
      </w:r>
      <w:r>
        <w:rPr>
          <w:rFonts w:hint="eastAsia" w:ascii="仿宋" w:hAnsi="仿宋" w:eastAsia="仿宋"/>
          <w:color w:val="000000"/>
          <w:sz w:val="32"/>
          <w:szCs w:val="32"/>
        </w:rPr>
        <w:t>万元、政府采购工程支出</w:t>
      </w:r>
      <w:r>
        <w:rPr>
          <w:rFonts w:ascii="仿宋" w:hAnsi="仿宋" w:eastAsia="仿宋"/>
          <w:color w:val="000000"/>
          <w:sz w:val="32"/>
        </w:rPr>
        <w:t>0.00</w:t>
      </w:r>
      <w:r>
        <w:rPr>
          <w:rFonts w:hint="eastAsia" w:ascii="仿宋" w:hAnsi="仿宋" w:eastAsia="仿宋"/>
          <w:color w:val="000000"/>
          <w:sz w:val="32"/>
          <w:szCs w:val="32"/>
        </w:rPr>
        <w:t>万元、政府采购服务支出</w:t>
      </w:r>
      <w:r>
        <w:rPr>
          <w:rFonts w:ascii="仿宋" w:hAnsi="仿宋" w:eastAsia="仿宋"/>
          <w:color w:val="000000"/>
          <w:sz w:val="32"/>
        </w:rPr>
        <w:t>0.00</w:t>
      </w:r>
      <w:r>
        <w:rPr>
          <w:rFonts w:hint="eastAsia" w:ascii="仿宋" w:hAnsi="仿宋" w:eastAsia="仿宋"/>
          <w:color w:val="000000"/>
          <w:sz w:val="32"/>
          <w:szCs w:val="32"/>
        </w:rPr>
        <w:t>万元。授予中小企业合同金额</w:t>
      </w:r>
      <w:r>
        <w:rPr>
          <w:rFonts w:ascii="仿宋" w:hAnsi="仿宋" w:eastAsia="仿宋"/>
          <w:color w:val="000000"/>
          <w:sz w:val="32"/>
        </w:rPr>
        <w:t>0.00</w:t>
      </w:r>
      <w:r>
        <w:rPr>
          <w:rFonts w:hint="eastAsia" w:ascii="仿宋" w:hAnsi="仿宋" w:eastAsia="仿宋"/>
          <w:color w:val="000000"/>
          <w:sz w:val="32"/>
          <w:szCs w:val="32"/>
        </w:rPr>
        <w:t>万元，其中：授予小微企业合同金额</w:t>
      </w:r>
      <w:r>
        <w:rPr>
          <w:rFonts w:ascii="仿宋" w:hAnsi="仿宋" w:eastAsia="仿宋"/>
          <w:color w:val="000000"/>
          <w:sz w:val="32"/>
        </w:rPr>
        <w:t>0.00</w:t>
      </w:r>
      <w:r>
        <w:rPr>
          <w:rFonts w:hint="eastAsia" w:ascii="仿宋" w:hAnsi="仿宋" w:eastAsia="仿宋"/>
          <w:color w:val="000000"/>
          <w:sz w:val="32"/>
          <w:szCs w:val="32"/>
        </w:rPr>
        <w:t>万元，占总合同的</w:t>
      </w:r>
      <w:r>
        <w:rPr>
          <w:rFonts w:ascii="仿宋" w:hAnsi="仿宋" w:eastAsia="仿宋"/>
          <w:color w:val="000000"/>
          <w:sz w:val="32"/>
        </w:rPr>
        <w:t>0.00</w:t>
      </w:r>
      <w:r>
        <w:rPr>
          <w:rFonts w:hint="eastAsia" w:ascii="仿宋" w:hAnsi="仿宋" w:eastAsia="仿宋"/>
          <w:color w:val="000000"/>
          <w:sz w:val="32"/>
          <w:szCs w:val="32"/>
        </w:rPr>
        <w:t>%。</w:t>
      </w:r>
    </w:p>
    <w:p>
      <w:pPr>
        <w:spacing w:line="560" w:lineRule="exact"/>
        <w:ind w:firstLine="642" w:firstLineChars="200"/>
        <w:outlineLvl w:val="2"/>
        <w:rPr>
          <w:rFonts w:ascii="仿宋" w:hAnsi="仿宋" w:eastAsia="仿宋"/>
          <w:b/>
          <w:color w:val="000000"/>
          <w:sz w:val="32"/>
          <w:szCs w:val="32"/>
        </w:rPr>
      </w:pPr>
      <w:bookmarkStart w:id="70" w:name="_Toc15377224"/>
      <w:r>
        <w:rPr>
          <w:rFonts w:hint="eastAsia" w:ascii="仿宋" w:hAnsi="仿宋" w:eastAsia="仿宋"/>
          <w:b/>
          <w:color w:val="000000"/>
          <w:sz w:val="32"/>
          <w:szCs w:val="32"/>
        </w:rPr>
        <w:t>（三）国有资产占有使用情况</w:t>
      </w:r>
      <w:bookmarkEnd w:id="70"/>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hint="eastAsia" w:ascii="仿宋" w:hAnsi="仿宋" w:eastAsia="仿宋"/>
          <w:color w:val="000000"/>
          <w:sz w:val="32"/>
        </w:rPr>
        <w:t>2023</w:t>
      </w:r>
      <w:r>
        <w:rPr>
          <w:rFonts w:ascii="仿宋" w:hAnsi="仿宋" w:eastAsia="仿宋"/>
          <w:color w:val="000000"/>
          <w:sz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rPr>
        <w:t>0</w:t>
      </w:r>
      <w:r>
        <w:rPr>
          <w:rFonts w:hint="eastAsia" w:ascii="仿宋" w:hAnsi="仿宋" w:eastAsia="仿宋"/>
          <w:color w:val="000000"/>
          <w:sz w:val="32"/>
          <w:szCs w:val="32"/>
        </w:rPr>
        <w:t>辆、应急保障用车</w:t>
      </w:r>
      <w:r>
        <w:rPr>
          <w:rFonts w:ascii="仿宋" w:hAnsi="仿宋" w:eastAsia="仿宋"/>
          <w:color w:val="000000"/>
          <w:sz w:val="32"/>
        </w:rPr>
        <w:t>0</w:t>
      </w:r>
      <w:r>
        <w:rPr>
          <w:rFonts w:hint="eastAsia" w:ascii="仿宋" w:hAnsi="仿宋" w:eastAsia="仿宋"/>
          <w:color w:val="000000"/>
          <w:sz w:val="32"/>
          <w:szCs w:val="32"/>
        </w:rPr>
        <w:t>辆、其他用车</w:t>
      </w:r>
      <w:r>
        <w:rPr>
          <w:rFonts w:ascii="仿宋" w:hAnsi="仿宋" w:eastAsia="仿宋"/>
          <w:color w:val="000000"/>
          <w:sz w:val="32"/>
        </w:rPr>
        <w:t>0</w:t>
      </w:r>
      <w:r>
        <w:rPr>
          <w:rFonts w:hint="eastAsia" w:ascii="仿宋" w:hAnsi="仿宋" w:eastAsia="仿宋"/>
          <w:color w:val="000000"/>
          <w:sz w:val="32"/>
          <w:szCs w:val="32"/>
        </w:rPr>
        <w:t>辆。单价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rPr>
        <w:t>0</w:t>
      </w:r>
      <w:r>
        <w:rPr>
          <w:rFonts w:hint="eastAsia" w:ascii="仿宋" w:hAnsi="仿宋" w:eastAsia="仿宋"/>
          <w:color w:val="000000"/>
          <w:sz w:val="32"/>
          <w:szCs w:val="32"/>
        </w:rPr>
        <w:t>台（套）。</w:t>
      </w:r>
    </w:p>
    <w:p>
      <w:pPr>
        <w:spacing w:line="560" w:lineRule="exact"/>
        <w:ind w:firstLine="642" w:firstLineChars="200"/>
        <w:outlineLvl w:val="2"/>
      </w:pPr>
      <w:r>
        <w:rPr>
          <w:rFonts w:hint="eastAsia" w:ascii="仿宋" w:hAnsi="仿宋" w:eastAsia="仿宋"/>
          <w:b/>
          <w:color w:val="000000"/>
          <w:sz w:val="32"/>
          <w:szCs w:val="32"/>
        </w:rPr>
        <w:t>（四）预算绩效管理情况</w:t>
      </w:r>
    </w:p>
    <w:p>
      <w:pPr>
        <w:widowControl/>
        <w:spacing w:line="560" w:lineRule="exact"/>
        <w:ind w:firstLine="640" w:firstLineChars="200"/>
        <w:jc w:val="left"/>
        <w:rPr>
          <w:rFonts w:hint="eastAsia" w:ascii="仿宋" w:hAnsi="仿宋" w:eastAsia="仿宋" w:cs="Times New Roman"/>
          <w:color w:val="000000"/>
          <w:spacing w:val="-11"/>
          <w:kern w:val="0"/>
          <w:sz w:val="32"/>
          <w:szCs w:val="32"/>
          <w:shd w:val="clear" w:color="auto" w:fill="FFFFFF"/>
          <w:lang w:val="zh-CN"/>
        </w:rPr>
      </w:pPr>
      <w:r>
        <w:rPr>
          <w:rFonts w:ascii="仿宋" w:hAnsi="仿宋" w:eastAsia="仿宋" w:cs="Times New Roman"/>
          <w:sz w:val="32"/>
          <w:szCs w:val="32"/>
        </w:rPr>
        <w:t>按照州财政安排和要求，我单位根据实际情况对</w:t>
      </w:r>
      <w:r>
        <w:rPr>
          <w:rFonts w:hint="eastAsia" w:ascii="仿宋" w:hAnsi="仿宋" w:eastAsia="仿宋" w:cs="Times New Roman"/>
          <w:sz w:val="32"/>
          <w:szCs w:val="32"/>
        </w:rPr>
        <w:t>2023</w:t>
      </w:r>
      <w:r>
        <w:rPr>
          <w:rFonts w:ascii="仿宋" w:hAnsi="仿宋" w:eastAsia="仿宋" w:cs="Times New Roman"/>
          <w:sz w:val="32"/>
          <w:szCs w:val="32"/>
        </w:rPr>
        <w:t>年部门基本支出进行了预算编制，并按时提交了预算草案经主管部分及州财政审查，做到预算编制及时、准确。支出也完全按照预算安排支出，</w:t>
      </w:r>
      <w:r>
        <w:rPr>
          <w:rFonts w:ascii="仿宋" w:hAnsi="仿宋" w:eastAsia="仿宋" w:cs="Times New Roman"/>
          <w:color w:val="000000"/>
          <w:kern w:val="0"/>
          <w:sz w:val="32"/>
          <w:szCs w:val="32"/>
          <w:shd w:val="clear" w:color="auto" w:fill="FFFFFF"/>
          <w:lang w:val="zh-CN"/>
        </w:rPr>
        <w:t>支出控制严格，</w:t>
      </w:r>
      <w:r>
        <w:rPr>
          <w:rFonts w:hint="eastAsia" w:ascii="仿宋" w:hAnsi="仿宋" w:eastAsia="仿宋" w:cs="Times New Roman"/>
          <w:color w:val="000000"/>
          <w:kern w:val="0"/>
          <w:sz w:val="32"/>
          <w:szCs w:val="32"/>
          <w:shd w:val="clear" w:color="auto" w:fill="FFFFFF"/>
        </w:rPr>
        <w:t>2023</w:t>
      </w:r>
      <w:r>
        <w:rPr>
          <w:rFonts w:ascii="仿宋" w:hAnsi="仿宋" w:eastAsia="仿宋" w:cs="Times New Roman"/>
          <w:color w:val="000000"/>
          <w:kern w:val="0"/>
          <w:sz w:val="32"/>
          <w:szCs w:val="32"/>
          <w:shd w:val="clear" w:color="auto" w:fill="FFFFFF"/>
          <w:lang w:val="zh-CN"/>
        </w:rPr>
        <w:t>年我</w:t>
      </w:r>
      <w:r>
        <w:rPr>
          <w:rFonts w:ascii="仿宋" w:hAnsi="仿宋" w:eastAsia="仿宋" w:cs="Times New Roman"/>
          <w:color w:val="000000"/>
          <w:kern w:val="0"/>
          <w:sz w:val="32"/>
          <w:szCs w:val="32"/>
          <w:shd w:val="clear" w:color="auto" w:fill="FFFFFF"/>
        </w:rPr>
        <w:t>单位</w:t>
      </w:r>
      <w:r>
        <w:rPr>
          <w:rFonts w:ascii="仿宋" w:hAnsi="仿宋" w:eastAsia="仿宋" w:cs="Times New Roman"/>
          <w:color w:val="000000"/>
          <w:kern w:val="0"/>
          <w:sz w:val="32"/>
          <w:szCs w:val="32"/>
          <w:shd w:val="clear" w:color="auto" w:fill="FFFFFF"/>
          <w:lang w:val="zh-CN"/>
        </w:rPr>
        <w:t>基本支出和项目支出</w:t>
      </w:r>
      <w:r>
        <w:rPr>
          <w:rFonts w:ascii="仿宋" w:hAnsi="仿宋" w:eastAsia="仿宋" w:cs="Times New Roman"/>
          <w:color w:val="000000"/>
          <w:spacing w:val="-11"/>
          <w:kern w:val="0"/>
          <w:sz w:val="32"/>
          <w:szCs w:val="32"/>
          <w:shd w:val="clear" w:color="auto" w:fill="FFFFFF"/>
          <w:lang w:val="zh-CN"/>
        </w:rPr>
        <w:t>按照每月实际报销金额进行支付进度申请，保质保量完成支付使用。</w:t>
      </w: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lang w:val="zh-CN"/>
        </w:rPr>
      </w:pPr>
    </w:p>
    <w:p>
      <w:pPr>
        <w:pStyle w:val="3"/>
        <w:spacing w:line="560" w:lineRule="exact"/>
        <w:jc w:val="center"/>
        <w:rPr>
          <w:rFonts w:ascii="黑体" w:hAnsi="黑体" w:eastAsia="黑体" w:cs="黑体"/>
        </w:rPr>
      </w:pPr>
      <w:bookmarkStart w:id="71" w:name="_Toc15377225"/>
      <w:bookmarkStart w:id="72" w:name="_Toc111208509"/>
      <w:bookmarkStart w:id="73" w:name="_Toc24375"/>
      <w:r>
        <w:rPr>
          <w:rFonts w:hint="eastAsia" w:ascii="黑体" w:hAnsi="黑体" w:eastAsia="黑体" w:cs="黑体"/>
        </w:rPr>
        <w:t>第三部分 名词解释</w:t>
      </w:r>
      <w:bookmarkEnd w:id="71"/>
      <w:bookmarkEnd w:id="72"/>
      <w:bookmarkEnd w:id="73"/>
    </w:p>
    <w:p>
      <w:pPr>
        <w:spacing w:line="56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56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 xml:space="preserve">    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 xml:space="preserve">    11.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 xml:space="preserve">    12.节能环保支出（211）环境监测与监察（21102）其他环境监测与监察支出（2110299）：反映除上述项目以外其他用于环境监测与监察方面的支出。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13.住房保障支出（221）住房改革支出（22102）住房公积金（2210201）：反映行政事业单位按人力资源和社会保障部、财政部规定的基本工资和津贴补贴以及规定比例为职工缴纳的住房公积金。</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14.基本支出：指为保障机构正常运转、完成日常工作任务而发生的人员支出和公用支出。</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15.项目支出：指在基本支出之外为完成特定行政任务和事业发展目标所发生的支出。 </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16.经营支出：指事业单位在专业业务活动及其辅助活动之外开展非独立核算经营活动发生的支出。</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_GB2312" w:eastAsia="仿宋_GB2312" w:cs="黑体"/>
          <w:sz w:val="32"/>
          <w:szCs w:val="32"/>
        </w:rPr>
      </w:pPr>
      <w:r>
        <w:rPr>
          <w:rFonts w:hint="eastAsia" w:ascii="仿宋" w:hAnsi="仿宋" w:eastAsia="仿宋"/>
          <w:color w:val="000000"/>
          <w:sz w:val="32"/>
          <w:szCs w:val="32"/>
        </w:rPr>
        <w:t>财政应返还额度：为行政事业单位会计核算科目，用于核算实行国库集中支付的行政事业单位应收财政返还的资金额度。</w:t>
      </w:r>
    </w:p>
    <w:p>
      <w:pPr>
        <w:widowControl/>
        <w:spacing w:line="560" w:lineRule="exact"/>
        <w:jc w:val="left"/>
        <w:rPr>
          <w:rStyle w:val="28"/>
          <w:rFonts w:ascii="黑体" w:hAnsi="黑体" w:eastAsia="黑体"/>
        </w:rPr>
      </w:pPr>
      <w:r>
        <w:rPr>
          <w:rStyle w:val="28"/>
          <w:rFonts w:ascii="黑体" w:hAnsi="黑体" w:eastAsia="黑体"/>
        </w:rPr>
        <w:br w:type="page"/>
      </w:r>
    </w:p>
    <w:p>
      <w:pPr>
        <w:pStyle w:val="3"/>
        <w:jc w:val="center"/>
        <w:rPr>
          <w:rFonts w:ascii="黑体" w:hAnsi="黑体" w:eastAsia="黑体" w:cs="黑体"/>
        </w:rPr>
      </w:pPr>
      <w:bookmarkStart w:id="74" w:name="_Toc24233"/>
      <w:bookmarkStart w:id="75" w:name="_Toc111208510"/>
      <w:r>
        <w:rPr>
          <w:rFonts w:hint="eastAsia" w:ascii="黑体" w:hAnsi="黑体" w:eastAsia="黑体" w:cs="黑体"/>
        </w:rPr>
        <w:t>第四部分 附件</w:t>
      </w:r>
      <w:bookmarkEnd w:id="74"/>
      <w:bookmarkEnd w:id="75"/>
    </w:p>
    <w:p>
      <w:pPr>
        <w:tabs>
          <w:tab w:val="left" w:pos="5685"/>
        </w:tabs>
        <w:rPr>
          <w:rFonts w:hint="eastAsia"/>
        </w:rPr>
      </w:pPr>
    </w:p>
    <w:tbl>
      <w:tblPr>
        <w:tblStyle w:val="15"/>
        <w:tblW w:w="5000" w:type="pct"/>
        <w:tblInd w:w="0" w:type="dxa"/>
        <w:tblLayout w:type="autofit"/>
        <w:tblCellMar>
          <w:top w:w="0" w:type="dxa"/>
          <w:left w:w="108" w:type="dxa"/>
          <w:bottom w:w="0" w:type="dxa"/>
          <w:right w:w="108" w:type="dxa"/>
        </w:tblCellMar>
      </w:tblPr>
      <w:tblGrid>
        <w:gridCol w:w="576"/>
        <w:gridCol w:w="1063"/>
        <w:gridCol w:w="895"/>
        <w:gridCol w:w="1206"/>
        <w:gridCol w:w="396"/>
        <w:gridCol w:w="812"/>
        <w:gridCol w:w="396"/>
        <w:gridCol w:w="846"/>
        <w:gridCol w:w="486"/>
        <w:gridCol w:w="486"/>
        <w:gridCol w:w="1360"/>
      </w:tblGrid>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51000021R000000019951-工资性支出</w:t>
            </w:r>
          </w:p>
        </w:tc>
      </w:tr>
      <w:tr>
        <w:tblPrEx>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州生态环境局部门</w:t>
            </w:r>
          </w:p>
        </w:tc>
        <w:tc>
          <w:tcPr>
            <w:tcW w:w="388" w:type="pct"/>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金川县环境监测站</w:t>
            </w:r>
          </w:p>
        </w:tc>
      </w:tr>
      <w:tr>
        <w:tblPrEx>
          <w:tblCellMar>
            <w:top w:w="0" w:type="dxa"/>
            <w:left w:w="108" w:type="dxa"/>
            <w:bottom w:w="0" w:type="dxa"/>
            <w:right w:w="108" w:type="dxa"/>
          </w:tblCellMar>
        </w:tblPrEx>
        <w:trPr>
          <w:trHeight w:val="285"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72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2023年保障在职在编人员工资按月按时正常缴纳。</w:t>
            </w:r>
          </w:p>
        </w:tc>
      </w:tr>
      <w:tr>
        <w:tblPrEx>
          <w:tblCellMar>
            <w:top w:w="0" w:type="dxa"/>
            <w:left w:w="108" w:type="dxa"/>
            <w:bottom w:w="0" w:type="dxa"/>
            <w:right w:w="108" w:type="dxa"/>
          </w:tblCellMar>
        </w:tblPrEx>
        <w:trPr>
          <w:trHeight w:val="360"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88.96</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88.96</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88.96</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02"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90"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88.96</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88.96</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88.96</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9"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90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已完成</w:t>
            </w:r>
          </w:p>
        </w:tc>
      </w:tr>
      <w:tr>
        <w:tblPrEx>
          <w:tblCellMar>
            <w:top w:w="0" w:type="dxa"/>
            <w:left w:w="108" w:type="dxa"/>
            <w:bottom w:w="0" w:type="dxa"/>
            <w:right w:w="108" w:type="dxa"/>
          </w:tblCellMar>
        </w:tblPrEx>
        <w:trPr>
          <w:trHeight w:val="57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项目负责人：曾玉娟</w:t>
            </w:r>
          </w:p>
        </w:tc>
        <w:tc>
          <w:tcPr>
            <w:tcW w:w="2421"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财务负责人：王渡敏</w:t>
            </w:r>
          </w:p>
        </w:tc>
      </w:tr>
      <w:tr>
        <w:tblPrEx>
          <w:tblCellMar>
            <w:top w:w="0" w:type="dxa"/>
            <w:left w:w="108" w:type="dxa"/>
            <w:bottom w:w="0" w:type="dxa"/>
            <w:right w:w="108" w:type="dxa"/>
          </w:tblCellMar>
        </w:tblPrEx>
        <w:trPr>
          <w:trHeight w:val="285" w:hRule="atLeast"/>
        </w:trPr>
        <w:tc>
          <w:tcPr>
            <w:tcW w:w="247"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26"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27"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96"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92"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88"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2"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02"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51000021R000000019953-单位缴费</w:t>
            </w:r>
          </w:p>
        </w:tc>
      </w:tr>
      <w:tr>
        <w:tblPrEx>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州生态环境局部门</w:t>
            </w:r>
          </w:p>
        </w:tc>
        <w:tc>
          <w:tcPr>
            <w:tcW w:w="388" w:type="pct"/>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金川县环境监测站</w:t>
            </w:r>
          </w:p>
        </w:tc>
      </w:tr>
      <w:tr>
        <w:tblPrEx>
          <w:tblCellMar>
            <w:top w:w="0" w:type="dxa"/>
            <w:left w:w="108" w:type="dxa"/>
            <w:bottom w:w="0" w:type="dxa"/>
            <w:right w:w="108" w:type="dxa"/>
          </w:tblCellMar>
        </w:tblPrEx>
        <w:trPr>
          <w:trHeight w:val="285"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72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2023年保障在职在编人员保险按月按时正常缴纳。</w:t>
            </w:r>
          </w:p>
        </w:tc>
      </w:tr>
      <w:tr>
        <w:tblPrEx>
          <w:tblCellMar>
            <w:top w:w="0" w:type="dxa"/>
            <w:left w:w="108" w:type="dxa"/>
            <w:bottom w:w="0" w:type="dxa"/>
            <w:right w:w="108" w:type="dxa"/>
          </w:tblCellMar>
        </w:tblPrEx>
        <w:trPr>
          <w:trHeight w:val="360"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62.68</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54.29</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54.29</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02"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90"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62.68</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54.29</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54.29</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9"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90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已完成</w:t>
            </w:r>
          </w:p>
        </w:tc>
      </w:tr>
      <w:tr>
        <w:tblPrEx>
          <w:tblCellMar>
            <w:top w:w="0" w:type="dxa"/>
            <w:left w:w="108" w:type="dxa"/>
            <w:bottom w:w="0" w:type="dxa"/>
            <w:right w:w="108" w:type="dxa"/>
          </w:tblCellMar>
        </w:tblPrEx>
        <w:trPr>
          <w:trHeight w:val="57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项目负责人：曾玉娟</w:t>
            </w:r>
          </w:p>
        </w:tc>
        <w:tc>
          <w:tcPr>
            <w:tcW w:w="2421"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财务负责人：王渡敏</w:t>
            </w:r>
          </w:p>
        </w:tc>
      </w:tr>
      <w:tr>
        <w:tblPrEx>
          <w:tblCellMar>
            <w:top w:w="0" w:type="dxa"/>
            <w:left w:w="108" w:type="dxa"/>
            <w:bottom w:w="0" w:type="dxa"/>
            <w:right w:w="108" w:type="dxa"/>
          </w:tblCellMar>
        </w:tblPrEx>
        <w:trPr>
          <w:trHeight w:val="285" w:hRule="atLeast"/>
        </w:trPr>
        <w:tc>
          <w:tcPr>
            <w:tcW w:w="247"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26"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27"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96"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92"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88"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2"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02"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tblPrEx>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51000021Y000000011490-日常公用经费</w:t>
            </w:r>
          </w:p>
        </w:tc>
      </w:tr>
      <w:tr>
        <w:tblPrEx>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州生态环境局部门</w:t>
            </w:r>
          </w:p>
        </w:tc>
        <w:tc>
          <w:tcPr>
            <w:tcW w:w="388" w:type="pct"/>
            <w:tcBorders>
              <w:top w:val="nil"/>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金川县环境监测站</w:t>
            </w:r>
          </w:p>
        </w:tc>
      </w:tr>
      <w:tr>
        <w:tblPrEx>
          <w:tblCellMar>
            <w:top w:w="0" w:type="dxa"/>
            <w:left w:w="108" w:type="dxa"/>
            <w:bottom w:w="0" w:type="dxa"/>
            <w:right w:w="108" w:type="dxa"/>
          </w:tblCellMar>
        </w:tblPrEx>
        <w:trPr>
          <w:trHeight w:val="285"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72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9"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tblPrEx>
          <w:tblCellMar>
            <w:top w:w="0" w:type="dxa"/>
            <w:left w:w="108" w:type="dxa"/>
            <w:bottom w:w="0" w:type="dxa"/>
            <w:right w:w="108" w:type="dxa"/>
          </w:tblCellMar>
        </w:tblPrEx>
        <w:trPr>
          <w:trHeight w:val="694"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保障监测站办公运转必须的水电、印刷、邮电、差旅等日常支出，为监测站工作开展保障了物资基础等。</w:t>
            </w:r>
          </w:p>
        </w:tc>
      </w:tr>
      <w:tr>
        <w:tblPrEx>
          <w:tblCellMar>
            <w:top w:w="0" w:type="dxa"/>
            <w:left w:w="108" w:type="dxa"/>
            <w:bottom w:w="0" w:type="dxa"/>
            <w:right w:w="108" w:type="dxa"/>
          </w:tblCellMar>
        </w:tblPrEx>
        <w:trPr>
          <w:trHeight w:val="360"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CellMar>
            <w:top w:w="0" w:type="dxa"/>
            <w:left w:w="108" w:type="dxa"/>
            <w:bottom w:w="0" w:type="dxa"/>
            <w:right w:w="108" w:type="dxa"/>
          </w:tblCellMar>
        </w:tblPrEx>
        <w:trPr>
          <w:trHeight w:val="345"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22.20</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22.59</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22.59</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02"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90"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22.20</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22.59</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22.59</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09"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60"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i/>
                <w:iCs/>
                <w:color w:val="000000"/>
                <w:kern w:val="0"/>
                <w:sz w:val="18"/>
                <w:szCs w:val="18"/>
              </w:rPr>
            </w:pPr>
          </w:p>
        </w:tc>
      </w:tr>
      <w:tr>
        <w:tblPrEx>
          <w:tblCellMar>
            <w:top w:w="0" w:type="dxa"/>
            <w:left w:w="108" w:type="dxa"/>
            <w:bottom w:w="0" w:type="dxa"/>
            <w:right w:w="108" w:type="dxa"/>
          </w:tblCellMar>
        </w:tblPrEx>
        <w:trPr>
          <w:trHeight w:val="454"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72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679"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904"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72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2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9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02" w:type="pct"/>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CellMar>
            <w:top w:w="0" w:type="dxa"/>
            <w:left w:w="108" w:type="dxa"/>
            <w:bottom w:w="0" w:type="dxa"/>
            <w:right w:w="108" w:type="dxa"/>
          </w:tblCellMar>
        </w:tblPrEx>
        <w:trPr>
          <w:trHeight w:val="285"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902"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0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已完成</w:t>
            </w:r>
          </w:p>
        </w:tc>
      </w:tr>
      <w:tr>
        <w:tblPrEx>
          <w:tblCellMar>
            <w:top w:w="0" w:type="dxa"/>
            <w:left w:w="108" w:type="dxa"/>
            <w:bottom w:w="0" w:type="dxa"/>
            <w:right w:w="108" w:type="dxa"/>
          </w:tblCellMar>
        </w:tblPrEx>
        <w:trPr>
          <w:trHeight w:val="57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63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tblPrEx>
          <w:tblCellMar>
            <w:top w:w="0" w:type="dxa"/>
            <w:left w:w="108" w:type="dxa"/>
            <w:bottom w:w="0" w:type="dxa"/>
            <w:right w:w="108" w:type="dxa"/>
          </w:tblCellMar>
        </w:tblPrEx>
        <w:trPr>
          <w:trHeight w:val="285"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项目负责人：曾玉娟</w:t>
            </w:r>
          </w:p>
        </w:tc>
        <w:tc>
          <w:tcPr>
            <w:tcW w:w="2421"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财务负责人：王渡敏</w:t>
            </w:r>
          </w:p>
        </w:tc>
      </w:tr>
      <w:tr>
        <w:tblPrEx>
          <w:tblCellMar>
            <w:top w:w="0" w:type="dxa"/>
            <w:left w:w="108" w:type="dxa"/>
            <w:bottom w:w="0" w:type="dxa"/>
            <w:right w:w="108" w:type="dxa"/>
          </w:tblCellMar>
        </w:tblPrEx>
        <w:trPr>
          <w:trHeight w:val="285" w:hRule="atLeast"/>
        </w:trPr>
        <w:tc>
          <w:tcPr>
            <w:tcW w:w="247"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26"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627"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96"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92"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88"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72"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02" w:type="pct"/>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1、报表说明:该报表查询项目信息、绩效目标信息、预算及执行情况，用于预算单位查询导出开展项目自评。</w:t>
            </w:r>
          </w:p>
        </w:tc>
      </w:tr>
      <w:tr>
        <w:tblPrEx>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2、取数口径：部门项目绩效目标表信息，包括年初预算、追加预算、结转预算和调整预算的绩效目标（以项目的最终绩效目标为准）。</w:t>
            </w:r>
          </w:p>
        </w:tc>
      </w:tr>
      <w:tr>
        <w:tblPrEx>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适用地区：全省范围</w:t>
            </w:r>
          </w:p>
        </w:tc>
      </w:tr>
      <w:tr>
        <w:tblPrEx>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适用用户：部门用户、单位用户</w:t>
            </w:r>
          </w:p>
        </w:tc>
      </w:tr>
    </w:tbl>
    <w:p>
      <w:pPr>
        <w:pStyle w:val="2"/>
      </w:pPr>
    </w:p>
    <w:p>
      <w:pPr>
        <w:pStyle w:val="3"/>
        <w:jc w:val="center"/>
        <w:rPr>
          <w:rFonts w:ascii="黑体" w:hAnsi="黑体" w:eastAsia="黑体" w:cs="黑体"/>
        </w:rPr>
      </w:pPr>
      <w:bookmarkStart w:id="76" w:name="_Toc79163635"/>
      <w:bookmarkStart w:id="77" w:name="_Toc6469"/>
      <w:bookmarkStart w:id="78" w:name="_Toc79163885"/>
      <w:bookmarkStart w:id="79" w:name="_Toc111208512"/>
      <w:r>
        <w:rPr>
          <w:rFonts w:hint="eastAsia" w:ascii="黑体" w:hAnsi="黑体" w:eastAsia="黑体" w:cs="黑体"/>
        </w:rPr>
        <w:t>第五部分 附表</w:t>
      </w:r>
      <w:bookmarkEnd w:id="76"/>
      <w:bookmarkEnd w:id="77"/>
      <w:bookmarkEnd w:id="78"/>
      <w:bookmarkEnd w:id="79"/>
    </w:p>
    <w:p>
      <w:pPr>
        <w:pStyle w:val="4"/>
        <w:ind w:firstLine="642" w:firstLineChars="200"/>
        <w:rPr>
          <w:rFonts w:ascii="黑体" w:eastAsia="黑体" w:cs="Times New Roman"/>
          <w:bCs w:val="0"/>
          <w:color w:val="000000"/>
        </w:rPr>
      </w:pPr>
      <w:bookmarkStart w:id="80" w:name="_Toc31813"/>
      <w:r>
        <w:rPr>
          <w:rFonts w:hint="eastAsia" w:ascii="黑体" w:eastAsia="黑体" w:cs="Times New Roman"/>
          <w:bCs w:val="0"/>
          <w:color w:val="000000"/>
        </w:rPr>
        <w:t>一、收入支出决算总表</w:t>
      </w:r>
      <w:bookmarkEnd w:id="80"/>
    </w:p>
    <w:p>
      <w:pPr>
        <w:pStyle w:val="4"/>
        <w:ind w:firstLine="642" w:firstLineChars="200"/>
        <w:rPr>
          <w:rFonts w:ascii="黑体" w:eastAsia="黑体" w:cs="Times New Roman"/>
          <w:bCs w:val="0"/>
          <w:color w:val="000000"/>
        </w:rPr>
      </w:pPr>
      <w:bookmarkStart w:id="81" w:name="_Toc8631"/>
      <w:r>
        <w:rPr>
          <w:rFonts w:hint="eastAsia" w:ascii="黑体" w:eastAsia="黑体" w:cs="Times New Roman"/>
          <w:bCs w:val="0"/>
          <w:color w:val="000000"/>
        </w:rPr>
        <w:t>二、收入决算表</w:t>
      </w:r>
      <w:bookmarkEnd w:id="81"/>
    </w:p>
    <w:p>
      <w:pPr>
        <w:pStyle w:val="4"/>
        <w:ind w:firstLine="642" w:firstLineChars="200"/>
        <w:rPr>
          <w:rFonts w:ascii="黑体" w:eastAsia="黑体" w:cs="Times New Roman"/>
          <w:bCs w:val="0"/>
          <w:color w:val="000000"/>
        </w:rPr>
      </w:pPr>
      <w:bookmarkStart w:id="82" w:name="_Toc28992"/>
      <w:r>
        <w:rPr>
          <w:rFonts w:hint="eastAsia" w:ascii="黑体" w:eastAsia="黑体" w:cs="Times New Roman"/>
          <w:bCs w:val="0"/>
          <w:color w:val="000000"/>
        </w:rPr>
        <w:t>三、支出决算表</w:t>
      </w:r>
      <w:bookmarkEnd w:id="82"/>
    </w:p>
    <w:p>
      <w:pPr>
        <w:pStyle w:val="4"/>
        <w:ind w:firstLine="642" w:firstLineChars="200"/>
        <w:rPr>
          <w:rFonts w:ascii="黑体" w:eastAsia="黑体" w:cs="Times New Roman"/>
          <w:bCs w:val="0"/>
          <w:color w:val="000000"/>
        </w:rPr>
      </w:pPr>
      <w:bookmarkStart w:id="83" w:name="_Toc382"/>
      <w:r>
        <w:rPr>
          <w:rFonts w:hint="eastAsia" w:ascii="黑体" w:eastAsia="黑体" w:cs="Times New Roman"/>
          <w:bCs w:val="0"/>
          <w:color w:val="000000"/>
        </w:rPr>
        <w:t>四、财政拨款收入支出决算总表</w:t>
      </w:r>
      <w:bookmarkEnd w:id="83"/>
    </w:p>
    <w:p>
      <w:pPr>
        <w:pStyle w:val="4"/>
        <w:ind w:firstLine="642" w:firstLineChars="200"/>
        <w:rPr>
          <w:rFonts w:ascii="黑体" w:eastAsia="黑体" w:cs="Times New Roman"/>
          <w:bCs w:val="0"/>
          <w:color w:val="000000"/>
        </w:rPr>
      </w:pPr>
      <w:bookmarkStart w:id="84" w:name="_Toc22760"/>
      <w:r>
        <w:rPr>
          <w:rFonts w:hint="eastAsia" w:ascii="黑体" w:eastAsia="黑体" w:cs="Times New Roman"/>
          <w:bCs w:val="0"/>
          <w:color w:val="000000"/>
        </w:rPr>
        <w:t>五、财政拨款支出决算明细表</w:t>
      </w:r>
      <w:bookmarkEnd w:id="84"/>
    </w:p>
    <w:p>
      <w:pPr>
        <w:pStyle w:val="4"/>
        <w:ind w:firstLine="642" w:firstLineChars="200"/>
        <w:rPr>
          <w:rFonts w:ascii="黑体" w:eastAsia="黑体" w:cs="Times New Roman"/>
          <w:bCs w:val="0"/>
          <w:color w:val="000000"/>
        </w:rPr>
      </w:pPr>
      <w:bookmarkStart w:id="85" w:name="_Toc27694"/>
      <w:r>
        <w:rPr>
          <w:rFonts w:hint="eastAsia" w:ascii="黑体" w:eastAsia="黑体" w:cs="Times New Roman"/>
          <w:bCs w:val="0"/>
          <w:color w:val="000000"/>
        </w:rPr>
        <w:t>六、一般公共预算财政拨款支出决算表</w:t>
      </w:r>
      <w:bookmarkEnd w:id="85"/>
    </w:p>
    <w:p>
      <w:pPr>
        <w:pStyle w:val="4"/>
        <w:ind w:firstLine="642" w:firstLineChars="200"/>
        <w:rPr>
          <w:rFonts w:ascii="黑体" w:eastAsia="黑体" w:cs="Times New Roman"/>
          <w:bCs w:val="0"/>
          <w:color w:val="000000"/>
        </w:rPr>
      </w:pPr>
      <w:bookmarkStart w:id="86" w:name="_Toc4093"/>
      <w:r>
        <w:rPr>
          <w:rFonts w:hint="eastAsia" w:ascii="黑体" w:eastAsia="黑体" w:cs="Times New Roman"/>
          <w:bCs w:val="0"/>
          <w:color w:val="000000"/>
        </w:rPr>
        <w:t>七、一般公共预算财政拨款支出决算明细表</w:t>
      </w:r>
      <w:bookmarkEnd w:id="86"/>
    </w:p>
    <w:p>
      <w:pPr>
        <w:pStyle w:val="4"/>
        <w:ind w:firstLine="642" w:firstLineChars="200"/>
        <w:rPr>
          <w:rFonts w:ascii="黑体" w:eastAsia="黑体" w:cs="Times New Roman"/>
          <w:bCs w:val="0"/>
          <w:color w:val="000000"/>
        </w:rPr>
      </w:pPr>
      <w:bookmarkStart w:id="87" w:name="_Toc19740"/>
      <w:r>
        <w:rPr>
          <w:rFonts w:hint="eastAsia" w:ascii="黑体" w:eastAsia="黑体" w:cs="Times New Roman"/>
          <w:bCs w:val="0"/>
          <w:color w:val="000000"/>
        </w:rPr>
        <w:t>八、一般公共预算财政拨款基本支出决算表</w:t>
      </w:r>
      <w:bookmarkEnd w:id="87"/>
    </w:p>
    <w:p>
      <w:pPr>
        <w:pStyle w:val="4"/>
        <w:ind w:firstLine="642" w:firstLineChars="200"/>
        <w:rPr>
          <w:rFonts w:ascii="黑体" w:eastAsia="黑体" w:cs="Times New Roman"/>
          <w:bCs w:val="0"/>
          <w:color w:val="000000"/>
        </w:rPr>
      </w:pPr>
      <w:bookmarkStart w:id="88" w:name="_Toc6091"/>
      <w:r>
        <w:rPr>
          <w:rFonts w:hint="eastAsia" w:ascii="黑体" w:eastAsia="黑体" w:cs="Times New Roman"/>
          <w:bCs w:val="0"/>
          <w:color w:val="000000"/>
        </w:rPr>
        <w:t>九、一般公共预算财政拨款项目支出决算表</w:t>
      </w:r>
      <w:bookmarkEnd w:id="88"/>
    </w:p>
    <w:p>
      <w:pPr>
        <w:pStyle w:val="4"/>
        <w:ind w:firstLine="642" w:firstLineChars="200"/>
        <w:rPr>
          <w:rFonts w:ascii="黑体" w:eastAsia="黑体" w:cs="Times New Roman"/>
          <w:bCs w:val="0"/>
          <w:color w:val="000000"/>
        </w:rPr>
      </w:pPr>
      <w:bookmarkStart w:id="89" w:name="_Toc32387"/>
      <w:r>
        <w:rPr>
          <w:rFonts w:hint="eastAsia" w:ascii="黑体" w:eastAsia="黑体" w:cs="Times New Roman"/>
          <w:bCs w:val="0"/>
          <w:color w:val="000000"/>
        </w:rPr>
        <w:t>十、政府性基金预算财政拨款收入支出决算表</w:t>
      </w:r>
      <w:bookmarkEnd w:id="89"/>
    </w:p>
    <w:p>
      <w:pPr>
        <w:pStyle w:val="4"/>
        <w:ind w:firstLine="642" w:firstLineChars="200"/>
        <w:rPr>
          <w:rFonts w:ascii="黑体" w:eastAsia="黑体" w:cs="Times New Roman"/>
          <w:bCs w:val="0"/>
          <w:color w:val="000000"/>
        </w:rPr>
      </w:pPr>
      <w:bookmarkStart w:id="90" w:name="_Toc20286"/>
      <w:r>
        <w:rPr>
          <w:rFonts w:hint="eastAsia" w:ascii="黑体" w:eastAsia="黑体" w:cs="Times New Roman"/>
          <w:bCs w:val="0"/>
          <w:color w:val="000000"/>
        </w:rPr>
        <w:t>十一、国有资本经营预算财政拨款收入支出决算表</w:t>
      </w:r>
      <w:bookmarkEnd w:id="90"/>
    </w:p>
    <w:p>
      <w:pPr>
        <w:pStyle w:val="4"/>
        <w:ind w:firstLine="642" w:firstLineChars="200"/>
        <w:rPr>
          <w:rFonts w:ascii="黑体" w:eastAsia="黑体" w:cs="Times New Roman"/>
          <w:bCs w:val="0"/>
          <w:color w:val="000000"/>
        </w:rPr>
      </w:pPr>
      <w:bookmarkStart w:id="91" w:name="_Toc726"/>
      <w:r>
        <w:rPr>
          <w:rFonts w:hint="eastAsia" w:ascii="黑体" w:eastAsia="黑体" w:cs="Times New Roman"/>
          <w:bCs w:val="0"/>
          <w:color w:val="000000"/>
        </w:rPr>
        <w:t>十二、国有资本经营预算财政拨款支出决算表</w:t>
      </w:r>
      <w:bookmarkEnd w:id="91"/>
    </w:p>
    <w:p>
      <w:pPr>
        <w:pStyle w:val="4"/>
        <w:ind w:firstLine="642" w:firstLineChars="200"/>
        <w:rPr>
          <w:rFonts w:ascii="黑体" w:eastAsia="黑体" w:cs="Times New Roman"/>
          <w:b w:val="0"/>
          <w:color w:val="000000"/>
        </w:rPr>
      </w:pPr>
      <w:bookmarkStart w:id="92" w:name="_Toc6501"/>
      <w:r>
        <w:rPr>
          <w:rFonts w:hint="eastAsia" w:ascii="黑体" w:eastAsia="黑体" w:cs="Times New Roman"/>
          <w:bCs w:val="0"/>
          <w:color w:val="000000"/>
        </w:rPr>
        <w:t>十三、财政拨款“三公”经费支出决算表</w:t>
      </w:r>
      <w:bookmarkEnd w:id="9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Narrow">
    <w:panose1 w:val="020B050602020203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3</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MzUxYjNkNTNlNzIwODhmMDJmOTY1ZGE0YmRmNTI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46F"/>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3DCF"/>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57F"/>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4DDB"/>
    <w:rsid w:val="00915BE4"/>
    <w:rsid w:val="009205F5"/>
    <w:rsid w:val="009215C3"/>
    <w:rsid w:val="00923564"/>
    <w:rsid w:val="0092392E"/>
    <w:rsid w:val="00923F58"/>
    <w:rsid w:val="00924FB0"/>
    <w:rsid w:val="00925360"/>
    <w:rsid w:val="00925C57"/>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873"/>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0C6A"/>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5647CC"/>
    <w:rsid w:val="0463543B"/>
    <w:rsid w:val="048D6B52"/>
    <w:rsid w:val="04A56E6E"/>
    <w:rsid w:val="04D550AF"/>
    <w:rsid w:val="051A6F96"/>
    <w:rsid w:val="05C25E8C"/>
    <w:rsid w:val="06951176"/>
    <w:rsid w:val="07001BE1"/>
    <w:rsid w:val="07267DE7"/>
    <w:rsid w:val="081D7A53"/>
    <w:rsid w:val="088E4F3D"/>
    <w:rsid w:val="088F55D5"/>
    <w:rsid w:val="089C4B49"/>
    <w:rsid w:val="09081517"/>
    <w:rsid w:val="091B747D"/>
    <w:rsid w:val="0A19737C"/>
    <w:rsid w:val="0B7218AA"/>
    <w:rsid w:val="0B99373B"/>
    <w:rsid w:val="0BA37CB5"/>
    <w:rsid w:val="0BAE0408"/>
    <w:rsid w:val="0D0429D6"/>
    <w:rsid w:val="0D093B48"/>
    <w:rsid w:val="0D322E51"/>
    <w:rsid w:val="0D6C338E"/>
    <w:rsid w:val="0DB37F58"/>
    <w:rsid w:val="0E6D2010"/>
    <w:rsid w:val="0E8A633C"/>
    <w:rsid w:val="0F5E6610"/>
    <w:rsid w:val="0FDB629D"/>
    <w:rsid w:val="10C055FF"/>
    <w:rsid w:val="11761AF6"/>
    <w:rsid w:val="11851C0B"/>
    <w:rsid w:val="11D56DF6"/>
    <w:rsid w:val="11ED6591"/>
    <w:rsid w:val="13367661"/>
    <w:rsid w:val="15F1786F"/>
    <w:rsid w:val="16BB723D"/>
    <w:rsid w:val="17283764"/>
    <w:rsid w:val="17BC7656"/>
    <w:rsid w:val="17EA348C"/>
    <w:rsid w:val="1840212F"/>
    <w:rsid w:val="184656CF"/>
    <w:rsid w:val="193C261A"/>
    <w:rsid w:val="19943114"/>
    <w:rsid w:val="19DE22C0"/>
    <w:rsid w:val="1AB026BC"/>
    <w:rsid w:val="1ABB32B6"/>
    <w:rsid w:val="1BF70747"/>
    <w:rsid w:val="1C06153F"/>
    <w:rsid w:val="1C986C96"/>
    <w:rsid w:val="1D214A68"/>
    <w:rsid w:val="1D7371C3"/>
    <w:rsid w:val="1DDC2BB3"/>
    <w:rsid w:val="1E34479D"/>
    <w:rsid w:val="1EF81F78"/>
    <w:rsid w:val="1F620905"/>
    <w:rsid w:val="201A6AB0"/>
    <w:rsid w:val="203B66A0"/>
    <w:rsid w:val="211A679A"/>
    <w:rsid w:val="23902475"/>
    <w:rsid w:val="23FA0B3C"/>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824F56"/>
    <w:rsid w:val="29FD04D3"/>
    <w:rsid w:val="2A067935"/>
    <w:rsid w:val="2C1E1BB4"/>
    <w:rsid w:val="2CAE1BBE"/>
    <w:rsid w:val="2CCF04B2"/>
    <w:rsid w:val="2DF079DB"/>
    <w:rsid w:val="2E4C04E0"/>
    <w:rsid w:val="2F803D16"/>
    <w:rsid w:val="30CB71E3"/>
    <w:rsid w:val="30E36C85"/>
    <w:rsid w:val="31810DA9"/>
    <w:rsid w:val="31903F88"/>
    <w:rsid w:val="319F7F4E"/>
    <w:rsid w:val="323A1C2F"/>
    <w:rsid w:val="329448A6"/>
    <w:rsid w:val="32F45598"/>
    <w:rsid w:val="33447C07"/>
    <w:rsid w:val="35244754"/>
    <w:rsid w:val="3649069A"/>
    <w:rsid w:val="364C2B74"/>
    <w:rsid w:val="364D41F6"/>
    <w:rsid w:val="36FD0156"/>
    <w:rsid w:val="38207F4E"/>
    <w:rsid w:val="38D8034A"/>
    <w:rsid w:val="38F8371D"/>
    <w:rsid w:val="39226F5F"/>
    <w:rsid w:val="39902098"/>
    <w:rsid w:val="3A3A0F35"/>
    <w:rsid w:val="3A4E1148"/>
    <w:rsid w:val="3AD93C88"/>
    <w:rsid w:val="3AF15A98"/>
    <w:rsid w:val="3C8D2F9D"/>
    <w:rsid w:val="3CE0510E"/>
    <w:rsid w:val="3D0E3B71"/>
    <w:rsid w:val="3D1927CA"/>
    <w:rsid w:val="3D1E4B3E"/>
    <w:rsid w:val="3D8344ED"/>
    <w:rsid w:val="3E03620E"/>
    <w:rsid w:val="3E343C22"/>
    <w:rsid w:val="3E9C5D1B"/>
    <w:rsid w:val="3F512FA9"/>
    <w:rsid w:val="3FAC4683"/>
    <w:rsid w:val="3FEA5DFB"/>
    <w:rsid w:val="401C35B7"/>
    <w:rsid w:val="40B300C0"/>
    <w:rsid w:val="4119235A"/>
    <w:rsid w:val="41677310"/>
    <w:rsid w:val="422C2C46"/>
    <w:rsid w:val="4251506E"/>
    <w:rsid w:val="42B75819"/>
    <w:rsid w:val="43684120"/>
    <w:rsid w:val="444F07DA"/>
    <w:rsid w:val="44601E28"/>
    <w:rsid w:val="453A003B"/>
    <w:rsid w:val="46B9342F"/>
    <w:rsid w:val="475E72DC"/>
    <w:rsid w:val="47F514AF"/>
    <w:rsid w:val="4839282C"/>
    <w:rsid w:val="48FD75BD"/>
    <w:rsid w:val="4A0E5A33"/>
    <w:rsid w:val="4A745623"/>
    <w:rsid w:val="4B187071"/>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A6F17"/>
    <w:rsid w:val="53BE2B80"/>
    <w:rsid w:val="541505F1"/>
    <w:rsid w:val="54992FD0"/>
    <w:rsid w:val="55872E29"/>
    <w:rsid w:val="56D0674C"/>
    <w:rsid w:val="58BA52C3"/>
    <w:rsid w:val="58BC5D23"/>
    <w:rsid w:val="59E11CD3"/>
    <w:rsid w:val="5A857BDE"/>
    <w:rsid w:val="5BE202EA"/>
    <w:rsid w:val="5CFA7F1D"/>
    <w:rsid w:val="5D9F600A"/>
    <w:rsid w:val="5E2506F8"/>
    <w:rsid w:val="5E5E7F75"/>
    <w:rsid w:val="5EA316D6"/>
    <w:rsid w:val="5ECE1AC8"/>
    <w:rsid w:val="5F3A07D2"/>
    <w:rsid w:val="5F593A88"/>
    <w:rsid w:val="5FF901AE"/>
    <w:rsid w:val="60651EAC"/>
    <w:rsid w:val="60BB3927"/>
    <w:rsid w:val="62A42EE2"/>
    <w:rsid w:val="62F14F12"/>
    <w:rsid w:val="630D013F"/>
    <w:rsid w:val="63347FC4"/>
    <w:rsid w:val="63604CB9"/>
    <w:rsid w:val="64A36D0B"/>
    <w:rsid w:val="64C656C1"/>
    <w:rsid w:val="64F77166"/>
    <w:rsid w:val="658466A7"/>
    <w:rsid w:val="65DF63C9"/>
    <w:rsid w:val="662A7F2C"/>
    <w:rsid w:val="66D65FFA"/>
    <w:rsid w:val="67EB36EB"/>
    <w:rsid w:val="68DA2DB6"/>
    <w:rsid w:val="69725134"/>
    <w:rsid w:val="6A3F1ACC"/>
    <w:rsid w:val="6B4666B6"/>
    <w:rsid w:val="6CC85DA9"/>
    <w:rsid w:val="6D2A5F93"/>
    <w:rsid w:val="6D8F2D6B"/>
    <w:rsid w:val="6DB91990"/>
    <w:rsid w:val="6DC31436"/>
    <w:rsid w:val="6ECB49CF"/>
    <w:rsid w:val="6ECB5A2B"/>
    <w:rsid w:val="70202A42"/>
    <w:rsid w:val="70ED3F4C"/>
    <w:rsid w:val="72227D09"/>
    <w:rsid w:val="72E476B5"/>
    <w:rsid w:val="73BE3A62"/>
    <w:rsid w:val="746C7E4B"/>
    <w:rsid w:val="750E6C6B"/>
    <w:rsid w:val="755E374E"/>
    <w:rsid w:val="75B310E7"/>
    <w:rsid w:val="75B318F4"/>
    <w:rsid w:val="760A7ED3"/>
    <w:rsid w:val="76377F56"/>
    <w:rsid w:val="764B35A7"/>
    <w:rsid w:val="769E6A57"/>
    <w:rsid w:val="77B238DE"/>
    <w:rsid w:val="78A4106B"/>
    <w:rsid w:val="79975481"/>
    <w:rsid w:val="79B855EC"/>
    <w:rsid w:val="79F60BE5"/>
    <w:rsid w:val="7A1B4027"/>
    <w:rsid w:val="7A965738"/>
    <w:rsid w:val="7ABC1C9C"/>
    <w:rsid w:val="7B022DCE"/>
    <w:rsid w:val="7B272834"/>
    <w:rsid w:val="7B8F71DF"/>
    <w:rsid w:val="7C1568F9"/>
    <w:rsid w:val="7CB2612E"/>
    <w:rsid w:val="7CC25607"/>
    <w:rsid w:val="7DE859ED"/>
    <w:rsid w:val="7E4C610E"/>
    <w:rsid w:val="7F09108F"/>
    <w:rsid w:val="84F78C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2022年</c:v>
                </c:pt>
                <c:pt idx="1">
                  <c:v>2023年</c:v>
                </c:pt>
              </c:strCache>
            </c:strRef>
          </c:cat>
          <c:val>
            <c:numRef>
              <c:f>Sheet1!$B$2:$B$3</c:f>
              <c:numCache>
                <c:formatCode>General</c:formatCode>
                <c:ptCount val="2"/>
                <c:pt idx="0">
                  <c:v>194.35</c:v>
                </c:pt>
                <c:pt idx="1">
                  <c:v>173.84</c:v>
                </c:pt>
              </c:numCache>
            </c:numRef>
          </c:val>
        </c:ser>
        <c:ser>
          <c:idx val="1"/>
          <c:order val="1"/>
          <c:tx>
            <c:strRef>
              <c:f>Sheet1!$C$1</c:f>
              <c:strCache>
                <c:ptCount val="1"/>
                <c:pt idx="0">
                  <c:v>支出</c:v>
                </c:pt>
              </c:strCache>
            </c:strRef>
          </c:tx>
          <c:invertIfNegative val="0"/>
          <c:dLbls>
            <c:delete val="1"/>
          </c:dLbls>
          <c:cat>
            <c:strRef>
              <c:f>Sheet1!$A$2:$A$3</c:f>
              <c:strCache>
                <c:ptCount val="2"/>
                <c:pt idx="0">
                  <c:v>2022年</c:v>
                </c:pt>
                <c:pt idx="1">
                  <c:v>2023年</c:v>
                </c:pt>
              </c:strCache>
            </c:strRef>
          </c:cat>
          <c:val>
            <c:numRef>
              <c:f>Sheet1!$C$2:$C$3</c:f>
              <c:numCache>
                <c:formatCode>General</c:formatCode>
                <c:ptCount val="2"/>
                <c:pt idx="0">
                  <c:v>158.24</c:v>
                </c:pt>
                <c:pt idx="1">
                  <c:v>165.84</c:v>
                </c:pt>
              </c:numCache>
            </c:numRef>
          </c:val>
        </c:ser>
        <c:dLbls>
          <c:showLegendKey val="0"/>
          <c:showVal val="0"/>
          <c:showCatName val="0"/>
          <c:showSerName val="0"/>
          <c:showPercent val="0"/>
          <c:showBubbleSize val="0"/>
        </c:dLbls>
        <c:gapWidth val="150"/>
        <c:axId val="266759168"/>
        <c:axId val="280953984"/>
      </c:barChart>
      <c:catAx>
        <c:axId val="2667591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0953984"/>
        <c:crosses val="autoZero"/>
        <c:auto val="1"/>
        <c:lblAlgn val="ctr"/>
        <c:lblOffset val="100"/>
        <c:noMultiLvlLbl val="0"/>
      </c:catAx>
      <c:valAx>
        <c:axId val="2809539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675916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一般公共预算财政拨款收入</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上级补助收入</c:v>
                </c:pt>
                <c:pt idx="4">
                  <c:v>事业收入</c:v>
                </c:pt>
                <c:pt idx="5">
                  <c:v>经营收入</c:v>
                </c:pt>
                <c:pt idx="6">
                  <c:v>其他收入</c:v>
                </c:pt>
              </c:strCache>
            </c:strRef>
          </c:cat>
          <c:val>
            <c:numRef>
              <c:f>Sheet1!$B$2:$B$8</c:f>
              <c:numCache>
                <c:formatCode>General</c:formatCode>
                <c:ptCount val="7"/>
                <c:pt idx="0">
                  <c:v>173.84</c:v>
                </c:pt>
                <c:pt idx="1">
                  <c:v>0</c:v>
                </c:pt>
                <c:pt idx="2">
                  <c:v>0</c:v>
                </c:pt>
                <c:pt idx="3">
                  <c:v>0</c:v>
                </c:pt>
                <c:pt idx="4">
                  <c:v>0</c:v>
                </c:pt>
                <c:pt idx="5">
                  <c:v>0</c:v>
                </c:pt>
                <c:pt idx="6">
                  <c:v>0</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支出决算数</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165.84</c:v>
                </c:pt>
                <c:pt idx="1">
                  <c:v>0</c:v>
                </c:pt>
                <c:pt idx="2">
                  <c:v>0</c:v>
                </c:pt>
                <c:pt idx="3">
                  <c:v>0</c:v>
                </c:pt>
                <c:pt idx="4">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ndar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194.35</c:v>
                </c:pt>
                <c:pt idx="1">
                  <c:v>173.84</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Sheet1!$C$2:$C$3</c:f>
              <c:numCache>
                <c:formatCode>General</c:formatCode>
                <c:ptCount val="2"/>
                <c:pt idx="0">
                  <c:v>158.24</c:v>
                </c:pt>
                <c:pt idx="1">
                  <c:v>165.84</c:v>
                </c:pt>
              </c:numCache>
            </c:numRef>
          </c:val>
        </c:ser>
        <c:dLbls>
          <c:showLegendKey val="0"/>
          <c:showVal val="1"/>
          <c:showCatName val="0"/>
          <c:showSerName val="0"/>
          <c:showPercent val="0"/>
          <c:showBubbleSize val="0"/>
        </c:dLbls>
        <c:gapWidth val="150"/>
        <c:axId val="335333248"/>
        <c:axId val="335334784"/>
      </c:barChart>
      <c:catAx>
        <c:axId val="3353332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5334784"/>
        <c:crosses val="autoZero"/>
        <c:auto val="1"/>
        <c:lblAlgn val="ctr"/>
        <c:lblOffset val="100"/>
        <c:noMultiLvlLbl val="0"/>
      </c:catAx>
      <c:valAx>
        <c:axId val="3353347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533324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0746107073721492"/>
          <c:y val="0.179576964644125"/>
          <c:w val="0.708715832023526"/>
          <c:h val="0.639425660027791"/>
        </c:manualLayout>
      </c:layout>
      <c:barChart>
        <c:barDir val="col"/>
        <c:grouping val="clustered"/>
        <c:varyColors val="0"/>
        <c:ser>
          <c:idx val="0"/>
          <c:order val="0"/>
          <c:tx>
            <c:strRef>
              <c:f>Sheet1!$B$1</c:f>
              <c:strCache>
                <c:ptCount val="1"/>
                <c:pt idx="0">
                  <c:v>一般公共预算财政拨款支出数</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2023年</c:v>
                </c:pt>
              </c:strCache>
            </c:strRef>
          </c:cat>
          <c:val>
            <c:numRef>
              <c:f>Sheet1!$B$2:$B$3</c:f>
              <c:numCache>
                <c:formatCode>General</c:formatCode>
                <c:ptCount val="2"/>
                <c:pt idx="0">
                  <c:v>158.24</c:v>
                </c:pt>
                <c:pt idx="1">
                  <c:v>165.84</c:v>
                </c:pt>
              </c:numCache>
            </c:numRef>
          </c:val>
        </c:ser>
        <c:dLbls>
          <c:showLegendKey val="0"/>
          <c:showVal val="1"/>
          <c:showCatName val="0"/>
          <c:showSerName val="0"/>
          <c:showPercent val="0"/>
          <c:showBubbleSize val="0"/>
        </c:dLbls>
        <c:gapWidth val="150"/>
        <c:axId val="331854208"/>
        <c:axId val="331855744"/>
      </c:barChart>
      <c:catAx>
        <c:axId val="3318542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1855744"/>
        <c:crosses val="autoZero"/>
        <c:auto val="1"/>
        <c:lblAlgn val="ctr"/>
        <c:lblOffset val="100"/>
        <c:noMultiLvlLbl val="0"/>
      </c:catAx>
      <c:valAx>
        <c:axId val="3318557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1854208"/>
        <c:crosses val="autoZero"/>
        <c:crossBetween val="between"/>
      </c:valAx>
    </c:plotArea>
    <c:legend>
      <c:legendPos val="r"/>
      <c:layout>
        <c:manualLayout>
          <c:xMode val="edge"/>
          <c:yMode val="edge"/>
          <c:x val="0.152457288251923"/>
          <c:y val="0.872000195022062"/>
          <c:w val="0.508029107124913"/>
          <c:h val="0.12452353672509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explosion val="25"/>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0.00%</c:formatCode>
                <c:ptCount val="4"/>
                <c:pt idx="0">
                  <c:v>0.1609</c:v>
                </c:pt>
                <c:pt idx="1">
                  <c:v>0.0665</c:v>
                </c:pt>
                <c:pt idx="2">
                  <c:v>0.6913</c:v>
                </c:pt>
                <c:pt idx="3">
                  <c:v>0.0813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SelectedStyle="\APA.XSL" StyleName="APA" xmlns:b="http://schemas.openxmlformats.org/officeDocument/2006/bibliography"/>

</file>

<file path=customXml/itemProps1.xml><?xml version="1.0" encoding="utf-8"?>
<ds:datastoreItem xmlns:ds="http://schemas.openxmlformats.org/officeDocument/2006/customXml" ds:itemID="{4F473174-76C4-4149-AB5B-A6F7E7FE3C5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6237</Words>
  <Characters>7089</Characters>
  <Lines>80</Lines>
  <Paragraphs>22</Paragraphs>
  <TotalTime>167</TotalTime>
  <ScaleCrop>false</ScaleCrop>
  <LinksUpToDate>false</LinksUpToDate>
  <CharactersWithSpaces>7179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2023-08-18T15:28:00Z</dcterms:created>
  <dc:creator>pjf</dc:creator>
  <cp:lastModifiedBy>user</cp:lastModifiedBy>
  <cp:lastPrinted>2021-09-26T16:39:00Z</cp:lastPrinted>
  <dcterms:modified xsi:type="dcterms:W3CDTF">2026-04-20T11:17:56Z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DE423A7965294F5584C3C54D52DAF6A9_13</vt:lpwstr>
  </property>
  <property fmtid="{D5CDD505-2E9C-101B-9397-08002B2CF9AE}" pid="4" name="KSOTemplateDocerSaveRecord">
    <vt:lpwstr>eyJoZGlkIjoiNjU3YjcxY2M1NzhkNzgyYWE4NGRjMGUxY2M2ZTA2MGMiLCJ1c2VySWQiOiIzMjM4NjQwNTgifQ==</vt:lpwstr>
  </property>
</Properties>
</file>