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rPr>
      </w:pPr>
      <w:bookmarkStart w:id="0" w:name="_GoBack"/>
      <w:bookmarkEnd w:id="0"/>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rPr>
      </w:pP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050" w:firstLineChars="500"/>
        <w:textAlignment w:val="auto"/>
        <w:rPr>
          <w:rFonts w:ascii="Times New Roman" w:hAnsi="Times New Roman"/>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050" w:firstLineChars="500"/>
        <w:textAlignment w:val="auto"/>
        <w:rPr>
          <w:rFonts w:ascii="Times New Roman" w:hAnsi="Times New Roman"/>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pStyle w:val="8"/>
        <w:keepNext w:val="0"/>
        <w:keepLines w:val="0"/>
        <w:pageBreakBefore w:val="0"/>
        <w:widowControl w:val="0"/>
        <w:kinsoku/>
        <w:wordWrap/>
        <w:overflowPunct w:val="0"/>
        <w:topLinePunct w:val="0"/>
        <w:autoSpaceDE/>
        <w:autoSpaceDN/>
        <w:bidi w:val="0"/>
        <w:spacing w:line="576" w:lineRule="exact"/>
        <w:ind w:firstLine="640" w:firstLineChars="200"/>
        <w:textAlignment w:val="auto"/>
      </w:pPr>
    </w:p>
    <w:p>
      <w:pPr>
        <w:keepNext w:val="0"/>
        <w:keepLines w:val="0"/>
        <w:pageBreakBefore w:val="0"/>
        <w:widowControl w:val="0"/>
        <w:kinsoku/>
        <w:wordWrap/>
        <w:overflowPunct w:val="0"/>
        <w:topLinePunct w:val="0"/>
        <w:autoSpaceDE/>
        <w:autoSpaceDN/>
        <w:bidi w:val="0"/>
        <w:adjustRightInd w:val="0"/>
        <w:snapToGrid w:val="0"/>
        <w:spacing w:line="576" w:lineRule="exact"/>
        <w:jc w:val="center"/>
        <w:textAlignment w:val="auto"/>
        <w:rPr>
          <w:rFonts w:hint="eastAsia" w:ascii="方正小标宋简体" w:eastAsia="方正小标宋简体" w:cs="方正小标宋简体"/>
          <w:bCs/>
          <w:sz w:val="44"/>
          <w:szCs w:val="44"/>
          <w:shd w:val="clear" w:color="auto" w:fill="auto"/>
          <w:lang w:eastAsia="zh-CN"/>
        </w:rPr>
      </w:pPr>
      <w:r>
        <w:rPr>
          <w:rFonts w:hint="eastAsia" w:ascii="方正小标宋简体" w:eastAsia="方正小标宋简体" w:cs="方正小标宋简体"/>
          <w:bCs/>
          <w:sz w:val="44"/>
          <w:szCs w:val="44"/>
          <w:shd w:val="clear" w:color="auto" w:fill="auto"/>
          <w:lang w:eastAsia="zh-CN"/>
        </w:rPr>
        <w:t>阿坝州供销社</w:t>
      </w:r>
    </w:p>
    <w:p>
      <w:pPr>
        <w:keepNext w:val="0"/>
        <w:keepLines w:val="0"/>
        <w:pageBreakBefore w:val="0"/>
        <w:widowControl w:val="0"/>
        <w:kinsoku/>
        <w:wordWrap/>
        <w:overflowPunct w:val="0"/>
        <w:topLinePunct w:val="0"/>
        <w:autoSpaceDE/>
        <w:autoSpaceDN/>
        <w:bidi w:val="0"/>
        <w:adjustRightInd w:val="0"/>
        <w:snapToGrid w:val="0"/>
        <w:spacing w:line="576" w:lineRule="exact"/>
        <w:jc w:val="center"/>
        <w:textAlignment w:val="auto"/>
        <w:rPr>
          <w:rFonts w:hint="eastAsia" w:ascii="方正小标宋简体" w:eastAsia="方正小标宋简体" w:cs="方正小标宋简体"/>
          <w:bCs/>
          <w:sz w:val="44"/>
          <w:szCs w:val="44"/>
          <w:shd w:val="clear" w:color="auto" w:fill="auto"/>
        </w:rPr>
      </w:pPr>
      <w:r>
        <w:rPr>
          <w:rFonts w:hint="eastAsia" w:ascii="方正小标宋简体" w:eastAsia="方正小标宋简体" w:cs="方正小标宋简体"/>
          <w:bCs/>
          <w:sz w:val="44"/>
          <w:szCs w:val="44"/>
          <w:shd w:val="clear" w:color="auto" w:fill="auto"/>
        </w:rPr>
        <w:t>202</w:t>
      </w:r>
      <w:r>
        <w:rPr>
          <w:rFonts w:hint="eastAsia" w:ascii="方正小标宋简体" w:eastAsia="方正小标宋简体" w:cs="方正小标宋简体"/>
          <w:bCs/>
          <w:sz w:val="44"/>
          <w:szCs w:val="44"/>
          <w:shd w:val="clear" w:color="auto" w:fill="auto"/>
          <w:lang w:eastAsia="zh-CN"/>
        </w:rPr>
        <w:t>5</w:t>
      </w:r>
      <w:r>
        <w:rPr>
          <w:rFonts w:hint="eastAsia" w:ascii="方正小标宋简体" w:eastAsia="方正小标宋简体" w:cs="方正小标宋简体"/>
          <w:bCs/>
          <w:sz w:val="44"/>
          <w:szCs w:val="44"/>
          <w:shd w:val="clear" w:color="auto" w:fill="auto"/>
        </w:rPr>
        <w:t>年部门预算</w:t>
      </w: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pStyle w:val="8"/>
        <w:keepNext w:val="0"/>
        <w:keepLines w:val="0"/>
        <w:pageBreakBefore w:val="0"/>
        <w:widowControl w:val="0"/>
        <w:kinsoku/>
        <w:wordWrap/>
        <w:overflowPunct w:val="0"/>
        <w:topLinePunct w:val="0"/>
        <w:autoSpaceDE/>
        <w:autoSpaceDN/>
        <w:bidi w:val="0"/>
        <w:spacing w:line="576" w:lineRule="exact"/>
        <w:ind w:firstLine="640" w:firstLineChars="200"/>
        <w:textAlignment w:val="auto"/>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黑体"/>
          <w:sz w:val="44"/>
          <w:szCs w:val="44"/>
        </w:rPr>
      </w:pPr>
    </w:p>
    <w:p>
      <w:pPr>
        <w:keepNext w:val="0"/>
        <w:keepLines w:val="0"/>
        <w:pageBreakBefore w:val="0"/>
        <w:widowControl w:val="0"/>
        <w:kinsoku/>
        <w:wordWrap/>
        <w:overflowPunct w:val="0"/>
        <w:topLinePunct w:val="0"/>
        <w:autoSpaceDE/>
        <w:autoSpaceDN/>
        <w:bidi w:val="0"/>
        <w:adjustRightInd w:val="0"/>
        <w:snapToGrid w:val="0"/>
        <w:spacing w:line="576" w:lineRule="exact"/>
        <w:ind w:left="0"/>
        <w:jc w:val="center"/>
        <w:textAlignment w:val="auto"/>
        <w:rPr>
          <w:rFonts w:ascii="Times New Roman" w:hAnsi="Times New Roman" w:eastAsia="方正小标宋_GBK"/>
          <w:sz w:val="44"/>
          <w:szCs w:val="44"/>
          <w:shd w:val="clear" w:color="auto" w:fill="auto"/>
        </w:rPr>
      </w:pPr>
      <w:r>
        <w:rPr>
          <w:rFonts w:ascii="Times New Roman" w:hAnsi="Times New Roman" w:eastAsia="方正小标宋_GBK"/>
          <w:sz w:val="44"/>
          <w:szCs w:val="44"/>
          <w:shd w:val="clear" w:color="auto" w:fill="auto"/>
        </w:rPr>
        <w:t>目录</w:t>
      </w:r>
    </w:p>
    <w:p>
      <w:pPr>
        <w:keepNext w:val="0"/>
        <w:keepLines w:val="0"/>
        <w:pageBreakBefore w:val="0"/>
        <w:widowControl w:val="0"/>
        <w:kinsoku/>
        <w:wordWrap/>
        <w:overflowPunct w:val="0"/>
        <w:topLinePunct w:val="0"/>
        <w:autoSpaceDE/>
        <w:autoSpaceDN/>
        <w:bidi w:val="0"/>
        <w:adjustRightInd w:val="0"/>
        <w:snapToGrid w:val="0"/>
        <w:spacing w:line="576" w:lineRule="exact"/>
        <w:ind w:firstLine="3080" w:firstLineChars="700"/>
        <w:textAlignment w:val="auto"/>
        <w:rPr>
          <w:rFonts w:ascii="Times New Roman" w:hAnsi="Times New Roman" w:eastAsia="黑体"/>
          <w:sz w:val="44"/>
          <w:szCs w:val="44"/>
        </w:rPr>
      </w:pPr>
    </w:p>
    <w:p>
      <w:pPr>
        <w:pStyle w:val="15"/>
        <w:keepNext w:val="0"/>
        <w:keepLines w:val="0"/>
        <w:pageBreakBefore w:val="0"/>
        <w:widowControl w:val="0"/>
        <w:kinsoku/>
        <w:wordWrap/>
        <w:overflowPunct w:val="0"/>
        <w:topLinePunct w:val="0"/>
        <w:autoSpaceDE/>
        <w:autoSpaceDN/>
        <w:bidi w:val="0"/>
        <w:adjustRightInd w:val="0"/>
        <w:snapToGrid w:val="0"/>
        <w:spacing w:line="576" w:lineRule="exact"/>
        <w:ind w:firstLine="0" w:firstLineChars="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一、基本职能及主要工作</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（一）部门职能简介</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（二）202</w:t>
      </w:r>
      <w:r>
        <w:rPr>
          <w:rFonts w:hint="eastAsia" w:ascii="Times New Roman" w:hAnsi="Times New Roman" w:eastAsia="方正楷体_GBK"/>
          <w:b/>
          <w:bCs/>
          <w:color w:val="000000"/>
          <w:kern w:val="0"/>
          <w:sz w:val="32"/>
          <w:szCs w:val="32"/>
          <w:shd w:val="clear" w:color="auto" w:fill="FFFFFF"/>
          <w:lang w:val="en-US" w:eastAsia="zh-CN"/>
        </w:rPr>
        <w:t>5</w:t>
      </w:r>
      <w:r>
        <w:rPr>
          <w:rFonts w:ascii="Times New Roman" w:hAnsi="Times New Roman" w:eastAsia="方正楷体_GBK"/>
          <w:b/>
          <w:bCs/>
          <w:color w:val="000000"/>
          <w:kern w:val="0"/>
          <w:sz w:val="32"/>
          <w:szCs w:val="32"/>
          <w:shd w:val="clear" w:color="auto" w:fill="FFFFFF"/>
          <w:lang w:val="zh-CN"/>
        </w:rPr>
        <w:t>年重点工作</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二、部门预算单位构成</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三、收支预算情况说明</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（一）收入预算情况</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（二）支出预算情况</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四、财政拨款收支预算情况说明</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五、一般公共预算当年拨款情况说明</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（一）一般公共预算当年拨款规模变化情况</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（二）一般公共预算当年拨款结构情况</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（三）一般公共预算当年拨款具体使用情况</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六、一般公共预算基本支出情况说明</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七、“三公”经费财政拨款预算安排情况说明</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八、政府性基金预算支出情况说明</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九、其他重要事项的情况说明</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十、名称解释</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黑体"/>
          <w:sz w:val="32"/>
          <w:szCs w:val="32"/>
        </w:rPr>
      </w:pPr>
    </w:p>
    <w:p>
      <w:pPr>
        <w:pStyle w:val="8"/>
        <w:keepNext w:val="0"/>
        <w:keepLines w:val="0"/>
        <w:pageBreakBefore w:val="0"/>
        <w:widowControl w:val="0"/>
        <w:kinsoku/>
        <w:wordWrap/>
        <w:overflowPunct w:val="0"/>
        <w:topLinePunct w:val="0"/>
        <w:autoSpaceDE/>
        <w:autoSpaceDN/>
        <w:bidi w:val="0"/>
        <w:spacing w:line="576" w:lineRule="exact"/>
        <w:textAlignment w:val="auto"/>
      </w:pPr>
    </w:p>
    <w:p>
      <w:pPr>
        <w:keepNext w:val="0"/>
        <w:keepLines w:val="0"/>
        <w:pageBreakBefore w:val="0"/>
        <w:widowControl w:val="0"/>
        <w:kinsoku/>
        <w:wordWrap/>
        <w:overflowPunct w:val="0"/>
        <w:topLinePunct w:val="0"/>
        <w:autoSpaceDE/>
        <w:autoSpaceDN/>
        <w:bidi w:val="0"/>
        <w:spacing w:line="576" w:lineRule="exact"/>
        <w:textAlignment w:val="auto"/>
        <w:sectPr>
          <w:headerReference r:id="rId3" w:type="default"/>
          <w:footerReference r:id="rId4" w:type="default"/>
          <w:footerReference r:id="rId5" w:type="even"/>
          <w:pgSz w:w="11907" w:h="16840"/>
          <w:pgMar w:top="2098" w:right="1474" w:bottom="1985" w:left="1588" w:header="851" w:footer="992" w:gutter="0"/>
          <w:pgNumType w:fmt="numberInDash" w:start="1"/>
          <w:cols w:space="720" w:num="1"/>
          <w:docGrid w:type="lines" w:linePitch="312" w:charSpace="0"/>
        </w:sectPr>
      </w:pP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一、基本职能及主要工作</w:t>
      </w:r>
    </w:p>
    <w:p>
      <w:pPr>
        <w:keepNext w:val="0"/>
        <w:keepLines w:val="0"/>
        <w:pageBreakBefore w:val="0"/>
        <w:widowControl w:val="0"/>
        <w:kinsoku/>
        <w:wordWrap/>
        <w:overflowPunct w:val="0"/>
        <w:topLinePunct w:val="0"/>
        <w:autoSpaceDE/>
        <w:autoSpaceDN/>
        <w:bidi w:val="0"/>
        <w:adjustRightInd w:val="0"/>
        <w:snapToGrid w:val="0"/>
        <w:spacing w:line="576" w:lineRule="exact"/>
        <w:ind w:firstLine="481" w:firstLineChars="150"/>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（一）部门职能简介</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1.宣传贯彻中央“三农”工作方针政策和州委、州政府有关决策部署，指导全州供销合作事业发展。</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2.负责研究制定全州供销合作社发展规划并组织实施，指导服务全州供销合作社系统改革发展。</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3.履行社有资产运营指导和监督管理职责，发展社有企业，确保社有企业为农服务方向，落实社有资产保值增值和安全责任。</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4.根据授权对重要生产生活资料的经营、储备进行组织、协调和管理，指导全州县（市）供销合作社承担政府委托的公益性服务和其他任务。</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5.指导全州供销合作社开展农业生产经营服务、城乡消费品流通服务、再生资源回收利用服务和生产、供销、信用“三位一体”综合合作等业务活动。</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6.参与公益性农产品市场建设，承担国有控股的农产品批发市场的建设、运营和管护。</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7.领办创办农民专业合作社，发展基层供销合作社，更好履行为农服务职责。</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8.推进供销合作社法治建设，研究提出促进农村经济社会和行业发展的政策法规建议，维护全州供销合作社的合法权益。</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9.指导全州供销合作社开展教育培训工作。</w:t>
      </w:r>
    </w:p>
    <w:p>
      <w:pPr>
        <w:pStyle w:val="1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10.完成州委、州政府交办的其他任务。</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2" w:firstLineChars="200"/>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（二）202</w:t>
      </w:r>
      <w:r>
        <w:rPr>
          <w:rFonts w:hint="eastAsia" w:ascii="Times New Roman" w:hAnsi="Times New Roman" w:eastAsia="方正楷体_GBK"/>
          <w:b/>
          <w:bCs/>
          <w:color w:val="000000"/>
          <w:kern w:val="0"/>
          <w:sz w:val="32"/>
          <w:szCs w:val="32"/>
          <w:shd w:val="clear" w:color="auto" w:fill="FFFFFF"/>
          <w:lang w:val="en-US" w:eastAsia="zh-CN"/>
        </w:rPr>
        <w:t>5</w:t>
      </w:r>
      <w:r>
        <w:rPr>
          <w:rFonts w:ascii="Times New Roman" w:hAnsi="Times New Roman" w:eastAsia="方正楷体_GBK"/>
          <w:b/>
          <w:bCs/>
          <w:color w:val="000000"/>
          <w:kern w:val="0"/>
          <w:sz w:val="32"/>
          <w:szCs w:val="32"/>
          <w:shd w:val="clear" w:color="auto" w:fill="FFFFFF"/>
          <w:lang w:val="zh-CN"/>
        </w:rPr>
        <w:t>年重点工作</w:t>
      </w:r>
    </w:p>
    <w:p>
      <w:pPr>
        <w:pStyle w:val="2"/>
        <w:keepNext w:val="0"/>
        <w:keepLines w:val="0"/>
        <w:pageBreakBefore w:val="0"/>
        <w:widowControl w:val="0"/>
        <w:kinsoku/>
        <w:wordWrap/>
        <w:overflowPunct/>
        <w:topLinePunct w:val="0"/>
        <w:autoSpaceDE/>
        <w:autoSpaceDN/>
        <w:bidi w:val="0"/>
        <w:spacing w:line="576" w:lineRule="exact"/>
        <w:textAlignment w:val="auto"/>
        <w:rPr>
          <w:rFonts w:hint="eastAsia" w:ascii="Times New Roman" w:hAnsi="Times New Roman" w:eastAsia="方正仿宋_GBK"/>
          <w:kern w:val="0"/>
          <w:sz w:val="32"/>
          <w:szCs w:val="32"/>
          <w:shd w:val="clear" w:color="auto" w:fill="auto"/>
        </w:rPr>
      </w:pPr>
      <w:r>
        <w:rPr>
          <w:rFonts w:hint="eastAsia" w:ascii="Times New Roman" w:hAnsi="Times New Roman" w:eastAsia="方正仿宋_GBK"/>
          <w:snapToGrid w:val="0"/>
          <w:kern w:val="0"/>
          <w:sz w:val="32"/>
          <w:szCs w:val="32"/>
          <w:shd w:val="clear" w:color="auto" w:fill="auto"/>
        </w:rPr>
        <w:t>一是加快建设为农服务平台。</w:t>
      </w:r>
      <w:r>
        <w:rPr>
          <w:rFonts w:hint="eastAsia" w:ascii="Times New Roman" w:hAnsi="Times New Roman" w:eastAsia="方正仿宋_GBK"/>
          <w:kern w:val="0"/>
          <w:sz w:val="32"/>
          <w:szCs w:val="32"/>
          <w:shd w:val="clear" w:color="auto" w:fill="auto"/>
        </w:rPr>
        <w:t>深入贯彻落实《关于持续深化供销合作社综合改革加快建设为农服务综合平台的实施方案的通知》（阿委办〔2024〕3号）文件精神。督促各县（市）持续深化改革，积极推动各项工作具体落实。</w:t>
      </w:r>
    </w:p>
    <w:p>
      <w:pPr>
        <w:pStyle w:val="2"/>
        <w:keepNext w:val="0"/>
        <w:keepLines w:val="0"/>
        <w:pageBreakBefore w:val="0"/>
        <w:widowControl w:val="0"/>
        <w:kinsoku/>
        <w:wordWrap/>
        <w:overflowPunct/>
        <w:topLinePunct w:val="0"/>
        <w:autoSpaceDE/>
        <w:autoSpaceDN/>
        <w:bidi w:val="0"/>
        <w:spacing w:line="576" w:lineRule="exact"/>
        <w:textAlignment w:val="auto"/>
        <w:rPr>
          <w:rFonts w:hint="eastAsia" w:ascii="Times New Roman" w:hAnsi="Times New Roman" w:eastAsia="方正仿宋_GBK"/>
          <w:kern w:val="0"/>
          <w:sz w:val="32"/>
          <w:szCs w:val="32"/>
          <w:shd w:val="clear" w:color="auto" w:fill="auto"/>
        </w:rPr>
      </w:pPr>
      <w:r>
        <w:rPr>
          <w:rFonts w:hint="eastAsia" w:ascii="Times New Roman" w:hAnsi="Times New Roman" w:eastAsia="方正仿宋_GBK"/>
          <w:snapToGrid w:val="0"/>
          <w:kern w:val="0"/>
          <w:sz w:val="32"/>
          <w:szCs w:val="32"/>
          <w:shd w:val="clear" w:color="auto" w:fill="auto"/>
        </w:rPr>
        <w:t xml:space="preserve"> 二是推动流通骨干网建设。</w:t>
      </w:r>
      <w:r>
        <w:rPr>
          <w:rFonts w:hint="eastAsia" w:ascii="Times New Roman" w:hAnsi="Times New Roman" w:eastAsia="方正仿宋_GBK"/>
          <w:kern w:val="0"/>
          <w:sz w:val="32"/>
          <w:szCs w:val="32"/>
          <w:shd w:val="clear" w:color="auto" w:fill="auto"/>
        </w:rPr>
        <w:t>围绕农业生产端和城乡消费端，线下流通网和线上数字供销网建设，推进建设1个州级供销社资产(投资)管理平台、13个以公共型冷链物流为核心的县（市）集采集配中心或县域生产生活物资应急储备中心、40个中心乡镇供销综合体或区域为农服务中心、N个村级(社区)综合服务社或网点为主体的“1+13+40+N”线上线下一体化服务的供销商贸流通骨干网络。着力打造畅通农产品上行、工业品及农资下行，服务农业产业链方便快捷需求和城乡保供、稳市、应急的综合服务平台。</w:t>
      </w:r>
    </w:p>
    <w:p>
      <w:pPr>
        <w:pStyle w:val="2"/>
        <w:keepNext w:val="0"/>
        <w:keepLines w:val="0"/>
        <w:pageBreakBefore w:val="0"/>
        <w:widowControl w:val="0"/>
        <w:kinsoku/>
        <w:wordWrap/>
        <w:overflowPunct/>
        <w:topLinePunct w:val="0"/>
        <w:autoSpaceDE/>
        <w:autoSpaceDN/>
        <w:bidi w:val="0"/>
        <w:spacing w:line="576" w:lineRule="exact"/>
        <w:textAlignment w:val="auto"/>
        <w:rPr>
          <w:rFonts w:hint="eastAsia" w:ascii="Times New Roman" w:hAnsi="Times New Roman" w:eastAsia="方正仿宋_GBK"/>
          <w:snapToGrid w:val="0"/>
          <w:kern w:val="0"/>
          <w:sz w:val="32"/>
          <w:szCs w:val="32"/>
          <w:shd w:val="clear" w:color="auto" w:fill="auto"/>
        </w:rPr>
      </w:pPr>
      <w:r>
        <w:rPr>
          <w:rFonts w:hint="eastAsia" w:ascii="Times New Roman" w:hAnsi="Times New Roman" w:eastAsia="方正仿宋_GBK"/>
          <w:bCs/>
          <w:kern w:val="0"/>
          <w:sz w:val="32"/>
          <w:szCs w:val="32"/>
          <w:shd w:val="clear" w:color="auto" w:fill="auto"/>
        </w:rPr>
        <w:t>三是推进数字品牌平台赋能。</w:t>
      </w:r>
      <w:r>
        <w:rPr>
          <w:rFonts w:hint="eastAsia" w:ascii="Times New Roman" w:hAnsi="Times New Roman" w:eastAsia="方正仿宋_GBK"/>
          <w:kern w:val="0"/>
          <w:sz w:val="32"/>
          <w:szCs w:val="32"/>
          <w:shd w:val="clear" w:color="auto" w:fill="auto"/>
        </w:rPr>
        <w:t>推动供销传统流通业态数字化转型，打造集线下供销网和线上数字供销网于一体的“网上供销社”，实现供销业务在线化、数字化、可视化。</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kern w:val="0"/>
          <w:sz w:val="32"/>
          <w:szCs w:val="32"/>
          <w:shd w:val="clear" w:color="auto" w:fill="auto"/>
        </w:rPr>
      </w:pPr>
      <w:r>
        <w:rPr>
          <w:rFonts w:hint="eastAsia" w:ascii="Times New Roman" w:hAnsi="Times New Roman" w:eastAsia="方正仿宋_GBK"/>
          <w:snapToGrid w:val="0"/>
          <w:kern w:val="0"/>
          <w:sz w:val="32"/>
          <w:szCs w:val="32"/>
          <w:shd w:val="clear" w:color="auto" w:fill="auto"/>
        </w:rPr>
        <w:t>四是</w:t>
      </w:r>
      <w:r>
        <w:rPr>
          <w:rFonts w:hint="eastAsia" w:ascii="Times New Roman" w:hAnsi="Times New Roman" w:eastAsia="方正仿宋_GBK"/>
          <w:bCs/>
          <w:snapToGrid w:val="0"/>
          <w:kern w:val="0"/>
          <w:sz w:val="32"/>
          <w:szCs w:val="32"/>
          <w:shd w:val="clear" w:color="auto" w:fill="auto"/>
        </w:rPr>
        <w:t>建立农资集采集配制度。</w:t>
      </w:r>
      <w:r>
        <w:rPr>
          <w:rFonts w:hint="eastAsia" w:ascii="Times New Roman" w:hAnsi="Times New Roman" w:eastAsia="方正仿宋_GBK"/>
          <w:kern w:val="0"/>
          <w:sz w:val="32"/>
          <w:szCs w:val="32"/>
          <w:shd w:val="clear" w:color="auto" w:fill="auto"/>
        </w:rPr>
        <w:t>推动县（市）农资集采集配中心，实行县域统购分销、联购分销，形成规模效应，增强议价能力，降低采购成本。逐步完善农资分级储备制度和财政补贴制度。</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kern w:val="0"/>
          <w:sz w:val="32"/>
          <w:szCs w:val="32"/>
          <w:shd w:val="clear" w:color="auto" w:fill="auto"/>
        </w:rPr>
      </w:pPr>
      <w:r>
        <w:rPr>
          <w:rFonts w:hint="eastAsia" w:ascii="Times New Roman" w:hAnsi="Times New Roman" w:eastAsia="方正仿宋_GBK"/>
          <w:snapToGrid w:val="0"/>
          <w:kern w:val="0"/>
          <w:sz w:val="32"/>
          <w:szCs w:val="32"/>
          <w:shd w:val="clear" w:color="auto" w:fill="auto"/>
        </w:rPr>
        <w:t>五是</w:t>
      </w:r>
      <w:r>
        <w:rPr>
          <w:rFonts w:hint="eastAsia" w:ascii="Times New Roman" w:hAnsi="Times New Roman" w:eastAsia="方正仿宋_GBK"/>
          <w:bCs/>
          <w:snapToGrid w:val="0"/>
          <w:kern w:val="0"/>
          <w:sz w:val="32"/>
          <w:szCs w:val="32"/>
          <w:shd w:val="clear" w:color="auto" w:fill="auto"/>
        </w:rPr>
        <w:t>推进社有企业改革。</w:t>
      </w:r>
      <w:r>
        <w:rPr>
          <w:rFonts w:hint="eastAsia" w:ascii="Times New Roman" w:hAnsi="Times New Roman" w:eastAsia="方正仿宋_GBK"/>
          <w:kern w:val="0"/>
          <w:sz w:val="32"/>
          <w:szCs w:val="32"/>
          <w:shd w:val="clear" w:color="auto" w:fill="auto"/>
        </w:rPr>
        <w:t>积极实行社企分开，理顺社企权责关系，落实社有企业经营自主权，联合社以管企业为主向管资本为主转变，将依法应由企业自主经营决策的事项归位于企业，确保社、企依法合规履责行权；继续抓好社有资产监督管理，开展清产核资，做好社有资产确权登记工作。加强社有企业内控体系建设，提升经营管理能力。健立社有资本经营预算制度，加强绩效管理和监督检查，充分发挥社有资产服务系统发展的功能作用。</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kern w:val="0"/>
          <w:sz w:val="32"/>
          <w:szCs w:val="32"/>
          <w:shd w:val="clear" w:color="auto" w:fill="auto"/>
        </w:rPr>
      </w:pPr>
      <w:r>
        <w:rPr>
          <w:rFonts w:hint="eastAsia" w:ascii="Times New Roman" w:hAnsi="Times New Roman" w:eastAsia="方正仿宋_GBK"/>
          <w:snapToGrid w:val="0"/>
          <w:kern w:val="0"/>
          <w:sz w:val="32"/>
          <w:szCs w:val="32"/>
          <w:shd w:val="clear" w:color="auto" w:fill="auto"/>
        </w:rPr>
        <w:t>六是</w:t>
      </w:r>
      <w:r>
        <w:rPr>
          <w:rFonts w:hint="eastAsia" w:ascii="Times New Roman" w:hAnsi="Times New Roman" w:eastAsia="方正仿宋_GBK"/>
          <w:bCs/>
          <w:snapToGrid w:val="0"/>
          <w:kern w:val="0"/>
          <w:sz w:val="32"/>
          <w:szCs w:val="32"/>
          <w:shd w:val="clear" w:color="auto" w:fill="auto"/>
        </w:rPr>
        <w:t>提升联农带农发展能力。</w:t>
      </w:r>
      <w:r>
        <w:rPr>
          <w:rFonts w:hint="eastAsia" w:ascii="Times New Roman" w:hAnsi="Times New Roman" w:eastAsia="方正仿宋_GBK"/>
          <w:kern w:val="0"/>
          <w:sz w:val="32"/>
          <w:szCs w:val="32"/>
          <w:shd w:val="clear" w:color="auto" w:fill="auto"/>
        </w:rPr>
        <w:t>持续推进供销合作社、农民专业合作社、农村集体经济组织在组织上 、经营上、服务上融合发展，领办创办一批适度规模的种植、养殖、流通、劳务等新型基层供销社，提升基层供销社为农服务能力，壮大农村集体经济组织发展实力，广泛吸纳农民社员、家庭农场等其他新型农业经营主体加入基层社，完善联农带农机制。</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kern w:val="0"/>
          <w:sz w:val="32"/>
          <w:szCs w:val="32"/>
          <w:shd w:val="clear" w:color="auto" w:fill="auto"/>
        </w:rPr>
      </w:pPr>
      <w:r>
        <w:rPr>
          <w:rFonts w:hint="eastAsia" w:ascii="Times New Roman" w:hAnsi="Times New Roman" w:eastAsia="方正仿宋_GBK"/>
          <w:snapToGrid w:val="0"/>
          <w:kern w:val="0"/>
          <w:sz w:val="32"/>
          <w:szCs w:val="32"/>
          <w:shd w:val="clear" w:color="auto" w:fill="auto"/>
        </w:rPr>
        <w:t>七是健全商贸流通服务网络。</w:t>
      </w:r>
      <w:r>
        <w:rPr>
          <w:rFonts w:hint="eastAsia" w:ascii="Times New Roman" w:hAnsi="Times New Roman" w:eastAsia="方正仿宋_GBK"/>
          <w:kern w:val="0"/>
          <w:sz w:val="32"/>
          <w:szCs w:val="32"/>
          <w:shd w:val="clear" w:color="auto" w:fill="auto"/>
        </w:rPr>
        <w:t>发挥供销合作社植根农村的优势，构建县有集采集配中心、乡镇有综合体（为农服务中心）、村有综合服务社的县域商贸流通服务网络。积极推动茂县供销社为农服务综合平台试点县项目建设；提前规划6个县（市）建成县域集采集配中心或应急储备中心各1个,中心乡镇供销综合体或区域为农服务中心26个。</w:t>
      </w:r>
    </w:p>
    <w:p>
      <w:pPr>
        <w:pStyle w:val="15"/>
        <w:keepNext w:val="0"/>
        <w:keepLines w:val="0"/>
        <w:pageBreakBefore w:val="0"/>
        <w:widowControl w:val="0"/>
        <w:numPr>
          <w:ilvl w:val="0"/>
          <w:numId w:val="1"/>
        </w:numPr>
        <w:kinsoku/>
        <w:wordWrap/>
        <w:overflowPunct w:val="0"/>
        <w:topLinePunct w:val="0"/>
        <w:autoSpaceDE/>
        <w:autoSpaceDN/>
        <w:bidi w:val="0"/>
        <w:adjustRightInd w:val="0"/>
        <w:snapToGrid w:val="0"/>
        <w:spacing w:line="576" w:lineRule="exact"/>
        <w:ind w:firstLineChars="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部门预算单位构成</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rPr>
      </w:pPr>
      <w:r>
        <w:rPr>
          <w:rFonts w:ascii="Times New Roman" w:hAnsi="Times New Roman" w:eastAsia="方正仿宋_GBK"/>
          <w:bCs/>
          <w:color w:val="000000"/>
          <w:kern w:val="0"/>
          <w:sz w:val="32"/>
          <w:szCs w:val="32"/>
          <w:shd w:val="clear" w:color="auto" w:fill="auto"/>
          <w:lang w:val="zh-CN"/>
        </w:rPr>
        <w:t>阿坝州供销社属一级预算单位，无下属二级预算单位。属参照公务员管理的事业单位。</w:t>
      </w:r>
    </w:p>
    <w:p>
      <w:pPr>
        <w:pStyle w:val="15"/>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三、收支预算情况说明</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2" w:firstLineChars="200"/>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（一）收入预算情况</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rPr>
      </w:pPr>
      <w:r>
        <w:rPr>
          <w:rFonts w:ascii="Times New Roman" w:hAnsi="Times New Roman" w:eastAsia="方正仿宋_GBK"/>
          <w:bCs/>
          <w:color w:val="000000"/>
          <w:kern w:val="0"/>
          <w:sz w:val="32"/>
          <w:szCs w:val="32"/>
          <w:shd w:val="clear" w:color="auto" w:fill="auto"/>
          <w:lang w:val="zh-CN" w:eastAsia="zh-CN" w:bidi="ar-SA"/>
        </w:rPr>
        <w:t>阿坝州供销社202</w:t>
      </w:r>
      <w:r>
        <w:rPr>
          <w:rFonts w:hint="eastAsia" w:ascii="Times New Roman" w:hAnsi="Times New Roman" w:eastAsia="方正仿宋_GBK"/>
          <w:bCs/>
          <w:color w:val="000000"/>
          <w:kern w:val="0"/>
          <w:sz w:val="32"/>
          <w:szCs w:val="32"/>
          <w:shd w:val="clear" w:color="auto" w:fill="auto"/>
          <w:lang w:val="en-US" w:eastAsia="zh-CN" w:bidi="ar-SA"/>
        </w:rPr>
        <w:t>5</w:t>
      </w:r>
      <w:r>
        <w:rPr>
          <w:rFonts w:ascii="Times New Roman" w:hAnsi="Times New Roman" w:eastAsia="方正仿宋_GBK"/>
          <w:bCs/>
          <w:color w:val="000000"/>
          <w:kern w:val="0"/>
          <w:sz w:val="32"/>
          <w:szCs w:val="32"/>
          <w:shd w:val="clear" w:color="auto" w:fill="auto"/>
          <w:lang w:val="zh-CN" w:eastAsia="zh-CN" w:bidi="ar-SA"/>
        </w:rPr>
        <w:t>年收入预算</w:t>
      </w:r>
      <w:r>
        <w:rPr>
          <w:rFonts w:hint="eastAsia" w:ascii="Times New Roman" w:hAnsi="Times New Roman" w:eastAsia="方正仿宋_GBK"/>
          <w:bCs/>
          <w:color w:val="000000"/>
          <w:kern w:val="0"/>
          <w:sz w:val="32"/>
          <w:szCs w:val="32"/>
          <w:shd w:val="clear" w:color="auto" w:fill="auto"/>
          <w:lang w:val="en-US" w:eastAsia="zh-CN" w:bidi="ar-SA"/>
        </w:rPr>
        <w:t>757.22</w:t>
      </w:r>
      <w:r>
        <w:rPr>
          <w:rFonts w:ascii="Times New Roman" w:hAnsi="Times New Roman" w:eastAsia="方正仿宋_GBK"/>
          <w:bCs/>
          <w:color w:val="000000"/>
          <w:kern w:val="0"/>
          <w:sz w:val="32"/>
          <w:szCs w:val="32"/>
          <w:shd w:val="clear" w:color="auto" w:fill="auto"/>
          <w:lang w:val="zh-CN" w:eastAsia="zh-CN" w:bidi="ar-SA"/>
        </w:rPr>
        <w:t>万元，其中：一般公共预算拨款收入</w:t>
      </w:r>
      <w:r>
        <w:rPr>
          <w:rFonts w:hint="eastAsia" w:ascii="Times New Roman" w:hAnsi="Times New Roman" w:eastAsia="方正仿宋_GBK"/>
          <w:bCs/>
          <w:color w:val="000000"/>
          <w:kern w:val="0"/>
          <w:sz w:val="32"/>
          <w:szCs w:val="32"/>
          <w:shd w:val="clear" w:color="auto" w:fill="auto"/>
          <w:lang w:val="en-US" w:eastAsia="zh-CN" w:bidi="ar-SA"/>
        </w:rPr>
        <w:t>757.22</w:t>
      </w:r>
      <w:r>
        <w:rPr>
          <w:rFonts w:ascii="Times New Roman" w:hAnsi="Times New Roman" w:eastAsia="方正仿宋_GBK"/>
          <w:bCs/>
          <w:color w:val="000000"/>
          <w:kern w:val="0"/>
          <w:sz w:val="32"/>
          <w:szCs w:val="32"/>
          <w:shd w:val="clear" w:color="auto" w:fill="auto"/>
          <w:lang w:val="zh-CN" w:eastAsia="zh-CN" w:bidi="ar-SA"/>
        </w:rPr>
        <w:t>万元，占100%。</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2" w:firstLineChars="200"/>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（二）支出预算情况</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阿坝州供销社202</w:t>
      </w:r>
      <w:r>
        <w:rPr>
          <w:rFonts w:hint="eastAsia" w:ascii="Times New Roman" w:hAnsi="Times New Roman" w:eastAsia="方正仿宋_GBK"/>
          <w:bCs/>
          <w:color w:val="000000"/>
          <w:kern w:val="0"/>
          <w:sz w:val="32"/>
          <w:szCs w:val="32"/>
          <w:shd w:val="clear" w:color="auto" w:fill="auto"/>
          <w:lang w:val="en-US" w:eastAsia="zh-CN"/>
        </w:rPr>
        <w:t>5</w:t>
      </w:r>
      <w:r>
        <w:rPr>
          <w:rFonts w:ascii="Times New Roman" w:hAnsi="Times New Roman" w:eastAsia="方正仿宋_GBK"/>
          <w:bCs/>
          <w:color w:val="000000"/>
          <w:kern w:val="0"/>
          <w:sz w:val="32"/>
          <w:szCs w:val="32"/>
          <w:shd w:val="clear" w:color="auto" w:fill="auto"/>
          <w:lang w:val="zh-CN"/>
        </w:rPr>
        <w:t>年支出预算</w:t>
      </w:r>
      <w:r>
        <w:rPr>
          <w:rFonts w:hint="eastAsia" w:ascii="Times New Roman" w:hAnsi="Times New Roman" w:eastAsia="方正仿宋_GBK"/>
          <w:bCs/>
          <w:color w:val="000000"/>
          <w:kern w:val="0"/>
          <w:sz w:val="32"/>
          <w:szCs w:val="32"/>
          <w:shd w:val="clear" w:color="auto" w:fill="auto"/>
          <w:lang w:val="en-US" w:eastAsia="zh-CN"/>
        </w:rPr>
        <w:t>757.22</w:t>
      </w:r>
      <w:r>
        <w:rPr>
          <w:rFonts w:ascii="Times New Roman" w:hAnsi="Times New Roman" w:eastAsia="方正仿宋_GBK"/>
          <w:bCs/>
          <w:color w:val="000000"/>
          <w:kern w:val="0"/>
          <w:sz w:val="32"/>
          <w:szCs w:val="32"/>
          <w:shd w:val="clear" w:color="auto" w:fill="auto"/>
          <w:lang w:val="zh-CN"/>
        </w:rPr>
        <w:t>万元，其中：基本支出6</w:t>
      </w:r>
      <w:r>
        <w:rPr>
          <w:rFonts w:hint="eastAsia" w:ascii="Times New Roman" w:hAnsi="Times New Roman" w:eastAsia="方正仿宋_GBK"/>
          <w:bCs/>
          <w:color w:val="000000"/>
          <w:kern w:val="0"/>
          <w:sz w:val="32"/>
          <w:szCs w:val="32"/>
          <w:shd w:val="clear" w:color="auto" w:fill="auto"/>
          <w:lang w:val="en-US" w:eastAsia="zh-CN"/>
        </w:rPr>
        <w:t>96.13</w:t>
      </w:r>
      <w:r>
        <w:rPr>
          <w:rFonts w:ascii="Times New Roman" w:hAnsi="Times New Roman" w:eastAsia="方正仿宋_GBK"/>
          <w:bCs/>
          <w:color w:val="000000"/>
          <w:kern w:val="0"/>
          <w:sz w:val="32"/>
          <w:szCs w:val="32"/>
          <w:shd w:val="clear" w:color="auto" w:fill="auto"/>
          <w:lang w:val="zh-CN"/>
        </w:rPr>
        <w:t>万元，占比9</w:t>
      </w:r>
      <w:r>
        <w:rPr>
          <w:rFonts w:hint="eastAsia" w:ascii="Times New Roman" w:hAnsi="Times New Roman" w:eastAsia="方正仿宋_GBK"/>
          <w:bCs/>
          <w:color w:val="000000"/>
          <w:kern w:val="0"/>
          <w:sz w:val="32"/>
          <w:szCs w:val="32"/>
          <w:shd w:val="clear" w:color="auto" w:fill="auto"/>
          <w:lang w:val="en-US" w:eastAsia="zh-CN"/>
        </w:rPr>
        <w:t>1.93</w:t>
      </w:r>
      <w:r>
        <w:rPr>
          <w:rFonts w:ascii="Times New Roman" w:hAnsi="Times New Roman" w:eastAsia="方正仿宋_GBK"/>
          <w:bCs/>
          <w:color w:val="000000"/>
          <w:kern w:val="0"/>
          <w:sz w:val="32"/>
          <w:szCs w:val="32"/>
          <w:shd w:val="clear" w:color="auto" w:fill="auto"/>
          <w:lang w:val="zh-CN"/>
        </w:rPr>
        <w:t>%；项目支出</w:t>
      </w:r>
      <w:r>
        <w:rPr>
          <w:rFonts w:hint="eastAsia" w:ascii="Times New Roman" w:hAnsi="Times New Roman" w:eastAsia="方正仿宋_GBK"/>
          <w:bCs/>
          <w:color w:val="000000"/>
          <w:kern w:val="0"/>
          <w:sz w:val="32"/>
          <w:szCs w:val="32"/>
          <w:shd w:val="clear" w:color="auto" w:fill="auto"/>
          <w:lang w:val="en-US" w:eastAsia="zh-CN"/>
        </w:rPr>
        <w:t>61.09</w:t>
      </w:r>
      <w:r>
        <w:rPr>
          <w:rFonts w:ascii="Times New Roman" w:hAnsi="Times New Roman" w:eastAsia="方正仿宋_GBK"/>
          <w:bCs/>
          <w:color w:val="000000"/>
          <w:kern w:val="0"/>
          <w:sz w:val="32"/>
          <w:szCs w:val="32"/>
          <w:shd w:val="clear" w:color="auto" w:fill="auto"/>
          <w:lang w:val="zh-CN"/>
        </w:rPr>
        <w:t>万元，占比</w:t>
      </w:r>
      <w:r>
        <w:rPr>
          <w:rFonts w:hint="eastAsia" w:ascii="Times New Roman" w:hAnsi="Times New Roman" w:eastAsia="方正仿宋_GBK"/>
          <w:bCs/>
          <w:color w:val="000000"/>
          <w:kern w:val="0"/>
          <w:sz w:val="32"/>
          <w:szCs w:val="32"/>
          <w:shd w:val="clear" w:color="auto" w:fill="auto"/>
          <w:lang w:val="en-US" w:eastAsia="zh-CN"/>
        </w:rPr>
        <w:t>8.07</w:t>
      </w:r>
      <w:r>
        <w:rPr>
          <w:rFonts w:ascii="Times New Roman" w:hAnsi="Times New Roman" w:eastAsia="方正仿宋_GBK"/>
          <w:bCs/>
          <w:color w:val="000000"/>
          <w:kern w:val="0"/>
          <w:sz w:val="32"/>
          <w:szCs w:val="32"/>
          <w:shd w:val="clear" w:color="auto" w:fill="auto"/>
          <w:lang w:val="zh-CN"/>
        </w:rPr>
        <w:t>%。</w:t>
      </w:r>
    </w:p>
    <w:p>
      <w:pPr>
        <w:keepNext w:val="0"/>
        <w:keepLines w:val="0"/>
        <w:pageBreakBefore w:val="0"/>
        <w:widowControl w:val="0"/>
        <w:kinsoku/>
        <w:wordWrap/>
        <w:overflowPunct w:val="0"/>
        <w:topLinePunct w:val="0"/>
        <w:autoSpaceDE/>
        <w:autoSpaceDN/>
        <w:bidi w:val="0"/>
        <w:adjustRightInd w:val="0"/>
        <w:snapToGrid w:val="0"/>
        <w:spacing w:line="576" w:lineRule="exact"/>
        <w:ind w:left="638" w:leftChars="304"/>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四、财政拨款收支预算情况说明</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bidi="ar-SA"/>
        </w:rPr>
      </w:pPr>
      <w:r>
        <w:rPr>
          <w:rFonts w:ascii="Times New Roman" w:hAnsi="Times New Roman" w:eastAsia="方正仿宋_GBK"/>
          <w:bCs/>
          <w:color w:val="000000"/>
          <w:kern w:val="0"/>
          <w:sz w:val="32"/>
          <w:szCs w:val="32"/>
          <w:shd w:val="clear" w:color="auto" w:fill="auto"/>
          <w:lang w:val="zh-CN" w:eastAsia="zh-CN" w:bidi="ar-SA"/>
        </w:rPr>
        <w:t>阿坝州供销社202</w:t>
      </w:r>
      <w:r>
        <w:rPr>
          <w:rFonts w:hint="eastAsia" w:ascii="Times New Roman" w:hAnsi="Times New Roman" w:eastAsia="方正仿宋_GBK"/>
          <w:bCs/>
          <w:color w:val="000000"/>
          <w:kern w:val="0"/>
          <w:sz w:val="32"/>
          <w:szCs w:val="32"/>
          <w:shd w:val="clear" w:color="auto" w:fill="auto"/>
          <w:lang w:val="zh-CN" w:eastAsia="zh-CN" w:bidi="ar-SA"/>
        </w:rPr>
        <w:t>5</w:t>
      </w:r>
      <w:r>
        <w:rPr>
          <w:rFonts w:ascii="Times New Roman" w:hAnsi="Times New Roman" w:eastAsia="方正仿宋_GBK"/>
          <w:bCs/>
          <w:color w:val="000000"/>
          <w:kern w:val="0"/>
          <w:sz w:val="32"/>
          <w:szCs w:val="32"/>
          <w:shd w:val="clear" w:color="auto" w:fill="auto"/>
          <w:lang w:val="zh-CN" w:eastAsia="zh-CN" w:bidi="ar-SA"/>
        </w:rPr>
        <w:t>年财政拨款收支总预算</w:t>
      </w:r>
      <w:r>
        <w:rPr>
          <w:rFonts w:hint="eastAsia" w:ascii="Times New Roman" w:hAnsi="Times New Roman" w:eastAsia="方正仿宋_GBK"/>
          <w:bCs/>
          <w:color w:val="000000"/>
          <w:kern w:val="0"/>
          <w:sz w:val="32"/>
          <w:szCs w:val="32"/>
          <w:shd w:val="clear" w:color="auto" w:fill="auto"/>
          <w:lang w:val="zh-CN" w:eastAsia="zh-CN" w:bidi="ar-SA"/>
        </w:rPr>
        <w:t>757.22</w:t>
      </w:r>
      <w:r>
        <w:rPr>
          <w:rFonts w:ascii="Times New Roman" w:hAnsi="Times New Roman" w:eastAsia="方正仿宋_GBK"/>
          <w:bCs/>
          <w:color w:val="000000"/>
          <w:kern w:val="0"/>
          <w:sz w:val="32"/>
          <w:szCs w:val="32"/>
          <w:shd w:val="clear" w:color="auto" w:fill="auto"/>
          <w:lang w:val="zh-CN" w:eastAsia="zh-CN" w:bidi="ar-SA"/>
        </w:rPr>
        <w:t>万元,比202</w:t>
      </w:r>
      <w:r>
        <w:rPr>
          <w:rFonts w:hint="eastAsia" w:ascii="Times New Roman" w:hAnsi="Times New Roman" w:eastAsia="方正仿宋_GBK"/>
          <w:bCs/>
          <w:color w:val="000000"/>
          <w:kern w:val="0"/>
          <w:sz w:val="32"/>
          <w:szCs w:val="32"/>
          <w:shd w:val="clear" w:color="auto" w:fill="auto"/>
          <w:lang w:val="zh-CN" w:eastAsia="zh-CN" w:bidi="ar-SA"/>
        </w:rPr>
        <w:t>4</w:t>
      </w:r>
      <w:r>
        <w:rPr>
          <w:rFonts w:ascii="Times New Roman" w:hAnsi="Times New Roman" w:eastAsia="方正仿宋_GBK"/>
          <w:bCs/>
          <w:color w:val="000000"/>
          <w:kern w:val="0"/>
          <w:sz w:val="32"/>
          <w:szCs w:val="32"/>
          <w:shd w:val="clear" w:color="auto" w:fill="auto"/>
          <w:lang w:val="zh-CN" w:eastAsia="zh-CN" w:bidi="ar-SA"/>
        </w:rPr>
        <w:t>年财政拨款收支总预算</w:t>
      </w:r>
      <w:r>
        <w:rPr>
          <w:rFonts w:hint="eastAsia" w:ascii="Times New Roman" w:hAnsi="Times New Roman" w:eastAsia="方正仿宋_GBK"/>
          <w:bCs/>
          <w:color w:val="000000"/>
          <w:kern w:val="0"/>
          <w:sz w:val="32"/>
          <w:szCs w:val="32"/>
          <w:shd w:val="clear" w:color="auto" w:fill="auto"/>
          <w:lang w:val="zh-CN" w:eastAsia="zh-CN" w:bidi="ar-SA"/>
        </w:rPr>
        <w:t>增加77.10</w:t>
      </w:r>
      <w:r>
        <w:rPr>
          <w:rFonts w:ascii="Times New Roman" w:hAnsi="Times New Roman" w:eastAsia="方正仿宋_GBK"/>
          <w:bCs/>
          <w:color w:val="000000"/>
          <w:kern w:val="0"/>
          <w:sz w:val="32"/>
          <w:szCs w:val="32"/>
          <w:shd w:val="clear" w:color="auto" w:fill="auto"/>
          <w:lang w:val="zh-CN" w:eastAsia="zh-CN" w:bidi="ar-SA"/>
        </w:rPr>
        <w:t>万元，主要原因为</w:t>
      </w:r>
      <w:r>
        <w:rPr>
          <w:rFonts w:hint="eastAsia" w:ascii="Times New Roman" w:hAnsi="Times New Roman" w:eastAsia="方正仿宋_GBK"/>
          <w:bCs/>
          <w:color w:val="000000"/>
          <w:kern w:val="0"/>
          <w:sz w:val="32"/>
          <w:szCs w:val="32"/>
          <w:shd w:val="clear" w:color="auto" w:fill="auto"/>
          <w:lang w:val="zh-CN" w:eastAsia="zh-CN" w:bidi="ar-SA"/>
        </w:rPr>
        <w:t>：1.</w:t>
      </w:r>
      <w:r>
        <w:rPr>
          <w:rFonts w:ascii="Times New Roman" w:hAnsi="Times New Roman" w:eastAsia="方正仿宋_GBK"/>
          <w:bCs/>
          <w:color w:val="000000"/>
          <w:kern w:val="0"/>
          <w:sz w:val="32"/>
          <w:szCs w:val="32"/>
          <w:shd w:val="clear" w:color="auto" w:fill="auto"/>
          <w:lang w:val="zh-CN" w:eastAsia="zh-CN" w:bidi="ar-SA"/>
        </w:rPr>
        <w:t>202</w:t>
      </w:r>
      <w:r>
        <w:rPr>
          <w:rFonts w:hint="eastAsia" w:ascii="Times New Roman" w:hAnsi="Times New Roman" w:eastAsia="方正仿宋_GBK"/>
          <w:bCs/>
          <w:color w:val="000000"/>
          <w:kern w:val="0"/>
          <w:sz w:val="32"/>
          <w:szCs w:val="32"/>
          <w:shd w:val="clear" w:color="auto" w:fill="auto"/>
          <w:lang w:val="zh-CN" w:eastAsia="zh-CN" w:bidi="ar-SA"/>
        </w:rPr>
        <w:t>5</w:t>
      </w:r>
      <w:r>
        <w:rPr>
          <w:rFonts w:ascii="Times New Roman" w:hAnsi="Times New Roman" w:eastAsia="方正仿宋_GBK"/>
          <w:bCs/>
          <w:color w:val="000000"/>
          <w:kern w:val="0"/>
          <w:sz w:val="32"/>
          <w:szCs w:val="32"/>
          <w:shd w:val="clear" w:color="auto" w:fill="auto"/>
          <w:lang w:val="zh-CN" w:eastAsia="zh-CN" w:bidi="ar-SA"/>
        </w:rPr>
        <w:t>年纳入预算申报的人数较上年</w:t>
      </w:r>
      <w:r>
        <w:rPr>
          <w:rFonts w:hint="eastAsia" w:ascii="Times New Roman" w:hAnsi="Times New Roman" w:eastAsia="方正仿宋_GBK"/>
          <w:bCs/>
          <w:color w:val="000000"/>
          <w:kern w:val="0"/>
          <w:sz w:val="32"/>
          <w:szCs w:val="32"/>
          <w:shd w:val="clear" w:color="auto" w:fill="auto"/>
          <w:lang w:val="zh-CN" w:eastAsia="zh-CN" w:bidi="ar-SA"/>
        </w:rPr>
        <w:t>增加</w:t>
      </w:r>
      <w:r>
        <w:rPr>
          <w:rFonts w:ascii="Times New Roman" w:hAnsi="Times New Roman" w:eastAsia="方正仿宋_GBK"/>
          <w:bCs/>
          <w:color w:val="000000"/>
          <w:kern w:val="0"/>
          <w:sz w:val="32"/>
          <w:szCs w:val="32"/>
          <w:shd w:val="clear" w:color="auto" w:fill="auto"/>
          <w:lang w:val="zh-CN" w:eastAsia="zh-CN" w:bidi="ar-SA"/>
        </w:rPr>
        <w:t>一人</w:t>
      </w:r>
      <w:r>
        <w:rPr>
          <w:rFonts w:hint="eastAsia" w:ascii="Times New Roman" w:hAnsi="Times New Roman" w:eastAsia="方正仿宋_GBK"/>
          <w:bCs/>
          <w:color w:val="000000"/>
          <w:kern w:val="0"/>
          <w:sz w:val="32"/>
          <w:szCs w:val="32"/>
          <w:shd w:val="clear" w:color="auto" w:fill="auto"/>
          <w:lang w:val="zh-CN" w:eastAsia="zh-CN" w:bidi="ar-SA"/>
        </w:rPr>
        <w:t>；2.为深入贯彻落实《关于持续深化供销合作社综合改革加快建设为农服务综合平台的实施方案的通知》，项目经费较上年增加32.74万元</w:t>
      </w:r>
      <w:r>
        <w:rPr>
          <w:rFonts w:ascii="Times New Roman" w:hAnsi="Times New Roman" w:eastAsia="方正仿宋_GBK"/>
          <w:bCs/>
          <w:color w:val="000000"/>
          <w:kern w:val="0"/>
          <w:sz w:val="32"/>
          <w:szCs w:val="32"/>
          <w:shd w:val="clear" w:color="auto" w:fill="auto"/>
          <w:lang w:val="zh-CN" w:eastAsia="zh-CN" w:bidi="ar-SA"/>
        </w:rPr>
        <w:t>。</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bidi="ar-SA"/>
        </w:rPr>
      </w:pPr>
      <w:r>
        <w:rPr>
          <w:rFonts w:ascii="Times New Roman" w:hAnsi="Times New Roman" w:eastAsia="方正仿宋_GBK"/>
          <w:bCs/>
          <w:color w:val="000000"/>
          <w:kern w:val="0"/>
          <w:sz w:val="32"/>
          <w:szCs w:val="32"/>
          <w:shd w:val="clear" w:color="auto" w:fill="auto"/>
          <w:lang w:val="zh-CN" w:eastAsia="zh-CN" w:bidi="ar-SA"/>
        </w:rPr>
        <w:t>收入包括：一般公共预算拨款收入</w:t>
      </w:r>
      <w:r>
        <w:rPr>
          <w:rFonts w:hint="eastAsia" w:ascii="Times New Roman" w:hAnsi="Times New Roman" w:eastAsia="方正仿宋_GBK"/>
          <w:bCs/>
          <w:color w:val="000000"/>
          <w:kern w:val="0"/>
          <w:sz w:val="32"/>
          <w:szCs w:val="32"/>
          <w:shd w:val="clear" w:color="auto" w:fill="auto"/>
          <w:lang w:val="en-US" w:eastAsia="zh-CN" w:bidi="ar-SA"/>
        </w:rPr>
        <w:t>757.22</w:t>
      </w:r>
      <w:r>
        <w:rPr>
          <w:rFonts w:ascii="Times New Roman" w:hAnsi="Times New Roman" w:eastAsia="方正仿宋_GBK"/>
          <w:bCs/>
          <w:color w:val="000000"/>
          <w:kern w:val="0"/>
          <w:sz w:val="32"/>
          <w:szCs w:val="32"/>
          <w:shd w:val="clear" w:color="auto" w:fill="auto"/>
          <w:lang w:val="zh-CN" w:eastAsia="zh-CN" w:bidi="ar-SA"/>
        </w:rPr>
        <w:t>万元。</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bidi="ar-SA"/>
        </w:rPr>
      </w:pPr>
      <w:r>
        <w:rPr>
          <w:rFonts w:ascii="Times New Roman" w:hAnsi="Times New Roman" w:eastAsia="方正仿宋_GBK"/>
          <w:bCs/>
          <w:color w:val="000000"/>
          <w:kern w:val="0"/>
          <w:sz w:val="32"/>
          <w:szCs w:val="32"/>
          <w:shd w:val="clear" w:color="auto" w:fill="auto"/>
          <w:lang w:val="zh-CN" w:eastAsia="zh-CN" w:bidi="ar-SA"/>
        </w:rPr>
        <w:t>支出包括：社会保障和就业支出8</w:t>
      </w:r>
      <w:r>
        <w:rPr>
          <w:rFonts w:hint="eastAsia" w:ascii="Times New Roman" w:hAnsi="Times New Roman" w:eastAsia="方正仿宋_GBK"/>
          <w:bCs/>
          <w:color w:val="000000"/>
          <w:kern w:val="0"/>
          <w:sz w:val="32"/>
          <w:szCs w:val="32"/>
          <w:shd w:val="clear" w:color="auto" w:fill="auto"/>
          <w:lang w:val="en-US" w:eastAsia="zh-CN" w:bidi="ar-SA"/>
        </w:rPr>
        <w:t>7.40</w:t>
      </w:r>
      <w:r>
        <w:rPr>
          <w:rFonts w:ascii="Times New Roman" w:hAnsi="Times New Roman" w:eastAsia="方正仿宋_GBK"/>
          <w:bCs/>
          <w:color w:val="000000"/>
          <w:kern w:val="0"/>
          <w:sz w:val="32"/>
          <w:szCs w:val="32"/>
          <w:shd w:val="clear" w:color="auto" w:fill="auto"/>
          <w:lang w:val="zh-CN" w:eastAsia="zh-CN" w:bidi="ar-SA"/>
        </w:rPr>
        <w:t>万元，卫生健康支出</w:t>
      </w:r>
      <w:r>
        <w:rPr>
          <w:rFonts w:hint="eastAsia" w:ascii="Times New Roman" w:hAnsi="Times New Roman" w:eastAsia="方正仿宋_GBK"/>
          <w:bCs/>
          <w:color w:val="000000"/>
          <w:kern w:val="0"/>
          <w:sz w:val="32"/>
          <w:szCs w:val="32"/>
          <w:shd w:val="clear" w:color="auto" w:fill="auto"/>
          <w:lang w:val="en-US" w:eastAsia="zh-CN" w:bidi="ar-SA"/>
        </w:rPr>
        <w:t>35.66</w:t>
      </w:r>
      <w:r>
        <w:rPr>
          <w:rFonts w:ascii="Times New Roman" w:hAnsi="Times New Roman" w:eastAsia="方正仿宋_GBK"/>
          <w:bCs/>
          <w:color w:val="000000"/>
          <w:kern w:val="0"/>
          <w:sz w:val="32"/>
          <w:szCs w:val="32"/>
          <w:shd w:val="clear" w:color="auto" w:fill="auto"/>
          <w:lang w:val="zh-CN" w:eastAsia="zh-CN" w:bidi="ar-SA"/>
        </w:rPr>
        <w:t>万元，住房保障支出</w:t>
      </w:r>
      <w:r>
        <w:rPr>
          <w:rFonts w:hint="eastAsia" w:ascii="Times New Roman" w:hAnsi="Times New Roman" w:eastAsia="方正仿宋_GBK"/>
          <w:bCs/>
          <w:color w:val="000000"/>
          <w:kern w:val="0"/>
          <w:sz w:val="32"/>
          <w:szCs w:val="32"/>
          <w:shd w:val="clear" w:color="auto" w:fill="auto"/>
          <w:lang w:val="en-US" w:eastAsia="zh-CN" w:bidi="ar-SA"/>
        </w:rPr>
        <w:t>42.55</w:t>
      </w:r>
      <w:r>
        <w:rPr>
          <w:rFonts w:ascii="Times New Roman" w:hAnsi="Times New Roman" w:eastAsia="方正仿宋_GBK"/>
          <w:bCs/>
          <w:color w:val="000000"/>
          <w:kern w:val="0"/>
          <w:sz w:val="32"/>
          <w:szCs w:val="32"/>
          <w:shd w:val="clear" w:color="auto" w:fill="auto"/>
          <w:lang w:val="zh-CN" w:eastAsia="zh-CN" w:bidi="ar-SA"/>
        </w:rPr>
        <w:t>万元，商业服务业等支出</w:t>
      </w:r>
      <w:r>
        <w:rPr>
          <w:rFonts w:hint="eastAsia" w:ascii="Times New Roman" w:hAnsi="Times New Roman" w:eastAsia="方正仿宋_GBK"/>
          <w:bCs/>
          <w:color w:val="000000"/>
          <w:kern w:val="0"/>
          <w:sz w:val="32"/>
          <w:szCs w:val="32"/>
          <w:shd w:val="clear" w:color="auto" w:fill="auto"/>
          <w:lang w:val="en-US" w:eastAsia="zh-CN" w:bidi="ar-SA"/>
        </w:rPr>
        <w:t>591.60</w:t>
      </w:r>
      <w:r>
        <w:rPr>
          <w:rFonts w:ascii="Times New Roman" w:hAnsi="Times New Roman" w:eastAsia="方正仿宋_GBK"/>
          <w:bCs/>
          <w:color w:val="000000"/>
          <w:kern w:val="0"/>
          <w:sz w:val="32"/>
          <w:szCs w:val="32"/>
          <w:shd w:val="clear" w:color="auto" w:fill="auto"/>
          <w:lang w:val="zh-CN" w:eastAsia="zh-CN" w:bidi="ar-SA"/>
        </w:rPr>
        <w:t>万元。</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五、一般公共预算当年拨款情况说明</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（一）一般公共预算当年拨款规模变化情况</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bCs/>
          <w:color w:val="000000"/>
          <w:kern w:val="0"/>
          <w:sz w:val="32"/>
          <w:szCs w:val="32"/>
          <w:shd w:val="clear" w:color="auto" w:fill="auto"/>
          <w:lang w:val="zh-CN"/>
        </w:rPr>
      </w:pPr>
      <w:r>
        <w:rPr>
          <w:rFonts w:hint="eastAsia" w:ascii="Times New Roman" w:hAnsi="Times New Roman" w:eastAsia="方正仿宋_GBK"/>
          <w:bCs/>
          <w:color w:val="000000"/>
          <w:kern w:val="0"/>
          <w:sz w:val="32"/>
          <w:szCs w:val="32"/>
          <w:shd w:val="clear" w:color="auto" w:fill="auto"/>
          <w:lang w:val="zh-CN"/>
        </w:rPr>
        <w:t>阿坝州供销社2025年一般公共预算当年拨757.22万元,比2024年财政拨款收支总预算增加77.10万元，主要原因为：1.2025年纳入预算申报的人数较上年增加一人；2.为深入贯彻落实《关于持续深化供销合作社综合改革加快建设为农服务综合平台的实施方案的通知》，项目经费较上年增加32.74万元。</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eastAsia="zh-CN"/>
        </w:rPr>
      </w:pPr>
      <w:r>
        <w:rPr>
          <w:rFonts w:ascii="Times New Roman" w:hAnsi="Times New Roman" w:eastAsia="方正楷体_GBK"/>
          <w:b/>
          <w:bCs/>
          <w:color w:val="000000"/>
          <w:sz w:val="32"/>
          <w:szCs w:val="32"/>
          <w:shd w:val="clear" w:color="auto" w:fill="FFFFFF"/>
          <w:lang w:val="zh-CN"/>
        </w:rPr>
        <w:t>（二）一般公共预算当年拨款结构情况</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rPr>
      </w:pPr>
      <w:r>
        <w:rPr>
          <w:rFonts w:ascii="Times New Roman" w:hAnsi="Times New Roman" w:eastAsia="方正仿宋_GBK"/>
          <w:bCs/>
          <w:color w:val="000000"/>
          <w:kern w:val="0"/>
          <w:sz w:val="32"/>
          <w:szCs w:val="32"/>
          <w:shd w:val="clear" w:color="auto" w:fill="auto"/>
          <w:lang w:val="zh-CN" w:eastAsia="zh-CN"/>
        </w:rPr>
        <w:t>社会保障和就业支出</w:t>
      </w:r>
      <w:r>
        <w:rPr>
          <w:rFonts w:hint="eastAsia" w:ascii="Times New Roman" w:hAnsi="Times New Roman" w:eastAsia="方正仿宋_GBK"/>
          <w:bCs/>
          <w:color w:val="000000"/>
          <w:kern w:val="0"/>
          <w:sz w:val="32"/>
          <w:szCs w:val="32"/>
          <w:shd w:val="clear" w:color="auto" w:fill="auto"/>
          <w:lang w:val="en-US" w:eastAsia="zh-CN" w:bidi="ar-SA"/>
        </w:rPr>
        <w:t>87.40</w:t>
      </w:r>
      <w:r>
        <w:rPr>
          <w:rFonts w:ascii="Times New Roman" w:hAnsi="Times New Roman" w:eastAsia="方正仿宋_GBK"/>
          <w:bCs/>
          <w:color w:val="000000"/>
          <w:kern w:val="0"/>
          <w:sz w:val="32"/>
          <w:szCs w:val="32"/>
          <w:shd w:val="clear" w:color="auto" w:fill="auto"/>
          <w:lang w:val="zh-CN" w:eastAsia="zh-CN" w:bidi="ar-SA"/>
        </w:rPr>
        <w:t>万元</w:t>
      </w:r>
      <w:r>
        <w:rPr>
          <w:rFonts w:ascii="Times New Roman" w:hAnsi="Times New Roman" w:eastAsia="方正仿宋_GBK"/>
          <w:bCs/>
          <w:color w:val="000000"/>
          <w:kern w:val="0"/>
          <w:sz w:val="32"/>
          <w:szCs w:val="32"/>
          <w:shd w:val="clear" w:color="auto" w:fill="auto"/>
          <w:lang w:val="zh-CN" w:eastAsia="zh-CN"/>
        </w:rPr>
        <w:t>，占11.</w:t>
      </w:r>
      <w:r>
        <w:rPr>
          <w:rFonts w:hint="eastAsia" w:ascii="Times New Roman" w:hAnsi="Times New Roman" w:eastAsia="方正仿宋_GBK"/>
          <w:bCs/>
          <w:color w:val="000000"/>
          <w:kern w:val="0"/>
          <w:sz w:val="32"/>
          <w:szCs w:val="32"/>
          <w:shd w:val="clear" w:color="auto" w:fill="auto"/>
          <w:lang w:val="en-US" w:eastAsia="zh-CN"/>
        </w:rPr>
        <w:t>54</w:t>
      </w:r>
      <w:r>
        <w:rPr>
          <w:rFonts w:ascii="Times New Roman" w:hAnsi="Times New Roman" w:eastAsia="方正仿宋_GBK"/>
          <w:bCs/>
          <w:color w:val="000000"/>
          <w:kern w:val="0"/>
          <w:sz w:val="32"/>
          <w:szCs w:val="32"/>
          <w:shd w:val="clear" w:color="auto" w:fill="auto"/>
          <w:lang w:val="zh-CN" w:eastAsia="zh-CN"/>
        </w:rPr>
        <w:t>%；卫生健康支出</w:t>
      </w:r>
      <w:r>
        <w:rPr>
          <w:rFonts w:ascii="Times New Roman" w:hAnsi="Times New Roman" w:eastAsia="方正仿宋_GBK"/>
          <w:bCs/>
          <w:color w:val="000000"/>
          <w:kern w:val="0"/>
          <w:sz w:val="32"/>
          <w:szCs w:val="32"/>
          <w:shd w:val="clear" w:color="auto" w:fill="auto"/>
          <w:lang w:val="zh-CN" w:eastAsia="zh-CN" w:bidi="ar-SA"/>
        </w:rPr>
        <w:t>3</w:t>
      </w:r>
      <w:r>
        <w:rPr>
          <w:rFonts w:hint="eastAsia" w:ascii="Times New Roman" w:hAnsi="Times New Roman" w:eastAsia="方正仿宋_GBK"/>
          <w:bCs/>
          <w:color w:val="000000"/>
          <w:kern w:val="0"/>
          <w:sz w:val="32"/>
          <w:szCs w:val="32"/>
          <w:shd w:val="clear" w:color="auto" w:fill="auto"/>
          <w:lang w:val="en-US" w:eastAsia="zh-CN" w:bidi="ar-SA"/>
        </w:rPr>
        <w:t>5.66</w:t>
      </w:r>
      <w:r>
        <w:rPr>
          <w:rFonts w:ascii="Times New Roman" w:hAnsi="Times New Roman" w:eastAsia="方正仿宋_GBK"/>
          <w:bCs/>
          <w:color w:val="000000"/>
          <w:kern w:val="0"/>
          <w:sz w:val="32"/>
          <w:szCs w:val="32"/>
          <w:shd w:val="clear" w:color="auto" w:fill="auto"/>
          <w:lang w:val="zh-CN" w:eastAsia="zh-CN"/>
        </w:rPr>
        <w:t>万元，占4.</w:t>
      </w:r>
      <w:r>
        <w:rPr>
          <w:rFonts w:hint="eastAsia" w:ascii="Times New Roman" w:hAnsi="Times New Roman" w:eastAsia="方正仿宋_GBK"/>
          <w:bCs/>
          <w:color w:val="000000"/>
          <w:kern w:val="0"/>
          <w:sz w:val="32"/>
          <w:szCs w:val="32"/>
          <w:shd w:val="clear" w:color="auto" w:fill="auto"/>
          <w:lang w:val="en-US" w:eastAsia="zh-CN"/>
        </w:rPr>
        <w:t>71</w:t>
      </w:r>
      <w:r>
        <w:rPr>
          <w:rFonts w:ascii="Times New Roman" w:hAnsi="Times New Roman" w:eastAsia="方正仿宋_GBK"/>
          <w:bCs/>
          <w:color w:val="000000"/>
          <w:kern w:val="0"/>
          <w:sz w:val="32"/>
          <w:szCs w:val="32"/>
          <w:shd w:val="clear" w:color="auto" w:fill="auto"/>
          <w:lang w:val="zh-CN" w:eastAsia="zh-CN"/>
        </w:rPr>
        <w:t>%；住房保障支出</w:t>
      </w:r>
      <w:r>
        <w:rPr>
          <w:rFonts w:hint="eastAsia" w:ascii="Times New Roman" w:hAnsi="Times New Roman" w:eastAsia="方正仿宋_GBK"/>
          <w:bCs/>
          <w:color w:val="000000"/>
          <w:kern w:val="0"/>
          <w:sz w:val="32"/>
          <w:szCs w:val="32"/>
          <w:shd w:val="clear" w:color="auto" w:fill="auto"/>
          <w:lang w:val="en-US" w:eastAsia="zh-CN" w:bidi="ar-SA"/>
        </w:rPr>
        <w:t>42.55</w:t>
      </w:r>
      <w:r>
        <w:rPr>
          <w:rFonts w:ascii="Times New Roman" w:hAnsi="Times New Roman" w:eastAsia="方正仿宋_GBK"/>
          <w:bCs/>
          <w:color w:val="000000"/>
          <w:kern w:val="0"/>
          <w:sz w:val="32"/>
          <w:szCs w:val="32"/>
          <w:shd w:val="clear" w:color="auto" w:fill="auto"/>
          <w:lang w:val="zh-CN" w:eastAsia="zh-CN"/>
        </w:rPr>
        <w:t>万元，占</w:t>
      </w:r>
      <w:r>
        <w:rPr>
          <w:rFonts w:hint="eastAsia" w:ascii="Times New Roman" w:hAnsi="Times New Roman" w:eastAsia="方正仿宋_GBK"/>
          <w:bCs/>
          <w:color w:val="000000"/>
          <w:kern w:val="0"/>
          <w:sz w:val="32"/>
          <w:szCs w:val="32"/>
          <w:shd w:val="clear" w:color="auto" w:fill="auto"/>
          <w:lang w:val="en-US" w:eastAsia="zh-CN"/>
        </w:rPr>
        <w:t>5.62</w:t>
      </w:r>
      <w:r>
        <w:rPr>
          <w:rFonts w:ascii="Times New Roman" w:hAnsi="Times New Roman" w:eastAsia="方正仿宋_GBK"/>
          <w:bCs/>
          <w:color w:val="000000"/>
          <w:kern w:val="0"/>
          <w:sz w:val="32"/>
          <w:szCs w:val="32"/>
          <w:shd w:val="clear" w:color="auto" w:fill="auto"/>
          <w:lang w:val="zh-CN" w:eastAsia="zh-CN"/>
        </w:rPr>
        <w:t>%；商业服务业等支出</w:t>
      </w:r>
      <w:r>
        <w:rPr>
          <w:rFonts w:hint="eastAsia" w:ascii="Times New Roman" w:hAnsi="Times New Roman" w:eastAsia="方正仿宋_GBK"/>
          <w:bCs/>
          <w:color w:val="000000"/>
          <w:kern w:val="0"/>
          <w:sz w:val="32"/>
          <w:szCs w:val="32"/>
          <w:shd w:val="clear" w:color="auto" w:fill="auto"/>
          <w:lang w:val="en-US" w:eastAsia="zh-CN" w:bidi="ar-SA"/>
        </w:rPr>
        <w:t>591.60</w:t>
      </w:r>
      <w:r>
        <w:rPr>
          <w:rFonts w:ascii="Times New Roman" w:hAnsi="Times New Roman" w:eastAsia="方正仿宋_GBK"/>
          <w:bCs/>
          <w:color w:val="000000"/>
          <w:kern w:val="0"/>
          <w:sz w:val="32"/>
          <w:szCs w:val="32"/>
          <w:shd w:val="clear" w:color="auto" w:fill="auto"/>
          <w:lang w:val="zh-CN" w:eastAsia="zh-CN"/>
        </w:rPr>
        <w:t>万元，占7</w:t>
      </w:r>
      <w:r>
        <w:rPr>
          <w:rFonts w:hint="eastAsia" w:ascii="Times New Roman" w:hAnsi="Times New Roman" w:eastAsia="方正仿宋_GBK"/>
          <w:bCs/>
          <w:color w:val="000000"/>
          <w:kern w:val="0"/>
          <w:sz w:val="32"/>
          <w:szCs w:val="32"/>
          <w:shd w:val="clear" w:color="auto" w:fill="auto"/>
          <w:lang w:val="en-US" w:eastAsia="zh-CN"/>
        </w:rPr>
        <w:t>8.13</w:t>
      </w:r>
      <w:r>
        <w:rPr>
          <w:rFonts w:ascii="Times New Roman" w:hAnsi="Times New Roman" w:eastAsia="方正仿宋_GBK"/>
          <w:bCs/>
          <w:color w:val="000000"/>
          <w:kern w:val="0"/>
          <w:sz w:val="32"/>
          <w:szCs w:val="32"/>
          <w:shd w:val="clear" w:color="auto" w:fill="auto"/>
          <w:lang w:val="zh-CN" w:eastAsia="zh-CN"/>
        </w:rPr>
        <w:t>%。</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（三）一般公共预算当年拨款具体使用情况</w:t>
      </w:r>
    </w:p>
    <w:p>
      <w:pPr>
        <w:keepNext w:val="0"/>
        <w:keepLines w:val="0"/>
        <w:pageBreakBefore w:val="0"/>
        <w:widowControl w:val="0"/>
        <w:kinsoku/>
        <w:wordWrap/>
        <w:overflowPunct w:val="0"/>
        <w:topLinePunct w:val="0"/>
        <w:autoSpaceDE/>
        <w:autoSpaceDN/>
        <w:bidi w:val="0"/>
        <w:adjustRightInd w:val="0"/>
        <w:snapToGrid w:val="0"/>
        <w:spacing w:line="576" w:lineRule="exact"/>
        <w:ind w:left="0"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1.社会保障和就业支出（类）行政事业单位离退休（款）机关事业单位基本养老保险缴费支出（项目）202</w:t>
      </w:r>
      <w:r>
        <w:rPr>
          <w:rFonts w:hint="eastAsia" w:ascii="Times New Roman" w:hAnsi="Times New Roman" w:eastAsia="方正仿宋_GBK"/>
          <w:bCs/>
          <w:color w:val="000000"/>
          <w:kern w:val="0"/>
          <w:sz w:val="32"/>
          <w:szCs w:val="32"/>
          <w:shd w:val="clear" w:color="auto" w:fill="auto"/>
          <w:lang w:val="en-US" w:eastAsia="zh-CN"/>
        </w:rPr>
        <w:t>5</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58.27</w:t>
      </w:r>
      <w:r>
        <w:rPr>
          <w:rFonts w:ascii="Times New Roman" w:hAnsi="Times New Roman" w:eastAsia="方正仿宋_GBK"/>
          <w:bCs/>
          <w:color w:val="000000"/>
          <w:kern w:val="0"/>
          <w:sz w:val="32"/>
          <w:szCs w:val="32"/>
          <w:shd w:val="clear" w:color="auto" w:fill="auto"/>
          <w:lang w:val="zh-CN"/>
        </w:rPr>
        <w:t>万元，主要用于按规定缴纳在职职工单位应承担的养老保险。</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2．社会保障和就业支出（类）行政事业单位离退休（款）机关事业单位职业年金缴费支出（项目）202</w:t>
      </w:r>
      <w:r>
        <w:rPr>
          <w:rFonts w:hint="eastAsia" w:ascii="Times New Roman" w:hAnsi="Times New Roman" w:eastAsia="方正仿宋_GBK"/>
          <w:bCs/>
          <w:color w:val="000000"/>
          <w:kern w:val="0"/>
          <w:sz w:val="32"/>
          <w:szCs w:val="32"/>
          <w:shd w:val="clear" w:color="auto" w:fill="auto"/>
          <w:lang w:val="en-US" w:eastAsia="zh-CN"/>
        </w:rPr>
        <w:t>5</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29.13</w:t>
      </w:r>
      <w:r>
        <w:rPr>
          <w:rFonts w:ascii="Times New Roman" w:hAnsi="Times New Roman" w:eastAsia="方正仿宋_GBK"/>
          <w:bCs/>
          <w:color w:val="000000"/>
          <w:kern w:val="0"/>
          <w:sz w:val="32"/>
          <w:szCs w:val="32"/>
          <w:shd w:val="clear" w:color="auto" w:fill="auto"/>
          <w:lang w:val="zh-CN"/>
        </w:rPr>
        <w:t>万元，主要用于按规定缴纳在职职工单位应承担的职业年金。</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3.卫生健康支出（类）行政事业单位医疗（款）行政单位医疗（项目）202</w:t>
      </w:r>
      <w:r>
        <w:rPr>
          <w:rFonts w:hint="eastAsia" w:ascii="Times New Roman" w:hAnsi="Times New Roman" w:eastAsia="方正仿宋_GBK"/>
          <w:bCs/>
          <w:color w:val="000000"/>
          <w:kern w:val="0"/>
          <w:sz w:val="32"/>
          <w:szCs w:val="32"/>
          <w:shd w:val="clear" w:color="auto" w:fill="auto"/>
          <w:lang w:val="en-US" w:eastAsia="zh-CN"/>
        </w:rPr>
        <w:t>5</w:t>
      </w:r>
      <w:r>
        <w:rPr>
          <w:rFonts w:ascii="Times New Roman" w:hAnsi="Times New Roman" w:eastAsia="方正仿宋_GBK"/>
          <w:bCs/>
          <w:color w:val="000000"/>
          <w:kern w:val="0"/>
          <w:sz w:val="32"/>
          <w:szCs w:val="32"/>
          <w:shd w:val="clear" w:color="auto" w:fill="auto"/>
          <w:lang w:val="zh-CN"/>
        </w:rPr>
        <w:t>年预算数为2</w:t>
      </w:r>
      <w:r>
        <w:rPr>
          <w:rFonts w:hint="eastAsia" w:ascii="Times New Roman" w:hAnsi="Times New Roman" w:eastAsia="方正仿宋_GBK"/>
          <w:bCs/>
          <w:color w:val="000000"/>
          <w:kern w:val="0"/>
          <w:sz w:val="32"/>
          <w:szCs w:val="32"/>
          <w:shd w:val="clear" w:color="auto" w:fill="auto"/>
          <w:lang w:val="en-US" w:eastAsia="zh-CN"/>
        </w:rPr>
        <w:t>5.49</w:t>
      </w:r>
      <w:r>
        <w:rPr>
          <w:rFonts w:ascii="Times New Roman" w:hAnsi="Times New Roman" w:eastAsia="方正仿宋_GBK"/>
          <w:bCs/>
          <w:color w:val="000000"/>
          <w:kern w:val="0"/>
          <w:sz w:val="32"/>
          <w:szCs w:val="32"/>
          <w:shd w:val="clear" w:color="auto" w:fill="auto"/>
          <w:lang w:val="zh-CN"/>
        </w:rPr>
        <w:t>万元，主要用于缴纳职工的医疗保险单位应缴部分。</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4.卫生健康支出（类）行政事业单位医疗（款）公务员医疗补助（项目）202</w:t>
      </w:r>
      <w:r>
        <w:rPr>
          <w:rFonts w:hint="eastAsia" w:ascii="Times New Roman" w:hAnsi="Times New Roman" w:eastAsia="方正仿宋_GBK"/>
          <w:bCs/>
          <w:color w:val="000000"/>
          <w:kern w:val="0"/>
          <w:sz w:val="32"/>
          <w:szCs w:val="32"/>
          <w:shd w:val="clear" w:color="auto" w:fill="auto"/>
          <w:lang w:val="en-US" w:eastAsia="zh-CN"/>
        </w:rPr>
        <w:t>5</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10.17</w:t>
      </w:r>
      <w:r>
        <w:rPr>
          <w:rFonts w:ascii="Times New Roman" w:hAnsi="Times New Roman" w:eastAsia="方正仿宋_GBK"/>
          <w:bCs/>
          <w:color w:val="000000"/>
          <w:kern w:val="0"/>
          <w:sz w:val="32"/>
          <w:szCs w:val="32"/>
          <w:shd w:val="clear" w:color="auto" w:fill="auto"/>
          <w:lang w:val="zh-CN"/>
        </w:rPr>
        <w:t>万元，主要用于缴纳在职及退休职工的补充医疗保险。</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rPr>
      </w:pPr>
      <w:r>
        <w:rPr>
          <w:rFonts w:ascii="Times New Roman" w:hAnsi="Times New Roman" w:eastAsia="方正仿宋_GBK"/>
          <w:bCs/>
          <w:color w:val="000000"/>
          <w:kern w:val="0"/>
          <w:sz w:val="32"/>
          <w:szCs w:val="32"/>
          <w:shd w:val="clear" w:color="auto" w:fill="auto"/>
          <w:lang w:val="zh-CN"/>
        </w:rPr>
        <w:t>5.商业服务业等支出（类）商业流通事务（款）行政运行（项目）202</w:t>
      </w:r>
      <w:r>
        <w:rPr>
          <w:rFonts w:hint="eastAsia" w:ascii="Times New Roman" w:hAnsi="Times New Roman" w:eastAsia="方正仿宋_GBK"/>
          <w:bCs/>
          <w:color w:val="000000"/>
          <w:kern w:val="0"/>
          <w:sz w:val="32"/>
          <w:szCs w:val="32"/>
          <w:shd w:val="clear" w:color="auto" w:fill="auto"/>
          <w:lang w:val="en-US" w:eastAsia="zh-CN"/>
        </w:rPr>
        <w:t>5</w:t>
      </w:r>
      <w:r>
        <w:rPr>
          <w:rFonts w:ascii="Times New Roman" w:hAnsi="Times New Roman" w:eastAsia="方正仿宋_GBK"/>
          <w:bCs/>
          <w:color w:val="000000"/>
          <w:kern w:val="0"/>
          <w:sz w:val="32"/>
          <w:szCs w:val="32"/>
          <w:shd w:val="clear" w:color="auto" w:fill="auto"/>
          <w:lang w:val="zh-CN"/>
        </w:rPr>
        <w:t>年预算数为5</w:t>
      </w:r>
      <w:r>
        <w:rPr>
          <w:rFonts w:hint="eastAsia" w:ascii="Times New Roman" w:hAnsi="Times New Roman" w:eastAsia="方正仿宋_GBK"/>
          <w:bCs/>
          <w:color w:val="000000"/>
          <w:kern w:val="0"/>
          <w:sz w:val="32"/>
          <w:szCs w:val="32"/>
          <w:shd w:val="clear" w:color="auto" w:fill="auto"/>
          <w:lang w:val="en-US" w:eastAsia="zh-CN"/>
        </w:rPr>
        <w:t>31.60</w:t>
      </w:r>
      <w:r>
        <w:rPr>
          <w:rFonts w:ascii="Times New Roman" w:hAnsi="Times New Roman" w:eastAsia="方正仿宋_GBK"/>
          <w:bCs/>
          <w:color w:val="000000"/>
          <w:kern w:val="0"/>
          <w:sz w:val="32"/>
          <w:szCs w:val="32"/>
          <w:shd w:val="clear" w:color="auto" w:fill="auto"/>
          <w:lang w:val="zh-CN"/>
        </w:rPr>
        <w:t>万元，主要用于职工的工资薪金和单位的日常办公经费、</w:t>
      </w:r>
      <w:r>
        <w:rPr>
          <w:rFonts w:ascii="Times New Roman" w:hAnsi="Times New Roman" w:eastAsia="方正仿宋_GBK"/>
          <w:bCs/>
          <w:color w:val="000000"/>
          <w:kern w:val="0"/>
          <w:sz w:val="32"/>
          <w:szCs w:val="32"/>
          <w:shd w:val="clear" w:color="auto" w:fill="auto"/>
          <w:lang w:val="zh-CN" w:eastAsia="zh-CN"/>
        </w:rPr>
        <w:t>培训费、“三公”经费等费用。</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eastAsia="zh-CN"/>
        </w:rPr>
      </w:pPr>
      <w:r>
        <w:rPr>
          <w:rFonts w:ascii="Times New Roman" w:hAnsi="Times New Roman" w:eastAsia="方正仿宋_GBK"/>
          <w:bCs/>
          <w:color w:val="000000"/>
          <w:sz w:val="32"/>
          <w:szCs w:val="32"/>
          <w:shd w:val="clear" w:color="auto" w:fill="auto"/>
          <w:lang w:val="zh-CN" w:eastAsia="zh-CN"/>
        </w:rPr>
        <w:t>6.商业服务业等支出（类）商业流通事务（款）</w:t>
      </w:r>
      <w:r>
        <w:rPr>
          <w:rFonts w:hint="eastAsia" w:ascii="Times New Roman" w:hAnsi="Times New Roman" w:eastAsia="方正仿宋_GBK"/>
          <w:bCs/>
          <w:color w:val="000000"/>
          <w:sz w:val="32"/>
          <w:szCs w:val="32"/>
          <w:shd w:val="clear" w:color="auto" w:fill="auto"/>
          <w:lang w:val="zh-CN" w:eastAsia="zh-CN"/>
        </w:rPr>
        <w:t>一般行政管理事务</w:t>
      </w:r>
      <w:r>
        <w:rPr>
          <w:rFonts w:ascii="Times New Roman" w:hAnsi="Times New Roman" w:eastAsia="方正仿宋_GBK"/>
          <w:bCs/>
          <w:color w:val="000000"/>
          <w:sz w:val="32"/>
          <w:szCs w:val="32"/>
          <w:shd w:val="clear" w:color="auto" w:fill="auto"/>
          <w:lang w:val="zh-CN" w:eastAsia="zh-CN"/>
        </w:rPr>
        <w:t>（项目）202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eastAsia="zh-CN"/>
        </w:rPr>
        <w:t>年预算数为</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eastAsia="zh-CN"/>
        </w:rPr>
        <w:t>0万元，主要用于壮大供销合作发展基金</w:t>
      </w:r>
      <w:r>
        <w:rPr>
          <w:rFonts w:hint="eastAsia" w:ascii="Times New Roman" w:hAnsi="Times New Roman" w:eastAsia="方正仿宋_GBK"/>
          <w:bCs/>
          <w:color w:val="000000"/>
          <w:sz w:val="32"/>
          <w:szCs w:val="32"/>
          <w:shd w:val="clear" w:color="auto" w:fill="auto"/>
          <w:lang w:val="zh-CN" w:eastAsia="zh-CN"/>
        </w:rPr>
        <w:t>和乡镇为农服务中心的建设</w:t>
      </w:r>
      <w:r>
        <w:rPr>
          <w:rFonts w:ascii="Times New Roman" w:hAnsi="Times New Roman" w:eastAsia="方正仿宋_GBK"/>
          <w:bCs/>
          <w:color w:val="000000"/>
          <w:sz w:val="32"/>
          <w:szCs w:val="32"/>
          <w:shd w:val="clear" w:color="auto" w:fill="auto"/>
          <w:lang w:val="zh-CN" w:eastAsia="zh-CN"/>
        </w:rPr>
        <w:t>。</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eastAsia="zh-CN"/>
        </w:rPr>
      </w:pPr>
      <w:r>
        <w:rPr>
          <w:rFonts w:ascii="Times New Roman" w:hAnsi="Times New Roman" w:eastAsia="方正仿宋_GBK"/>
          <w:bCs/>
          <w:color w:val="000000"/>
          <w:sz w:val="32"/>
          <w:szCs w:val="32"/>
          <w:shd w:val="clear" w:color="auto" w:fill="auto"/>
          <w:lang w:val="zh-CN" w:eastAsia="zh-CN"/>
        </w:rPr>
        <w:t>7.住房保障支出（类）住房改革支出（款）住房公积金（项目）202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eastAsia="zh-CN"/>
        </w:rPr>
        <w:t>年预算数为</w:t>
      </w:r>
      <w:r>
        <w:rPr>
          <w:rFonts w:hint="eastAsia" w:ascii="Times New Roman" w:hAnsi="Times New Roman" w:eastAsia="方正仿宋_GBK"/>
          <w:bCs/>
          <w:color w:val="000000"/>
          <w:sz w:val="32"/>
          <w:szCs w:val="32"/>
          <w:shd w:val="clear" w:color="auto" w:fill="auto"/>
          <w:lang w:val="en-US" w:eastAsia="zh-CN"/>
        </w:rPr>
        <w:t>42.55</w:t>
      </w:r>
      <w:r>
        <w:rPr>
          <w:rFonts w:ascii="Times New Roman" w:hAnsi="Times New Roman" w:eastAsia="方正仿宋_GBK"/>
          <w:bCs/>
          <w:color w:val="000000"/>
          <w:sz w:val="32"/>
          <w:szCs w:val="32"/>
          <w:shd w:val="clear" w:color="auto" w:fill="auto"/>
          <w:lang w:val="zh-CN" w:eastAsia="zh-CN"/>
        </w:rPr>
        <w:t>万元，主要用于缴纳职工住房公积金单位应缴部分。</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六、一般公共预算基本支出情况说明</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left="0" w:firstLine="640" w:firstLineChars="200"/>
        <w:textAlignment w:val="auto"/>
        <w:rPr>
          <w:rFonts w:ascii="Times New Roman" w:hAnsi="Times New Roman" w:eastAsia="方正仿宋_GBK"/>
          <w:bCs/>
          <w:color w:val="000000"/>
          <w:sz w:val="32"/>
          <w:szCs w:val="32"/>
          <w:shd w:val="clear" w:color="auto" w:fill="auto"/>
          <w:lang w:val="zh-CN" w:bidi="ar-SA"/>
        </w:rPr>
      </w:pPr>
      <w:r>
        <w:rPr>
          <w:rFonts w:ascii="Times New Roman" w:hAnsi="Times New Roman" w:eastAsia="方正仿宋_GBK"/>
          <w:bCs/>
          <w:color w:val="000000"/>
          <w:sz w:val="32"/>
          <w:szCs w:val="32"/>
          <w:shd w:val="clear" w:color="auto" w:fill="auto"/>
          <w:lang w:val="zh-CN" w:bidi="ar-SA"/>
        </w:rPr>
        <w:t>阿坝州供销社202</w:t>
      </w:r>
      <w:r>
        <w:rPr>
          <w:rFonts w:hint="eastAsia" w:ascii="Times New Roman" w:hAnsi="Times New Roman" w:eastAsia="方正仿宋_GBK"/>
          <w:bCs/>
          <w:color w:val="000000"/>
          <w:sz w:val="32"/>
          <w:szCs w:val="32"/>
          <w:shd w:val="clear" w:color="auto" w:fill="auto"/>
          <w:lang w:val="en-US" w:eastAsia="zh-CN" w:bidi="ar-SA"/>
        </w:rPr>
        <w:t>5</w:t>
      </w:r>
      <w:r>
        <w:rPr>
          <w:rFonts w:ascii="Times New Roman" w:hAnsi="Times New Roman" w:eastAsia="方正仿宋_GBK"/>
          <w:bCs/>
          <w:color w:val="000000"/>
          <w:sz w:val="32"/>
          <w:szCs w:val="32"/>
          <w:shd w:val="clear" w:color="auto" w:fill="auto"/>
          <w:lang w:val="zh-CN" w:bidi="ar-SA"/>
        </w:rPr>
        <w:t>年一般公共预算基本支出6</w:t>
      </w:r>
      <w:r>
        <w:rPr>
          <w:rFonts w:hint="eastAsia" w:ascii="Times New Roman" w:hAnsi="Times New Roman" w:eastAsia="方正仿宋_GBK"/>
          <w:bCs/>
          <w:color w:val="000000"/>
          <w:sz w:val="32"/>
          <w:szCs w:val="32"/>
          <w:shd w:val="clear" w:color="auto" w:fill="auto"/>
          <w:lang w:val="en-US" w:eastAsia="zh-CN" w:bidi="ar-SA"/>
        </w:rPr>
        <w:t>96.13</w:t>
      </w:r>
      <w:r>
        <w:rPr>
          <w:rFonts w:ascii="Times New Roman" w:hAnsi="Times New Roman" w:eastAsia="方正仿宋_GBK"/>
          <w:bCs/>
          <w:color w:val="000000"/>
          <w:sz w:val="32"/>
          <w:szCs w:val="32"/>
          <w:shd w:val="clear" w:color="auto" w:fill="auto"/>
          <w:lang w:val="zh-CN" w:bidi="ar-SA"/>
        </w:rPr>
        <w:t>万元，其中：</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left="0"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人员经费</w:t>
      </w:r>
      <w:r>
        <w:rPr>
          <w:rFonts w:hint="eastAsia" w:ascii="Times New Roman" w:hAnsi="Times New Roman" w:eastAsia="方正仿宋_GBK"/>
          <w:bCs/>
          <w:color w:val="000000"/>
          <w:sz w:val="32"/>
          <w:szCs w:val="32"/>
          <w:shd w:val="clear" w:color="auto" w:fill="auto"/>
          <w:lang w:val="en-US" w:eastAsia="zh-CN" w:bidi="ar-SA"/>
        </w:rPr>
        <w:t>614.87</w:t>
      </w:r>
      <w:r>
        <w:rPr>
          <w:rFonts w:ascii="Times New Roman" w:hAnsi="Times New Roman" w:eastAsia="方正仿宋_GBK"/>
          <w:bCs/>
          <w:color w:val="000000"/>
          <w:sz w:val="32"/>
          <w:szCs w:val="32"/>
          <w:shd w:val="clear" w:color="auto" w:fill="auto"/>
          <w:lang w:val="zh-CN" w:bidi="ar-SA"/>
        </w:rPr>
        <w:t>万元，</w:t>
      </w:r>
      <w:r>
        <w:rPr>
          <w:rFonts w:ascii="Times New Roman" w:hAnsi="Times New Roman" w:eastAsia="方正仿宋_GBK"/>
          <w:bCs/>
          <w:color w:val="000000"/>
          <w:sz w:val="32"/>
          <w:szCs w:val="32"/>
          <w:shd w:val="clear" w:color="auto" w:fill="auto"/>
          <w:lang w:val="zh-CN"/>
        </w:rPr>
        <w:t>主要包括：基本工资</w:t>
      </w:r>
      <w:r>
        <w:rPr>
          <w:rFonts w:hint="eastAsia" w:ascii="Times New Roman" w:hAnsi="Times New Roman" w:eastAsia="方正仿宋_GBK"/>
          <w:bCs/>
          <w:color w:val="000000"/>
          <w:sz w:val="32"/>
          <w:szCs w:val="32"/>
          <w:shd w:val="clear" w:color="auto" w:fill="auto"/>
          <w:lang w:val="en-US" w:eastAsia="zh-CN"/>
        </w:rPr>
        <w:t>114.77</w:t>
      </w:r>
      <w:r>
        <w:rPr>
          <w:rFonts w:ascii="Times New Roman" w:hAnsi="Times New Roman" w:eastAsia="方正仿宋_GBK"/>
          <w:bCs/>
          <w:color w:val="000000"/>
          <w:sz w:val="32"/>
          <w:szCs w:val="32"/>
          <w:shd w:val="clear" w:color="auto" w:fill="auto"/>
          <w:lang w:val="zh-CN"/>
        </w:rPr>
        <w:t>万元、津贴补贴</w:t>
      </w:r>
      <w:r>
        <w:rPr>
          <w:rFonts w:hint="eastAsia" w:ascii="Times New Roman" w:hAnsi="Times New Roman" w:eastAsia="方正仿宋_GBK"/>
          <w:bCs/>
          <w:color w:val="000000"/>
          <w:sz w:val="32"/>
          <w:szCs w:val="32"/>
          <w:shd w:val="clear" w:color="auto" w:fill="auto"/>
          <w:lang w:val="en-US" w:eastAsia="zh-CN"/>
        </w:rPr>
        <w:t>133.47</w:t>
      </w:r>
      <w:r>
        <w:rPr>
          <w:rFonts w:ascii="Times New Roman" w:hAnsi="Times New Roman" w:eastAsia="方正仿宋_GBK"/>
          <w:bCs/>
          <w:color w:val="000000"/>
          <w:sz w:val="32"/>
          <w:szCs w:val="32"/>
          <w:shd w:val="clear" w:color="auto" w:fill="auto"/>
          <w:lang w:val="zh-CN"/>
        </w:rPr>
        <w:t>万元、奖金</w:t>
      </w:r>
      <w:r>
        <w:rPr>
          <w:rFonts w:hint="eastAsia" w:ascii="Times New Roman" w:hAnsi="Times New Roman" w:eastAsia="方正仿宋_GBK"/>
          <w:bCs/>
          <w:color w:val="000000"/>
          <w:sz w:val="32"/>
          <w:szCs w:val="32"/>
          <w:shd w:val="clear" w:color="auto" w:fill="auto"/>
          <w:lang w:val="en-US" w:eastAsia="zh-CN"/>
        </w:rPr>
        <w:t>117.08</w:t>
      </w:r>
      <w:r>
        <w:rPr>
          <w:rFonts w:ascii="Times New Roman" w:hAnsi="Times New Roman" w:eastAsia="方正仿宋_GBK"/>
          <w:bCs/>
          <w:color w:val="000000"/>
          <w:sz w:val="32"/>
          <w:szCs w:val="32"/>
          <w:shd w:val="clear" w:color="auto" w:fill="auto"/>
          <w:lang w:val="zh-CN"/>
        </w:rPr>
        <w:t>万元、机关事业单位基本养老保险缴费</w:t>
      </w:r>
      <w:r>
        <w:rPr>
          <w:rFonts w:hint="eastAsia" w:ascii="Times New Roman" w:hAnsi="Times New Roman" w:eastAsia="方正仿宋_GBK"/>
          <w:bCs/>
          <w:color w:val="000000"/>
          <w:sz w:val="32"/>
          <w:szCs w:val="32"/>
          <w:shd w:val="clear" w:color="auto" w:fill="auto"/>
          <w:lang w:val="en-US" w:eastAsia="zh-CN"/>
        </w:rPr>
        <w:t>58.27</w:t>
      </w:r>
      <w:r>
        <w:rPr>
          <w:rFonts w:ascii="Times New Roman" w:hAnsi="Times New Roman" w:eastAsia="方正仿宋_GBK"/>
          <w:bCs/>
          <w:color w:val="000000"/>
          <w:sz w:val="32"/>
          <w:szCs w:val="32"/>
          <w:shd w:val="clear" w:color="auto" w:fill="auto"/>
          <w:lang w:val="zh-CN"/>
        </w:rPr>
        <w:t>万元、职业年金缴费2</w:t>
      </w:r>
      <w:r>
        <w:rPr>
          <w:rFonts w:hint="eastAsia" w:ascii="Times New Roman" w:hAnsi="Times New Roman" w:eastAsia="方正仿宋_GBK"/>
          <w:bCs/>
          <w:color w:val="000000"/>
          <w:sz w:val="32"/>
          <w:szCs w:val="32"/>
          <w:shd w:val="clear" w:color="auto" w:fill="auto"/>
          <w:lang w:val="en-US" w:eastAsia="zh-CN"/>
        </w:rPr>
        <w:t>9.13</w:t>
      </w:r>
      <w:r>
        <w:rPr>
          <w:rFonts w:ascii="Times New Roman" w:hAnsi="Times New Roman" w:eastAsia="方正仿宋_GBK"/>
          <w:bCs/>
          <w:color w:val="000000"/>
          <w:sz w:val="32"/>
          <w:szCs w:val="32"/>
          <w:shd w:val="clear" w:color="auto" w:fill="auto"/>
          <w:lang w:val="zh-CN"/>
        </w:rPr>
        <w:t>万元、</w:t>
      </w:r>
      <w:r>
        <w:rPr>
          <w:rFonts w:ascii="Times New Roman" w:hAnsi="Times New Roman" w:eastAsia="方正仿宋_GBK"/>
          <w:bCs/>
          <w:color w:val="000000"/>
          <w:sz w:val="32"/>
          <w:szCs w:val="32"/>
          <w:shd w:val="clear" w:color="auto" w:fill="auto"/>
          <w:lang w:val="zh-CN" w:bidi="ar-SA"/>
        </w:rPr>
        <w:t>职工基本医疗保险缴费</w:t>
      </w:r>
      <w:r>
        <w:rPr>
          <w:rFonts w:hint="eastAsia" w:ascii="Times New Roman" w:hAnsi="Times New Roman" w:eastAsia="方正仿宋_GBK"/>
          <w:bCs/>
          <w:color w:val="000000"/>
          <w:sz w:val="32"/>
          <w:szCs w:val="32"/>
          <w:shd w:val="clear" w:color="auto" w:fill="auto"/>
          <w:lang w:val="en-US" w:eastAsia="zh-CN" w:bidi="ar-SA"/>
        </w:rPr>
        <w:t>25.49</w:t>
      </w:r>
      <w:r>
        <w:rPr>
          <w:rFonts w:ascii="Times New Roman" w:hAnsi="Times New Roman" w:eastAsia="方正仿宋_GBK"/>
          <w:bCs/>
          <w:color w:val="000000"/>
          <w:sz w:val="32"/>
          <w:szCs w:val="32"/>
          <w:shd w:val="clear" w:color="auto" w:fill="auto"/>
          <w:lang w:val="zh-CN" w:bidi="ar-SA"/>
        </w:rPr>
        <w:t>万元、公务员医疗补助缴费</w:t>
      </w:r>
      <w:r>
        <w:rPr>
          <w:rFonts w:hint="eastAsia" w:ascii="Times New Roman" w:hAnsi="Times New Roman" w:eastAsia="方正仿宋_GBK"/>
          <w:bCs/>
          <w:color w:val="000000"/>
          <w:sz w:val="32"/>
          <w:szCs w:val="32"/>
          <w:shd w:val="clear" w:color="auto" w:fill="auto"/>
          <w:lang w:val="en-US" w:eastAsia="zh-CN" w:bidi="ar-SA"/>
        </w:rPr>
        <w:t>10.17</w:t>
      </w:r>
      <w:r>
        <w:rPr>
          <w:rFonts w:ascii="Times New Roman" w:hAnsi="Times New Roman" w:eastAsia="方正仿宋_GBK"/>
          <w:bCs/>
          <w:color w:val="000000"/>
          <w:sz w:val="32"/>
          <w:szCs w:val="32"/>
          <w:shd w:val="clear" w:color="auto" w:fill="auto"/>
          <w:lang w:val="zh-CN" w:bidi="ar-SA"/>
        </w:rPr>
        <w:t>万元</w:t>
      </w:r>
      <w:r>
        <w:rPr>
          <w:rFonts w:hint="eastAsia" w:ascii="Times New Roman" w:hAnsi="Times New Roman" w:eastAsia="方正仿宋_GBK"/>
          <w:bCs/>
          <w:color w:val="000000"/>
          <w:sz w:val="32"/>
          <w:szCs w:val="32"/>
          <w:shd w:val="clear" w:color="auto" w:fill="auto"/>
          <w:lang w:val="zh-CN" w:bidi="ar-SA"/>
        </w:rPr>
        <w:t>、</w:t>
      </w:r>
      <w:r>
        <w:rPr>
          <w:rFonts w:ascii="Times New Roman" w:hAnsi="Times New Roman" w:eastAsia="方正仿宋_GBK"/>
          <w:bCs/>
          <w:color w:val="000000"/>
          <w:sz w:val="32"/>
          <w:szCs w:val="32"/>
          <w:shd w:val="clear" w:color="auto" w:fill="auto"/>
          <w:lang w:val="zh-CN"/>
        </w:rPr>
        <w:t>其他社会保障缴费</w:t>
      </w:r>
      <w:r>
        <w:rPr>
          <w:rFonts w:hint="eastAsia" w:ascii="Times New Roman" w:hAnsi="Times New Roman" w:eastAsia="方正仿宋_GBK"/>
          <w:bCs/>
          <w:color w:val="000000"/>
          <w:sz w:val="32"/>
          <w:szCs w:val="32"/>
          <w:shd w:val="clear" w:color="auto" w:fill="auto"/>
          <w:lang w:val="en-US" w:eastAsia="zh-CN"/>
        </w:rPr>
        <w:t>2.91</w:t>
      </w:r>
      <w:r>
        <w:rPr>
          <w:rFonts w:ascii="Times New Roman" w:hAnsi="Times New Roman" w:eastAsia="方正仿宋_GBK"/>
          <w:bCs/>
          <w:color w:val="000000"/>
          <w:sz w:val="32"/>
          <w:szCs w:val="32"/>
          <w:shd w:val="clear" w:color="auto" w:fill="auto"/>
          <w:lang w:val="zh-CN"/>
        </w:rPr>
        <w:t>万元</w:t>
      </w:r>
      <w:r>
        <w:rPr>
          <w:rFonts w:ascii="Times New Roman" w:hAnsi="Times New Roman" w:eastAsia="方正仿宋_GBK"/>
          <w:bCs/>
          <w:color w:val="000000"/>
          <w:sz w:val="32"/>
          <w:szCs w:val="32"/>
          <w:shd w:val="clear" w:color="auto" w:fill="auto"/>
          <w:lang w:val="zh-CN" w:bidi="ar-SA"/>
        </w:rPr>
        <w:t>、</w:t>
      </w:r>
      <w:r>
        <w:rPr>
          <w:rFonts w:ascii="Times New Roman" w:hAnsi="Times New Roman" w:eastAsia="方正仿宋_GBK"/>
          <w:bCs/>
          <w:color w:val="000000"/>
          <w:sz w:val="32"/>
          <w:szCs w:val="32"/>
          <w:shd w:val="clear" w:color="auto" w:fill="auto"/>
          <w:lang w:val="zh-CN"/>
        </w:rPr>
        <w:t>住房公积金</w:t>
      </w:r>
      <w:r>
        <w:rPr>
          <w:rFonts w:hint="eastAsia" w:ascii="Times New Roman" w:hAnsi="Times New Roman" w:eastAsia="方正仿宋_GBK"/>
          <w:bCs/>
          <w:color w:val="000000"/>
          <w:sz w:val="32"/>
          <w:szCs w:val="32"/>
          <w:shd w:val="clear" w:color="auto" w:fill="auto"/>
          <w:lang w:val="en-US" w:eastAsia="zh-CN"/>
        </w:rPr>
        <w:t>42.55</w:t>
      </w:r>
      <w:r>
        <w:rPr>
          <w:rFonts w:ascii="Times New Roman" w:hAnsi="Times New Roman" w:eastAsia="方正仿宋_GBK"/>
          <w:bCs/>
          <w:color w:val="000000"/>
          <w:sz w:val="32"/>
          <w:szCs w:val="32"/>
          <w:shd w:val="clear" w:color="auto" w:fill="auto"/>
          <w:lang w:val="zh-CN"/>
        </w:rPr>
        <w:t>万元、其他工资福利支出7.20万元、离退休人员公用经费等</w:t>
      </w:r>
      <w:r>
        <w:rPr>
          <w:rFonts w:hint="eastAsia" w:ascii="Times New Roman" w:hAnsi="Times New Roman" w:eastAsia="方正仿宋_GBK"/>
          <w:bCs/>
          <w:color w:val="000000"/>
          <w:sz w:val="32"/>
          <w:szCs w:val="32"/>
          <w:shd w:val="clear" w:color="auto" w:fill="auto"/>
          <w:lang w:val="en-US" w:eastAsia="zh-CN"/>
        </w:rPr>
        <w:t>1.63</w:t>
      </w:r>
      <w:r>
        <w:rPr>
          <w:rFonts w:ascii="Times New Roman" w:hAnsi="Times New Roman" w:eastAsia="方正仿宋_GBK"/>
          <w:bCs/>
          <w:color w:val="000000"/>
          <w:sz w:val="32"/>
          <w:szCs w:val="32"/>
          <w:shd w:val="clear" w:color="auto" w:fill="auto"/>
          <w:lang w:val="zh-CN"/>
        </w:rPr>
        <w:t>万元</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生活补助</w:t>
      </w:r>
      <w:r>
        <w:rPr>
          <w:rFonts w:hint="eastAsia" w:ascii="Times New Roman" w:hAnsi="Times New Roman" w:eastAsia="方正仿宋_GBK"/>
          <w:bCs/>
          <w:color w:val="000000"/>
          <w:sz w:val="32"/>
          <w:szCs w:val="32"/>
          <w:shd w:val="clear" w:color="auto" w:fill="auto"/>
          <w:lang w:val="en-US" w:eastAsia="zh-CN"/>
        </w:rPr>
        <w:t>72.18</w:t>
      </w:r>
      <w:r>
        <w:rPr>
          <w:rFonts w:ascii="Times New Roman" w:hAnsi="Times New Roman" w:eastAsia="方正仿宋_GBK"/>
          <w:bCs/>
          <w:color w:val="000000"/>
          <w:sz w:val="32"/>
          <w:szCs w:val="32"/>
          <w:shd w:val="clear" w:color="auto" w:fill="auto"/>
          <w:lang w:val="zh-CN"/>
        </w:rPr>
        <w:t>万元、奖励金0.01万元。</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公用经费</w:t>
      </w:r>
      <w:r>
        <w:rPr>
          <w:rFonts w:hint="eastAsia" w:ascii="Times New Roman" w:hAnsi="Times New Roman" w:eastAsia="方正仿宋_GBK"/>
          <w:bCs/>
          <w:color w:val="000000"/>
          <w:sz w:val="32"/>
          <w:szCs w:val="32"/>
          <w:shd w:val="clear" w:color="auto" w:fill="auto"/>
          <w:lang w:val="en-US" w:eastAsia="zh-CN"/>
        </w:rPr>
        <w:t>81.26</w:t>
      </w:r>
      <w:r>
        <w:rPr>
          <w:rFonts w:ascii="Times New Roman" w:hAnsi="Times New Roman" w:eastAsia="方正仿宋_GBK"/>
          <w:bCs/>
          <w:color w:val="000000"/>
          <w:sz w:val="32"/>
          <w:szCs w:val="32"/>
          <w:shd w:val="clear" w:color="auto" w:fill="auto"/>
          <w:lang w:val="zh-CN"/>
        </w:rPr>
        <w:t>万元，主要包括：办公费</w:t>
      </w:r>
      <w:r>
        <w:rPr>
          <w:rFonts w:hint="eastAsia" w:ascii="Times New Roman" w:hAnsi="Times New Roman" w:eastAsia="方正仿宋_GBK"/>
          <w:bCs/>
          <w:color w:val="000000"/>
          <w:sz w:val="32"/>
          <w:szCs w:val="32"/>
          <w:shd w:val="clear" w:color="auto" w:fill="auto"/>
          <w:lang w:val="en-US" w:eastAsia="zh-CN"/>
        </w:rPr>
        <w:t>2.27</w:t>
      </w:r>
      <w:r>
        <w:rPr>
          <w:rFonts w:ascii="Times New Roman" w:hAnsi="Times New Roman" w:eastAsia="方正仿宋_GBK"/>
          <w:bCs/>
          <w:color w:val="000000"/>
          <w:sz w:val="32"/>
          <w:szCs w:val="32"/>
          <w:shd w:val="clear" w:color="auto" w:fill="auto"/>
          <w:lang w:val="zh-CN"/>
        </w:rPr>
        <w:t>万元、水费0.6</w:t>
      </w:r>
      <w:r>
        <w:rPr>
          <w:rFonts w:hint="eastAsia" w:ascii="Times New Roman" w:hAnsi="Times New Roman" w:eastAsia="方正仿宋_GBK"/>
          <w:bCs/>
          <w:color w:val="000000"/>
          <w:sz w:val="32"/>
          <w:szCs w:val="32"/>
          <w:shd w:val="clear" w:color="auto" w:fill="auto"/>
          <w:lang w:val="en-US" w:eastAsia="zh-CN"/>
        </w:rPr>
        <w:t>8</w:t>
      </w:r>
      <w:r>
        <w:rPr>
          <w:rFonts w:ascii="Times New Roman" w:hAnsi="Times New Roman" w:eastAsia="方正仿宋_GBK"/>
          <w:bCs/>
          <w:color w:val="000000"/>
          <w:sz w:val="32"/>
          <w:szCs w:val="32"/>
          <w:shd w:val="clear" w:color="auto" w:fill="auto"/>
          <w:lang w:val="zh-CN"/>
        </w:rPr>
        <w:t>万元、邮电费5.</w:t>
      </w:r>
      <w:r>
        <w:rPr>
          <w:rFonts w:hint="eastAsia" w:ascii="Times New Roman" w:hAnsi="Times New Roman" w:eastAsia="方正仿宋_GBK"/>
          <w:bCs/>
          <w:color w:val="000000"/>
          <w:sz w:val="32"/>
          <w:szCs w:val="32"/>
          <w:shd w:val="clear" w:color="auto" w:fill="auto"/>
          <w:lang w:val="en-US" w:eastAsia="zh-CN"/>
        </w:rPr>
        <w:t>68</w:t>
      </w:r>
      <w:r>
        <w:rPr>
          <w:rFonts w:ascii="Times New Roman" w:hAnsi="Times New Roman" w:eastAsia="方正仿宋_GBK"/>
          <w:bCs/>
          <w:color w:val="000000"/>
          <w:sz w:val="32"/>
          <w:szCs w:val="32"/>
          <w:shd w:val="clear" w:color="auto" w:fill="auto"/>
          <w:lang w:val="zh-CN"/>
        </w:rPr>
        <w:t>万元、取暖费0.</w:t>
      </w:r>
      <w:r>
        <w:rPr>
          <w:rFonts w:hint="eastAsia" w:ascii="Times New Roman" w:hAnsi="Times New Roman" w:eastAsia="方正仿宋_GBK"/>
          <w:bCs/>
          <w:color w:val="000000"/>
          <w:sz w:val="32"/>
          <w:szCs w:val="32"/>
          <w:shd w:val="clear" w:color="auto" w:fill="auto"/>
          <w:lang w:val="en-US" w:eastAsia="zh-CN"/>
        </w:rPr>
        <w:t>91</w:t>
      </w:r>
      <w:r>
        <w:rPr>
          <w:rFonts w:ascii="Times New Roman" w:hAnsi="Times New Roman" w:eastAsia="方正仿宋_GBK"/>
          <w:bCs/>
          <w:color w:val="000000"/>
          <w:sz w:val="32"/>
          <w:szCs w:val="32"/>
          <w:shd w:val="clear" w:color="auto" w:fill="auto"/>
          <w:lang w:val="zh-CN"/>
        </w:rPr>
        <w:t>万元、差旅费</w:t>
      </w:r>
      <w:r>
        <w:rPr>
          <w:rFonts w:hint="eastAsia" w:ascii="Times New Roman" w:hAnsi="Times New Roman" w:eastAsia="方正仿宋_GBK"/>
          <w:bCs/>
          <w:color w:val="000000"/>
          <w:sz w:val="32"/>
          <w:szCs w:val="32"/>
          <w:shd w:val="clear" w:color="auto" w:fill="auto"/>
          <w:lang w:val="en-US" w:eastAsia="zh-CN"/>
        </w:rPr>
        <w:t>20.12</w:t>
      </w:r>
      <w:r>
        <w:rPr>
          <w:rFonts w:ascii="Times New Roman" w:hAnsi="Times New Roman" w:eastAsia="方正仿宋_GBK"/>
          <w:bCs/>
          <w:color w:val="000000"/>
          <w:sz w:val="32"/>
          <w:szCs w:val="32"/>
          <w:shd w:val="clear" w:color="auto" w:fill="auto"/>
          <w:lang w:val="zh-CN"/>
        </w:rPr>
        <w:t>万元、维修（护）费0.19万元、培训费4.</w:t>
      </w:r>
      <w:r>
        <w:rPr>
          <w:rFonts w:hint="eastAsia" w:ascii="Times New Roman" w:hAnsi="Times New Roman" w:eastAsia="方正仿宋_GBK"/>
          <w:bCs/>
          <w:color w:val="000000"/>
          <w:sz w:val="32"/>
          <w:szCs w:val="32"/>
          <w:shd w:val="clear" w:color="auto" w:fill="auto"/>
          <w:lang w:val="en-US" w:eastAsia="zh-CN"/>
        </w:rPr>
        <w:t>79</w:t>
      </w:r>
      <w:r>
        <w:rPr>
          <w:rFonts w:ascii="Times New Roman" w:hAnsi="Times New Roman" w:eastAsia="方正仿宋_GBK"/>
          <w:bCs/>
          <w:color w:val="000000"/>
          <w:sz w:val="32"/>
          <w:szCs w:val="32"/>
          <w:shd w:val="clear" w:color="auto" w:fill="auto"/>
          <w:lang w:val="zh-CN"/>
        </w:rPr>
        <w:t>万元、接待费1.1</w:t>
      </w:r>
      <w:r>
        <w:rPr>
          <w:rFonts w:hint="eastAsia" w:ascii="Times New Roman" w:hAnsi="Times New Roman" w:eastAsia="方正仿宋_GBK"/>
          <w:bCs/>
          <w:color w:val="000000"/>
          <w:sz w:val="32"/>
          <w:szCs w:val="32"/>
          <w:shd w:val="clear" w:color="auto" w:fill="auto"/>
          <w:lang w:val="en-US" w:eastAsia="zh-CN"/>
        </w:rPr>
        <w:t>2</w:t>
      </w:r>
      <w:r>
        <w:rPr>
          <w:rFonts w:ascii="Times New Roman" w:hAnsi="Times New Roman" w:eastAsia="方正仿宋_GBK"/>
          <w:bCs/>
          <w:color w:val="000000"/>
          <w:sz w:val="32"/>
          <w:szCs w:val="32"/>
          <w:shd w:val="clear" w:color="auto" w:fill="auto"/>
          <w:lang w:val="zh-CN"/>
        </w:rPr>
        <w:t>万元、福利费</w:t>
      </w:r>
      <w:r>
        <w:rPr>
          <w:rFonts w:hint="eastAsia" w:ascii="Times New Roman" w:hAnsi="Times New Roman" w:eastAsia="方正仿宋_GBK"/>
          <w:bCs/>
          <w:color w:val="000000"/>
          <w:sz w:val="32"/>
          <w:szCs w:val="32"/>
          <w:shd w:val="clear" w:color="auto" w:fill="auto"/>
          <w:lang w:val="en-US" w:eastAsia="zh-CN"/>
        </w:rPr>
        <w:t>15.68</w:t>
      </w:r>
      <w:r>
        <w:rPr>
          <w:rFonts w:ascii="Times New Roman" w:hAnsi="Times New Roman" w:eastAsia="方正仿宋_GBK"/>
          <w:bCs/>
          <w:color w:val="000000"/>
          <w:sz w:val="32"/>
          <w:szCs w:val="32"/>
          <w:shd w:val="clear" w:color="auto" w:fill="auto"/>
          <w:lang w:val="zh-CN"/>
        </w:rPr>
        <w:t>万元、体检费</w:t>
      </w:r>
      <w:r>
        <w:rPr>
          <w:rFonts w:hint="eastAsia" w:ascii="Times New Roman" w:hAnsi="Times New Roman" w:eastAsia="方正仿宋_GBK"/>
          <w:bCs/>
          <w:color w:val="000000"/>
          <w:sz w:val="32"/>
          <w:szCs w:val="32"/>
          <w:shd w:val="clear" w:color="auto" w:fill="auto"/>
          <w:lang w:val="en-US" w:eastAsia="zh-CN"/>
        </w:rPr>
        <w:t>7.27</w:t>
      </w:r>
      <w:r>
        <w:rPr>
          <w:rFonts w:ascii="Times New Roman" w:hAnsi="Times New Roman" w:eastAsia="方正仿宋_GBK"/>
          <w:bCs/>
          <w:color w:val="000000"/>
          <w:sz w:val="32"/>
          <w:szCs w:val="32"/>
          <w:shd w:val="clear" w:color="auto" w:fill="auto"/>
          <w:lang w:val="zh-CN"/>
        </w:rPr>
        <w:t>万元、公务用车运行维护费11.52万元、</w:t>
      </w:r>
      <w:r>
        <w:rPr>
          <w:rFonts w:hint="eastAsia" w:ascii="Times New Roman" w:hAnsi="Times New Roman" w:eastAsia="方正仿宋_GBK"/>
          <w:bCs/>
          <w:color w:val="000000"/>
          <w:sz w:val="32"/>
          <w:szCs w:val="32"/>
          <w:shd w:val="clear" w:color="auto" w:fill="auto"/>
          <w:lang w:val="zh-CN"/>
        </w:rPr>
        <w:t>党组织活动经费</w:t>
      </w:r>
      <w:r>
        <w:rPr>
          <w:rFonts w:hint="eastAsia" w:ascii="Times New Roman" w:hAnsi="Times New Roman" w:eastAsia="方正仿宋_GBK"/>
          <w:bCs/>
          <w:color w:val="000000"/>
          <w:sz w:val="32"/>
          <w:szCs w:val="32"/>
          <w:shd w:val="clear" w:color="auto" w:fill="auto"/>
          <w:lang w:val="en-US" w:eastAsia="zh-CN"/>
        </w:rPr>
        <w:t>7.09万元、</w:t>
      </w:r>
      <w:r>
        <w:rPr>
          <w:rFonts w:ascii="Times New Roman" w:hAnsi="Times New Roman" w:eastAsia="方正仿宋_GBK"/>
          <w:bCs/>
          <w:color w:val="000000"/>
          <w:sz w:val="32"/>
          <w:szCs w:val="32"/>
          <w:shd w:val="clear" w:color="auto" w:fill="auto"/>
          <w:lang w:val="zh-CN"/>
        </w:rPr>
        <w:t>其他商品和服务支出</w:t>
      </w:r>
      <w:r>
        <w:rPr>
          <w:rFonts w:hint="eastAsia" w:ascii="Times New Roman" w:hAnsi="Times New Roman" w:eastAsia="方正仿宋_GBK"/>
          <w:bCs/>
          <w:color w:val="000000"/>
          <w:sz w:val="32"/>
          <w:szCs w:val="32"/>
          <w:shd w:val="clear" w:color="auto" w:fill="auto"/>
          <w:lang w:val="en-US" w:eastAsia="zh-CN"/>
        </w:rPr>
        <w:t>3.95</w:t>
      </w:r>
      <w:r>
        <w:rPr>
          <w:rFonts w:ascii="Times New Roman" w:hAnsi="Times New Roman" w:eastAsia="方正仿宋_GBK"/>
          <w:bCs/>
          <w:color w:val="000000"/>
          <w:sz w:val="32"/>
          <w:szCs w:val="32"/>
          <w:shd w:val="clear" w:color="auto" w:fill="auto"/>
          <w:lang w:val="zh-CN"/>
        </w:rPr>
        <w:t>万元。</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七、“三公”经费财政拨款预算安排情况说明</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年“三公”经费财政拨款预算数</w:t>
      </w:r>
      <w:r>
        <w:rPr>
          <w:rFonts w:hint="eastAsia" w:ascii="Times New Roman" w:hAnsi="Times New Roman" w:eastAsia="方正仿宋_GBK"/>
          <w:bCs/>
          <w:color w:val="000000"/>
          <w:sz w:val="32"/>
          <w:szCs w:val="32"/>
          <w:shd w:val="clear" w:color="auto" w:fill="auto"/>
          <w:lang w:val="en-US" w:eastAsia="zh-CN"/>
        </w:rPr>
        <w:t>12.64</w:t>
      </w:r>
      <w:r>
        <w:rPr>
          <w:rFonts w:ascii="Times New Roman" w:hAnsi="Times New Roman" w:eastAsia="方正仿宋_GBK"/>
          <w:bCs/>
          <w:color w:val="000000"/>
          <w:sz w:val="32"/>
          <w:szCs w:val="32"/>
          <w:shd w:val="clear" w:color="auto" w:fill="auto"/>
          <w:lang w:val="zh-CN"/>
        </w:rPr>
        <w:t>万元，其中：因公出国（境）经费0万元，公务接待费1.1</w:t>
      </w:r>
      <w:r>
        <w:rPr>
          <w:rFonts w:hint="eastAsia" w:ascii="Times New Roman" w:hAnsi="Times New Roman" w:eastAsia="方正仿宋_GBK"/>
          <w:bCs/>
          <w:color w:val="000000"/>
          <w:sz w:val="32"/>
          <w:szCs w:val="32"/>
          <w:shd w:val="clear" w:color="auto" w:fill="auto"/>
          <w:lang w:val="en-US" w:eastAsia="zh-CN"/>
        </w:rPr>
        <w:t>2</w:t>
      </w:r>
      <w:r>
        <w:rPr>
          <w:rFonts w:ascii="Times New Roman" w:hAnsi="Times New Roman" w:eastAsia="方正仿宋_GBK"/>
          <w:bCs/>
          <w:color w:val="000000"/>
          <w:sz w:val="32"/>
          <w:szCs w:val="32"/>
          <w:shd w:val="clear" w:color="auto" w:fill="auto"/>
          <w:lang w:val="zh-CN"/>
        </w:rPr>
        <w:t>万元，公务用车购置及运行维护费1</w:t>
      </w:r>
      <w:r>
        <w:rPr>
          <w:rFonts w:hint="eastAsia" w:ascii="Times New Roman" w:hAnsi="Times New Roman" w:eastAsia="方正仿宋_GBK"/>
          <w:bCs/>
          <w:color w:val="000000"/>
          <w:sz w:val="32"/>
          <w:szCs w:val="32"/>
          <w:shd w:val="clear" w:color="auto" w:fill="auto"/>
          <w:lang w:val="en-US" w:eastAsia="zh-CN"/>
        </w:rPr>
        <w:t>1.52</w:t>
      </w:r>
      <w:r>
        <w:rPr>
          <w:rFonts w:ascii="Times New Roman" w:hAnsi="Times New Roman" w:eastAsia="方正仿宋_GBK"/>
          <w:bCs/>
          <w:color w:val="000000"/>
          <w:sz w:val="32"/>
          <w:szCs w:val="32"/>
          <w:shd w:val="clear" w:color="auto" w:fill="auto"/>
          <w:lang w:val="zh-CN"/>
        </w:rPr>
        <w:t>万元。</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（一）202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年因公出国（境）经费0万元</w:t>
      </w:r>
      <w:r>
        <w:rPr>
          <w:rFonts w:hint="eastAsia" w:ascii="Times New Roman" w:hAnsi="Times New Roman" w:eastAsia="方正仿宋_GBK"/>
          <w:bCs/>
          <w:color w:val="000000"/>
          <w:sz w:val="32"/>
          <w:szCs w:val="32"/>
          <w:shd w:val="clear" w:color="auto" w:fill="auto"/>
          <w:lang w:val="zh-CN"/>
        </w:rPr>
        <w:t>，与上年一致，无变化</w:t>
      </w:r>
      <w:r>
        <w:rPr>
          <w:rFonts w:ascii="Times New Roman" w:hAnsi="Times New Roman" w:eastAsia="方正仿宋_GBK"/>
          <w:bCs/>
          <w:color w:val="000000"/>
          <w:sz w:val="32"/>
          <w:szCs w:val="32"/>
          <w:shd w:val="clear" w:color="auto" w:fill="auto"/>
          <w:lang w:val="zh-CN"/>
        </w:rPr>
        <w:t>。</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（二）202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年公务接待费1.1</w:t>
      </w:r>
      <w:r>
        <w:rPr>
          <w:rFonts w:hint="eastAsia" w:ascii="Times New Roman" w:hAnsi="Times New Roman" w:eastAsia="方正仿宋_GBK"/>
          <w:bCs/>
          <w:color w:val="000000"/>
          <w:sz w:val="32"/>
          <w:szCs w:val="32"/>
          <w:shd w:val="clear" w:color="auto" w:fill="auto"/>
          <w:lang w:val="en-US" w:eastAsia="zh-CN"/>
        </w:rPr>
        <w:t>2</w:t>
      </w:r>
      <w:r>
        <w:rPr>
          <w:rFonts w:ascii="Times New Roman" w:hAnsi="Times New Roman" w:eastAsia="方正仿宋_GBK"/>
          <w:bCs/>
          <w:color w:val="000000"/>
          <w:sz w:val="32"/>
          <w:szCs w:val="32"/>
          <w:shd w:val="clear" w:color="auto" w:fill="auto"/>
          <w:lang w:val="zh-CN"/>
        </w:rPr>
        <w:t>万元。较202</w:t>
      </w:r>
      <w:r>
        <w:rPr>
          <w:rFonts w:hint="eastAsia" w:ascii="Times New Roman" w:hAnsi="Times New Roman" w:eastAsia="方正仿宋_GBK"/>
          <w:bCs/>
          <w:color w:val="000000"/>
          <w:sz w:val="32"/>
          <w:szCs w:val="32"/>
          <w:shd w:val="clear" w:color="auto" w:fill="auto"/>
          <w:lang w:val="en-US" w:eastAsia="zh-CN"/>
        </w:rPr>
        <w:t>4</w:t>
      </w:r>
      <w:r>
        <w:rPr>
          <w:rFonts w:ascii="Times New Roman" w:hAnsi="Times New Roman" w:eastAsia="方正仿宋_GBK"/>
          <w:bCs/>
          <w:color w:val="000000"/>
          <w:sz w:val="32"/>
          <w:szCs w:val="32"/>
          <w:shd w:val="clear" w:color="auto" w:fill="auto"/>
          <w:lang w:val="zh-CN"/>
        </w:rPr>
        <w:t>年预算经费</w:t>
      </w:r>
      <w:r>
        <w:rPr>
          <w:rFonts w:hint="eastAsia" w:ascii="Times New Roman" w:hAnsi="Times New Roman" w:eastAsia="方正仿宋_GBK"/>
          <w:bCs/>
          <w:color w:val="000000"/>
          <w:sz w:val="32"/>
          <w:szCs w:val="32"/>
          <w:shd w:val="clear" w:color="auto" w:fill="auto"/>
          <w:lang w:val="zh-CN"/>
        </w:rPr>
        <w:t>减少</w:t>
      </w:r>
      <w:r>
        <w:rPr>
          <w:rFonts w:ascii="Times New Roman" w:hAnsi="Times New Roman" w:eastAsia="方正仿宋_GBK"/>
          <w:bCs/>
          <w:color w:val="000000"/>
          <w:sz w:val="32"/>
          <w:szCs w:val="32"/>
          <w:shd w:val="clear" w:color="auto" w:fill="auto"/>
          <w:lang w:val="zh-CN"/>
        </w:rPr>
        <w:t>0.01万元，</w:t>
      </w:r>
      <w:r>
        <w:rPr>
          <w:rFonts w:hint="eastAsia" w:ascii="Times New Roman" w:hAnsi="Times New Roman" w:eastAsia="方正仿宋_GBK"/>
          <w:bCs/>
          <w:color w:val="000000"/>
          <w:sz w:val="32"/>
          <w:szCs w:val="32"/>
          <w:shd w:val="clear" w:color="auto" w:fill="auto"/>
          <w:lang w:val="zh-CN"/>
        </w:rPr>
        <w:t>下降</w:t>
      </w:r>
      <w:r>
        <w:rPr>
          <w:rFonts w:hint="eastAsia" w:ascii="Times New Roman" w:hAnsi="Times New Roman" w:eastAsia="方正仿宋_GBK"/>
          <w:bCs/>
          <w:color w:val="000000"/>
          <w:sz w:val="32"/>
          <w:szCs w:val="32"/>
          <w:shd w:val="clear" w:color="auto" w:fill="auto"/>
          <w:lang w:val="en-US" w:eastAsia="zh-CN"/>
        </w:rPr>
        <w:t>0.88</w:t>
      </w:r>
      <w:r>
        <w:rPr>
          <w:rFonts w:ascii="Times New Roman" w:hAnsi="Times New Roman" w:eastAsia="方正仿宋_GBK"/>
          <w:bCs/>
          <w:color w:val="000000"/>
          <w:sz w:val="32"/>
          <w:szCs w:val="32"/>
          <w:shd w:val="clear" w:color="auto" w:fill="auto"/>
          <w:lang w:val="zh-CN"/>
        </w:rPr>
        <w:t>%，原因为</w:t>
      </w:r>
      <w:r>
        <w:rPr>
          <w:rFonts w:hint="eastAsia" w:ascii="Times New Roman" w:hAnsi="Times New Roman" w:eastAsia="方正仿宋_GBK"/>
          <w:bCs/>
          <w:color w:val="000000"/>
          <w:sz w:val="32"/>
          <w:szCs w:val="32"/>
          <w:shd w:val="clear" w:color="auto" w:fill="auto"/>
          <w:lang w:val="zh-CN"/>
        </w:rPr>
        <w:t>压减公务接待费</w:t>
      </w:r>
      <w:r>
        <w:rPr>
          <w:rFonts w:ascii="Times New Roman" w:hAnsi="Times New Roman" w:eastAsia="方正仿宋_GBK"/>
          <w:bCs/>
          <w:color w:val="000000"/>
          <w:sz w:val="32"/>
          <w:szCs w:val="32"/>
          <w:shd w:val="clear" w:color="auto" w:fill="auto"/>
          <w:lang w:val="zh-CN"/>
        </w:rPr>
        <w:t>。</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left="0"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（三）202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年公务用车购置及运行维护费1</w:t>
      </w:r>
      <w:r>
        <w:rPr>
          <w:rFonts w:hint="eastAsia" w:ascii="Times New Roman" w:hAnsi="Times New Roman" w:eastAsia="方正仿宋_GBK"/>
          <w:bCs/>
          <w:color w:val="000000"/>
          <w:sz w:val="32"/>
          <w:szCs w:val="32"/>
          <w:shd w:val="clear" w:color="auto" w:fill="auto"/>
          <w:lang w:val="en-US" w:eastAsia="zh-CN"/>
        </w:rPr>
        <w:t>1</w:t>
      </w:r>
      <w:r>
        <w:rPr>
          <w:rFonts w:ascii="Times New Roman" w:hAnsi="Times New Roman" w:eastAsia="方正仿宋_GBK"/>
          <w:bCs/>
          <w:color w:val="000000"/>
          <w:sz w:val="32"/>
          <w:szCs w:val="32"/>
          <w:shd w:val="clear" w:color="auto" w:fill="auto"/>
          <w:lang w:val="zh-CN"/>
        </w:rPr>
        <w:t>.52万元。较202</w:t>
      </w:r>
      <w:r>
        <w:rPr>
          <w:rFonts w:hint="eastAsia" w:ascii="Times New Roman" w:hAnsi="Times New Roman" w:eastAsia="方正仿宋_GBK"/>
          <w:bCs/>
          <w:color w:val="000000"/>
          <w:sz w:val="32"/>
          <w:szCs w:val="32"/>
          <w:shd w:val="clear" w:color="auto" w:fill="auto"/>
          <w:lang w:val="en-US" w:eastAsia="zh-CN"/>
        </w:rPr>
        <w:t>4</w:t>
      </w:r>
      <w:r>
        <w:rPr>
          <w:rFonts w:ascii="Times New Roman" w:hAnsi="Times New Roman" w:eastAsia="方正仿宋_GBK"/>
          <w:bCs/>
          <w:color w:val="000000"/>
          <w:sz w:val="32"/>
          <w:szCs w:val="32"/>
          <w:shd w:val="clear" w:color="auto" w:fill="auto"/>
          <w:lang w:val="zh-CN"/>
        </w:rPr>
        <w:t>年预算经费</w:t>
      </w:r>
      <w:r>
        <w:rPr>
          <w:rFonts w:hint="eastAsia" w:ascii="Times New Roman" w:hAnsi="Times New Roman" w:eastAsia="方正仿宋_GBK"/>
          <w:bCs/>
          <w:color w:val="000000"/>
          <w:sz w:val="32"/>
          <w:szCs w:val="32"/>
          <w:shd w:val="clear" w:color="auto" w:fill="auto"/>
          <w:lang w:val="zh-CN"/>
        </w:rPr>
        <w:t>减少</w:t>
      </w:r>
      <w:r>
        <w:rPr>
          <w:rFonts w:ascii="Times New Roman" w:hAnsi="Times New Roman" w:eastAsia="方正仿宋_GBK"/>
          <w:bCs/>
          <w:color w:val="000000"/>
          <w:sz w:val="32"/>
          <w:szCs w:val="32"/>
          <w:shd w:val="clear" w:color="auto" w:fill="auto"/>
          <w:lang w:val="zh-CN"/>
        </w:rPr>
        <w:t>8万元，</w:t>
      </w:r>
      <w:r>
        <w:rPr>
          <w:rFonts w:hint="eastAsia" w:ascii="Times New Roman" w:hAnsi="Times New Roman" w:eastAsia="方正仿宋_GBK"/>
          <w:bCs/>
          <w:color w:val="000000"/>
          <w:sz w:val="32"/>
          <w:szCs w:val="32"/>
          <w:shd w:val="clear" w:color="auto" w:fill="auto"/>
          <w:lang w:val="zh-CN"/>
        </w:rPr>
        <w:t>下降</w:t>
      </w:r>
      <w:r>
        <w:rPr>
          <w:rFonts w:hint="eastAsia" w:ascii="Times New Roman" w:hAnsi="Times New Roman" w:eastAsia="方正仿宋_GBK"/>
          <w:bCs/>
          <w:color w:val="000000"/>
          <w:sz w:val="32"/>
          <w:szCs w:val="32"/>
          <w:shd w:val="clear" w:color="auto" w:fill="auto"/>
          <w:lang w:val="en-US" w:eastAsia="zh-CN"/>
        </w:rPr>
        <w:t>40.98</w:t>
      </w:r>
      <w:r>
        <w:rPr>
          <w:rFonts w:ascii="Times New Roman" w:hAnsi="Times New Roman" w:eastAsia="方正仿宋_GBK"/>
          <w:bCs/>
          <w:color w:val="000000"/>
          <w:sz w:val="32"/>
          <w:szCs w:val="32"/>
          <w:shd w:val="clear" w:color="auto" w:fill="auto"/>
          <w:lang w:val="zh-CN"/>
        </w:rPr>
        <w:t>%，原因为我单位于</w:t>
      </w:r>
      <w:r>
        <w:rPr>
          <w:rFonts w:hint="eastAsia" w:ascii="Times New Roman" w:hAnsi="Times New Roman" w:eastAsia="方正仿宋_GBK"/>
          <w:bCs/>
          <w:color w:val="000000"/>
          <w:sz w:val="32"/>
          <w:szCs w:val="32"/>
          <w:shd w:val="clear" w:color="auto" w:fill="auto"/>
          <w:lang w:val="en-US" w:eastAsia="zh-CN"/>
        </w:rPr>
        <w:t>2024年有8万元的资金用于车辆大修，2025年无该项目。</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八、政府性基金预算支出情况说明</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年政府性基金预算拨款安排的支出</w:t>
      </w:r>
      <w:r>
        <w:rPr>
          <w:rFonts w:hint="eastAsia" w:ascii="Times New Roman" w:hAnsi="Times New Roman" w:eastAsia="方正仿宋_GBK"/>
          <w:bCs/>
          <w:color w:val="000000"/>
          <w:sz w:val="32"/>
          <w:szCs w:val="32"/>
          <w:shd w:val="clear" w:color="auto" w:fill="auto"/>
          <w:lang w:val="zh-CN"/>
        </w:rPr>
        <w:t>为</w:t>
      </w:r>
      <w:r>
        <w:rPr>
          <w:rFonts w:ascii="Times New Roman" w:hAnsi="Times New Roman" w:eastAsia="方正仿宋_GBK"/>
          <w:bCs/>
          <w:color w:val="000000"/>
          <w:sz w:val="32"/>
          <w:szCs w:val="32"/>
          <w:shd w:val="clear" w:color="auto" w:fill="auto"/>
          <w:lang w:val="zh-CN"/>
        </w:rPr>
        <w:t>0万元</w:t>
      </w:r>
      <w:r>
        <w:rPr>
          <w:rFonts w:hint="eastAsia" w:ascii="Times New Roman" w:hAnsi="Times New Roman" w:eastAsia="方正仿宋_GBK"/>
          <w:bCs/>
          <w:color w:val="000000"/>
          <w:sz w:val="32"/>
          <w:szCs w:val="32"/>
          <w:shd w:val="clear" w:color="auto" w:fill="auto"/>
          <w:lang w:val="zh-CN"/>
        </w:rPr>
        <w:t>，无变化</w:t>
      </w:r>
      <w:r>
        <w:rPr>
          <w:rFonts w:ascii="Times New Roman" w:hAnsi="Times New Roman" w:eastAsia="方正仿宋_GBK"/>
          <w:bCs/>
          <w:color w:val="000000"/>
          <w:sz w:val="32"/>
          <w:szCs w:val="32"/>
          <w:shd w:val="clear" w:color="auto" w:fill="auto"/>
          <w:lang w:val="zh-CN"/>
        </w:rPr>
        <w:t>。</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九、其他重要事项的情况说明</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（一）机关运行经费</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年机关运行经费财政拨款预算为</w:t>
      </w:r>
      <w:r>
        <w:rPr>
          <w:rFonts w:hint="eastAsia" w:ascii="Times New Roman" w:hAnsi="Times New Roman" w:eastAsia="方正仿宋_GBK"/>
          <w:bCs/>
          <w:color w:val="000000"/>
          <w:sz w:val="32"/>
          <w:szCs w:val="32"/>
          <w:shd w:val="clear" w:color="auto" w:fill="auto"/>
          <w:lang w:val="en-US" w:eastAsia="zh-CN"/>
        </w:rPr>
        <w:t>81.26</w:t>
      </w:r>
      <w:r>
        <w:rPr>
          <w:rFonts w:ascii="Times New Roman" w:hAnsi="Times New Roman" w:eastAsia="方正仿宋_GBK"/>
          <w:bCs/>
          <w:color w:val="000000"/>
          <w:sz w:val="32"/>
          <w:szCs w:val="32"/>
          <w:shd w:val="clear" w:color="auto" w:fill="auto"/>
          <w:lang w:val="zh-CN"/>
        </w:rPr>
        <w:t>万元，比202</w:t>
      </w:r>
      <w:r>
        <w:rPr>
          <w:rFonts w:hint="eastAsia" w:ascii="Times New Roman" w:hAnsi="Times New Roman" w:eastAsia="方正仿宋_GBK"/>
          <w:bCs/>
          <w:color w:val="000000"/>
          <w:sz w:val="32"/>
          <w:szCs w:val="32"/>
          <w:shd w:val="clear" w:color="auto" w:fill="auto"/>
          <w:lang w:val="en-US" w:eastAsia="zh-CN"/>
        </w:rPr>
        <w:t>4</w:t>
      </w:r>
      <w:r>
        <w:rPr>
          <w:rFonts w:ascii="Times New Roman" w:hAnsi="Times New Roman" w:eastAsia="方正仿宋_GBK"/>
          <w:bCs/>
          <w:color w:val="000000"/>
          <w:sz w:val="32"/>
          <w:szCs w:val="32"/>
          <w:shd w:val="clear" w:color="auto" w:fill="auto"/>
          <w:lang w:val="zh-CN"/>
        </w:rPr>
        <w:t xml:space="preserve"> 年预算增加</w:t>
      </w:r>
      <w:r>
        <w:rPr>
          <w:rFonts w:hint="eastAsia" w:ascii="Times New Roman" w:hAnsi="Times New Roman" w:eastAsia="方正仿宋_GBK"/>
          <w:bCs/>
          <w:color w:val="000000"/>
          <w:sz w:val="32"/>
          <w:szCs w:val="32"/>
          <w:shd w:val="clear" w:color="auto" w:fill="auto"/>
          <w:lang w:val="en-US" w:eastAsia="zh-CN"/>
        </w:rPr>
        <w:t>4.65</w:t>
      </w:r>
      <w:r>
        <w:rPr>
          <w:rFonts w:ascii="Times New Roman" w:hAnsi="Times New Roman" w:eastAsia="方正仿宋_GBK"/>
          <w:bCs/>
          <w:color w:val="000000"/>
          <w:sz w:val="32"/>
          <w:szCs w:val="32"/>
          <w:shd w:val="clear" w:color="auto" w:fill="auto"/>
          <w:lang w:val="zh-CN"/>
        </w:rPr>
        <w:t>万元，增长</w:t>
      </w:r>
      <w:r>
        <w:rPr>
          <w:rFonts w:hint="eastAsia" w:ascii="Times New Roman" w:hAnsi="Times New Roman" w:eastAsia="方正仿宋_GBK"/>
          <w:bCs/>
          <w:color w:val="000000"/>
          <w:sz w:val="32"/>
          <w:szCs w:val="32"/>
          <w:shd w:val="clear" w:color="auto" w:fill="auto"/>
          <w:lang w:val="en-US" w:eastAsia="zh-CN"/>
        </w:rPr>
        <w:t>6.07</w:t>
      </w:r>
      <w:r>
        <w:rPr>
          <w:rFonts w:ascii="Times New Roman" w:hAnsi="Times New Roman" w:eastAsia="方正仿宋_GBK"/>
          <w:bCs/>
          <w:color w:val="000000"/>
          <w:sz w:val="32"/>
          <w:szCs w:val="32"/>
          <w:shd w:val="clear" w:color="auto" w:fill="auto"/>
          <w:lang w:val="zh-CN"/>
        </w:rPr>
        <w:t>%。主要原因</w:t>
      </w:r>
      <w:r>
        <w:rPr>
          <w:rFonts w:hint="eastAsia" w:ascii="Times New Roman" w:hAnsi="Times New Roman" w:eastAsia="方正仿宋_GBK"/>
          <w:bCs/>
          <w:color w:val="000000"/>
          <w:sz w:val="32"/>
          <w:szCs w:val="32"/>
          <w:shd w:val="clear" w:color="auto" w:fill="auto"/>
          <w:lang w:val="zh-CN"/>
        </w:rPr>
        <w:t>一是</w:t>
      </w:r>
      <w:r>
        <w:rPr>
          <w:rFonts w:ascii="Times New Roman" w:hAnsi="Times New Roman" w:eastAsia="方正仿宋_GBK"/>
          <w:bCs/>
          <w:color w:val="000000"/>
          <w:kern w:val="0"/>
          <w:sz w:val="32"/>
          <w:szCs w:val="32"/>
          <w:shd w:val="clear" w:color="auto" w:fill="auto"/>
          <w:lang w:val="zh-CN" w:eastAsia="zh-CN" w:bidi="ar-SA"/>
        </w:rPr>
        <w:t>202</w:t>
      </w:r>
      <w:r>
        <w:rPr>
          <w:rFonts w:hint="eastAsia" w:ascii="Times New Roman" w:hAnsi="Times New Roman" w:eastAsia="方正仿宋_GBK"/>
          <w:bCs/>
          <w:color w:val="000000"/>
          <w:kern w:val="0"/>
          <w:sz w:val="32"/>
          <w:szCs w:val="32"/>
          <w:shd w:val="clear" w:color="auto" w:fill="auto"/>
          <w:lang w:val="en-US" w:eastAsia="zh-CN" w:bidi="ar-SA"/>
        </w:rPr>
        <w:t>5</w:t>
      </w:r>
      <w:r>
        <w:rPr>
          <w:rFonts w:ascii="Times New Roman" w:hAnsi="Times New Roman" w:eastAsia="方正仿宋_GBK"/>
          <w:bCs/>
          <w:color w:val="000000"/>
          <w:kern w:val="0"/>
          <w:sz w:val="32"/>
          <w:szCs w:val="32"/>
          <w:shd w:val="clear" w:color="auto" w:fill="auto"/>
          <w:lang w:val="zh-CN" w:eastAsia="zh-CN" w:bidi="ar-SA"/>
        </w:rPr>
        <w:t>年纳入预算申报的人数较上年</w:t>
      </w:r>
      <w:r>
        <w:rPr>
          <w:rFonts w:hint="eastAsia" w:ascii="Times New Roman" w:hAnsi="Times New Roman" w:eastAsia="方正仿宋_GBK"/>
          <w:bCs/>
          <w:color w:val="000000"/>
          <w:kern w:val="0"/>
          <w:sz w:val="32"/>
          <w:szCs w:val="32"/>
          <w:shd w:val="clear" w:color="auto" w:fill="auto"/>
          <w:lang w:val="zh-CN" w:eastAsia="zh-CN" w:bidi="ar-SA"/>
        </w:rPr>
        <w:t>增加</w:t>
      </w:r>
      <w:r>
        <w:rPr>
          <w:rFonts w:ascii="Times New Roman" w:hAnsi="Times New Roman" w:eastAsia="方正仿宋_GBK"/>
          <w:bCs/>
          <w:color w:val="000000"/>
          <w:kern w:val="0"/>
          <w:sz w:val="32"/>
          <w:szCs w:val="32"/>
          <w:shd w:val="clear" w:color="auto" w:fill="auto"/>
          <w:lang w:val="zh-CN" w:eastAsia="zh-CN" w:bidi="ar-SA"/>
        </w:rPr>
        <w:t>一人</w:t>
      </w:r>
      <w:r>
        <w:rPr>
          <w:rFonts w:hint="eastAsia" w:ascii="Times New Roman" w:hAnsi="Times New Roman" w:eastAsia="方正仿宋_GBK"/>
          <w:bCs/>
          <w:color w:val="000000"/>
          <w:kern w:val="0"/>
          <w:sz w:val="32"/>
          <w:szCs w:val="32"/>
          <w:shd w:val="clear" w:color="auto" w:fill="auto"/>
          <w:lang w:val="zh-CN" w:eastAsia="zh-CN" w:bidi="ar-SA"/>
        </w:rPr>
        <w:t>，各项经费均有所增加；二是残保金</w:t>
      </w:r>
      <w:r>
        <w:rPr>
          <w:rFonts w:hint="eastAsia" w:ascii="Times New Roman" w:hAnsi="Times New Roman" w:eastAsia="方正仿宋_GBK"/>
          <w:bCs/>
          <w:color w:val="000000"/>
          <w:kern w:val="0"/>
          <w:sz w:val="32"/>
          <w:szCs w:val="32"/>
          <w:shd w:val="clear" w:color="auto" w:fill="auto"/>
          <w:lang w:val="en-US" w:eastAsia="zh-CN" w:bidi="ar-SA"/>
        </w:rPr>
        <w:t>2025年由</w:t>
      </w:r>
      <w:r>
        <w:rPr>
          <w:rFonts w:ascii="Times New Roman" w:hAnsi="Times New Roman" w:eastAsia="方正仿宋_GBK"/>
          <w:bCs/>
          <w:color w:val="000000"/>
          <w:sz w:val="32"/>
          <w:szCs w:val="32"/>
          <w:shd w:val="clear" w:color="auto" w:fill="auto"/>
          <w:lang w:val="zh-CN"/>
        </w:rPr>
        <w:t>其他社会保障缴费</w:t>
      </w:r>
      <w:r>
        <w:rPr>
          <w:rFonts w:hint="eastAsia" w:ascii="Times New Roman" w:hAnsi="Times New Roman" w:eastAsia="方正仿宋_GBK"/>
          <w:bCs/>
          <w:color w:val="000000"/>
          <w:kern w:val="0"/>
          <w:sz w:val="32"/>
          <w:szCs w:val="32"/>
          <w:shd w:val="clear" w:color="auto" w:fill="auto"/>
          <w:lang w:val="en-US" w:eastAsia="zh-CN" w:bidi="ar-SA"/>
        </w:rPr>
        <w:t>变更为其他商品和服务支出，从而机关运行经费增加</w:t>
      </w:r>
      <w:r>
        <w:rPr>
          <w:rFonts w:ascii="Times New Roman" w:hAnsi="Times New Roman" w:eastAsia="方正仿宋_GBK"/>
          <w:bCs/>
          <w:color w:val="000000"/>
          <w:sz w:val="32"/>
          <w:szCs w:val="32"/>
          <w:shd w:val="clear" w:color="auto" w:fill="auto"/>
          <w:lang w:val="zh-CN"/>
        </w:rPr>
        <w:t xml:space="preserve">。 </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（二）政府采购情况</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w:t>
      </w:r>
      <w:r>
        <w:rPr>
          <w:rFonts w:hint="eastAsia" w:ascii="Times New Roman" w:hAnsi="Times New Roman" w:eastAsia="方正仿宋_GBK"/>
          <w:bCs/>
          <w:color w:val="000000"/>
          <w:sz w:val="32"/>
          <w:szCs w:val="32"/>
          <w:shd w:val="clear" w:color="auto" w:fill="auto"/>
          <w:lang w:val="zh-CN"/>
        </w:rPr>
        <w:t>未安排</w:t>
      </w:r>
      <w:r>
        <w:rPr>
          <w:rFonts w:ascii="Times New Roman" w:hAnsi="Times New Roman" w:eastAsia="方正仿宋_GBK"/>
          <w:bCs/>
          <w:color w:val="000000"/>
          <w:sz w:val="32"/>
          <w:szCs w:val="32"/>
          <w:shd w:val="clear" w:color="auto" w:fill="auto"/>
          <w:lang w:val="zh-CN"/>
        </w:rPr>
        <w:t>政府采购</w:t>
      </w:r>
      <w:r>
        <w:rPr>
          <w:rFonts w:hint="eastAsia" w:ascii="Times New Roman" w:hAnsi="Times New Roman" w:eastAsia="方正仿宋_GBK"/>
          <w:bCs/>
          <w:color w:val="000000"/>
          <w:sz w:val="32"/>
          <w:szCs w:val="32"/>
          <w:shd w:val="clear" w:color="auto" w:fill="auto"/>
          <w:lang w:val="zh-CN"/>
        </w:rPr>
        <w:t>。</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（三）国有资产占有使用情况</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截至202</w:t>
      </w:r>
      <w:r>
        <w:rPr>
          <w:rFonts w:hint="eastAsia" w:ascii="Times New Roman" w:hAnsi="Times New Roman" w:eastAsia="方正仿宋_GBK"/>
          <w:bCs/>
          <w:color w:val="000000"/>
          <w:sz w:val="32"/>
          <w:szCs w:val="32"/>
          <w:shd w:val="clear" w:color="auto" w:fill="auto"/>
          <w:lang w:val="en-US" w:eastAsia="zh-CN"/>
        </w:rPr>
        <w:t>4</w:t>
      </w:r>
      <w:r>
        <w:rPr>
          <w:rFonts w:ascii="Times New Roman" w:hAnsi="Times New Roman" w:eastAsia="方正仿宋_GBK"/>
          <w:bCs/>
          <w:color w:val="000000"/>
          <w:sz w:val="32"/>
          <w:szCs w:val="32"/>
          <w:shd w:val="clear" w:color="auto" w:fill="auto"/>
          <w:lang w:val="zh-CN"/>
        </w:rPr>
        <w:t>年12月31日，</w:t>
      </w: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固定资产原值</w:t>
      </w:r>
      <w:r>
        <w:rPr>
          <w:rFonts w:hint="eastAsia" w:ascii="Times New Roman" w:hAnsi="Times New Roman" w:eastAsia="方正仿宋_GBK"/>
          <w:bCs/>
          <w:color w:val="000000"/>
          <w:sz w:val="32"/>
          <w:szCs w:val="32"/>
          <w:shd w:val="clear" w:color="auto" w:fill="auto"/>
          <w:lang w:val="en-US" w:eastAsia="zh-CN"/>
        </w:rPr>
        <w:t>187.30</w:t>
      </w:r>
      <w:r>
        <w:rPr>
          <w:rFonts w:ascii="Times New Roman" w:hAnsi="Times New Roman" w:eastAsia="方正仿宋_GBK"/>
          <w:bCs/>
          <w:color w:val="000000"/>
          <w:sz w:val="32"/>
          <w:szCs w:val="32"/>
          <w:shd w:val="clear" w:color="auto" w:fill="auto"/>
          <w:lang w:val="zh-CN"/>
        </w:rPr>
        <w:t>万元，无形资产原值5.01万元。</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（四）绩效目标设置情况</w:t>
      </w:r>
    </w:p>
    <w:p>
      <w:pPr>
        <w:pStyle w:val="16"/>
        <w:keepNext w:val="0"/>
        <w:keepLines w:val="0"/>
        <w:pageBreakBefore w:val="0"/>
        <w:widowControl w:val="0"/>
        <w:kinsoku/>
        <w:wordWrap/>
        <w:overflowPunct/>
        <w:topLinePunct w:val="0"/>
        <w:autoSpaceDE/>
        <w:autoSpaceDN/>
        <w:bidi w:val="0"/>
        <w:spacing w:before="0" w:line="576" w:lineRule="exact"/>
        <w:ind w:left="0" w:firstLine="640" w:firstLineChars="200"/>
        <w:textAlignment w:val="auto"/>
        <w:rPr>
          <w:rFonts w:hint="eastAsia" w:ascii="Times New Roman" w:hAnsi="Times New Roman" w:eastAsia="方正仿宋_GBK"/>
          <w:bCs/>
          <w:color w:val="000000"/>
          <w:sz w:val="32"/>
          <w:szCs w:val="32"/>
          <w:shd w:val="clear" w:color="auto" w:fill="auto"/>
          <w:lang w:val="zh-CN" w:eastAsia="zh-CN"/>
        </w:rPr>
      </w:pPr>
      <w:r>
        <w:rPr>
          <w:rFonts w:hint="eastAsia" w:ascii="Times New Roman" w:hAnsi="Times New Roman" w:eastAsia="方正仿宋_GBK" w:cs="仿宋_GB2312"/>
          <w:bCs/>
          <w:color w:val="000000"/>
          <w:sz w:val="32"/>
          <w:szCs w:val="32"/>
          <w:shd w:val="clear" w:color="auto" w:fill="auto"/>
          <w:lang w:val="zh-CN"/>
        </w:rPr>
        <w:t>202</w:t>
      </w:r>
      <w:r>
        <w:rPr>
          <w:rFonts w:hint="eastAsia" w:ascii="Times New Roman" w:hAnsi="Times New Roman" w:eastAsia="方正仿宋_GBK" w:cs="仿宋_GB2312"/>
          <w:bCs/>
          <w:color w:val="000000"/>
          <w:sz w:val="32"/>
          <w:szCs w:val="32"/>
          <w:shd w:val="clear" w:color="auto" w:fill="auto"/>
          <w:lang w:val="zh-CN" w:eastAsia="zh-CN"/>
        </w:rPr>
        <w:t>4</w:t>
      </w:r>
      <w:r>
        <w:rPr>
          <w:rFonts w:hint="eastAsia" w:ascii="Times New Roman" w:hAnsi="Times New Roman" w:eastAsia="方正仿宋_GBK" w:cs="仿宋_GB2312"/>
          <w:bCs/>
          <w:color w:val="000000"/>
          <w:sz w:val="32"/>
          <w:szCs w:val="32"/>
          <w:shd w:val="clear" w:color="auto" w:fill="auto"/>
          <w:lang w:val="zh-CN"/>
        </w:rPr>
        <w:t>年</w:t>
      </w:r>
      <w:r>
        <w:rPr>
          <w:rFonts w:ascii="Times New Roman" w:hAnsi="Times New Roman" w:eastAsia="方正仿宋_GBK" w:cs="仿宋_GB2312"/>
          <w:bCs/>
          <w:color w:val="000000"/>
          <w:sz w:val="32"/>
          <w:szCs w:val="32"/>
          <w:shd w:val="clear" w:color="auto" w:fill="auto"/>
          <w:lang w:val="zh-CN"/>
        </w:rPr>
        <w:t>我单位开展绩效目标管理的项目1</w:t>
      </w:r>
      <w:r>
        <w:rPr>
          <w:rFonts w:hint="eastAsia" w:ascii="Times New Roman" w:hAnsi="Times New Roman" w:eastAsia="方正仿宋_GBK" w:cs="仿宋_GB2312"/>
          <w:bCs/>
          <w:color w:val="000000"/>
          <w:sz w:val="32"/>
          <w:szCs w:val="32"/>
          <w:shd w:val="clear" w:color="auto" w:fill="auto"/>
          <w:lang w:val="en-US" w:eastAsia="zh-CN"/>
        </w:rPr>
        <w:t>1</w:t>
      </w:r>
      <w:r>
        <w:rPr>
          <w:rFonts w:ascii="Times New Roman" w:hAnsi="Times New Roman" w:eastAsia="方正仿宋_GBK" w:cs="仿宋_GB2312"/>
          <w:bCs/>
          <w:color w:val="000000"/>
          <w:sz w:val="32"/>
          <w:szCs w:val="32"/>
          <w:shd w:val="clear" w:color="auto" w:fill="auto"/>
          <w:lang w:val="zh-CN"/>
        </w:rPr>
        <w:t>个，涉及预算</w:t>
      </w:r>
      <w:r>
        <w:rPr>
          <w:rFonts w:hint="eastAsia" w:ascii="Times New Roman" w:hAnsi="Times New Roman" w:eastAsia="方正仿宋_GBK" w:cs="仿宋_GB2312"/>
          <w:bCs/>
          <w:color w:val="000000"/>
          <w:sz w:val="32"/>
          <w:szCs w:val="32"/>
          <w:shd w:val="clear" w:color="auto" w:fill="auto"/>
          <w:lang w:val="zh-CN" w:eastAsia="zh-CN"/>
        </w:rPr>
        <w:t>757.22</w:t>
      </w:r>
      <w:r>
        <w:rPr>
          <w:rFonts w:ascii="Times New Roman" w:hAnsi="Times New Roman" w:eastAsia="方正仿宋_GBK" w:cs="仿宋_GB2312"/>
          <w:bCs/>
          <w:color w:val="000000"/>
          <w:sz w:val="32"/>
          <w:szCs w:val="32"/>
          <w:shd w:val="clear" w:color="auto" w:fill="auto"/>
          <w:lang w:val="zh-CN"/>
        </w:rPr>
        <w:t>万元。其中：人员类项目6个，涉及预算</w:t>
      </w:r>
      <w:r>
        <w:rPr>
          <w:rFonts w:hint="eastAsia" w:ascii="Times New Roman" w:hAnsi="Times New Roman" w:eastAsia="方正仿宋_GBK" w:cs="仿宋_GB2312"/>
          <w:bCs/>
          <w:color w:val="000000"/>
          <w:sz w:val="32"/>
          <w:szCs w:val="32"/>
          <w:shd w:val="clear" w:color="auto" w:fill="auto"/>
          <w:lang w:val="zh-CN" w:eastAsia="zh-CN"/>
        </w:rPr>
        <w:t>61</w:t>
      </w:r>
      <w:r>
        <w:rPr>
          <w:rFonts w:hint="eastAsia" w:ascii="Times New Roman" w:hAnsi="Times New Roman" w:eastAsia="方正仿宋_GBK" w:cs="仿宋_GB2312"/>
          <w:bCs/>
          <w:color w:val="000000"/>
          <w:sz w:val="32"/>
          <w:szCs w:val="32"/>
          <w:shd w:val="clear" w:color="auto" w:fill="auto"/>
          <w:lang w:val="en-US" w:eastAsia="zh-CN"/>
        </w:rPr>
        <w:t>4.87</w:t>
      </w:r>
      <w:r>
        <w:rPr>
          <w:rFonts w:ascii="Times New Roman" w:hAnsi="Times New Roman" w:eastAsia="方正仿宋_GBK" w:cs="仿宋_GB2312"/>
          <w:bCs/>
          <w:color w:val="000000"/>
          <w:sz w:val="32"/>
          <w:szCs w:val="32"/>
          <w:shd w:val="clear" w:color="auto" w:fill="auto"/>
          <w:lang w:val="zh-CN"/>
        </w:rPr>
        <w:t>万元；运转类项目</w:t>
      </w:r>
      <w:r>
        <w:rPr>
          <w:rFonts w:hint="eastAsia" w:ascii="Times New Roman" w:hAnsi="Times New Roman" w:eastAsia="方正仿宋_GBK" w:cs="仿宋_GB2312"/>
          <w:bCs/>
          <w:color w:val="000000"/>
          <w:sz w:val="32"/>
          <w:szCs w:val="32"/>
          <w:shd w:val="clear" w:color="auto" w:fill="auto"/>
          <w:lang w:val="zh-CN" w:eastAsia="zh-CN"/>
        </w:rPr>
        <w:t>2</w:t>
      </w:r>
      <w:r>
        <w:rPr>
          <w:rFonts w:ascii="Times New Roman" w:hAnsi="Times New Roman" w:eastAsia="方正仿宋_GBK" w:cs="仿宋_GB2312"/>
          <w:bCs/>
          <w:color w:val="000000"/>
          <w:sz w:val="32"/>
          <w:szCs w:val="32"/>
          <w:shd w:val="clear" w:color="auto" w:fill="auto"/>
          <w:lang w:val="zh-CN"/>
        </w:rPr>
        <w:t>个，涉及预算</w:t>
      </w:r>
      <w:r>
        <w:rPr>
          <w:rFonts w:hint="eastAsia" w:ascii="Times New Roman" w:hAnsi="Times New Roman" w:eastAsia="方正仿宋_GBK" w:cs="仿宋_GB2312"/>
          <w:bCs/>
          <w:color w:val="000000"/>
          <w:sz w:val="32"/>
          <w:szCs w:val="32"/>
          <w:shd w:val="clear" w:color="auto" w:fill="auto"/>
          <w:lang w:val="zh-CN" w:eastAsia="zh-CN"/>
        </w:rPr>
        <w:t>81.26</w:t>
      </w:r>
      <w:r>
        <w:rPr>
          <w:rFonts w:ascii="Times New Roman" w:hAnsi="Times New Roman" w:eastAsia="方正仿宋_GBK" w:cs="仿宋_GB2312"/>
          <w:bCs/>
          <w:color w:val="000000"/>
          <w:sz w:val="32"/>
          <w:szCs w:val="32"/>
          <w:shd w:val="clear" w:color="auto" w:fill="auto"/>
          <w:lang w:val="zh-CN"/>
        </w:rPr>
        <w:t>万元；特定目标类项目</w:t>
      </w:r>
      <w:r>
        <w:rPr>
          <w:rFonts w:hint="eastAsia" w:ascii="Times New Roman" w:hAnsi="Times New Roman" w:eastAsia="方正仿宋_GBK" w:cs="仿宋_GB2312"/>
          <w:bCs/>
          <w:color w:val="000000"/>
          <w:sz w:val="32"/>
          <w:szCs w:val="32"/>
          <w:shd w:val="clear" w:color="auto" w:fill="auto"/>
          <w:lang w:val="zh-CN" w:eastAsia="zh-CN"/>
        </w:rPr>
        <w:t>3</w:t>
      </w:r>
      <w:r>
        <w:rPr>
          <w:rFonts w:ascii="Times New Roman" w:hAnsi="Times New Roman" w:eastAsia="方正仿宋_GBK" w:cs="仿宋_GB2312"/>
          <w:bCs/>
          <w:color w:val="000000"/>
          <w:sz w:val="32"/>
          <w:szCs w:val="32"/>
          <w:shd w:val="clear" w:color="auto" w:fill="auto"/>
          <w:lang w:val="zh-CN"/>
        </w:rPr>
        <w:t>个，涉及预算</w:t>
      </w:r>
      <w:r>
        <w:rPr>
          <w:rFonts w:hint="eastAsia" w:ascii="Times New Roman" w:hAnsi="Times New Roman" w:eastAsia="方正仿宋_GBK" w:cs="仿宋_GB2312"/>
          <w:bCs/>
          <w:color w:val="000000"/>
          <w:sz w:val="32"/>
          <w:szCs w:val="32"/>
          <w:shd w:val="clear" w:color="auto" w:fill="auto"/>
          <w:lang w:val="zh-CN" w:eastAsia="zh-CN"/>
        </w:rPr>
        <w:t>61.09</w:t>
      </w:r>
      <w:r>
        <w:rPr>
          <w:rFonts w:ascii="Times New Roman" w:hAnsi="Times New Roman" w:eastAsia="方正仿宋_GBK" w:cs="仿宋_GB2312"/>
          <w:bCs/>
          <w:color w:val="000000"/>
          <w:sz w:val="32"/>
          <w:szCs w:val="32"/>
          <w:shd w:val="clear" w:color="auto" w:fill="auto"/>
          <w:lang w:val="zh-CN"/>
        </w:rPr>
        <w:t>万元。</w:t>
      </w:r>
    </w:p>
    <w:p>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 xml:space="preserve">十、名称解释 </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（一）财政拨款收入：指由财政拨款形成的部门收入。按现行管理制度，部门预算中反映的财政拨款仅包括一般公共预算拨款和政府性基金预算拨款。</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（二）事业收入：指所属事业单位开展专业业务活动及辅助活动所取得的收入。</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（三）事业单位经营收入：指所属事业单位在专业业务活动及其辅助活动之外开展非独立核算经营活动取得的收入。</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（四）其他收入：指除上述“财政拨款收入”、“事业收入”、“事业单位经营收入”等以外的收入，主要是所属行政事业单位按规定动用的售房收入、存款利息收入等。</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pStyle w:val="16"/>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仿宋_GBK"/>
          <w:bCs/>
          <w:color w:val="000000"/>
          <w:kern w:val="0"/>
          <w:sz w:val="32"/>
          <w:szCs w:val="32"/>
          <w:shd w:val="clear" w:color="auto" w:fill="auto"/>
          <w:lang w:val="zh-CN"/>
        </w:rPr>
      </w:pPr>
    </w:p>
    <w:sectPr>
      <w:footerReference r:id="rId6" w:type="default"/>
      <w:pgSz w:w="11907" w:h="16840"/>
      <w:pgMar w:top="2098" w:right="1474" w:bottom="1985" w:left="158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top w:val="none" w:color="auto" w:sz="0" w:space="0"/>
        <w:left w:val="none" w:color="auto" w:sz="0" w:space="0"/>
        <w:bottom w:val="none" w:color="auto" w:sz="0" w:space="0"/>
        <w:right w:val="none" w:color="auto" w:sz="0" w:space="0"/>
      </w:pBd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pBdr>
        <w:top w:val="none" w:color="auto" w:sz="0" w:space="0"/>
        <w:left w:val="none" w:color="auto" w:sz="0" w:space="0"/>
        <w:bottom w:val="none" w:color="auto" w:sz="0" w:space="0"/>
        <w:right w:val="none" w:color="auto" w:sz="0" w:space="0"/>
      </w:pBdr>
    </w:pPr>
    <w:r>
      <w:rPr>
        <w:rStyle w:val="14"/>
      </w:rPr>
      <w:fldChar w:fldCharType="begin"/>
    </w:r>
    <w:r>
      <w:rPr>
        <w:rStyle w:val="14"/>
      </w:rPr>
      <w:instrText xml:space="preserve">Page</w:instrText>
    </w:r>
    <w:r>
      <w:rPr>
        <w:rStyle w:val="14"/>
      </w:rPr>
      <w:fldChar w:fldCharType="separate"/>
    </w:r>
    <w:r>
      <w:rPr>
        <w:rStyle w:val="14"/>
      </w:rPr>
      <w:t>- 1 -</w:t>
    </w:r>
    <w:r>
      <w:rPr>
        <w:rStyle w:val="14"/>
      </w:rPr>
      <w:fldChar w:fldCharType="end"/>
    </w:r>
  </w:p>
  <w:p>
    <w:pPr>
      <w:pStyle w:val="9"/>
      <w:framePr w:wrap="around" w:vAnchor="text" w:hAnchor="margin" w:xAlign="right" w:y="1"/>
      <w:pBdr>
        <w:top w:val="none" w:color="auto" w:sz="0" w:space="0"/>
        <w:left w:val="none" w:color="auto" w:sz="0" w:space="0"/>
        <w:bottom w:val="none" w:color="auto" w:sz="0" w:space="0"/>
        <w:right w:val="none" w:color="auto" w:sz="0" w:space="0"/>
      </w:pBdr>
      <w:ind w:right="360"/>
    </w:pPr>
    <w:r>
      <w:rPr>
        <w:rStyle w:val="14"/>
      </w:rPr>
      <w:fldChar w:fldCharType="begin"/>
    </w:r>
    <w:r>
      <w:rPr>
        <w:rStyle w:val="14"/>
      </w:rPr>
      <w:instrText xml:space="preserve">Page</w:instrText>
    </w:r>
    <w:r>
      <w:rPr>
        <w:rStyle w:val="14"/>
      </w:rPr>
      <w:fldChar w:fldCharType="separate"/>
    </w:r>
    <w:r>
      <w:rPr>
        <w:rStyle w:val="14"/>
      </w:rPr>
      <w:t>- 1 -</w: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pBdr>
        <w:top w:val="none" w:color="auto" w:sz="0" w:space="0"/>
        <w:left w:val="none" w:color="auto" w:sz="0" w:space="0"/>
        <w:bottom w:val="none" w:color="auto" w:sz="0" w:space="0"/>
        <w:right w:val="none" w:color="auto" w:sz="0" w:space="0"/>
      </w:pBdr>
    </w:pPr>
    <w:r>
      <w:rPr>
        <w:rStyle w:val="14"/>
      </w:rPr>
      <w:fldChar w:fldCharType="begin"/>
    </w:r>
    <w:r>
      <w:rPr>
        <w:rStyle w:val="14"/>
      </w:rPr>
      <w:instrText xml:space="preserve">Page</w:instrText>
    </w:r>
    <w:r>
      <w:rPr>
        <w:rStyle w:val="14"/>
      </w:rPr>
      <w:fldChar w:fldCharType="separate"/>
    </w:r>
    <w:r>
      <w:rPr>
        <w:rStyle w:val="14"/>
      </w:rPr>
      <w:t>- 1 -</w:t>
    </w:r>
    <w:r>
      <w:rPr>
        <w:rStyle w:val="14"/>
      </w:rPr>
      <w:fldChar w:fldCharType="end"/>
    </w:r>
  </w:p>
  <w:p>
    <w:pPr>
      <w:pStyle w:val="9"/>
      <w:pBdr>
        <w:top w:val="none" w:color="auto" w:sz="0" w:space="0"/>
        <w:left w:val="none" w:color="auto" w:sz="0" w:space="0"/>
        <w:bottom w:val="none" w:color="auto" w:sz="0" w:space="0"/>
        <w:right w:val="none" w:color="auto" w:sz="0" w:space="0"/>
      </w:pBd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TBlMjYxODIwMDZhNjE1OTJmYzA4YjEwNzMyMmJlZWEifQ=="/>
  </w:docVars>
  <w:rsids>
    <w:rsidRoot w:val="00000000"/>
    <w:rsid w:val="6BFB11A8"/>
    <w:rsid w:val="9F6885DA"/>
    <w:rsid w:val="BF7F8F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3">
    <w:name w:val="Default Paragraph Font"/>
    <w:autoRedefine/>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200" w:firstLineChars="200"/>
    </w:pPr>
    <w:rPr>
      <w:rFonts w:ascii="Calibri" w:hAnsi="Calibri"/>
      <w:szCs w:val="22"/>
    </w:rPr>
  </w:style>
  <w:style w:type="paragraph" w:styleId="3">
    <w:name w:val="index 8"/>
    <w:basedOn w:val="1"/>
    <w:next w:val="1"/>
    <w:qFormat/>
    <w:uiPriority w:val="0"/>
    <w:pPr>
      <w:ind w:left="2940"/>
    </w:pPr>
  </w:style>
  <w:style w:type="paragraph" w:styleId="7">
    <w:name w:val="Body Text Indent"/>
    <w:basedOn w:val="1"/>
    <w:next w:val="8"/>
    <w:qFormat/>
    <w:uiPriority w:val="0"/>
    <w:pPr>
      <w:tabs>
        <w:tab w:val="left" w:pos="960"/>
      </w:tabs>
      <w:spacing w:line="540" w:lineRule="exact"/>
      <w:ind w:firstLine="1700" w:firstLineChars="1700"/>
    </w:pPr>
    <w:rPr>
      <w:sz w:val="32"/>
      <w:szCs w:val="32"/>
    </w:rPr>
  </w:style>
  <w:style w:type="paragraph" w:styleId="8">
    <w:name w:val="Body Text First Indent 2"/>
    <w:basedOn w:val="7"/>
    <w:next w:val="1"/>
    <w:qFormat/>
    <w:uiPriority w:val="0"/>
    <w:pPr>
      <w:ind w:firstLine="200" w:firstLineChars="200"/>
    </w:pPr>
  </w:style>
  <w:style w:type="paragraph" w:styleId="9">
    <w:name w:val="footer"/>
    <w:basedOn w:val="1"/>
    <w:autoRedefine/>
    <w:qFormat/>
    <w:uiPriority w:val="0"/>
    <w:pPr>
      <w:tabs>
        <w:tab w:val="center" w:pos="4153"/>
        <w:tab w:val="right" w:pos="8306"/>
      </w:tabs>
      <w:snapToGrid w:val="0"/>
      <w:jc w:val="right"/>
    </w:pPr>
    <w:rPr>
      <w:rFonts w:ascii="Times New Roman" w:hAnsi="Times New Roman"/>
      <w:sz w:val="28"/>
      <w:szCs w:val="2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rPr>
  </w:style>
  <w:style w:type="character" w:styleId="14">
    <w:name w:val="page number"/>
    <w:basedOn w:val="13"/>
    <w:qFormat/>
    <w:uiPriority w:val="0"/>
  </w:style>
  <w:style w:type="paragraph" w:styleId="15">
    <w:name w:val="List Paragraph"/>
    <w:basedOn w:val="1"/>
    <w:autoRedefine/>
    <w:qFormat/>
    <w:uiPriority w:val="0"/>
    <w:pPr>
      <w:ind w:firstLine="200" w:firstLineChars="200"/>
    </w:pPr>
  </w:style>
  <w:style w:type="paragraph" w:customStyle="1" w:styleId="16">
    <w:name w:val="正文文本1"/>
    <w:basedOn w:val="1"/>
    <w:qFormat/>
    <w:uiPriority w:val="0"/>
    <w:pPr>
      <w:spacing w:before="93"/>
    </w:pPr>
    <w:rPr>
      <w:rFonts w:ascii="仿宋_GB2312" w:eastAsia="仿宋_GB2312"/>
      <w:kern w:val="0"/>
      <w:sz w:val="30"/>
      <w:szCs w:val="20"/>
    </w:rPr>
  </w:style>
  <w:style w:type="paragraph" w:customStyle="1" w:styleId="17">
    <w:name w:val="UserStyle_2"/>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4064</Words>
  <Characters>4528</Characters>
  <Lines>226</Lines>
  <Paragraphs>90</Paragraphs>
  <TotalTime>262</TotalTime>
  <ScaleCrop>false</ScaleCrop>
  <LinksUpToDate>false</LinksUpToDate>
  <CharactersWithSpaces>4533</CharactersWithSpaces>
  <Application>WPS Office_12.8.2.1113_F1E327BC-269C-435d-A152-05C5408002CA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2022-12-31T09:44:00Z</dcterms:created>
  <dc:creator>疯丫头。。</dc:creator>
  <cp:lastModifiedBy>user</cp:lastModifiedBy>
  <cp:lastPrinted>2025-02-24T09:34:13Z</cp:lastPrinted>
  <dcterms:modified xsi:type="dcterms:W3CDTF">2025-02-24T09:39:59Z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E20C5A06001CA706E90686671187B832_43</vt:lpwstr>
  </property>
</Properties>
</file>