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pStyle w:val="2"/>
      </w:pPr>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lang w:eastAsia="zh-CN"/>
        </w:rPr>
        <w:t>阿坝州供销社</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022年部门预算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hint="eastAsia"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 录</w:t>
      </w:r>
    </w:p>
    <w:p>
      <w:pPr>
        <w:ind w:firstLine="3080" w:firstLineChars="700"/>
        <w:rPr>
          <w:rFonts w:ascii="黑体" w:hAnsi="黑体" w:eastAsia="黑体"/>
          <w:sz w:val="44"/>
          <w:szCs w:val="44"/>
        </w:rPr>
      </w:pPr>
    </w:p>
    <w:p>
      <w:pPr>
        <w:pStyle w:val="13"/>
        <w:numPr>
          <w:ilvl w:val="0"/>
          <w:numId w:val="1"/>
        </w:numPr>
        <w:ind w:firstLineChars="0"/>
        <w:rPr>
          <w:rFonts w:ascii="黑体" w:hAnsi="黑体" w:eastAsia="黑体"/>
          <w:sz w:val="32"/>
          <w:szCs w:val="32"/>
        </w:rPr>
      </w:pPr>
      <w:r>
        <w:rPr>
          <w:rFonts w:hint="eastAsia" w:ascii="黑体" w:hAnsi="黑体" w:eastAsia="黑体"/>
          <w:sz w:val="32"/>
          <w:szCs w:val="32"/>
        </w:rPr>
        <w:t>基本职能及主要工作</w:t>
      </w:r>
    </w:p>
    <w:p>
      <w:pPr>
        <w:rPr>
          <w:rFonts w:ascii="仿宋_GB2312" w:hAnsi="黑体" w:eastAsia="仿宋_GB2312"/>
          <w:sz w:val="32"/>
          <w:szCs w:val="32"/>
        </w:rPr>
      </w:pPr>
      <w:r>
        <w:rPr>
          <w:rFonts w:hint="eastAsia" w:ascii="仿宋_GB2312" w:hAnsi="黑体" w:eastAsia="仿宋_GB2312"/>
          <w:sz w:val="32"/>
          <w:szCs w:val="32"/>
        </w:rPr>
        <w:t>（一）部门职能简介</w:t>
      </w:r>
    </w:p>
    <w:p>
      <w:pPr>
        <w:rPr>
          <w:rFonts w:ascii="仿宋_GB2312" w:hAnsi="黑体" w:eastAsia="仿宋_GB2312"/>
          <w:sz w:val="32"/>
          <w:szCs w:val="32"/>
        </w:rPr>
      </w:pPr>
      <w:r>
        <w:rPr>
          <w:rFonts w:hint="eastAsia" w:ascii="仿宋_GB2312" w:hAnsi="黑体" w:eastAsia="仿宋_GB2312"/>
          <w:sz w:val="32"/>
          <w:szCs w:val="32"/>
        </w:rPr>
        <w:t>（二）20</w:t>
      </w:r>
      <w:r>
        <w:rPr>
          <w:rFonts w:hint="eastAsia" w:ascii="仿宋_GB2312" w:hAnsi="黑体" w:eastAsia="仿宋_GB2312"/>
          <w:sz w:val="32"/>
          <w:szCs w:val="32"/>
          <w:lang w:val="en-US" w:eastAsia="zh-CN"/>
        </w:rPr>
        <w:t>21</w:t>
      </w:r>
      <w:r>
        <w:rPr>
          <w:rFonts w:hint="eastAsia" w:ascii="仿宋_GB2312" w:hAnsi="黑体" w:eastAsia="仿宋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仿宋_GB2312" w:hAnsi="黑体" w:eastAsia="仿宋_GB2312"/>
          <w:sz w:val="32"/>
          <w:szCs w:val="32"/>
        </w:rPr>
      </w:pPr>
      <w:r>
        <w:rPr>
          <w:rFonts w:hint="eastAsia" w:ascii="黑体" w:hAnsi="黑体" w:eastAsia="黑体"/>
          <w:sz w:val="32"/>
          <w:szCs w:val="32"/>
        </w:rPr>
        <w:t>（</w:t>
      </w:r>
      <w:r>
        <w:rPr>
          <w:rFonts w:hint="eastAsia" w:ascii="仿宋_GB2312" w:hAnsi="黑体" w:eastAsia="仿宋_GB2312"/>
          <w:sz w:val="32"/>
          <w:szCs w:val="32"/>
        </w:rPr>
        <w:t>一）收入预算情况</w:t>
      </w:r>
    </w:p>
    <w:p>
      <w:pPr>
        <w:rPr>
          <w:rFonts w:ascii="仿宋_GB2312" w:hAnsi="黑体" w:eastAsia="仿宋_GB2312"/>
          <w:sz w:val="32"/>
          <w:szCs w:val="32"/>
        </w:rPr>
      </w:pPr>
      <w:r>
        <w:rPr>
          <w:rFonts w:hint="eastAsia" w:ascii="仿宋_GB2312" w:hAnsi="黑体" w:eastAsia="仿宋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ascii="仿宋_GB2312" w:hAnsi="黑体" w:eastAsia="仿宋_GB2312"/>
          <w:sz w:val="32"/>
          <w:szCs w:val="32"/>
        </w:rPr>
        <w:t>（一）一般公共预算当年拨款规模变化情况</w:t>
      </w:r>
      <w:r>
        <w:rPr>
          <w:rFonts w:ascii="仿宋_GB2312" w:hAnsi="黑体" w:eastAsia="仿宋_GB2312"/>
          <w:sz w:val="32"/>
          <w:szCs w:val="32"/>
        </w:rPr>
        <w:br w:type="textWrapping"/>
      </w:r>
      <w:r>
        <w:rPr>
          <w:rFonts w:ascii="仿宋_GB2312" w:hAnsi="黑体" w:eastAsia="仿宋_GB2312"/>
          <w:sz w:val="32"/>
          <w:szCs w:val="32"/>
        </w:rPr>
        <w:t>（二）一般公共预算当年拨款结构情况</w:t>
      </w:r>
      <w:r>
        <w:rPr>
          <w:rFonts w:ascii="仿宋_GB2312" w:hAnsi="黑体" w:eastAsia="仿宋_GB2312"/>
          <w:sz w:val="32"/>
          <w:szCs w:val="32"/>
        </w:rPr>
        <w:br w:type="textWrapping"/>
      </w:r>
      <w:r>
        <w:rPr>
          <w:rFonts w:ascii="仿宋_GB2312" w:hAnsi="黑体" w:eastAsia="仿宋_GB2312"/>
          <w:sz w:val="32"/>
          <w:szCs w:val="32"/>
        </w:rPr>
        <w:t>（三）一般公共预算当年拨款具体使用情况</w:t>
      </w:r>
      <w:r>
        <w:rPr>
          <w:rFonts w:ascii="ˎ̥" w:hAnsi="ˎ̥" w:cs="宋体"/>
          <w:kern w:val="0"/>
          <w:sz w:val="16"/>
          <w:szCs w:val="16"/>
        </w:rPr>
        <w:br w:type="textWrapping"/>
      </w:r>
      <w:r>
        <w:rPr>
          <w:rFonts w:ascii="黑体" w:hAnsi="黑体" w:eastAsia="黑体"/>
          <w:sz w:val="32"/>
          <w:szCs w:val="32"/>
        </w:rPr>
        <w:t>六、一般公共预算基本支出情况说明</w:t>
      </w:r>
      <w:r>
        <w:rPr>
          <w:rFonts w:ascii="黑体" w:hAnsi="黑体" w:eastAsia="黑体"/>
          <w:sz w:val="32"/>
          <w:szCs w:val="32"/>
        </w:rPr>
        <w:br w:type="textWrapping"/>
      </w:r>
      <w:r>
        <w:rPr>
          <w:rFonts w:ascii="黑体" w:hAnsi="黑体" w:eastAsia="黑体"/>
          <w:sz w:val="32"/>
          <w:szCs w:val="32"/>
        </w:rPr>
        <w:t>七、“三公”经费财政拨款预算安排情况说明</w:t>
      </w:r>
      <w:r>
        <w:rPr>
          <w:rFonts w:ascii="黑体" w:hAnsi="黑体" w:eastAsia="黑体"/>
          <w:sz w:val="32"/>
          <w:szCs w:val="32"/>
        </w:rPr>
        <w:br w:type="textWrapping"/>
      </w:r>
      <w:r>
        <w:rPr>
          <w:rFonts w:ascii="黑体" w:hAnsi="黑体" w:eastAsia="黑体"/>
          <w:sz w:val="32"/>
          <w:szCs w:val="32"/>
        </w:rPr>
        <w:t>八、政府性基金预算支出情况说明</w:t>
      </w:r>
      <w:r>
        <w:rPr>
          <w:rFonts w:ascii="黑体" w:hAnsi="黑体" w:eastAsia="黑体"/>
          <w:sz w:val="32"/>
          <w:szCs w:val="32"/>
        </w:rPr>
        <w:br w:type="textWrapping"/>
      </w:r>
      <w:r>
        <w:rPr>
          <w:rFonts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pStyle w:val="14"/>
        <w:spacing w:before="0" w:line="360" w:lineRule="auto"/>
        <w:ind w:firstLine="321" w:firstLineChars="100"/>
        <w:rPr>
          <w:rFonts w:ascii="ˎ̥" w:hAnsi="ˎ̥" w:eastAsia="宋体" w:cs="宋体"/>
          <w:b/>
          <w:bCs/>
          <w:sz w:val="32"/>
          <w:szCs w:val="32"/>
        </w:rPr>
      </w:pPr>
    </w:p>
    <w:p>
      <w:pPr>
        <w:pStyle w:val="13"/>
        <w:ind w:firstLine="640" w:firstLineChars="200"/>
        <w:rPr>
          <w:rFonts w:hint="eastAsia" w:ascii="黑体" w:eastAsia="黑体"/>
          <w:sz w:val="32"/>
          <w:szCs w:val="32"/>
        </w:rPr>
      </w:pPr>
    </w:p>
    <w:p>
      <w:pPr>
        <w:pStyle w:val="13"/>
        <w:ind w:firstLine="640" w:firstLineChars="200"/>
        <w:rPr>
          <w:rFonts w:ascii="黑体" w:eastAsia="黑体"/>
          <w:sz w:val="32"/>
          <w:szCs w:val="32"/>
        </w:rPr>
      </w:pPr>
      <w:r>
        <w:rPr>
          <w:rFonts w:hint="eastAsia" w:ascii="黑体" w:eastAsia="黑体"/>
          <w:sz w:val="32"/>
          <w:szCs w:val="32"/>
        </w:rPr>
        <w:t>一、基本职能及主要工作</w:t>
      </w:r>
    </w:p>
    <w:p>
      <w:pPr>
        <w:pStyle w:val="9"/>
        <w:widowControl/>
        <w:spacing w:before="0" w:beforeAutospacing="0" w:after="0" w:afterAutospacing="0" w:line="360" w:lineRule="auto"/>
        <w:ind w:firstLine="640" w:firstLineChars="200"/>
        <w:rPr>
          <w:rFonts w:hint="eastAsia" w:ascii="仿宋_GB2312" w:eastAsia="仿宋_GB2312"/>
          <w:sz w:val="32"/>
          <w:szCs w:val="32"/>
        </w:rPr>
      </w:pPr>
      <w:r>
        <w:rPr>
          <w:rFonts w:hint="eastAsia" w:ascii="仿宋_GB2312" w:eastAsia="仿宋_GB2312"/>
          <w:sz w:val="32"/>
          <w:szCs w:val="32"/>
        </w:rPr>
        <w:t>（一）部门职能简介</w:t>
      </w:r>
    </w:p>
    <w:p>
      <w:pPr>
        <w:spacing w:line="576" w:lineRule="exact"/>
        <w:ind w:firstLine="640" w:firstLineChars="200"/>
        <w:rPr>
          <w:rFonts w:hint="eastAsia" w:ascii="仿宋_GB2312" w:eastAsia="仿宋_GB2312" w:cs="仿宋"/>
          <w:sz w:val="32"/>
          <w:szCs w:val="32"/>
          <w:lang w:bidi="ar-SA"/>
        </w:rPr>
      </w:pPr>
      <w:r>
        <w:rPr>
          <w:rFonts w:hint="eastAsia" w:ascii="仿宋_GB2312" w:eastAsia="仿宋_GB2312" w:cs="仿宋"/>
          <w:sz w:val="32"/>
          <w:szCs w:val="32"/>
          <w:lang w:bidi="ar-SA"/>
        </w:rPr>
        <w:t>1.宣传贯彻党中央、国务院、省委、省政府和州委、州政府有关农业、农村经济工作和社会发展的方针、政策。</w:t>
      </w:r>
    </w:p>
    <w:p>
      <w:pPr>
        <w:spacing w:line="576" w:lineRule="exact"/>
        <w:ind w:firstLine="640" w:firstLineChars="200"/>
        <w:rPr>
          <w:rFonts w:hint="eastAsia" w:ascii="仿宋_GB2312" w:eastAsia="仿宋_GB2312" w:cs="仿宋"/>
          <w:sz w:val="32"/>
          <w:szCs w:val="32"/>
          <w:lang w:bidi="ar-SA"/>
        </w:rPr>
      </w:pPr>
      <w:r>
        <w:rPr>
          <w:rFonts w:hint="eastAsia" w:ascii="仿宋_GB2312" w:eastAsia="仿宋_GB2312" w:cs="仿宋"/>
          <w:sz w:val="32"/>
          <w:szCs w:val="32"/>
          <w:lang w:bidi="ar-SA"/>
        </w:rPr>
        <w:t>2.研究制定全州供销合作社发展规划；指导全州供销合作社的改革和发展，加快体制、机制创新，探索社会主义市场经济条件下合作经济的多种形式。</w:t>
      </w:r>
    </w:p>
    <w:p>
      <w:pPr>
        <w:spacing w:line="576" w:lineRule="exact"/>
        <w:ind w:firstLine="640" w:firstLineChars="200"/>
        <w:rPr>
          <w:rFonts w:hint="eastAsia" w:ascii="仿宋_GB2312" w:eastAsia="仿宋_GB2312" w:cs="仿宋"/>
          <w:sz w:val="32"/>
          <w:szCs w:val="32"/>
          <w:lang w:bidi="ar-SA"/>
        </w:rPr>
      </w:pPr>
      <w:r>
        <w:rPr>
          <w:rFonts w:hint="eastAsia" w:ascii="仿宋_GB2312" w:eastAsia="仿宋_GB2312" w:cs="仿宋"/>
          <w:sz w:val="32"/>
          <w:szCs w:val="32"/>
          <w:lang w:bidi="ar-SA"/>
        </w:rPr>
        <w:t>3.受政府委托，负责对重要农业生产资料、重要农畜产品和政策性商品经营资格审定、质量监督和行业管理及有关救灾物资的组织、储备、调运工作。</w:t>
      </w:r>
    </w:p>
    <w:p>
      <w:pPr>
        <w:spacing w:line="576" w:lineRule="exact"/>
        <w:ind w:firstLine="640" w:firstLineChars="200"/>
        <w:rPr>
          <w:rFonts w:hint="eastAsia" w:ascii="仿宋_GB2312" w:eastAsia="仿宋_GB2312" w:cs="仿宋"/>
          <w:sz w:val="32"/>
          <w:szCs w:val="32"/>
          <w:lang w:bidi="ar-SA"/>
        </w:rPr>
      </w:pPr>
      <w:r>
        <w:rPr>
          <w:rFonts w:hint="eastAsia" w:ascii="仿宋_GB2312" w:eastAsia="仿宋_GB2312" w:cs="仿宋"/>
          <w:sz w:val="32"/>
          <w:szCs w:val="32"/>
          <w:lang w:bidi="ar-SA"/>
        </w:rPr>
        <w:t>4.协调同政府有关部门、社会组织的关系，研究供销合作经济运行中的重大问题；了解、反映供销合作社系统和农牧民群众的意见和要求，维护合作经济组织的合法权益。</w:t>
      </w:r>
    </w:p>
    <w:p>
      <w:pPr>
        <w:spacing w:line="576" w:lineRule="exact"/>
        <w:ind w:firstLine="640" w:firstLineChars="200"/>
        <w:rPr>
          <w:rFonts w:hint="eastAsia" w:ascii="仿宋_GB2312" w:eastAsia="仿宋_GB2312" w:cs="仿宋"/>
          <w:sz w:val="32"/>
          <w:szCs w:val="32"/>
          <w:lang w:bidi="ar-SA"/>
        </w:rPr>
      </w:pPr>
      <w:r>
        <w:rPr>
          <w:rFonts w:hint="eastAsia" w:ascii="仿宋_GB2312" w:eastAsia="仿宋_GB2312" w:cs="仿宋"/>
          <w:sz w:val="32"/>
          <w:szCs w:val="32"/>
          <w:lang w:bidi="ar-SA"/>
        </w:rPr>
        <w:t>5.组织全州供销社系统参与和推进农业产业化经营，加强农畜产品市场调查研究，培育农畜产品市场，组织发展专业合作社、消费合作社等中介服务组织，培育龙头产业，加强商品供求、市场、信息服务体系建设。</w:t>
      </w:r>
    </w:p>
    <w:p>
      <w:pPr>
        <w:spacing w:line="576" w:lineRule="exact"/>
        <w:ind w:firstLine="640" w:firstLineChars="200"/>
        <w:rPr>
          <w:rFonts w:hint="eastAsia" w:ascii="仿宋_GB2312" w:eastAsia="仿宋_GB2312" w:cs="仿宋"/>
          <w:sz w:val="32"/>
          <w:szCs w:val="32"/>
          <w:lang w:bidi="ar-SA"/>
        </w:rPr>
      </w:pPr>
      <w:r>
        <w:rPr>
          <w:rFonts w:hint="eastAsia" w:ascii="仿宋_GB2312" w:eastAsia="仿宋_GB2312" w:cs="仿宋"/>
          <w:sz w:val="32"/>
          <w:szCs w:val="32"/>
          <w:lang w:bidi="ar-SA"/>
        </w:rPr>
        <w:t>6.指导农村社会化服务体系建设，推进建立现代流通体系和现代营销方式，发展社区性、综合性、便民性社区综合服务社，满足农牧民生产、生活等社会化服务的需要。</w:t>
      </w:r>
    </w:p>
    <w:p>
      <w:pPr>
        <w:spacing w:line="576" w:lineRule="exact"/>
        <w:ind w:firstLine="640" w:firstLineChars="200"/>
        <w:rPr>
          <w:rFonts w:hint="eastAsia" w:ascii="仿宋_GB2312" w:eastAsia="仿宋_GB2312" w:cs="仿宋"/>
          <w:sz w:val="32"/>
          <w:szCs w:val="32"/>
          <w:lang w:bidi="ar-SA"/>
        </w:rPr>
      </w:pPr>
      <w:r>
        <w:rPr>
          <w:rFonts w:hint="eastAsia" w:ascii="仿宋_GB2312" w:eastAsia="仿宋_GB2312" w:cs="仿宋"/>
          <w:sz w:val="32"/>
          <w:szCs w:val="32"/>
          <w:lang w:bidi="ar-SA"/>
        </w:rPr>
        <w:t>7.监督和管理社有资产，确保社有资产的保值、增值，对直属企业行使出资人的职权，依法享有资产受益、重大决策和选择经营管理者等权利。</w:t>
      </w:r>
    </w:p>
    <w:p>
      <w:pPr>
        <w:spacing w:line="576" w:lineRule="exact"/>
        <w:ind w:firstLine="640" w:firstLineChars="200"/>
        <w:rPr>
          <w:rFonts w:hint="eastAsia" w:ascii="仿宋_GB2312" w:eastAsia="仿宋_GB2312" w:cs="仿宋"/>
          <w:sz w:val="32"/>
          <w:szCs w:val="32"/>
          <w:lang w:bidi="ar-SA"/>
        </w:rPr>
      </w:pPr>
      <w:r>
        <w:rPr>
          <w:rFonts w:hint="eastAsia" w:ascii="仿宋_GB2312" w:eastAsia="仿宋_GB2312" w:cs="仿宋"/>
          <w:sz w:val="32"/>
          <w:szCs w:val="32"/>
          <w:lang w:bidi="ar-SA"/>
        </w:rPr>
        <w:t>8.积极参与供销合作经济对外交流活动。</w:t>
      </w:r>
    </w:p>
    <w:p>
      <w:pPr>
        <w:spacing w:line="576" w:lineRule="exact"/>
        <w:ind w:firstLine="640" w:firstLineChars="200"/>
        <w:rPr>
          <w:rFonts w:hint="eastAsia" w:ascii="仿宋_GB2312" w:eastAsia="仿宋_GB2312" w:cs="仿宋"/>
          <w:sz w:val="32"/>
          <w:szCs w:val="32"/>
          <w:lang w:bidi="ar-SA"/>
        </w:rPr>
      </w:pPr>
      <w:r>
        <w:rPr>
          <w:rFonts w:hint="eastAsia" w:ascii="仿宋_GB2312" w:eastAsia="仿宋_GB2312" w:cs="仿宋"/>
          <w:sz w:val="32"/>
          <w:szCs w:val="32"/>
          <w:lang w:bidi="ar-SA"/>
        </w:rPr>
        <w:t>9.承担州政府交办的其他事项。</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20</w:t>
      </w:r>
      <w:r>
        <w:rPr>
          <w:rFonts w:hint="eastAsia" w:ascii="仿宋_GB2312" w:eastAsia="仿宋_GB2312"/>
          <w:sz w:val="32"/>
          <w:szCs w:val="32"/>
        </w:rPr>
        <w:t>22年重点工作</w:t>
      </w:r>
    </w:p>
    <w:p>
      <w:pPr>
        <w:spacing w:line="576" w:lineRule="exact"/>
        <w:ind w:firstLine="640" w:firstLineChars="200"/>
        <w:rPr>
          <w:rFonts w:hint="eastAsia" w:ascii="仿宋_GB2312" w:eastAsia="仿宋_GB2312" w:cs="仿宋"/>
          <w:bCs/>
          <w:color w:val="000000"/>
          <w:sz w:val="32"/>
          <w:szCs w:val="32"/>
          <w:lang w:bidi="ar-SA"/>
        </w:rPr>
      </w:pPr>
      <w:r>
        <w:rPr>
          <w:rFonts w:hint="eastAsia" w:ascii="仿宋_GB2312" w:eastAsia="仿宋_GB2312" w:cs="仿宋"/>
          <w:bCs/>
          <w:color w:val="000000"/>
          <w:sz w:val="32"/>
          <w:szCs w:val="32"/>
          <w:lang w:bidi="ar-SA"/>
        </w:rPr>
        <w:t>围绕“一州两区三家园”建设和乡村振兴战略，</w:t>
      </w:r>
      <w:r>
        <w:rPr>
          <w:rFonts w:hint="eastAsia" w:ascii="仿宋_GB2312" w:eastAsia="仿宋_GB2312" w:cs="仿宋"/>
          <w:sz w:val="32"/>
          <w:szCs w:val="32"/>
          <w:lang w:bidi="ar-SA"/>
        </w:rPr>
        <w:t>充分发挥供销社网络、渠道和组织优势，通过合作经济组织这个有效载体，构建现代农业生产、经营体系，促进农业产业兴旺，提高农民收入，提升农民生活水平，</w:t>
      </w:r>
      <w:r>
        <w:rPr>
          <w:rFonts w:hint="eastAsia" w:ascii="仿宋_GB2312" w:eastAsia="仿宋_GB2312" w:cs="仿宋"/>
          <w:bCs/>
          <w:color w:val="000000"/>
          <w:sz w:val="32"/>
          <w:szCs w:val="32"/>
          <w:lang w:bidi="ar-SA"/>
        </w:rPr>
        <w:t>助力乡村振兴和巩固脱贫攻坚成果。</w:t>
      </w:r>
    </w:p>
    <w:p>
      <w:pPr>
        <w:spacing w:line="576" w:lineRule="exact"/>
        <w:ind w:firstLine="640" w:firstLineChars="200"/>
        <w:rPr>
          <w:rFonts w:hint="eastAsia" w:ascii="仿宋_GB2312" w:eastAsia="仿宋_GB2312" w:cs="仿宋"/>
          <w:bCs/>
          <w:color w:val="000000"/>
          <w:sz w:val="32"/>
          <w:szCs w:val="32"/>
          <w:lang w:bidi="ar-SA"/>
        </w:rPr>
      </w:pPr>
      <w:r>
        <w:rPr>
          <w:rFonts w:hint="eastAsia" w:ascii="楷体_GB2312" w:eastAsia="楷体_GB2312" w:cs="仿宋"/>
          <w:bCs/>
          <w:color w:val="000000"/>
          <w:sz w:val="32"/>
          <w:szCs w:val="32"/>
          <w:lang w:bidi="ar-SA"/>
        </w:rPr>
        <w:t>（一）</w:t>
      </w:r>
      <w:r>
        <w:rPr>
          <w:rFonts w:hint="eastAsia" w:ascii="楷体_GB2312" w:eastAsia="楷体_GB2312" w:cs="仿宋"/>
          <w:sz w:val="32"/>
          <w:szCs w:val="32"/>
          <w:lang w:bidi="ar-SA"/>
        </w:rPr>
        <w:t>培育壮大社有龙头企业。</w:t>
      </w:r>
      <w:r>
        <w:rPr>
          <w:rFonts w:hint="eastAsia" w:ascii="仿宋_GB2312" w:eastAsia="仿宋_GB2312" w:cs="仿宋"/>
          <w:sz w:val="32"/>
          <w:szCs w:val="32"/>
          <w:lang w:bidi="ar-SA"/>
        </w:rPr>
        <w:t>完善社有企业治理机制，</w:t>
      </w:r>
      <w:r>
        <w:rPr>
          <w:rFonts w:hint="eastAsia" w:ascii="仿宋_GB2312" w:eastAsia="仿宋_GB2312" w:cs="仿宋_GB2312"/>
          <w:bCs/>
          <w:color w:val="000000"/>
          <w:sz w:val="32"/>
          <w:szCs w:val="32"/>
          <w:lang w:bidi="ar-SA"/>
        </w:rPr>
        <w:t>以资本、股权、业务为纽带，</w:t>
      </w:r>
      <w:r>
        <w:rPr>
          <w:rFonts w:hint="eastAsia" w:ascii="仿宋_GB2312" w:eastAsia="仿宋_GB2312" w:cs="仿宋"/>
          <w:sz w:val="32"/>
          <w:szCs w:val="32"/>
          <w:lang w:bidi="ar-SA"/>
        </w:rPr>
        <w:t>组建运转高效、主业突出、立足农村、多元发展的社有企业，推进社有企业与基层社、专业合作社、农业社会化服务中心的联结，积极开展市场化、专业化、标准化、品牌化经营服务。加速构建社有企业组织体系和经营服务优势，加快推进农资、再生资源等传统业务转型升级和服务方式创新,加强社有企业经营服务网络与为农服务体系对接融合，不断提升社有企业盈利能力和市场竞争力。</w:t>
      </w:r>
    </w:p>
    <w:p>
      <w:pPr>
        <w:spacing w:line="576" w:lineRule="exact"/>
        <w:ind w:firstLine="640" w:firstLineChars="200"/>
        <w:rPr>
          <w:rFonts w:hint="eastAsia" w:ascii="仿宋_GB2312" w:eastAsia="仿宋_GB2312" w:cs="仿宋_GB2312"/>
          <w:color w:val="000000"/>
          <w:sz w:val="32"/>
          <w:szCs w:val="32"/>
          <w:lang w:bidi="ar-SA"/>
        </w:rPr>
      </w:pPr>
      <w:r>
        <w:rPr>
          <w:rStyle w:val="12"/>
          <w:rFonts w:hint="eastAsia" w:ascii="楷体_GB2312" w:eastAsia="楷体_GB2312" w:cs="仿宋_GB2312"/>
          <w:b w:val="0"/>
          <w:bCs/>
          <w:color w:val="000000"/>
          <w:sz w:val="32"/>
          <w:szCs w:val="32"/>
          <w:lang w:bidi="ar-SA"/>
        </w:rPr>
        <w:t>（二）拓展基层组织经营服务功能。</w:t>
      </w:r>
      <w:r>
        <w:rPr>
          <w:rStyle w:val="12"/>
          <w:rFonts w:hint="eastAsia" w:ascii="仿宋_GB2312" w:eastAsia="仿宋_GB2312" w:cs="仿宋_GB2312"/>
          <w:b w:val="0"/>
          <w:bCs/>
          <w:color w:val="000000"/>
          <w:sz w:val="32"/>
          <w:szCs w:val="32"/>
          <w:lang w:bidi="ar-SA"/>
        </w:rPr>
        <w:t>进一步发挥基层供销社联农带农作用，</w:t>
      </w:r>
      <w:r>
        <w:rPr>
          <w:rFonts w:hint="eastAsia" w:ascii="仿宋_GB2312" w:eastAsia="仿宋_GB2312" w:cs="仿宋_GB2312"/>
          <w:color w:val="000000"/>
          <w:sz w:val="32"/>
          <w:szCs w:val="32"/>
          <w:lang w:bidi="ar-SA"/>
        </w:rPr>
        <w:t>通过服务带动设立农民专业合作社服务中心，开展本土商品销售、农资销售，再生资源回收利用等线上和线下实体经营服务，提高供销合作社系统规范化建设水平，增强基层社、农民专业合作社与村“两委”和农民在组织管理、资金项目、人才技术上的联结融合。</w:t>
      </w:r>
    </w:p>
    <w:p>
      <w:pPr>
        <w:pStyle w:val="2"/>
        <w:spacing w:line="576" w:lineRule="exact"/>
        <w:rPr>
          <w:rFonts w:hint="eastAsia" w:ascii="仿宋_GB2312" w:eastAsia="仿宋_GB2312" w:cs="仿宋"/>
          <w:sz w:val="32"/>
          <w:szCs w:val="32"/>
          <w:lang w:bidi="ar-SA"/>
        </w:rPr>
      </w:pPr>
      <w:r>
        <w:rPr>
          <w:rFonts w:hint="eastAsia" w:ascii="楷体_GB2312" w:eastAsia="楷体_GB2312" w:cs="仿宋"/>
          <w:sz w:val="32"/>
          <w:szCs w:val="32"/>
          <w:lang w:bidi="ar-SA"/>
        </w:rPr>
        <w:t>（三）提升农民专业合作社示范社</w:t>
      </w:r>
      <w:r>
        <w:rPr>
          <w:rFonts w:hint="eastAsia" w:ascii="仿宋" w:eastAsia="仿宋" w:cs="仿宋"/>
          <w:sz w:val="32"/>
          <w:szCs w:val="32"/>
          <w:lang w:bidi="ar-SA"/>
        </w:rPr>
        <w:t>。</w:t>
      </w:r>
      <w:r>
        <w:rPr>
          <w:rFonts w:hint="eastAsia" w:ascii="仿宋_GB2312" w:eastAsia="仿宋_GB2312" w:cs="仿宋"/>
          <w:sz w:val="32"/>
          <w:szCs w:val="32"/>
          <w:lang w:bidi="ar-SA"/>
        </w:rPr>
        <w:t>立足乡村振兴，围绕农业主导产业和特色优势产业，引领创办农民专业合作社和农民专业合作社联合社，领办创办一批管理民主、制度健全、产权清晰、带动力强的农民合作社和农民合作社联合社，积极开展农民合作社示范社创建，实施好农民合作社示范社建设，通过典型引路，带动农民合作社按照农产品行业规范和标准要求，着力推进规模化、标准化生产，助推农民增收致富。</w:t>
      </w:r>
    </w:p>
    <w:p>
      <w:pPr>
        <w:spacing w:line="576" w:lineRule="exact"/>
        <w:ind w:firstLine="640" w:firstLineChars="200"/>
        <w:rPr>
          <w:rFonts w:ascii="仿宋_GB2312" w:eastAsia="仿宋_GB2312"/>
          <w:sz w:val="32"/>
          <w:szCs w:val="32"/>
        </w:rPr>
      </w:pPr>
      <w:r>
        <w:rPr>
          <w:rFonts w:hint="eastAsia" w:ascii="楷体_GB2312" w:eastAsia="楷体_GB2312" w:cs="仿宋"/>
          <w:bCs/>
          <w:color w:val="000000"/>
          <w:sz w:val="32"/>
          <w:szCs w:val="32"/>
          <w:lang w:bidi="ar-SA"/>
        </w:rPr>
        <w:t>（四）加强干部人才队伍建设</w:t>
      </w:r>
      <w:r>
        <w:rPr>
          <w:rFonts w:hint="eastAsia" w:ascii="仿宋" w:eastAsia="仿宋" w:cs="仿宋"/>
          <w:bCs/>
          <w:color w:val="000000"/>
          <w:sz w:val="32"/>
          <w:szCs w:val="32"/>
          <w:lang w:bidi="ar-SA"/>
        </w:rPr>
        <w:t>。</w:t>
      </w:r>
      <w:r>
        <w:rPr>
          <w:rFonts w:hint="eastAsia" w:ascii="仿宋_GB2312" w:eastAsia="仿宋_GB2312" w:cs="仿宋"/>
          <w:bCs/>
          <w:color w:val="000000"/>
          <w:sz w:val="32"/>
          <w:szCs w:val="32"/>
          <w:lang w:bidi="ar-SA"/>
        </w:rPr>
        <w:t>积极争取各级党委、政府支持，加强供销人才队伍建设，选拔对农民群众有感情、对合作事业有热情、对干事创业有激情和素质高、能力强的干部充实到各级供销社队伍，广泛吸纳各类经营管理和专业技术人才，特别是农村实用新型人才和产业发展带头人加入供销合作组织，搭建平台，共同发展。</w:t>
      </w:r>
    </w:p>
    <w:p>
      <w:pPr>
        <w:ind w:firstLine="640" w:firstLineChars="200"/>
        <w:rPr>
          <w:rFonts w:hint="eastAsia" w:ascii="黑体" w:eastAsia="黑体"/>
          <w:sz w:val="32"/>
          <w:szCs w:val="32"/>
        </w:rPr>
      </w:pPr>
      <w:r>
        <w:rPr>
          <w:rFonts w:hint="eastAsia" w:ascii="黑体" w:eastAsia="黑体"/>
          <w:sz w:val="32"/>
          <w:szCs w:val="32"/>
        </w:rPr>
        <w:t>二、部门预算单位构成</w:t>
      </w:r>
    </w:p>
    <w:p>
      <w:pPr>
        <w:pStyle w:val="2"/>
      </w:pPr>
      <w:r>
        <w:rPr>
          <w:rFonts w:hint="eastAsia" w:ascii="仿宋_GB2312" w:hAnsi="Calibri" w:eastAsia="仿宋_GB2312" w:cs="仿宋"/>
          <w:bCs/>
          <w:color w:val="000000"/>
          <w:kern w:val="2"/>
          <w:sz w:val="32"/>
          <w:szCs w:val="32"/>
          <w:lang w:val="en-US" w:eastAsia="zh-CN" w:bidi="ar-SA"/>
        </w:rPr>
        <w:t>阿坝州供销社属一级预算单位，无下属二级预算单位。属参照公务员管理的事业单位</w:t>
      </w:r>
      <w:r>
        <w:rPr>
          <w:rFonts w:hint="eastAsia" w:ascii="ˎ̥" w:hAnsi="ˎ̥" w:eastAsia="宋体" w:cs="宋体"/>
          <w:sz w:val="32"/>
          <w:szCs w:val="32"/>
        </w:rPr>
        <w:t>。</w:t>
      </w:r>
    </w:p>
    <w:p>
      <w:pPr>
        <w:ind w:firstLine="640" w:firstLineChars="200"/>
        <w:rPr>
          <w:rFonts w:ascii="黑体" w:eastAsia="黑体"/>
          <w:sz w:val="32"/>
          <w:szCs w:val="32"/>
        </w:rPr>
      </w:pPr>
      <w:r>
        <w:rPr>
          <w:rFonts w:hint="eastAsia" w:ascii="黑体" w:eastAsia="黑体"/>
          <w:sz w:val="32"/>
          <w:szCs w:val="32"/>
        </w:rPr>
        <w:t>三、收支预算情况说明</w:t>
      </w:r>
    </w:p>
    <w:p>
      <w:pPr>
        <w:rPr>
          <w:rFonts w:hint="eastAsia" w:ascii="仿宋_GB2312" w:eastAsia="仿宋_GB2312"/>
          <w:sz w:val="32"/>
          <w:szCs w:val="32"/>
        </w:rPr>
      </w:pPr>
      <w:r>
        <w:rPr>
          <w:rFonts w:hint="eastAsia" w:ascii="黑体" w:eastAsia="黑体"/>
          <w:sz w:val="32"/>
          <w:szCs w:val="32"/>
        </w:rPr>
        <w:t>（</w:t>
      </w:r>
      <w:r>
        <w:rPr>
          <w:rFonts w:hint="eastAsia" w:ascii="仿宋_GB2312" w:eastAsia="仿宋_GB2312"/>
          <w:sz w:val="32"/>
          <w:szCs w:val="32"/>
        </w:rPr>
        <w:t>一）收入预算情况</w:t>
      </w:r>
    </w:p>
    <w:p>
      <w:pPr>
        <w:pStyle w:val="2"/>
        <w:rPr>
          <w:rFonts w:hint="eastAsia" w:ascii="仿宋_GB2312" w:hAnsi="Calibri" w:eastAsia="仿宋_GB2312" w:cs="仿宋"/>
          <w:bCs/>
          <w:color w:val="000000"/>
          <w:kern w:val="2"/>
          <w:sz w:val="32"/>
          <w:szCs w:val="32"/>
          <w:lang w:val="en-US" w:eastAsia="zh-CN" w:bidi="ar-SA"/>
        </w:rPr>
      </w:pPr>
      <w:r>
        <w:rPr>
          <w:rFonts w:hint="eastAsia" w:ascii="仿宋" w:hAnsi="仿宋" w:eastAsia="仿宋" w:cs="仿宋"/>
          <w:sz w:val="28"/>
          <w:szCs w:val="28"/>
        </w:rPr>
        <w:t xml:space="preserve"> </w:t>
      </w:r>
      <w:r>
        <w:rPr>
          <w:rFonts w:hint="eastAsia" w:ascii="仿宋_GB2312" w:hAnsi="Calibri" w:eastAsia="仿宋_GB2312" w:cs="仿宋"/>
          <w:bCs/>
          <w:color w:val="000000"/>
          <w:kern w:val="2"/>
          <w:sz w:val="32"/>
          <w:szCs w:val="32"/>
          <w:lang w:val="en-US" w:eastAsia="zh-CN" w:bidi="ar-SA"/>
        </w:rPr>
        <w:t>阿坝州供销社2022年收入预算</w:t>
      </w:r>
      <w:r>
        <w:rPr>
          <w:rFonts w:hint="eastAsia" w:ascii="仿宋_GB2312" w:eastAsia="仿宋_GB2312" w:cs="仿宋"/>
          <w:bCs/>
          <w:color w:val="000000"/>
          <w:kern w:val="2"/>
          <w:sz w:val="32"/>
          <w:szCs w:val="32"/>
          <w:lang w:val="en-US" w:eastAsia="zh-CN" w:bidi="ar-SA"/>
        </w:rPr>
        <w:t>4</w:t>
      </w:r>
      <w:r>
        <w:rPr>
          <w:rFonts w:hint="eastAsia" w:ascii="仿宋_GB2312" w:hAnsi="Calibri" w:eastAsia="仿宋_GB2312" w:cs="仿宋"/>
          <w:bCs/>
          <w:color w:val="000000"/>
          <w:kern w:val="2"/>
          <w:sz w:val="32"/>
          <w:szCs w:val="32"/>
          <w:lang w:val="en-US" w:eastAsia="zh-CN" w:bidi="ar-SA"/>
        </w:rPr>
        <w:t>81.90万元，其中：一般公共预算拨款收入</w:t>
      </w:r>
      <w:r>
        <w:rPr>
          <w:rFonts w:hint="eastAsia" w:ascii="仿宋_GB2312" w:eastAsia="仿宋_GB2312" w:cs="仿宋"/>
          <w:bCs/>
          <w:color w:val="000000"/>
          <w:kern w:val="2"/>
          <w:sz w:val="32"/>
          <w:szCs w:val="32"/>
          <w:lang w:val="en-US" w:eastAsia="zh-CN" w:bidi="ar-SA"/>
        </w:rPr>
        <w:t>4</w:t>
      </w:r>
      <w:r>
        <w:rPr>
          <w:rFonts w:hint="eastAsia" w:ascii="仿宋_GB2312" w:hAnsi="Calibri" w:eastAsia="仿宋_GB2312" w:cs="仿宋"/>
          <w:bCs/>
          <w:color w:val="000000"/>
          <w:kern w:val="2"/>
          <w:sz w:val="32"/>
          <w:szCs w:val="32"/>
          <w:lang w:val="en-US" w:eastAsia="zh-CN" w:bidi="ar-SA"/>
        </w:rPr>
        <w:t>81.90万元，占100%。</w:t>
      </w:r>
    </w:p>
    <w:p>
      <w:pPr>
        <w:numPr>
          <w:ilvl w:val="0"/>
          <w:numId w:val="2"/>
        </w:numPr>
        <w:rPr>
          <w:rFonts w:hint="eastAsia" w:ascii="仿宋_GB2312" w:eastAsia="仿宋_GB2312"/>
          <w:sz w:val="32"/>
          <w:szCs w:val="32"/>
        </w:rPr>
      </w:pPr>
      <w:r>
        <w:rPr>
          <w:rFonts w:hint="eastAsia" w:ascii="仿宋_GB2312" w:eastAsia="仿宋_GB2312"/>
          <w:sz w:val="32"/>
          <w:szCs w:val="32"/>
        </w:rPr>
        <w:t>支出预算情况</w:t>
      </w:r>
    </w:p>
    <w:p>
      <w:pPr>
        <w:pStyle w:val="2"/>
        <w:numPr>
          <w:ilvl w:val="0"/>
          <w:numId w:val="0"/>
        </w:num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_GB2312" w:hAnsi="Calibri" w:eastAsia="仿宋_GB2312" w:cs="仿宋"/>
          <w:bCs/>
          <w:color w:val="000000"/>
          <w:kern w:val="2"/>
          <w:sz w:val="32"/>
          <w:szCs w:val="32"/>
          <w:lang w:val="en-US" w:eastAsia="zh-CN" w:bidi="ar-SA"/>
        </w:rPr>
        <w:t>阿坝州供销社2022年支出预算481.90万元，其中：社会保障和就业支出63.18万元，卫生健康支出24.25万元，住房保障支出33.10万元，商业服务业等支出351.37万元。</w:t>
      </w:r>
    </w:p>
    <w:p>
      <w:pPr>
        <w:ind w:firstLine="640" w:firstLineChars="200"/>
        <w:rPr>
          <w:rFonts w:ascii="黑体" w:eastAsia="黑体"/>
          <w:sz w:val="32"/>
          <w:szCs w:val="32"/>
        </w:rPr>
      </w:pPr>
      <w:r>
        <w:rPr>
          <w:rFonts w:hint="eastAsia" w:ascii="黑体" w:eastAsia="黑体"/>
          <w:sz w:val="32"/>
          <w:szCs w:val="32"/>
        </w:rPr>
        <w:t>四、财政拨款收支预算情况说明</w:t>
      </w:r>
    </w:p>
    <w:p>
      <w:pPr>
        <w:pStyle w:val="14"/>
        <w:adjustRightInd w:val="0"/>
        <w:snapToGrid w:val="0"/>
        <w:spacing w:before="0" w:line="360" w:lineRule="auto"/>
        <w:ind w:firstLine="640" w:firstLineChars="200"/>
        <w:jc w:val="left"/>
        <w:rPr>
          <w:rFonts w:hint="eastAsia" w:ascii="仿宋_GB2312" w:hAnsi="Calibri" w:eastAsia="仿宋_GB2312" w:cs="仿宋"/>
          <w:bCs/>
          <w:color w:val="000000"/>
          <w:kern w:val="2"/>
          <w:sz w:val="32"/>
          <w:szCs w:val="32"/>
          <w:lang w:val="en-US" w:eastAsia="zh-CN" w:bidi="ar-SA"/>
        </w:rPr>
      </w:pPr>
      <w:r>
        <w:rPr>
          <w:rFonts w:hint="eastAsia" w:ascii="仿宋_GB2312" w:hAnsi="Calibri" w:eastAsia="仿宋_GB2312" w:cs="仿宋"/>
          <w:bCs/>
          <w:color w:val="000000"/>
          <w:kern w:val="2"/>
          <w:sz w:val="32"/>
          <w:szCs w:val="32"/>
          <w:lang w:val="en-US" w:eastAsia="zh-CN" w:bidi="ar-SA"/>
        </w:rPr>
        <w:t>阿坝州供销社2022年财政拨款收支总预算481.90万元,比2021年财政拨款收支总预算增加12.1万元，主要原因：2022年预算人数较上年增加1人。</w:t>
      </w:r>
    </w:p>
    <w:p>
      <w:pPr>
        <w:pStyle w:val="14"/>
        <w:adjustRightInd w:val="0"/>
        <w:snapToGrid w:val="0"/>
        <w:spacing w:before="0" w:line="360" w:lineRule="auto"/>
        <w:ind w:firstLine="640" w:firstLineChars="200"/>
        <w:jc w:val="left"/>
        <w:rPr>
          <w:rFonts w:hint="eastAsia" w:ascii="仿宋_GB2312" w:hAnsi="Calibri" w:eastAsia="仿宋_GB2312" w:cs="仿宋"/>
          <w:bCs/>
          <w:color w:val="000000"/>
          <w:kern w:val="2"/>
          <w:sz w:val="32"/>
          <w:szCs w:val="32"/>
          <w:lang w:val="en-US" w:eastAsia="zh-CN" w:bidi="ar-SA"/>
        </w:rPr>
      </w:pPr>
      <w:r>
        <w:rPr>
          <w:rFonts w:hint="eastAsia" w:ascii="仿宋_GB2312" w:hAnsi="Calibri" w:eastAsia="仿宋_GB2312" w:cs="仿宋"/>
          <w:bCs/>
          <w:color w:val="000000"/>
          <w:kern w:val="2"/>
          <w:sz w:val="32"/>
          <w:szCs w:val="32"/>
          <w:lang w:val="en-US" w:eastAsia="zh-CN" w:bidi="ar-SA"/>
        </w:rPr>
        <w:t>收入包括：一般公共预算拨款收入481.90万元。</w:t>
      </w:r>
    </w:p>
    <w:p>
      <w:pPr>
        <w:ind w:firstLine="640" w:firstLineChars="200"/>
        <w:rPr>
          <w:rFonts w:hint="eastAsia" w:ascii="仿宋_GB2312" w:hAnsi="Calibri" w:eastAsia="仿宋_GB2312" w:cs="仿宋"/>
          <w:bCs/>
          <w:color w:val="000000"/>
          <w:kern w:val="2"/>
          <w:sz w:val="32"/>
          <w:szCs w:val="32"/>
          <w:lang w:val="en-US" w:eastAsia="zh-CN" w:bidi="ar-SA"/>
        </w:rPr>
      </w:pPr>
      <w:r>
        <w:rPr>
          <w:rFonts w:hint="eastAsia" w:ascii="仿宋_GB2312" w:hAnsi="Calibri" w:eastAsia="仿宋_GB2312" w:cs="仿宋"/>
          <w:bCs/>
          <w:color w:val="000000"/>
          <w:kern w:val="2"/>
          <w:sz w:val="32"/>
          <w:szCs w:val="32"/>
          <w:lang w:val="en-US" w:eastAsia="zh-CN" w:bidi="ar-SA"/>
        </w:rPr>
        <w:t>支出包括：社会保障和就业支出63.18万元，卫生健康支出24.25万元，住房保障支出33.10万元，商业服务业等支出351.37万元。　</w:t>
      </w:r>
    </w:p>
    <w:p>
      <w:pPr>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4"/>
        <w:adjustRightInd w:val="0"/>
        <w:snapToGrid w:val="0"/>
        <w:spacing w:before="0" w:line="360" w:lineRule="auto"/>
        <w:ind w:left="640" w:hanging="640" w:hangingChars="200"/>
        <w:jc w:val="left"/>
        <w:rPr>
          <w:rFonts w:hint="eastAsia" w:ascii="仿宋_GB2312" w:eastAsia="仿宋_GB2312"/>
          <w:sz w:val="32"/>
          <w:szCs w:val="32"/>
        </w:rPr>
      </w:pPr>
      <w:r>
        <w:rPr>
          <w:rFonts w:hint="eastAsia" w:ascii="仿宋_GB2312" w:eastAsia="仿宋_GB2312"/>
          <w:sz w:val="32"/>
          <w:szCs w:val="32"/>
        </w:rPr>
        <w:t>（一）一般公共预算当年拨款规模变化情况</w:t>
      </w:r>
    </w:p>
    <w:p>
      <w:pPr>
        <w:pStyle w:val="14"/>
        <w:adjustRightInd w:val="0"/>
        <w:snapToGrid w:val="0"/>
        <w:spacing w:before="0" w:line="360" w:lineRule="auto"/>
        <w:ind w:firstLine="640" w:firstLineChars="200"/>
        <w:jc w:val="left"/>
        <w:rPr>
          <w:rFonts w:hint="eastAsia" w:ascii="仿宋_GB2312" w:hAnsi="Calibri" w:eastAsia="仿宋_GB2312" w:cs="仿宋"/>
          <w:bCs/>
          <w:color w:val="000000"/>
          <w:kern w:val="2"/>
          <w:sz w:val="32"/>
          <w:szCs w:val="32"/>
          <w:lang w:val="en-US" w:eastAsia="zh-CN" w:bidi="ar-SA"/>
        </w:rPr>
      </w:pPr>
      <w:r>
        <w:rPr>
          <w:rFonts w:hint="eastAsia" w:ascii="仿宋_GB2312" w:hAnsi="Calibri" w:eastAsia="仿宋_GB2312" w:cs="仿宋"/>
          <w:bCs/>
          <w:color w:val="000000"/>
          <w:kern w:val="2"/>
          <w:sz w:val="32"/>
          <w:szCs w:val="32"/>
          <w:lang w:val="en-US" w:eastAsia="zh-CN" w:bidi="ar-SA"/>
        </w:rPr>
        <w:t>阿坝州供销社2022年一般公共预算当年拨款481.90万元,比2021年财政拨款收支总预算增加12.1万元，主要原因：2022年预算人数较上年增加1人。</w:t>
      </w:r>
    </w:p>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_GB2312" w:eastAsia="仿宋_GB2312"/>
          <w:sz w:val="32"/>
          <w:szCs w:val="32"/>
        </w:rPr>
      </w:pPr>
      <w:r>
        <w:rPr>
          <w:rFonts w:hint="eastAsia" w:ascii="仿宋_GB2312" w:eastAsia="仿宋_GB2312"/>
          <w:sz w:val="32"/>
          <w:szCs w:val="32"/>
          <w:lang w:eastAsia="zh-CN"/>
        </w:rPr>
        <w:t>（二）</w:t>
      </w:r>
      <w:r>
        <w:rPr>
          <w:rFonts w:hint="eastAsia" w:ascii="仿宋_GB2312" w:eastAsia="仿宋_GB2312"/>
          <w:sz w:val="32"/>
          <w:szCs w:val="32"/>
        </w:rPr>
        <w:t>一般公共预算当年拨款结构情况</w:t>
      </w:r>
      <w:r>
        <w:rPr>
          <w:rFonts w:ascii="仿宋_GB2312" w:eastAsia="仿宋_GB2312"/>
          <w:sz w:val="32"/>
          <w:szCs w:val="32"/>
        </w:rPr>
        <w:br w:type="textWrapping"/>
      </w:r>
      <w:r>
        <w:rPr>
          <w:rFonts w:hint="eastAsia" w:ascii="仿宋_GB2312" w:eastAsia="仿宋_GB2312"/>
          <w:sz w:val="32"/>
          <w:szCs w:val="32"/>
          <w:lang w:val="en-US" w:eastAsia="zh-CN"/>
        </w:rPr>
        <w:t xml:space="preserve">    社会保障和就业支出63.18万元，占13.11%；卫生健康支出24.25万元，占5.03%；住房保障支出33.10万元，占6.87%；商业服务业等支出351.37万元，占72.91%。</w:t>
      </w:r>
    </w:p>
    <w:p>
      <w:pPr>
        <w:pStyle w:val="14"/>
        <w:keepNext w:val="0"/>
        <w:keepLines w:val="0"/>
        <w:pageBreakBefore w:val="0"/>
        <w:widowControl w:val="0"/>
        <w:tabs>
          <w:tab w:val="left" w:pos="0"/>
        </w:tabs>
        <w:kinsoku/>
        <w:wordWrap/>
        <w:overflowPunct/>
        <w:topLinePunct w:val="0"/>
        <w:autoSpaceDE/>
        <w:autoSpaceDN/>
        <w:bidi w:val="0"/>
        <w:adjustRightInd w:val="0"/>
        <w:snapToGrid/>
        <w:spacing w:before="0" w:line="360" w:lineRule="auto"/>
        <w:textAlignment w:val="auto"/>
        <w:rPr>
          <w:rFonts w:hint="eastAsia" w:ascii="仿宋_GB2312" w:hAnsi="Calibri" w:eastAsia="仿宋_GB2312" w:cs="Times New Roman"/>
          <w:kern w:val="2"/>
          <w:sz w:val="32"/>
          <w:szCs w:val="32"/>
          <w:lang w:val="en-US" w:eastAsia="zh-CN" w:bidi="ar-SA"/>
        </w:rPr>
      </w:pPr>
      <w:r>
        <w:rPr>
          <w:rFonts w:hint="eastAsia" w:ascii="仿宋_GB2312" w:eastAsia="仿宋_GB2312"/>
          <w:sz w:val="32"/>
          <w:szCs w:val="32"/>
        </w:rPr>
        <w:t>（三）一般公共预算当年拨款具体使用情况</w:t>
      </w:r>
      <w:r>
        <w:rPr>
          <w:rFonts w:ascii="??" w:hAnsi="??" w:cs="宋体"/>
          <w:kern w:val="0"/>
          <w:sz w:val="16"/>
          <w:szCs w:val="16"/>
        </w:rPr>
        <w:br w:type="textWrapping"/>
      </w:r>
      <w:r>
        <w:rPr>
          <w:rFonts w:hint="eastAsia" w:cs="Times New Roman"/>
          <w:kern w:val="2"/>
          <w:sz w:val="32"/>
          <w:szCs w:val="32"/>
          <w:lang w:val="en-US" w:eastAsia="zh-CN" w:bidi="ar-SA"/>
        </w:rPr>
        <w:t xml:space="preserve">   1.</w:t>
      </w:r>
      <w:r>
        <w:rPr>
          <w:rFonts w:hint="eastAsia" w:ascii="仿宋_GB2312" w:hAnsi="Calibri" w:eastAsia="仿宋_GB2312" w:cs="Times New Roman"/>
          <w:kern w:val="2"/>
          <w:sz w:val="32"/>
          <w:szCs w:val="32"/>
          <w:lang w:val="en-US" w:eastAsia="zh-CN" w:bidi="ar-SA"/>
        </w:rPr>
        <w:t>社会保障和就业支出（类）行政事业单位离退休（款）机关事业单位基本养老保险缴费支出（项目）202</w:t>
      </w:r>
      <w:r>
        <w:rPr>
          <w:rFonts w:hint="eastAsia" w:cs="Times New Roman"/>
          <w:kern w:val="2"/>
          <w:sz w:val="32"/>
          <w:szCs w:val="32"/>
          <w:lang w:val="en-US" w:eastAsia="zh-CN" w:bidi="ar-SA"/>
        </w:rPr>
        <w:t>2</w:t>
      </w:r>
      <w:r>
        <w:rPr>
          <w:rFonts w:hint="eastAsia" w:ascii="仿宋_GB2312" w:hAnsi="Calibri" w:eastAsia="仿宋_GB2312" w:cs="Times New Roman"/>
          <w:kern w:val="2"/>
          <w:sz w:val="32"/>
          <w:szCs w:val="32"/>
          <w:lang w:val="en-US" w:eastAsia="zh-CN" w:bidi="ar-SA"/>
        </w:rPr>
        <w:t>年预算数为</w:t>
      </w:r>
      <w:r>
        <w:rPr>
          <w:rFonts w:hint="eastAsia" w:cs="Times New Roman"/>
          <w:kern w:val="2"/>
          <w:sz w:val="32"/>
          <w:szCs w:val="32"/>
          <w:lang w:val="en-US" w:eastAsia="zh-CN" w:bidi="ar-SA"/>
        </w:rPr>
        <w:t>45.13</w:t>
      </w:r>
      <w:r>
        <w:rPr>
          <w:rFonts w:hint="eastAsia" w:ascii="仿宋_GB2312" w:hAnsi="Calibri" w:eastAsia="仿宋_GB2312" w:cs="Times New Roman"/>
          <w:kern w:val="2"/>
          <w:sz w:val="32"/>
          <w:szCs w:val="32"/>
          <w:lang w:val="en-US" w:eastAsia="zh-CN" w:bidi="ar-SA"/>
        </w:rPr>
        <w:t>万元，主要用于按规定缴纳在职职工单位应承担的养老保险。</w:t>
      </w:r>
      <w:r>
        <w:rPr>
          <w:rFonts w:hint="eastAsia" w:ascii="仿宋_GB2312" w:hAnsi="Calibri" w:eastAsia="仿宋_GB2312" w:cs="Times New Roman"/>
          <w:kern w:val="2"/>
          <w:sz w:val="32"/>
          <w:szCs w:val="32"/>
          <w:lang w:val="en-US" w:eastAsia="zh-CN" w:bidi="ar-SA"/>
        </w:rPr>
        <w:br w:type="textWrapping"/>
      </w:r>
      <w:r>
        <w:rPr>
          <w:rFonts w:hint="eastAsia" w:ascii="仿宋_GB2312" w:hAnsi="Calibri" w:eastAsia="仿宋_GB2312" w:cs="Times New Roman"/>
          <w:kern w:val="2"/>
          <w:sz w:val="32"/>
          <w:szCs w:val="32"/>
          <w:lang w:val="en-US" w:eastAsia="zh-CN" w:bidi="ar-SA"/>
        </w:rPr>
        <w:t>　　2．社会保障和就业支出（类）行政事业单位离退休（款）机关事业单位职业年金缴费支出（项目）202</w:t>
      </w:r>
      <w:r>
        <w:rPr>
          <w:rFonts w:hint="eastAsia" w:cs="Times New Roman"/>
          <w:kern w:val="2"/>
          <w:sz w:val="32"/>
          <w:szCs w:val="32"/>
          <w:lang w:val="en-US" w:eastAsia="zh-CN" w:bidi="ar-SA"/>
        </w:rPr>
        <w:t>2</w:t>
      </w:r>
      <w:r>
        <w:rPr>
          <w:rFonts w:hint="eastAsia" w:ascii="仿宋_GB2312" w:hAnsi="Calibri" w:eastAsia="仿宋_GB2312" w:cs="Times New Roman"/>
          <w:kern w:val="2"/>
          <w:sz w:val="32"/>
          <w:szCs w:val="32"/>
          <w:lang w:val="en-US" w:eastAsia="zh-CN" w:bidi="ar-SA"/>
        </w:rPr>
        <w:t>年预算数为</w:t>
      </w:r>
      <w:r>
        <w:rPr>
          <w:rFonts w:hint="eastAsia" w:cs="Times New Roman"/>
          <w:kern w:val="2"/>
          <w:sz w:val="32"/>
          <w:szCs w:val="32"/>
          <w:lang w:val="en-US" w:eastAsia="zh-CN" w:bidi="ar-SA"/>
        </w:rPr>
        <w:t>18.05</w:t>
      </w:r>
      <w:r>
        <w:rPr>
          <w:rFonts w:hint="eastAsia" w:ascii="仿宋_GB2312" w:hAnsi="Calibri" w:eastAsia="仿宋_GB2312" w:cs="Times New Roman"/>
          <w:kern w:val="2"/>
          <w:sz w:val="32"/>
          <w:szCs w:val="32"/>
          <w:lang w:val="en-US" w:eastAsia="zh-CN" w:bidi="ar-SA"/>
        </w:rPr>
        <w:t>万元，主要用于按规定缴纳在职职工单位应承担的职业年金。</w:t>
      </w:r>
    </w:p>
    <w:p>
      <w:pPr>
        <w:pStyle w:val="14"/>
        <w:keepNext w:val="0"/>
        <w:keepLines w:val="0"/>
        <w:pageBreakBefore w:val="0"/>
        <w:widowControl w:val="0"/>
        <w:tabs>
          <w:tab w:val="left" w:pos="0"/>
        </w:tabs>
        <w:kinsoku/>
        <w:wordWrap/>
        <w:overflowPunct/>
        <w:topLinePunct w:val="0"/>
        <w:autoSpaceDE/>
        <w:autoSpaceDN/>
        <w:bidi w:val="0"/>
        <w:adjustRightInd w:val="0"/>
        <w:snapToGrid/>
        <w:spacing w:before="0" w:line="360" w:lineRule="auto"/>
        <w:ind w:left="17" w:leftChars="8" w:firstLine="681" w:firstLineChars="213"/>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3.卫生健康支出（类）行政事业单位医疗（款）行政单位医疗（项目）202</w:t>
      </w:r>
      <w:r>
        <w:rPr>
          <w:rFonts w:hint="eastAsia" w:cs="Times New Roman"/>
          <w:kern w:val="2"/>
          <w:sz w:val="32"/>
          <w:szCs w:val="32"/>
          <w:lang w:val="en-US" w:eastAsia="zh-CN" w:bidi="ar-SA"/>
        </w:rPr>
        <w:t>2</w:t>
      </w:r>
      <w:r>
        <w:rPr>
          <w:rFonts w:hint="eastAsia" w:ascii="仿宋_GB2312" w:hAnsi="Calibri" w:eastAsia="仿宋_GB2312" w:cs="Times New Roman"/>
          <w:kern w:val="2"/>
          <w:sz w:val="32"/>
          <w:szCs w:val="32"/>
          <w:lang w:val="en-US" w:eastAsia="zh-CN" w:bidi="ar-SA"/>
        </w:rPr>
        <w:t>年预算数为</w:t>
      </w:r>
      <w:r>
        <w:rPr>
          <w:rFonts w:hint="eastAsia" w:cs="Times New Roman"/>
          <w:kern w:val="2"/>
          <w:sz w:val="32"/>
          <w:szCs w:val="32"/>
          <w:lang w:val="en-US" w:eastAsia="zh-CN" w:bidi="ar-SA"/>
        </w:rPr>
        <w:t>16.03</w:t>
      </w:r>
      <w:r>
        <w:rPr>
          <w:rFonts w:hint="eastAsia" w:ascii="仿宋_GB2312" w:hAnsi="Calibri" w:eastAsia="仿宋_GB2312" w:cs="Times New Roman"/>
          <w:kern w:val="2"/>
          <w:sz w:val="32"/>
          <w:szCs w:val="32"/>
          <w:lang w:val="en-US" w:eastAsia="zh-CN" w:bidi="ar-SA"/>
        </w:rPr>
        <w:t>万元，主要用于缴纳职工的医疗保险单位应缴部分。</w:t>
      </w:r>
    </w:p>
    <w:p>
      <w:pPr>
        <w:pStyle w:val="14"/>
        <w:spacing w:before="0" w:line="360" w:lineRule="auto"/>
        <w:ind w:firstLine="640" w:firstLineChars="200"/>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4.卫生健康支出（类）行政事业单位医疗（款）公务员医疗补助（项目）202</w:t>
      </w:r>
      <w:r>
        <w:rPr>
          <w:rFonts w:hint="eastAsia" w:cs="Times New Roman"/>
          <w:kern w:val="2"/>
          <w:sz w:val="32"/>
          <w:szCs w:val="32"/>
          <w:lang w:val="en-US" w:eastAsia="zh-CN" w:bidi="ar-SA"/>
        </w:rPr>
        <w:t>2</w:t>
      </w:r>
      <w:r>
        <w:rPr>
          <w:rFonts w:hint="eastAsia" w:ascii="仿宋_GB2312" w:hAnsi="Calibri" w:eastAsia="仿宋_GB2312" w:cs="Times New Roman"/>
          <w:kern w:val="2"/>
          <w:sz w:val="32"/>
          <w:szCs w:val="32"/>
          <w:lang w:val="en-US" w:eastAsia="zh-CN" w:bidi="ar-SA"/>
        </w:rPr>
        <w:t>年预算数为</w:t>
      </w:r>
      <w:r>
        <w:rPr>
          <w:rFonts w:hint="eastAsia" w:cs="Times New Roman"/>
          <w:kern w:val="2"/>
          <w:sz w:val="32"/>
          <w:szCs w:val="32"/>
          <w:lang w:val="en-US" w:eastAsia="zh-CN" w:bidi="ar-SA"/>
        </w:rPr>
        <w:t>8.22</w:t>
      </w:r>
      <w:r>
        <w:rPr>
          <w:rFonts w:hint="eastAsia" w:ascii="仿宋_GB2312" w:hAnsi="Calibri" w:eastAsia="仿宋_GB2312" w:cs="Times New Roman"/>
          <w:kern w:val="2"/>
          <w:sz w:val="32"/>
          <w:szCs w:val="32"/>
          <w:lang w:val="en-US" w:eastAsia="zh-CN" w:bidi="ar-SA"/>
        </w:rPr>
        <w:t>万元，主要用于缴纳在职及退休职工的补充医疗保险。</w:t>
      </w:r>
    </w:p>
    <w:p>
      <w:pPr>
        <w:pStyle w:val="14"/>
        <w:spacing w:before="0" w:line="360" w:lineRule="auto"/>
        <w:ind w:firstLine="640" w:firstLineChars="200"/>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5.商业服务业等支出（类）商业流通事务（款）行政运行（项目）202</w:t>
      </w:r>
      <w:r>
        <w:rPr>
          <w:rFonts w:hint="eastAsia" w:cs="Times New Roman"/>
          <w:kern w:val="2"/>
          <w:sz w:val="32"/>
          <w:szCs w:val="32"/>
          <w:lang w:val="en-US" w:eastAsia="zh-CN" w:bidi="ar-SA"/>
        </w:rPr>
        <w:t>2</w:t>
      </w:r>
      <w:r>
        <w:rPr>
          <w:rFonts w:hint="eastAsia" w:ascii="仿宋_GB2312" w:hAnsi="Calibri" w:eastAsia="仿宋_GB2312" w:cs="Times New Roman"/>
          <w:kern w:val="2"/>
          <w:sz w:val="32"/>
          <w:szCs w:val="32"/>
          <w:lang w:val="en-US" w:eastAsia="zh-CN" w:bidi="ar-SA"/>
        </w:rPr>
        <w:t>年预算数为</w:t>
      </w:r>
      <w:r>
        <w:rPr>
          <w:rFonts w:hint="eastAsia" w:cs="Times New Roman"/>
          <w:kern w:val="2"/>
          <w:sz w:val="32"/>
          <w:szCs w:val="32"/>
          <w:lang w:val="en-US" w:eastAsia="zh-CN" w:bidi="ar-SA"/>
        </w:rPr>
        <w:t>351.37</w:t>
      </w:r>
      <w:r>
        <w:rPr>
          <w:rFonts w:hint="eastAsia" w:ascii="仿宋_GB2312" w:hAnsi="Calibri" w:eastAsia="仿宋_GB2312" w:cs="Times New Roman"/>
          <w:kern w:val="2"/>
          <w:sz w:val="32"/>
          <w:szCs w:val="32"/>
          <w:lang w:val="en-US" w:eastAsia="zh-CN" w:bidi="ar-SA"/>
        </w:rPr>
        <w:t>万元，主要用于职工的工资薪金和单位的日常办公经费、培训费、“三公”经费、设备购置等费用。</w:t>
      </w:r>
    </w:p>
    <w:p>
      <w:pPr>
        <w:pStyle w:val="14"/>
        <w:spacing w:before="0" w:line="360" w:lineRule="auto"/>
        <w:ind w:firstLine="640" w:firstLineChars="200"/>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6.住房保障支出（类）住房改革支出（款）住房公积金（项目）202</w:t>
      </w:r>
      <w:r>
        <w:rPr>
          <w:rFonts w:hint="eastAsia" w:cs="Times New Roman"/>
          <w:kern w:val="2"/>
          <w:sz w:val="32"/>
          <w:szCs w:val="32"/>
          <w:lang w:val="en-US" w:eastAsia="zh-CN" w:bidi="ar-SA"/>
        </w:rPr>
        <w:t>2</w:t>
      </w:r>
      <w:r>
        <w:rPr>
          <w:rFonts w:hint="eastAsia" w:ascii="仿宋_GB2312" w:hAnsi="Calibri" w:eastAsia="仿宋_GB2312" w:cs="Times New Roman"/>
          <w:kern w:val="2"/>
          <w:sz w:val="32"/>
          <w:szCs w:val="32"/>
          <w:lang w:val="en-US" w:eastAsia="zh-CN" w:bidi="ar-SA"/>
        </w:rPr>
        <w:t>年预算数为</w:t>
      </w:r>
      <w:r>
        <w:rPr>
          <w:rFonts w:hint="eastAsia" w:cs="Times New Roman"/>
          <w:kern w:val="2"/>
          <w:sz w:val="32"/>
          <w:szCs w:val="32"/>
          <w:lang w:val="en-US" w:eastAsia="zh-CN" w:bidi="ar-SA"/>
        </w:rPr>
        <w:t>43.10</w:t>
      </w:r>
      <w:r>
        <w:rPr>
          <w:rFonts w:hint="eastAsia" w:ascii="仿宋_GB2312" w:hAnsi="Calibri" w:eastAsia="仿宋_GB2312" w:cs="Times New Roman"/>
          <w:kern w:val="2"/>
          <w:sz w:val="32"/>
          <w:szCs w:val="32"/>
          <w:lang w:val="en-US" w:eastAsia="zh-CN" w:bidi="ar-SA"/>
        </w:rPr>
        <w:t>万元，主要用于缴纳职工住房公积金单位应缴部分。</w:t>
      </w:r>
    </w:p>
    <w:p>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黑体" w:eastAsia="黑体"/>
          <w:sz w:val="32"/>
          <w:szCs w:val="32"/>
        </w:rPr>
        <w:t>六、一般公共预算基本支出情况说明</w:t>
      </w:r>
      <w:r>
        <w:rPr>
          <w:rFonts w:ascii="黑体" w:eastAsia="黑体"/>
          <w:sz w:val="32"/>
          <w:szCs w:val="32"/>
        </w:rPr>
        <w:br w:type="textWrapping"/>
      </w:r>
      <w:r>
        <w:rPr>
          <w:rFonts w:hint="eastAsia" w:ascii="仿宋_GB2312" w:eastAsia="仿宋_GB2312" w:cs="Times New Roman"/>
          <w:kern w:val="2"/>
          <w:sz w:val="32"/>
          <w:szCs w:val="32"/>
          <w:lang w:val="en-US" w:eastAsia="zh-CN" w:bidi="ar-SA"/>
        </w:rPr>
        <w:t xml:space="preserve">    阿</w:t>
      </w:r>
      <w:r>
        <w:rPr>
          <w:rFonts w:hint="eastAsia" w:ascii="仿宋_GB2312" w:hAnsi="Calibri" w:eastAsia="仿宋_GB2312" w:cs="Times New Roman"/>
          <w:kern w:val="2"/>
          <w:sz w:val="32"/>
          <w:szCs w:val="32"/>
          <w:lang w:val="en-US" w:eastAsia="zh-CN" w:bidi="ar-SA"/>
        </w:rPr>
        <w:t>坝州供销社2022年一般公共预算基本支出470.44万元，其中：人员经费403.07万元，主要包括：基本工资、津贴补贴、奖金、其他社会保障缴费、绩效工资、机关事业单位基本养老保险缴费、职业年金缴费、其他工资福利支出、离休费、奖励金、住房公积金、其他对个人和家庭的补助支出。公用经费67.38万元，主要包括：办公费、印刷费、手续费、水费、电费、邮电费、差旅费、维修（护）费、租赁费、会议费、培训费、劳务费、党组织活动经费、福利费、其他交通工具运行维护费、其他商品和服务支出。</w:t>
      </w:r>
    </w:p>
    <w:p>
      <w:pPr>
        <w:pStyle w:val="14"/>
        <w:spacing w:before="0" w:line="360" w:lineRule="auto"/>
        <w:ind w:firstLine="640" w:firstLineChars="200"/>
        <w:rPr>
          <w:rFonts w:ascii="黑体" w:eastAsia="黑体"/>
          <w:sz w:val="32"/>
          <w:szCs w:val="32"/>
        </w:rPr>
      </w:pPr>
      <w:r>
        <w:rPr>
          <w:rFonts w:hint="eastAsia" w:ascii="黑体" w:eastAsia="黑体"/>
          <w:sz w:val="32"/>
          <w:szCs w:val="32"/>
        </w:rPr>
        <w:t>七、“三公”经费财政拨款预算安排情况说明</w:t>
      </w:r>
    </w:p>
    <w:p>
      <w:pPr>
        <w:pStyle w:val="14"/>
        <w:spacing w:before="0" w:line="360" w:lineRule="auto"/>
        <w:ind w:firstLine="640" w:firstLineChars="200"/>
        <w:rPr>
          <w:rFonts w:cs="仿宋_GB2312"/>
          <w:kern w:val="2"/>
          <w:sz w:val="32"/>
          <w:szCs w:val="32"/>
        </w:rPr>
      </w:pPr>
      <w:r>
        <w:rPr>
          <w:rFonts w:hint="eastAsia" w:ascii="仿宋_GB2312" w:eastAsia="仿宋_GB2312" w:cs="Times New Roman"/>
          <w:kern w:val="2"/>
          <w:sz w:val="32"/>
          <w:szCs w:val="32"/>
          <w:lang w:val="en-US" w:eastAsia="zh-CN" w:bidi="ar-SA"/>
        </w:rPr>
        <w:t>阿</w:t>
      </w:r>
      <w:r>
        <w:rPr>
          <w:rFonts w:hint="eastAsia" w:ascii="仿宋_GB2312" w:hAnsi="Calibri" w:eastAsia="仿宋_GB2312" w:cs="Times New Roman"/>
          <w:kern w:val="2"/>
          <w:sz w:val="32"/>
          <w:szCs w:val="32"/>
          <w:lang w:val="en-US" w:eastAsia="zh-CN" w:bidi="ar-SA"/>
        </w:rPr>
        <w:t>坝州供销社</w:t>
      </w:r>
      <w:r>
        <w:rPr>
          <w:rFonts w:hint="eastAsia" w:cs="仿宋_GB2312"/>
          <w:kern w:val="2"/>
          <w:sz w:val="32"/>
          <w:szCs w:val="32"/>
        </w:rPr>
        <w:t>2022年“三公”经费财政拨款预算数</w:t>
      </w:r>
      <w:r>
        <w:rPr>
          <w:rFonts w:hint="eastAsia" w:cs="仿宋_GB2312"/>
          <w:kern w:val="2"/>
          <w:sz w:val="32"/>
          <w:szCs w:val="32"/>
          <w:lang w:val="en-US" w:eastAsia="zh-CN"/>
        </w:rPr>
        <w:t>12.61</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1.09</w:t>
      </w:r>
      <w:r>
        <w:rPr>
          <w:rFonts w:hint="eastAsia" w:cs="仿宋_GB2312"/>
          <w:kern w:val="2"/>
          <w:sz w:val="32"/>
          <w:szCs w:val="32"/>
        </w:rPr>
        <w:t>万元，公务用车购置及运行维护费</w:t>
      </w:r>
      <w:r>
        <w:rPr>
          <w:rFonts w:hint="eastAsia" w:cs="仿宋_GB2312"/>
          <w:kern w:val="2"/>
          <w:sz w:val="32"/>
          <w:szCs w:val="32"/>
          <w:lang w:val="en-US" w:eastAsia="zh-CN"/>
        </w:rPr>
        <w:t>11.52</w:t>
      </w:r>
      <w:r>
        <w:rPr>
          <w:rFonts w:hint="eastAsia" w:cs="仿宋_GB2312"/>
          <w:kern w:val="2"/>
          <w:sz w:val="32"/>
          <w:szCs w:val="32"/>
        </w:rPr>
        <w:t>万元。</w:t>
      </w:r>
    </w:p>
    <w:p>
      <w:pPr>
        <w:pStyle w:val="14"/>
        <w:spacing w:before="0" w:line="360" w:lineRule="auto"/>
        <w:ind w:firstLine="640" w:firstLineChars="200"/>
        <w:rPr>
          <w:rFonts w:cs="仿宋_GB2312"/>
          <w:kern w:val="2"/>
          <w:sz w:val="32"/>
          <w:szCs w:val="32"/>
        </w:rPr>
      </w:pPr>
      <w:r>
        <w:rPr>
          <w:rFonts w:hint="eastAsia" w:cs="仿宋_GB2312"/>
          <w:kern w:val="2"/>
          <w:sz w:val="32"/>
          <w:szCs w:val="32"/>
        </w:rPr>
        <w:t>（一）2022年因公出国（境）经费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14"/>
        <w:spacing w:before="0" w:line="360" w:lineRule="auto"/>
        <w:ind w:firstLine="640" w:firstLineChars="200"/>
        <w:rPr>
          <w:rFonts w:hint="eastAsia" w:cs="宋体"/>
          <w:sz w:val="32"/>
          <w:szCs w:val="32"/>
          <w:lang w:eastAsia="zh-CN"/>
        </w:rPr>
      </w:pPr>
      <w:r>
        <w:rPr>
          <w:rFonts w:hint="eastAsia" w:cs="仿宋_GB2312"/>
          <w:kern w:val="2"/>
          <w:sz w:val="32"/>
          <w:szCs w:val="32"/>
        </w:rPr>
        <w:t>（二）</w:t>
      </w:r>
      <w:r>
        <w:rPr>
          <w:rFonts w:hint="eastAsia" w:cs="仿宋_GB2312"/>
          <w:color w:val="000000"/>
          <w:kern w:val="2"/>
          <w:sz w:val="32"/>
          <w:szCs w:val="32"/>
        </w:rPr>
        <w:t>2022年公务接待经费</w:t>
      </w:r>
      <w:r>
        <w:rPr>
          <w:rFonts w:hint="eastAsia" w:cs="仿宋_GB2312"/>
          <w:color w:val="000000"/>
          <w:kern w:val="2"/>
          <w:sz w:val="32"/>
          <w:szCs w:val="32"/>
          <w:lang w:val="en-US" w:eastAsia="zh-CN"/>
        </w:rPr>
        <w:t>1.09</w:t>
      </w:r>
      <w:r>
        <w:rPr>
          <w:rFonts w:hint="eastAsia" w:cs="仿宋_GB2312"/>
          <w:color w:val="000000"/>
          <w:kern w:val="2"/>
          <w:sz w:val="32"/>
          <w:szCs w:val="32"/>
        </w:rPr>
        <w:t>万元。较2021年预算经费</w:t>
      </w:r>
      <w:r>
        <w:rPr>
          <w:rFonts w:hint="eastAsia" w:cs="宋体"/>
          <w:sz w:val="32"/>
          <w:szCs w:val="32"/>
        </w:rPr>
        <w:t>增加</w:t>
      </w:r>
      <w:r>
        <w:rPr>
          <w:rFonts w:hint="eastAsia" w:cs="宋体"/>
          <w:sz w:val="32"/>
          <w:szCs w:val="32"/>
          <w:lang w:val="en-US" w:eastAsia="zh-CN"/>
        </w:rPr>
        <w:t>0.05</w:t>
      </w:r>
      <w:r>
        <w:rPr>
          <w:rFonts w:hint="eastAsia" w:cs="仿宋_GB2312"/>
          <w:color w:val="000000"/>
          <w:kern w:val="2"/>
          <w:sz w:val="32"/>
          <w:szCs w:val="32"/>
        </w:rPr>
        <w:t>万元，</w:t>
      </w:r>
      <w:r>
        <w:rPr>
          <w:rFonts w:hint="eastAsia" w:cs="宋体"/>
          <w:sz w:val="32"/>
          <w:szCs w:val="32"/>
        </w:rPr>
        <w:t>增长</w:t>
      </w:r>
      <w:r>
        <w:rPr>
          <w:rFonts w:hint="eastAsia" w:cs="宋体"/>
          <w:sz w:val="32"/>
          <w:szCs w:val="32"/>
          <w:lang w:val="en-US" w:eastAsia="zh-CN"/>
        </w:rPr>
        <w:t>4.59</w:t>
      </w:r>
      <w:r>
        <w:rPr>
          <w:rFonts w:hint="eastAsia" w:cs="仿宋_GB2312"/>
          <w:color w:val="000000"/>
          <w:kern w:val="2"/>
          <w:sz w:val="32"/>
          <w:szCs w:val="32"/>
        </w:rPr>
        <w:t>%。</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（三）2022年公务用车购置及运行维护费</w:t>
      </w:r>
      <w:r>
        <w:rPr>
          <w:rFonts w:hint="eastAsia" w:cs="仿宋_GB2312"/>
          <w:color w:val="000000"/>
          <w:kern w:val="2"/>
          <w:sz w:val="32"/>
          <w:szCs w:val="32"/>
          <w:lang w:val="en-US" w:eastAsia="zh-CN"/>
        </w:rPr>
        <w:t>11.52</w:t>
      </w:r>
      <w:r>
        <w:rPr>
          <w:rFonts w:hint="eastAsia" w:cs="仿宋_GB2312"/>
          <w:color w:val="000000"/>
          <w:kern w:val="2"/>
          <w:sz w:val="32"/>
          <w:szCs w:val="32"/>
        </w:rPr>
        <w:t>万元。</w:t>
      </w:r>
      <w:r>
        <w:rPr>
          <w:rFonts w:hint="eastAsia" w:cs="仿宋_GB2312"/>
          <w:color w:val="000000"/>
          <w:kern w:val="2"/>
          <w:sz w:val="32"/>
          <w:szCs w:val="32"/>
          <w:lang w:eastAsia="zh-CN"/>
        </w:rPr>
        <w:t>与</w:t>
      </w:r>
      <w:r>
        <w:rPr>
          <w:rFonts w:hint="eastAsia" w:cs="仿宋_GB2312"/>
          <w:color w:val="000000"/>
          <w:kern w:val="2"/>
          <w:sz w:val="32"/>
          <w:szCs w:val="32"/>
        </w:rPr>
        <w:t>2021年预算经费</w:t>
      </w:r>
      <w:r>
        <w:rPr>
          <w:rFonts w:hint="eastAsia" w:cs="宋体"/>
          <w:sz w:val="32"/>
          <w:szCs w:val="32"/>
          <w:lang w:eastAsia="zh-CN"/>
        </w:rPr>
        <w:t>持平。</w:t>
      </w:r>
    </w:p>
    <w:p>
      <w:pPr>
        <w:pStyle w:val="14"/>
        <w:spacing w:before="0" w:line="360" w:lineRule="auto"/>
        <w:ind w:firstLine="640" w:firstLineChars="200"/>
        <w:rPr>
          <w:rFonts w:hint="eastAsia" w:ascii="黑体" w:eastAsia="黑体"/>
          <w:sz w:val="32"/>
          <w:szCs w:val="32"/>
        </w:rPr>
      </w:pPr>
      <w:r>
        <w:rPr>
          <w:rFonts w:hint="eastAsia" w:ascii="黑体" w:eastAsia="黑体"/>
          <w:sz w:val="32"/>
          <w:szCs w:val="32"/>
        </w:rPr>
        <w:t>八、政府性基金预算支出情况说明</w:t>
      </w:r>
    </w:p>
    <w:p>
      <w:pPr>
        <w:pStyle w:val="14"/>
        <w:spacing w:before="0" w:line="360" w:lineRule="auto"/>
        <w:ind w:firstLine="640" w:firstLineChars="200"/>
        <w:rPr>
          <w:rFonts w:cs="仿宋_GB2312"/>
          <w:kern w:val="2"/>
          <w:sz w:val="32"/>
          <w:szCs w:val="32"/>
        </w:rPr>
      </w:pPr>
      <w:r>
        <w:rPr>
          <w:rFonts w:hint="eastAsia" w:ascii="仿宋_GB2312" w:eastAsia="仿宋_GB2312" w:cs="Times New Roman"/>
          <w:kern w:val="2"/>
          <w:sz w:val="32"/>
          <w:szCs w:val="32"/>
          <w:lang w:val="en-US" w:eastAsia="zh-CN" w:bidi="ar-SA"/>
        </w:rPr>
        <w:t>阿</w:t>
      </w:r>
      <w:r>
        <w:rPr>
          <w:rFonts w:hint="eastAsia" w:ascii="仿宋_GB2312" w:hAnsi="Calibri" w:eastAsia="仿宋_GB2312" w:cs="Times New Roman"/>
          <w:kern w:val="2"/>
          <w:sz w:val="32"/>
          <w:szCs w:val="32"/>
          <w:lang w:val="en-US" w:eastAsia="zh-CN" w:bidi="ar-SA"/>
        </w:rPr>
        <w:t>坝州供销社</w:t>
      </w:r>
      <w:r>
        <w:rPr>
          <w:rFonts w:hint="eastAsia" w:cs="仿宋_GB2312"/>
          <w:kern w:val="2"/>
          <w:sz w:val="32"/>
          <w:szCs w:val="32"/>
        </w:rPr>
        <w:t>2022年政府性基金预算拨款安排的支出</w:t>
      </w:r>
      <w:r>
        <w:rPr>
          <w:rFonts w:hint="eastAsia" w:cs="仿宋_GB2312"/>
          <w:kern w:val="2"/>
          <w:sz w:val="32"/>
          <w:szCs w:val="32"/>
          <w:lang w:val="en-US" w:eastAsia="zh-CN"/>
        </w:rPr>
        <w:t>0</w:t>
      </w:r>
      <w:r>
        <w:rPr>
          <w:rFonts w:hint="eastAsia" w:cs="仿宋_GB2312"/>
          <w:kern w:val="2"/>
          <w:sz w:val="32"/>
          <w:szCs w:val="32"/>
        </w:rPr>
        <w:t>万元。</w:t>
      </w:r>
    </w:p>
    <w:p>
      <w:pPr>
        <w:pStyle w:val="14"/>
        <w:spacing w:before="0" w:line="360" w:lineRule="auto"/>
        <w:rPr>
          <w:rFonts w:ascii="黑体" w:eastAsia="黑体"/>
          <w:sz w:val="32"/>
          <w:szCs w:val="32"/>
        </w:rPr>
      </w:pPr>
      <w:r>
        <w:rPr>
          <w:rFonts w:hint="eastAsia" w:ascii="黑体" w:eastAsia="黑体"/>
          <w:sz w:val="32"/>
          <w:szCs w:val="32"/>
        </w:rPr>
        <w:t>九、其他重要事项的情况说明</w:t>
      </w:r>
    </w:p>
    <w:p>
      <w:pPr>
        <w:pStyle w:val="14"/>
        <w:spacing w:before="0" w:line="360" w:lineRule="auto"/>
        <w:ind w:firstLine="640" w:firstLineChars="200"/>
        <w:rPr>
          <w:rFonts w:cs="仿宋_GB2312"/>
          <w:color w:val="FF0000"/>
          <w:kern w:val="2"/>
          <w:sz w:val="32"/>
          <w:szCs w:val="32"/>
        </w:rPr>
      </w:pPr>
      <w:r>
        <w:rPr>
          <w:rFonts w:hint="eastAsia"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ascii="仿宋_GB2312" w:eastAsia="仿宋_GB2312" w:cs="Times New Roman"/>
          <w:kern w:val="2"/>
          <w:sz w:val="32"/>
          <w:szCs w:val="32"/>
          <w:lang w:val="en-US" w:eastAsia="zh-CN" w:bidi="ar-SA"/>
        </w:rPr>
        <w:t>阿</w:t>
      </w:r>
      <w:r>
        <w:rPr>
          <w:rFonts w:hint="eastAsia" w:ascii="仿宋_GB2312" w:hAnsi="Calibri" w:eastAsia="仿宋_GB2312" w:cs="Times New Roman"/>
          <w:kern w:val="2"/>
          <w:sz w:val="32"/>
          <w:szCs w:val="32"/>
          <w:lang w:val="en-US" w:eastAsia="zh-CN" w:bidi="ar-SA"/>
        </w:rPr>
        <w:t>坝州供销社</w:t>
      </w:r>
      <w:r>
        <w:rPr>
          <w:rFonts w:hint="eastAsia" w:cs="仿宋_GB2312"/>
          <w:kern w:val="2"/>
          <w:sz w:val="32"/>
          <w:szCs w:val="32"/>
        </w:rPr>
        <w:t>2022年机关运行经费财政拨款预算为</w:t>
      </w:r>
      <w:r>
        <w:rPr>
          <w:rFonts w:hint="eastAsia" w:cs="仿宋_GB2312"/>
          <w:kern w:val="2"/>
          <w:sz w:val="32"/>
          <w:szCs w:val="32"/>
          <w:lang w:val="en-US" w:eastAsia="zh-CN"/>
        </w:rPr>
        <w:t>67.38</w:t>
      </w:r>
      <w:r>
        <w:rPr>
          <w:rFonts w:hint="eastAsia" w:cs="仿宋_GB2312"/>
          <w:kern w:val="2"/>
          <w:sz w:val="32"/>
          <w:szCs w:val="32"/>
        </w:rPr>
        <w:t>万元，比2021 年预算</w:t>
      </w:r>
      <w:r>
        <w:rPr>
          <w:rFonts w:hint="eastAsia" w:cs="仿宋_GB2312"/>
          <w:color w:val="000000"/>
          <w:kern w:val="2"/>
          <w:sz w:val="32"/>
          <w:szCs w:val="32"/>
        </w:rPr>
        <w:t>减少</w:t>
      </w:r>
      <w:r>
        <w:rPr>
          <w:rFonts w:hint="eastAsia" w:cs="仿宋_GB2312"/>
          <w:color w:val="000000"/>
          <w:kern w:val="2"/>
          <w:sz w:val="32"/>
          <w:szCs w:val="32"/>
          <w:lang w:val="en-US" w:eastAsia="zh-CN"/>
        </w:rPr>
        <w:t>3.31</w:t>
      </w:r>
      <w:r>
        <w:rPr>
          <w:rFonts w:hint="eastAsia" w:cs="仿宋_GB2312"/>
          <w:color w:val="000000"/>
          <w:kern w:val="2"/>
          <w:sz w:val="32"/>
          <w:szCs w:val="32"/>
        </w:rPr>
        <w:t>万元，减少</w:t>
      </w:r>
      <w:r>
        <w:rPr>
          <w:rFonts w:hint="eastAsia" w:cs="仿宋_GB2312"/>
          <w:color w:val="000000"/>
          <w:kern w:val="2"/>
          <w:sz w:val="32"/>
          <w:szCs w:val="32"/>
          <w:lang w:val="en-US" w:eastAsia="zh-CN"/>
        </w:rPr>
        <w:t>4.55</w:t>
      </w:r>
      <w:r>
        <w:rPr>
          <w:rFonts w:hint="eastAsia" w:cs="仿宋_GB2312"/>
          <w:color w:val="000000"/>
          <w:kern w:val="2"/>
          <w:sz w:val="32"/>
          <w:szCs w:val="32"/>
        </w:rPr>
        <w:t xml:space="preserve">%。 </w:t>
      </w:r>
    </w:p>
    <w:p>
      <w:pPr>
        <w:pStyle w:val="14"/>
        <w:spacing w:before="0" w:line="360" w:lineRule="auto"/>
        <w:ind w:firstLine="640" w:firstLineChars="200"/>
        <w:rPr>
          <w:rFonts w:hint="eastAsia" w:cs="仿宋_GB2312"/>
          <w:kern w:val="2"/>
          <w:sz w:val="32"/>
          <w:szCs w:val="32"/>
          <w:lang w:eastAsia="zh-CN"/>
        </w:rPr>
      </w:pPr>
      <w:r>
        <w:rPr>
          <w:rFonts w:hint="eastAsia"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2022年</w:t>
      </w:r>
      <w:r>
        <w:rPr>
          <w:rFonts w:hint="eastAsia" w:ascii="仿宋_GB2312" w:eastAsia="仿宋_GB2312" w:cs="Times New Roman"/>
          <w:kern w:val="2"/>
          <w:sz w:val="32"/>
          <w:szCs w:val="32"/>
          <w:lang w:val="en-US" w:eastAsia="zh-CN" w:bidi="ar-SA"/>
        </w:rPr>
        <w:t>阿</w:t>
      </w:r>
      <w:r>
        <w:rPr>
          <w:rFonts w:hint="eastAsia" w:ascii="仿宋_GB2312" w:hAnsi="Calibri" w:eastAsia="仿宋_GB2312" w:cs="Times New Roman"/>
          <w:kern w:val="2"/>
          <w:sz w:val="32"/>
          <w:szCs w:val="32"/>
          <w:lang w:val="en-US" w:eastAsia="zh-CN" w:bidi="ar-SA"/>
        </w:rPr>
        <w:t>坝州供销社</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1.2</w:t>
      </w:r>
      <w:r>
        <w:rPr>
          <w:rFonts w:hint="eastAsia" w:cs="仿宋_GB2312"/>
          <w:color w:val="000000"/>
          <w:kern w:val="2"/>
          <w:sz w:val="32"/>
          <w:szCs w:val="32"/>
        </w:rPr>
        <w:t>万元，主要</w:t>
      </w:r>
      <w:r>
        <w:rPr>
          <w:rFonts w:hint="eastAsia" w:cs="仿宋_GB2312"/>
          <w:kern w:val="2"/>
          <w:sz w:val="32"/>
          <w:szCs w:val="32"/>
        </w:rPr>
        <w:t>用于</w:t>
      </w:r>
      <w:r>
        <w:rPr>
          <w:rFonts w:hint="eastAsia" w:cs="仿宋_GB2312"/>
          <w:kern w:val="2"/>
          <w:sz w:val="32"/>
          <w:szCs w:val="32"/>
          <w:lang w:eastAsia="zh-CN"/>
        </w:rPr>
        <w:t>购买复印机。</w:t>
      </w:r>
    </w:p>
    <w:p>
      <w:pPr>
        <w:pStyle w:val="14"/>
        <w:spacing w:before="0" w:line="360" w:lineRule="auto"/>
        <w:ind w:firstLine="640" w:firstLineChars="200"/>
        <w:rPr>
          <w:rFonts w:cs="仿宋_GB2312"/>
          <w:kern w:val="2"/>
          <w:sz w:val="32"/>
          <w:szCs w:val="32"/>
        </w:rPr>
      </w:pPr>
      <w:r>
        <w:rPr>
          <w:rFonts w:hint="eastAsia" w:cs="仿宋_GB2312"/>
          <w:kern w:val="2"/>
          <w:sz w:val="32"/>
          <w:szCs w:val="32"/>
        </w:rPr>
        <w:t>（三）国有资产占有使用情况</w:t>
      </w:r>
    </w:p>
    <w:p>
      <w:pPr>
        <w:pStyle w:val="14"/>
        <w:spacing w:before="0" w:line="360" w:lineRule="auto"/>
        <w:ind w:firstLine="640" w:firstLineChars="200"/>
        <w:rPr>
          <w:rFonts w:cs="仿宋_GB2312"/>
          <w:kern w:val="2"/>
          <w:sz w:val="32"/>
          <w:szCs w:val="32"/>
        </w:rPr>
      </w:pPr>
      <w:r>
        <w:rPr>
          <w:rFonts w:hint="eastAsia" w:cs="仿宋_GB2312"/>
          <w:kern w:val="2"/>
          <w:sz w:val="32"/>
          <w:szCs w:val="32"/>
        </w:rPr>
        <w:t>截至2021年12月31日，我单位固定资产</w:t>
      </w:r>
      <w:r>
        <w:rPr>
          <w:rFonts w:hint="eastAsia" w:cs="仿宋_GB2312"/>
          <w:kern w:val="2"/>
          <w:sz w:val="32"/>
          <w:szCs w:val="32"/>
          <w:lang w:eastAsia="zh-CN"/>
        </w:rPr>
        <w:t>原值</w:t>
      </w:r>
      <w:r>
        <w:rPr>
          <w:rFonts w:hint="eastAsia" w:cs="仿宋_GB2312"/>
          <w:kern w:val="2"/>
          <w:sz w:val="32"/>
          <w:szCs w:val="32"/>
          <w:lang w:val="en-US" w:eastAsia="zh-CN"/>
        </w:rPr>
        <w:t>222.67</w:t>
      </w:r>
      <w:r>
        <w:rPr>
          <w:rFonts w:hint="eastAsia" w:cs="仿宋_GB2312"/>
          <w:kern w:val="2"/>
          <w:sz w:val="32"/>
          <w:szCs w:val="32"/>
        </w:rPr>
        <w:t>万元</w:t>
      </w:r>
      <w:r>
        <w:rPr>
          <w:rFonts w:hint="eastAsia" w:cs="仿宋_GB2312"/>
          <w:kern w:val="2"/>
          <w:sz w:val="32"/>
          <w:szCs w:val="32"/>
          <w:lang w:eastAsia="zh-CN"/>
        </w:rPr>
        <w:t>，无形资产原值</w:t>
      </w:r>
      <w:r>
        <w:rPr>
          <w:rFonts w:hint="eastAsia" w:cs="仿宋_GB2312"/>
          <w:kern w:val="2"/>
          <w:sz w:val="32"/>
          <w:szCs w:val="32"/>
          <w:lang w:val="en-US" w:eastAsia="zh-CN"/>
        </w:rPr>
        <w:t>2.13万元</w:t>
      </w:r>
      <w:r>
        <w:rPr>
          <w:rFonts w:hint="eastAsia" w:cs="仿宋_GB2312"/>
          <w:kern w:val="2"/>
          <w:sz w:val="32"/>
          <w:szCs w:val="32"/>
        </w:rPr>
        <w:t>。</w:t>
      </w:r>
    </w:p>
    <w:p>
      <w:pPr>
        <w:pStyle w:val="14"/>
        <w:numPr>
          <w:ilvl w:val="0"/>
          <w:numId w:val="3"/>
        </w:numPr>
        <w:spacing w:before="0" w:line="360" w:lineRule="auto"/>
        <w:ind w:left="0" w:firstLine="640" w:firstLineChars="200"/>
        <w:rPr>
          <w:rFonts w:ascii="黑体" w:eastAsia="黑体"/>
          <w:sz w:val="32"/>
          <w:szCs w:val="32"/>
        </w:rPr>
      </w:pPr>
      <w:r>
        <w:rPr>
          <w:rFonts w:hint="eastAsia" w:cs="仿宋_GB2312"/>
          <w:kern w:val="2"/>
          <w:sz w:val="32"/>
          <w:szCs w:val="32"/>
        </w:rPr>
        <w:t>绩效目标设置情况</w:t>
      </w:r>
      <w:r>
        <w:rPr>
          <w:rFonts w:hint="eastAsia" w:cs="仿宋_GB2312"/>
          <w:kern w:val="2"/>
          <w:sz w:val="32"/>
          <w:szCs w:val="32"/>
        </w:rPr>
        <w:br w:type="textWrapping"/>
      </w:r>
      <w:r>
        <w:rPr>
          <w:rFonts w:hint="eastAsia" w:cs="仿宋_GB2312"/>
          <w:kern w:val="2"/>
          <w:sz w:val="32"/>
          <w:szCs w:val="32"/>
        </w:rPr>
        <w:t>　　2022年</w:t>
      </w:r>
      <w:r>
        <w:rPr>
          <w:rFonts w:hint="eastAsia" w:ascii="仿宋_GB2312" w:eastAsia="仿宋_GB2312" w:cs="Times New Roman"/>
          <w:kern w:val="2"/>
          <w:sz w:val="32"/>
          <w:szCs w:val="32"/>
          <w:lang w:val="en-US" w:eastAsia="zh-CN" w:bidi="ar-SA"/>
        </w:rPr>
        <w:t>阿</w:t>
      </w:r>
      <w:r>
        <w:rPr>
          <w:rFonts w:hint="eastAsia" w:ascii="仿宋_GB2312" w:hAnsi="Calibri" w:eastAsia="仿宋_GB2312" w:cs="Times New Roman"/>
          <w:kern w:val="2"/>
          <w:sz w:val="32"/>
          <w:szCs w:val="32"/>
          <w:lang w:val="en-US" w:eastAsia="zh-CN" w:bidi="ar-SA"/>
        </w:rPr>
        <w:t>坝州供销社</w:t>
      </w:r>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11.46</w:t>
      </w:r>
      <w:r>
        <w:rPr>
          <w:rFonts w:hint="eastAsia" w:cs="仿宋_GB2312"/>
          <w:kern w:val="2"/>
          <w:sz w:val="32"/>
          <w:szCs w:val="32"/>
        </w:rPr>
        <w:t>万元。</w:t>
      </w:r>
    </w:p>
    <w:p>
      <w:pPr>
        <w:pStyle w:val="14"/>
        <w:spacing w:before="0" w:line="360" w:lineRule="auto"/>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w:t>
      </w:r>
      <w:r>
        <w:rPr>
          <w:rFonts w:hint="eastAsia" w:ascii="??" w:hAnsi="??" w:eastAsia="宋体" w:cs="宋体"/>
          <w:sz w:val="16"/>
          <w:lang w:val="en-US" w:eastAsia="zh-CN"/>
        </w:rPr>
        <w:t xml:space="preserve">  </w:t>
      </w:r>
      <w:r>
        <w:rPr>
          <w:rFonts w:hint="eastAsia" w:cs="仿宋_GB2312"/>
          <w:kern w:val="2"/>
          <w:sz w:val="32"/>
          <w:szCs w:val="32"/>
        </w:rPr>
        <w:t>（一）财政拨款收入：指由财政拨款形成的部门收入。按现行管理制度，部门预算中反映的财政拨款仅包括一般公共预算拨款和政府性基金预算拨款。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（二）事业收入：指所属事业单位开展专业业务活动及辅助活动所取得的收入。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bookmarkStart w:id="0" w:name="_GoBack"/>
      <w:bookmarkEnd w:id="0"/>
      <w:r>
        <w:rPr>
          <w:rFonts w:hint="eastAsia" w:cs="仿宋_GB2312"/>
          <w:kern w:val="2"/>
          <w:sz w:val="32"/>
          <w:szCs w:val="32"/>
        </w:rPr>
        <w:t>三）事业单位经营收入：指所属事业单位在专业业务活动及其辅助活动之外开展非独立核算经营活动取得的收入。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（四）其他收入：指除上述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（五）用事业基金弥补收支差额：指所属事业单位在预计用当年的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（六）上年结转：指所属行政事业单位以前年度尚未完成、结转至本年按原规定用途继续使用的资金和以前年度已完成项目剩余资金经批准用于新用途使用的资金。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4ADD0"/>
    <w:multiLevelType w:val="singleLevel"/>
    <w:tmpl w:val="A474ADD0"/>
    <w:lvl w:ilvl="0" w:tentative="0">
      <w:start w:val="4"/>
      <w:numFmt w:val="chineseCounting"/>
      <w:suff w:val="nothing"/>
      <w:lvlText w:val="（%1）"/>
      <w:lvlJc w:val="left"/>
      <w:pPr>
        <w:ind w:left="0" w:firstLine="0"/>
      </w:pPr>
      <w:rPr>
        <w:rFonts w:hint="eastAsia"/>
      </w:rPr>
    </w:lvl>
  </w:abstractNum>
  <w:abstractNum w:abstractNumId="1">
    <w:nsid w:val="28F27FE7"/>
    <w:multiLevelType w:val="multilevel"/>
    <w:tmpl w:val="28F27FE7"/>
    <w:lvl w:ilvl="0" w:tentative="0">
      <w:start w:val="1"/>
      <w:numFmt w:val="japaneseCounting"/>
      <w:lvlText w:val="%1、"/>
      <w:lvlJc w:val="left"/>
      <w:pPr>
        <w:ind w:left="880" w:hanging="8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60A20C"/>
    <w:multiLevelType w:val="singleLevel"/>
    <w:tmpl w:val="3660A20C"/>
    <w:lvl w:ilvl="0" w:tentative="0">
      <w:start w:val="2"/>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000000"/>
    <w:rsid w:val="46CE2D6E"/>
    <w:rsid w:val="702D578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rPr>
  </w:style>
  <w:style w:type="paragraph" w:styleId="5">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6">
    <w:name w:val="heading 3"/>
    <w:basedOn w:val="1"/>
    <w:next w:val="1"/>
    <w:qFormat/>
    <w:uiPriority w:val="0"/>
    <w:pPr>
      <w:keepNext/>
      <w:keepLines/>
      <w:spacing w:before="260" w:after="260" w:line="415" w:lineRule="auto"/>
      <w:outlineLvl w:val="2"/>
    </w:pPr>
    <w:rPr>
      <w:b/>
      <w:sz w:val="32"/>
    </w:rPr>
  </w:style>
  <w:style w:type="character" w:default="1" w:styleId="11">
    <w:name w:val="Default Paragraph Font"/>
    <w:qFormat/>
    <w:uiPriority w:val="0"/>
  </w:style>
  <w:style w:type="table" w:default="1" w:styleId="10">
    <w:name w:val="Normal Table"/>
    <w:semiHidden/>
    <w:uiPriority w:val="0"/>
    <w:tblPr>
      <w:tblCellMar>
        <w:top w:w="0" w:type="dxa"/>
        <w:left w:w="108" w:type="dxa"/>
        <w:bottom w:w="0" w:type="dxa"/>
        <w:right w:w="108" w:type="dxa"/>
      </w:tblCellMar>
    </w:tblPr>
  </w:style>
  <w:style w:type="paragraph" w:styleId="2">
    <w:name w:val="Normal Indent"/>
    <w:basedOn w:val="1"/>
    <w:next w:val="3"/>
    <w:unhideWhenUsed/>
    <w:qFormat/>
    <w:uiPriority w:val="99"/>
    <w:pPr>
      <w:ind w:firstLine="420" w:firstLineChars="200"/>
    </w:pPr>
    <w:rPr>
      <w:rFonts w:ascii="Calibri" w:hAnsi="Calibri"/>
      <w:szCs w:val="22"/>
    </w:rPr>
  </w:style>
  <w:style w:type="paragraph" w:styleId="3">
    <w:name w:val="index 8"/>
    <w:basedOn w:val="1"/>
    <w:next w:val="1"/>
    <w:uiPriority w:val="0"/>
    <w:pPr>
      <w:ind w:left="2940"/>
    </w:p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character" w:styleId="12">
    <w:name w:val="Strong"/>
    <w:uiPriority w:val="0"/>
    <w:rPr>
      <w:b/>
    </w:rPr>
  </w:style>
  <w:style w:type="paragraph" w:styleId="13">
    <w:name w:val="List Paragraph"/>
    <w:basedOn w:val="1"/>
    <w:uiPriority w:val="0"/>
    <w:pPr>
      <w:ind w:firstLine="200" w:firstLineChars="200"/>
    </w:pPr>
  </w:style>
  <w:style w:type="paragraph" w:customStyle="1" w:styleId="14">
    <w:name w:val="正文文本1"/>
    <w:basedOn w:val="1"/>
    <w:link w:val="15"/>
    <w:uiPriority w:val="0"/>
    <w:pPr>
      <w:spacing w:before="93"/>
    </w:pPr>
    <w:rPr>
      <w:rFonts w:ascii="仿宋_GB2312" w:eastAsia="仿宋_GB2312"/>
      <w:kern w:val="0"/>
      <w:sz w:val="30"/>
      <w:szCs w:val="20"/>
    </w:rPr>
  </w:style>
  <w:style w:type="character" w:customStyle="1" w:styleId="15">
    <w:name w:val="正文文本1 Char"/>
    <w:link w:val="14"/>
    <w:uiPriority w:val="0"/>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Pages>
  <Words>3</Words>
  <Characters>3</Characters>
  <Lines>1</Lines>
  <Paragraphs>1</Paragraphs>
  <TotalTime>2</TotalTime>
  <ScaleCrop>false</ScaleCrop>
  <LinksUpToDate>false</LinksUpToDate>
  <CharactersWithSpaces>3</CharactersWithSpaces>
  <Application>WPS Office_11.1.0.11294_F1E327BC-269C-435d-A152-05C5408002CA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碎碎念</cp:lastModifiedBy>
  <cp:lastPrinted>2018-01-30T09:39:00Z</cp:lastPrinted>
  <dcterms:modified xsi:type="dcterms:W3CDTF">2022-01-24T01:44:33Z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22F1C4AC23104BB39BFFF2B20D664137</vt:lpwstr>
  </property>
</Properties>
</file>