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8E66C">
      <w:pPr>
        <w:adjustRightInd w:val="0"/>
        <w:snapToGrid w:val="0"/>
        <w:spacing w:line="360" w:lineRule="auto"/>
        <w:jc w:val="center"/>
        <w:outlineLvl w:val="9"/>
        <w:rPr>
          <w:rFonts w:hint="eastAsia" w:ascii="微软雅黑" w:hAnsi="微软雅黑" w:eastAsia="微软雅黑" w:cs="微软雅黑"/>
          <w:sz w:val="72"/>
          <w:szCs w:val="72"/>
        </w:rPr>
      </w:pPr>
      <w:bookmarkStart w:id="0" w:name="_Toc15378441"/>
      <w:bookmarkStart w:id="1" w:name="_Toc24381"/>
      <w:bookmarkStart w:id="2" w:name="_Toc15377193"/>
      <w:bookmarkStart w:id="3" w:name="_Toc19416"/>
      <w:bookmarkStart w:id="4" w:name="_Toc10513"/>
      <w:bookmarkStart w:id="5" w:name="_Toc15396475"/>
      <w:bookmarkStart w:id="6" w:name="_Toc15396597"/>
      <w:bookmarkStart w:id="7" w:name="_Toc15377425"/>
      <w:bookmarkStart w:id="8" w:name="_Toc20920"/>
      <w:bookmarkStart w:id="9" w:name="_Toc18462"/>
    </w:p>
    <w:p w14:paraId="1D09C934">
      <w:pPr>
        <w:pStyle w:val="3"/>
        <w:bidi w:val="0"/>
        <w:jc w:val="center"/>
        <w:rPr>
          <w:rFonts w:hint="eastAsia" w:ascii="Times New Roman" w:hAnsi="Times New Roman" w:eastAsia="宋体" w:cs="Times New Roman"/>
          <w:sz w:val="84"/>
          <w:szCs w:val="84"/>
          <w:lang w:eastAsia="zh-CN"/>
        </w:rPr>
      </w:pPr>
      <w:bookmarkStart w:id="10" w:name="_Toc5557"/>
      <w:r>
        <w:rPr>
          <w:rFonts w:hint="eastAsia" w:ascii="Times New Roman" w:hAnsi="Times New Roman" w:eastAsia="宋体" w:cs="Times New Roman"/>
          <w:sz w:val="84"/>
          <w:szCs w:val="84"/>
          <w:lang w:eastAsia="zh-CN"/>
        </w:rPr>
        <w:t>2025年度</w:t>
      </w:r>
      <w:bookmarkEnd w:id="0"/>
      <w:bookmarkEnd w:id="1"/>
      <w:bookmarkEnd w:id="2"/>
      <w:bookmarkEnd w:id="3"/>
      <w:bookmarkEnd w:id="4"/>
      <w:bookmarkEnd w:id="5"/>
      <w:bookmarkEnd w:id="6"/>
      <w:bookmarkEnd w:id="7"/>
      <w:bookmarkEnd w:id="8"/>
      <w:bookmarkEnd w:id="9"/>
      <w:bookmarkEnd w:id="10"/>
    </w:p>
    <w:p w14:paraId="2ED4BE86">
      <w:pPr>
        <w:pStyle w:val="3"/>
        <w:bidi w:val="0"/>
        <w:jc w:val="center"/>
        <w:rPr>
          <w:rFonts w:hint="eastAsia" w:ascii="Times New Roman" w:hAnsi="Times New Roman" w:eastAsia="宋体" w:cs="Times New Roman"/>
          <w:sz w:val="72"/>
          <w:szCs w:val="72"/>
          <w:lang w:eastAsia="zh-CN"/>
        </w:rPr>
      </w:pPr>
      <w:bookmarkStart w:id="11" w:name="_Toc15378442"/>
      <w:bookmarkStart w:id="12" w:name="_Toc17910"/>
      <w:bookmarkStart w:id="13" w:name="_Toc18481"/>
      <w:bookmarkStart w:id="14" w:name="_Toc5577"/>
      <w:bookmarkStart w:id="15" w:name="_Toc10755"/>
      <w:bookmarkStart w:id="16" w:name="_Toc15377194"/>
      <w:bookmarkStart w:id="17" w:name="_Toc174"/>
      <w:bookmarkStart w:id="18" w:name="_Toc15396476"/>
      <w:bookmarkStart w:id="19" w:name="_Toc15377426"/>
      <w:bookmarkStart w:id="20" w:name="_Toc18259"/>
      <w:bookmarkStart w:id="21" w:name="_Toc15396598"/>
      <w:r>
        <w:rPr>
          <w:rFonts w:hint="eastAsia" w:ascii="Times New Roman" w:hAnsi="Times New Roman" w:eastAsia="宋体" w:cs="Times New Roman"/>
          <w:sz w:val="72"/>
          <w:szCs w:val="72"/>
          <w:lang w:eastAsia="zh-CN"/>
        </w:rPr>
        <w:t>四川省</w:t>
      </w:r>
      <w:bookmarkStart w:id="22" w:name="_Toc15306268"/>
      <w:r>
        <w:rPr>
          <w:rFonts w:hint="eastAsia" w:ascii="Times New Roman" w:hAnsi="Times New Roman" w:eastAsia="宋体" w:cs="Times New Roman"/>
          <w:sz w:val="72"/>
          <w:szCs w:val="72"/>
          <w:lang w:eastAsia="zh-CN"/>
        </w:rPr>
        <w:t>阿坝州民族宗教事务委员会（本级）决算</w:t>
      </w:r>
      <w:bookmarkEnd w:id="11"/>
      <w:bookmarkEnd w:id="12"/>
      <w:bookmarkEnd w:id="13"/>
      <w:bookmarkEnd w:id="14"/>
      <w:bookmarkEnd w:id="15"/>
      <w:bookmarkEnd w:id="16"/>
      <w:bookmarkEnd w:id="17"/>
      <w:bookmarkEnd w:id="18"/>
      <w:bookmarkEnd w:id="19"/>
      <w:bookmarkEnd w:id="20"/>
      <w:bookmarkEnd w:id="21"/>
      <w:bookmarkEnd w:id="22"/>
    </w:p>
    <w:p w14:paraId="7025C5FB">
      <w:pPr>
        <w:jc w:val="center"/>
        <w:rPr>
          <w:rFonts w:hint="default" w:ascii="Times New Roman" w:hAnsi="Times New Roman" w:eastAsia="微软雅黑" w:cs="Times New Roman"/>
          <w:sz w:val="52"/>
          <w:szCs w:val="52"/>
          <w:highlight w:val="none"/>
        </w:rPr>
      </w:pPr>
    </w:p>
    <w:p w14:paraId="226B8B28">
      <w:pPr>
        <w:widowControl/>
        <w:jc w:val="center"/>
        <w:rPr>
          <w:rFonts w:hint="default" w:ascii="Times New Roman" w:hAnsi="Times New Roman" w:eastAsia="微软雅黑" w:cs="Times New Roman"/>
          <w:color w:val="000000"/>
          <w:sz w:val="36"/>
          <w:szCs w:val="36"/>
          <w:highlight w:val="none"/>
        </w:rPr>
      </w:pPr>
    </w:p>
    <w:p w14:paraId="371AC1C6">
      <w:pPr>
        <w:rPr>
          <w:rFonts w:hint="default" w:ascii="Times New Roman" w:hAnsi="Times New Roman" w:eastAsia="微软雅黑" w:cs="Times New Roman"/>
          <w:sz w:val="36"/>
          <w:szCs w:val="36"/>
          <w:highlight w:val="none"/>
        </w:rPr>
      </w:pPr>
    </w:p>
    <w:p w14:paraId="318118B6">
      <w:pPr>
        <w:rPr>
          <w:rFonts w:hint="default" w:ascii="Times New Roman" w:hAnsi="Times New Roman" w:eastAsia="微软雅黑" w:cs="Times New Roman"/>
          <w:sz w:val="36"/>
          <w:szCs w:val="36"/>
          <w:highlight w:val="none"/>
        </w:rPr>
      </w:pPr>
    </w:p>
    <w:p w14:paraId="295C6DA6">
      <w:pPr>
        <w:rPr>
          <w:rFonts w:hint="default" w:ascii="Times New Roman" w:hAnsi="Times New Roman" w:eastAsia="微软雅黑" w:cs="Times New Roman"/>
          <w:sz w:val="36"/>
          <w:szCs w:val="36"/>
          <w:highlight w:val="none"/>
        </w:rPr>
      </w:pPr>
    </w:p>
    <w:p w14:paraId="6FBD871C">
      <w:pPr>
        <w:pStyle w:val="2"/>
        <w:rPr>
          <w:rFonts w:hint="default" w:ascii="Times New Roman" w:hAnsi="Times New Roman" w:eastAsia="微软雅黑" w:cs="Times New Roman"/>
          <w:sz w:val="36"/>
          <w:szCs w:val="36"/>
          <w:highlight w:val="none"/>
        </w:rPr>
      </w:pPr>
    </w:p>
    <w:p w14:paraId="4B97E153">
      <w:pPr>
        <w:rPr>
          <w:rFonts w:hint="default"/>
        </w:rPr>
      </w:pPr>
    </w:p>
    <w:p w14:paraId="0AB816E3">
      <w:pPr>
        <w:rPr>
          <w:rFonts w:hint="default" w:ascii="Times New Roman" w:hAnsi="Times New Roman" w:eastAsia="微软雅黑" w:cs="Times New Roman"/>
          <w:sz w:val="36"/>
          <w:szCs w:val="36"/>
          <w:highlight w:val="none"/>
        </w:rPr>
      </w:pPr>
    </w:p>
    <w:p w14:paraId="4EB857B3">
      <w:pPr>
        <w:rPr>
          <w:rFonts w:hint="default" w:ascii="Times New Roman" w:hAnsi="Times New Roman" w:eastAsia="微软雅黑" w:cs="Times New Roman"/>
          <w:sz w:val="36"/>
          <w:szCs w:val="36"/>
          <w:highlight w:val="none"/>
        </w:rPr>
      </w:pPr>
    </w:p>
    <w:p w14:paraId="04EF5794">
      <w:pPr>
        <w:autoSpaceDE w:val="0"/>
        <w:autoSpaceDN w:val="0"/>
        <w:adjustRightInd w:val="0"/>
        <w:jc w:val="left"/>
        <w:rPr>
          <w:rFonts w:hint="default" w:ascii="Times New Roman" w:hAnsi="Times New Roman" w:eastAsia="宋体" w:cs="Times New Roman"/>
          <w:sz w:val="32"/>
          <w:szCs w:val="32"/>
          <w:highlight w:val="none"/>
          <w:lang w:eastAsia="zh-CN"/>
        </w:rPr>
      </w:pPr>
      <w:r>
        <w:rPr>
          <w:rFonts w:hint="default" w:ascii="Times New Roman" w:hAnsi="Times New Roman" w:cs="Times New Roman"/>
          <w:sz w:val="32"/>
          <w:szCs w:val="32"/>
          <w:highlight w:val="none"/>
        </w:rPr>
        <w:t>保密审查情况：已</w:t>
      </w:r>
      <w:r>
        <w:rPr>
          <w:rFonts w:hint="default" w:ascii="Times New Roman" w:hAnsi="Times New Roman" w:cs="Times New Roman"/>
          <w:sz w:val="32"/>
          <w:szCs w:val="32"/>
          <w:highlight w:val="none"/>
          <w:lang w:val="en-US" w:eastAsia="zh-CN"/>
        </w:rPr>
        <w:t>保密</w:t>
      </w:r>
      <w:r>
        <w:rPr>
          <w:rFonts w:hint="default" w:ascii="Times New Roman" w:hAnsi="Times New Roman" w:cs="Times New Roman"/>
          <w:sz w:val="32"/>
          <w:szCs w:val="32"/>
          <w:highlight w:val="none"/>
        </w:rPr>
        <w:t>审查，内容审定</w:t>
      </w:r>
      <w:r>
        <w:rPr>
          <w:rFonts w:hint="default" w:ascii="Times New Roman" w:hAnsi="Times New Roman" w:cs="Times New Roman"/>
          <w:sz w:val="32"/>
          <w:szCs w:val="32"/>
          <w:highlight w:val="none"/>
          <w:lang w:eastAsia="zh-CN"/>
        </w:rPr>
        <w:t>，</w:t>
      </w:r>
      <w:r>
        <w:rPr>
          <w:rFonts w:hint="default" w:ascii="Times New Roman" w:hAnsi="Times New Roman" w:cs="Times New Roman"/>
          <w:sz w:val="32"/>
          <w:szCs w:val="32"/>
          <w:highlight w:val="none"/>
        </w:rPr>
        <w:t>同意对外公开</w:t>
      </w:r>
    </w:p>
    <w:p w14:paraId="6B0337D7">
      <w:pPr>
        <w:autoSpaceDE w:val="0"/>
        <w:autoSpaceDN w:val="0"/>
        <w:adjustRightInd w:val="0"/>
        <w:jc w:val="left"/>
        <w:rPr>
          <w:rFonts w:hint="default" w:ascii="Times New Roman" w:hAnsi="Times New Roman" w:cs="Times New Roman"/>
          <w:sz w:val="32"/>
          <w:szCs w:val="32"/>
          <w:highlight w:val="none"/>
        </w:rPr>
        <w:sectPr>
          <w:footerReference r:id="rId5" w:type="first"/>
          <w:headerReference r:id="rId3" w:type="default"/>
          <w:footerReference r:id="rId4" w:type="default"/>
          <w:pgSz w:w="11906" w:h="16838"/>
          <w:pgMar w:top="1723" w:right="1800" w:bottom="1440" w:left="1800" w:header="851" w:footer="992" w:gutter="0"/>
          <w:pgNumType w:start="1"/>
          <w:cols w:space="0" w:num="1"/>
          <w:titlePg/>
          <w:rtlGutter w:val="0"/>
          <w:docGrid w:type="lines" w:linePitch="312" w:charSpace="0"/>
        </w:sectPr>
      </w:pPr>
      <w:r>
        <w:rPr>
          <w:rFonts w:hint="default" w:ascii="Times New Roman" w:hAnsi="Times New Roman" w:cs="Times New Roman"/>
          <w:sz w:val="32"/>
          <w:szCs w:val="32"/>
          <w:highlight w:val="none"/>
        </w:rPr>
        <w:t>部门主要负责人审签情况：已审签，同意对外公开</w:t>
      </w:r>
    </w:p>
    <w:p w14:paraId="224851D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50987C3">
      <w:pPr>
        <w:widowControl/>
        <w:jc w:val="center"/>
        <w:rPr>
          <w:rFonts w:ascii="Times New Roman" w:hAnsi="Times New Roman" w:eastAsia="黑体" w:cstheme="minorBidi"/>
          <w:color w:val="auto"/>
          <w:sz w:val="28"/>
          <w:szCs w:val="28"/>
          <w:highlight w:val="none"/>
        </w:rPr>
      </w:pPr>
    </w:p>
    <w:p w14:paraId="37696DD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8748"/>
        <w15:color w:val="DBDBDB"/>
        <w:docPartObj>
          <w:docPartGallery w:val="Table of Contents"/>
          <w:docPartUnique/>
        </w:docPartObj>
      </w:sdtPr>
      <w:sdtEndPr>
        <w:rPr>
          <w:rFonts w:hint="eastAsia" w:ascii="Times New Roman" w:hAnsi="Times New Roman" w:eastAsia="微软雅黑" w:cs="微软雅黑"/>
          <w:b/>
          <w:bCs/>
          <w:color w:val="auto"/>
          <w:kern w:val="44"/>
          <w:sz w:val="44"/>
          <w:szCs w:val="44"/>
          <w:highlight w:val="none"/>
          <w:lang w:val="en-US" w:eastAsia="zh-CN" w:bidi="ar-SA"/>
        </w:rPr>
      </w:sdtEndPr>
      <w:sdtContent>
        <w:p w14:paraId="7E86C64A">
          <w:pPr>
            <w:spacing w:before="0" w:beforeLines="0" w:after="0" w:afterLines="0" w:line="240" w:lineRule="auto"/>
            <w:ind w:left="0" w:leftChars="0" w:right="0" w:rightChars="0" w:firstLine="0" w:firstLineChars="0"/>
            <w:jc w:val="center"/>
          </w:pPr>
          <w:bookmarkStart w:id="23" w:name="_Toc15377196"/>
          <w:bookmarkStart w:id="24" w:name="_Toc15396599"/>
        </w:p>
        <w:p w14:paraId="0D44F026">
          <w:pPr>
            <w:pStyle w:val="13"/>
            <w:tabs>
              <w:tab w:val="right" w:leader="dot" w:pos="8306"/>
              <w:tab w:val="clear" w:pos="8296"/>
            </w:tabs>
          </w:pPr>
          <w:r>
            <w:rPr>
              <w:rFonts w:hint="eastAsia" w:ascii="Times New Roman" w:hAnsi="Times New Roman" w:eastAsia="微软雅黑" w:cs="微软雅黑"/>
              <w:b w:val="0"/>
              <w:color w:val="auto"/>
              <w:highlight w:val="none"/>
            </w:rPr>
            <w:fldChar w:fldCharType="begin"/>
          </w:r>
          <w:r>
            <w:rPr>
              <w:rFonts w:hint="eastAsia" w:ascii="Times New Roman" w:hAnsi="Times New Roman" w:eastAsia="微软雅黑" w:cs="微软雅黑"/>
              <w:b w:val="0"/>
              <w:color w:val="auto"/>
              <w:highlight w:val="none"/>
            </w:rPr>
            <w:instrText xml:space="preserve">TOC \o "1-2" \h \u </w:instrText>
          </w:r>
          <w:r>
            <w:rPr>
              <w:rFonts w:hint="eastAsia" w:ascii="Times New Roman" w:hAnsi="Times New Roman" w:eastAsia="微软雅黑" w:cs="微软雅黑"/>
              <w:b w:val="0"/>
              <w:color w:val="auto"/>
              <w:highlight w:val="none"/>
            </w:rP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_Toc6485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_Toc6485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- 3 -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18436D42">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_Toc12136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一、部门职责</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_Toc12136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- 3 -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6F234FF">
          <w:pPr>
            <w:pStyle w:val="15"/>
            <w:adjustRightInd w:val="0"/>
            <w:snapToGrid w:val="0"/>
            <w:spacing w:line="560" w:lineRule="exact"/>
            <w:ind w:left="0" w:leftChars="0" w:firstLine="640" w:firstLineChars="200"/>
            <w:jc w:val="left"/>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_Toc31949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二、机构设置</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_Toc31949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- 6 -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559F87A1">
          <w:pPr>
            <w:pStyle w:val="13"/>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_Toc5940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第二部分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lang w:val="en-US" w:eastAsia="zh-CN"/>
            </w:rPr>
            <w:t>2025年度</w:t>
          </w:r>
          <w:r>
            <w:rPr>
              <w:rFonts w:hint="eastAsia" w:ascii="Times New Roman" w:hAnsi="Times New Roman" w:eastAsia="黑体" w:cs="黑体"/>
              <w:sz w:val="32"/>
              <w:szCs w:val="32"/>
            </w:rPr>
            <w:t>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_Toc5940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- 7 -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2985CC5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_Toc27626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一、收入支出决算总体情况说明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_Toc27626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- 7 -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7CC946E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_Toc16119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二、收入决算情况说明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_Toc16119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- 7 -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1651DCCF">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_Toc23407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三、支出决算情况说明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_Toc23407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- 8 -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4CF324D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_Toc27036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四、财政拨款收入支出决算总体情况说明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_Toc27036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- 9 -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538EFF5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_Toc26376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五、一般公共预算财政拨款支出决算情况说明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_Toc26376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- 9 -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41A79975">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_Toc10283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六、一般公共预算财政拨款基本支出决算情况说明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_Toc10283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24"/>
              <w:szCs w:val="24"/>
              <w:lang w:eastAsia="zh-CN"/>
            </w:rPr>
            <w:t>- 12</w:t>
          </w:r>
          <w:r>
            <w:rPr>
              <w:rFonts w:hint="eastAsia" w:ascii="Times New Roman" w:hAnsi="Times New Roman" w:eastAsia="仿宋_GB2312" w:cs="仿宋_GB2312"/>
              <w:sz w:val="32"/>
              <w:szCs w:val="32"/>
              <w:lang w:eastAsia="zh-CN"/>
            </w:rPr>
            <w:t xml:space="preserve">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F34DC8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_Toc2827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七、财政拨款“三公”经费支出决算情况说明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_Toc2827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- 12 -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0DE2A2FE">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_Toc6070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八、政府性基金预算支出决算情况说明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_Toc6070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- 15 -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0E0020C7">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_Toc31603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九、国有资本经营预算支出决算情况说明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_Toc31603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- 15 -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49024345">
          <w:pPr>
            <w:pStyle w:val="15"/>
            <w:adjustRightInd w:val="0"/>
            <w:snapToGrid w:val="0"/>
            <w:spacing w:line="560" w:lineRule="exact"/>
            <w:ind w:left="0" w:leftChars="0" w:firstLine="640" w:firstLineChars="200"/>
            <w:jc w:val="left"/>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_Toc1426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十、其他重要事项的情况说明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_Toc1426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- 16 -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1F88D5A2">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_Toc2252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w:t>
          </w:r>
          <w:r>
            <w:rPr>
              <w:rFonts w:hint="eastAsia" w:ascii="Times New Roman" w:hAnsi="Times New Roman" w:eastAsia="黑体" w:cs="黑体"/>
              <w:sz w:val="32"/>
              <w:szCs w:val="32"/>
              <w:lang w:eastAsia="zh-CN"/>
            </w:rPr>
            <w:t>三</w:t>
          </w:r>
          <w:r>
            <w:rPr>
              <w:rFonts w:hint="eastAsia" w:ascii="Times New Roman" w:hAnsi="Times New Roman" w:eastAsia="黑体" w:cs="黑体"/>
              <w:sz w:val="32"/>
              <w:szCs w:val="32"/>
            </w:rPr>
            <w:t>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_Toc2252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- 18 -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66D1A708">
          <w:pPr>
            <w:pStyle w:val="13"/>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_Toc2881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第四部分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_Toc2881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- 21 -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13A5E58B">
          <w:pPr>
            <w:pStyle w:val="13"/>
            <w:adjustRightInd w:val="0"/>
            <w:snapToGrid w:val="0"/>
            <w:spacing w:before="0" w:line="560" w:lineRule="exact"/>
            <w:jc w:val="left"/>
            <w:rPr>
              <w:rFonts w:hint="eastAsia" w:ascii="Times New Roman" w:hAnsi="Times New Roman" w:eastAsia="微软雅黑" w:cs="微软雅黑"/>
              <w:color w:val="auto"/>
              <w:highlight w:val="none"/>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_Toc9469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第五部分 </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附表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r>
            <w:rPr>
              <w:rFonts w:hint="eastAsia" w:ascii="Times New Roman" w:hAnsi="Times New Roman" w:eastAsia="微软雅黑" w:cs="微软雅黑"/>
              <w:color w:val="auto"/>
              <w:highlight w:val="none"/>
            </w:rPr>
            <w:fldChar w:fldCharType="end"/>
          </w:r>
        </w:p>
        <w:p w14:paraId="25B9FD90">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6D72D4A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7004AF0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694E3723">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77CDBED6">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2DA888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24063BB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3BD6C08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524B9B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7477C8A1">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7EEFC5D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32"/>
              <w:szCs w:val="32"/>
              <w:lang w:eastAsia="zh-CN"/>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24"/>
              <w:szCs w:val="24"/>
            </w:rPr>
            <w:fldChar w:fldCharType="begin"/>
          </w:r>
          <w:r>
            <w:rPr>
              <w:rFonts w:hint="eastAsia" w:ascii="Times New Roman" w:hAnsi="Times New Roman" w:eastAsia="黑体" w:cs="黑体"/>
              <w:sz w:val="24"/>
              <w:szCs w:val="24"/>
            </w:rPr>
            <w:instrText xml:space="preserve"> PAGEREF _Toc9469 \h </w:instrText>
          </w:r>
          <w:r>
            <w:rPr>
              <w:rFonts w:hint="eastAsia" w:ascii="Times New Roman" w:hAnsi="Times New Roman" w:eastAsia="黑体" w:cs="黑体"/>
              <w:sz w:val="24"/>
              <w:szCs w:val="24"/>
            </w:rPr>
            <w:fldChar w:fldCharType="separate"/>
          </w:r>
          <w:r>
            <w:rPr>
              <w:rFonts w:hint="eastAsia" w:ascii="Times New Roman" w:hAnsi="Times New Roman" w:eastAsia="黑体" w:cs="黑体"/>
              <w:sz w:val="24"/>
              <w:szCs w:val="24"/>
            </w:rPr>
            <w:t>- 46 -</w:t>
          </w:r>
          <w:r>
            <w:rPr>
              <w:rFonts w:hint="eastAsia" w:ascii="Times New Roman" w:hAnsi="Times New Roman" w:eastAsia="黑体" w:cs="黑体"/>
              <w:sz w:val="24"/>
              <w:szCs w:val="24"/>
            </w:rPr>
            <w:fldChar w:fldCharType="end"/>
          </w:r>
        </w:p>
        <w:p w14:paraId="7F94829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02935E53">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十三、财政拨款“三公”经费支出决算表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- 46 -</w:t>
          </w:r>
          <w:r>
            <w:rPr>
              <w:rFonts w:hint="eastAsia" w:ascii="Times New Roman" w:hAnsi="Times New Roman" w:eastAsia="黑体" w:cs="黑体"/>
              <w:sz w:val="32"/>
              <w:szCs w:val="32"/>
            </w:rPr>
            <w:fldChar w:fldCharType="end"/>
          </w:r>
        </w:p>
        <w:p w14:paraId="0DF7B9E9">
          <w:pPr>
            <w:pStyle w:val="3"/>
            <w:jc w:val="both"/>
            <w:outlineLvl w:val="9"/>
            <w:rPr>
              <w:rFonts w:hint="eastAsia" w:ascii="Times New Roman" w:hAnsi="Times New Roman" w:eastAsia="微软雅黑" w:cs="微软雅黑"/>
              <w:b/>
              <w:bCs/>
              <w:color w:val="auto"/>
              <w:kern w:val="44"/>
              <w:sz w:val="44"/>
              <w:szCs w:val="44"/>
              <w:highlight w:val="none"/>
              <w:lang w:val="en-US" w:eastAsia="zh-CN" w:bidi="ar-SA"/>
            </w:rPr>
          </w:pPr>
          <w:r>
            <w:rPr>
              <w:rFonts w:hint="eastAsia" w:ascii="Times New Roman" w:hAnsi="Times New Roman" w:eastAsia="微软雅黑" w:cs="微软雅黑"/>
              <w:color w:val="auto"/>
              <w:highlight w:val="none"/>
            </w:rPr>
            <w:fldChar w:fldCharType="end"/>
          </w:r>
        </w:p>
      </w:sdtContent>
    </w:sdt>
    <w:p w14:paraId="57B034F0">
      <w:pPr>
        <w:rPr>
          <w:rFonts w:hint="eastAsia"/>
        </w:rPr>
      </w:pPr>
    </w:p>
    <w:p w14:paraId="2D8B9AB9">
      <w:pPr>
        <w:pStyle w:val="14"/>
        <w:rPr>
          <w:rFonts w:hint="eastAsia"/>
        </w:rPr>
      </w:pPr>
    </w:p>
    <w:p w14:paraId="52DFD920">
      <w:pPr>
        <w:pStyle w:val="8"/>
        <w:rPr>
          <w:rFonts w:hint="eastAsia"/>
        </w:rPr>
      </w:pPr>
    </w:p>
    <w:p w14:paraId="12C05CBC">
      <w:pPr>
        <w:pStyle w:val="8"/>
        <w:rPr>
          <w:rFonts w:hint="eastAsia"/>
        </w:rPr>
      </w:pPr>
    </w:p>
    <w:p w14:paraId="5A0399D9">
      <w:pPr>
        <w:pStyle w:val="8"/>
        <w:rPr>
          <w:rFonts w:hint="eastAsia"/>
        </w:rPr>
      </w:pPr>
    </w:p>
    <w:p w14:paraId="755122A0">
      <w:pPr>
        <w:pStyle w:val="8"/>
        <w:rPr>
          <w:rFonts w:hint="eastAsia"/>
        </w:rPr>
      </w:pPr>
    </w:p>
    <w:p w14:paraId="19AF75D3">
      <w:pPr>
        <w:pStyle w:val="8"/>
        <w:rPr>
          <w:rFonts w:hint="eastAsia"/>
        </w:rPr>
      </w:pPr>
    </w:p>
    <w:p w14:paraId="47838208">
      <w:pPr>
        <w:pStyle w:val="8"/>
        <w:rPr>
          <w:rFonts w:hint="eastAsia"/>
        </w:rPr>
      </w:pPr>
    </w:p>
    <w:p w14:paraId="2CEDB9E3">
      <w:pPr>
        <w:pStyle w:val="8"/>
        <w:rPr>
          <w:rFonts w:hint="eastAsia"/>
        </w:rPr>
      </w:pPr>
    </w:p>
    <w:p w14:paraId="1259C998">
      <w:pPr>
        <w:pStyle w:val="8"/>
        <w:rPr>
          <w:rFonts w:hint="eastAsia"/>
        </w:rPr>
      </w:pPr>
    </w:p>
    <w:p w14:paraId="60861712">
      <w:pPr>
        <w:pStyle w:val="8"/>
        <w:rPr>
          <w:rFonts w:hint="eastAsia"/>
        </w:rPr>
      </w:pPr>
    </w:p>
    <w:p w14:paraId="393810A5">
      <w:pPr>
        <w:pStyle w:val="8"/>
        <w:rPr>
          <w:rFonts w:hint="eastAsia"/>
        </w:rPr>
      </w:pPr>
    </w:p>
    <w:p w14:paraId="39AE543D">
      <w:pPr>
        <w:pStyle w:val="8"/>
        <w:rPr>
          <w:rFonts w:hint="eastAsia"/>
        </w:rPr>
      </w:pPr>
    </w:p>
    <w:p w14:paraId="695E0B9C">
      <w:pPr>
        <w:pStyle w:val="3"/>
        <w:jc w:val="center"/>
        <w:rPr>
          <w:rStyle w:val="31"/>
          <w:rFonts w:hint="eastAsia" w:ascii="Times New Roman" w:hAnsi="Times New Roman" w:eastAsia="微软雅黑" w:cs="微软雅黑"/>
          <w:b/>
          <w:bCs w:val="0"/>
          <w:color w:val="auto"/>
          <w:highlight w:val="none"/>
        </w:rPr>
      </w:pPr>
      <w:bookmarkStart w:id="25" w:name="_Toc6485"/>
      <w:bookmarkStart w:id="26" w:name="_Toc11145"/>
      <w:r>
        <w:rPr>
          <w:rFonts w:hint="eastAsia" w:ascii="Times New Roman" w:hAnsi="Times New Roman" w:eastAsia="微软雅黑" w:cs="微软雅黑"/>
          <w:b w:val="0"/>
          <w:color w:val="auto"/>
          <w:highlight w:val="none"/>
        </w:rPr>
        <w:t>第一部分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Style w:val="31"/>
          <w:rFonts w:hint="eastAsia" w:ascii="Times New Roman" w:hAnsi="Times New Roman" w:eastAsia="微软雅黑" w:cs="微软雅黑"/>
          <w:b w:val="0"/>
          <w:bCs w:val="0"/>
          <w:color w:val="auto"/>
          <w:highlight w:val="none"/>
        </w:rPr>
        <w:t>部门概况</w:t>
      </w:r>
      <w:bookmarkEnd w:id="23"/>
      <w:bookmarkEnd w:id="24"/>
      <w:bookmarkEnd w:id="25"/>
      <w:bookmarkEnd w:id="26"/>
    </w:p>
    <w:p w14:paraId="3916A265">
      <w:pPr>
        <w:widowControl/>
        <w:jc w:val="left"/>
        <w:rPr>
          <w:rFonts w:ascii="Times New Roman" w:hAnsi="Times New Roman" w:eastAsia="黑体"/>
          <w:color w:val="auto"/>
          <w:sz w:val="32"/>
          <w:szCs w:val="32"/>
          <w:highlight w:val="none"/>
        </w:rPr>
      </w:pPr>
    </w:p>
    <w:p w14:paraId="74DEF2E7">
      <w:pPr>
        <w:pStyle w:val="4"/>
        <w:ind w:firstLine="640" w:firstLineChars="200"/>
        <w:outlineLvl w:val="0"/>
        <w:rPr>
          <w:rFonts w:hint="eastAsia" w:ascii="Times New Roman" w:hAnsi="Times New Roman" w:eastAsia="黑体"/>
          <w:b w:val="0"/>
          <w:color w:val="auto"/>
          <w:highlight w:val="none"/>
          <w:lang w:eastAsia="zh-CN"/>
        </w:rPr>
      </w:pPr>
      <w:bookmarkStart w:id="27" w:name="_Toc15396600"/>
      <w:bookmarkStart w:id="28" w:name="_Toc15377197"/>
      <w:bookmarkStart w:id="29" w:name="_Toc20130"/>
      <w:bookmarkStart w:id="30" w:name="_Toc12136"/>
      <w:r>
        <w:rPr>
          <w:rFonts w:hint="eastAsia" w:ascii="Times New Roman" w:hAnsi="Times New Roman" w:eastAsia="黑体"/>
          <w:b w:val="0"/>
          <w:color w:val="auto"/>
          <w:highlight w:val="none"/>
        </w:rPr>
        <w:t>一、</w:t>
      </w:r>
      <w:bookmarkEnd w:id="27"/>
      <w:bookmarkEnd w:id="28"/>
      <w:r>
        <w:rPr>
          <w:rFonts w:hint="eastAsia" w:ascii="Times New Roman" w:hAnsi="Times New Roman" w:eastAsia="黑体"/>
          <w:b w:val="0"/>
          <w:color w:val="auto"/>
          <w:highlight w:val="none"/>
          <w:lang w:eastAsia="zh-CN"/>
        </w:rPr>
        <w:t>部门职责</w:t>
      </w:r>
      <w:bookmarkEnd w:id="29"/>
      <w:bookmarkEnd w:id="30"/>
    </w:p>
    <w:p w14:paraId="43FD92AB">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一）贯彻执行党和国家关于民族宗教工作的方针、政策、法律、法规，研究提出我州铸牢中华民族共同体意识、加强中华民族共同体建设和坚持我国宗教中国化方向、引导宗教与社会主义社会相适应的政策建议。</w:t>
      </w:r>
    </w:p>
    <w:p w14:paraId="6D27910F">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二）负责民族工作有关协调机制的具体事务,协调推动有关部门履行民族宗教工作相关职责，对县（市）、州级各部门贯彻落实中央、省、州关于民族宗教工作的决策部署、民族宗教工作法律法规开展指导和督促检查。负责对全州民族宗教工作进行业务指导。</w:t>
      </w:r>
    </w:p>
    <w:p w14:paraId="54371E31">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（三）组织开展以铸牢中华民族共同体意识为主线的民族宗教理论、民族宗教政策和民族宗教工作重大问题的调查研究。负责民族宗教动态和信息的汇总、分析，提出处理民族宗教工作的政策建议。</w:t>
      </w:r>
    </w:p>
    <w:p w14:paraId="0FE330EB">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四）研究提出推进全州民族事务治理体系和治理能力现代化、全面推进宗教工作法治化建设的政策建议；负责起草民族宗教事务地方性法规和规章草案、政策措施并推动落实。督促指导民族区域自治法的贯彻落实，依法保障各族群众的合法权益。</w:t>
      </w:r>
    </w:p>
    <w:p w14:paraId="101E8C71">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五）研究提出我州推进中华民族共有精神家园建设的政策建议，参与中华文化符号和中华民族形象建设。协调推动少数民族优秀文化传承保护和创新融合。负责管理全州少数民族语言文字工作，指导少数民族语言文字翻译、出版和民族古籍收集、整理、出版工作。</w:t>
      </w:r>
    </w:p>
    <w:p w14:paraId="4D1429EF">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（六）组织实施促进我州各民族交往交流交融的政策,组织开展民族领域示范创建工作，协调推动构建互嵌式社会结构和社区环境建设工作。</w:t>
      </w:r>
    </w:p>
    <w:p w14:paraId="0DE9C015">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七）研究提出我州推动各民族共同走向社会主义现代化的政策建议，促进党的民族政策在经济、文化、社会、生态、安全领域的实施、衔接。参与研究分析全州经济发展、社会事业方面的问题并提出特殊政策建议。参与拟订和实施少数民族经济社会发展相关规划。协调推进民族宗教事务公共服务体系建设和管理信息化建设。开展民族地区经济社会发展综合评估工作。</w:t>
      </w:r>
    </w:p>
    <w:p w14:paraId="74F7EEE9">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（八）研究提出协调民族关系、宗教关系的政策建议，会同有关部门协调处理民族关系、宗教关系中的重大事项，参与民族宗教领域重大风险隐患防范化解工作，维护国家统一、民族团结、社会稳定。</w:t>
      </w:r>
    </w:p>
    <w:p w14:paraId="774599F7">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（九）协调组织开展铸牢中华民族共同体意识、坚持我国宗教中国化方向和民族宗教方面法律法规和政策的宣传教育工作。组织协调民族自治地方重大庆典活动和全州性民族文化体育活动。</w:t>
      </w:r>
    </w:p>
    <w:p w14:paraId="52206980">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（十）依法履行宗教事务管理职责,依法保护公民宗教信仰自由和正常的宗教活动,维护宗教界合法权益,促进宗教关系和谐。</w:t>
      </w:r>
    </w:p>
    <w:p w14:paraId="5B1FE833">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（十一）指导宗教团体依法依章开展活动，加强自身建设，推动宗教团体在宗教界开展爱国主义、集体主义、社会主义和维护祖国统一、民族团结教育，办理宗教团体需由政府解决或协调的有关事宜。</w:t>
      </w:r>
    </w:p>
    <w:p w14:paraId="7D10BFD9">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（十二）指导县（市）民族宗教事务部门依法履行管理职责，防范利用民族宗教进行的非法、违法活动，抵御境外势力利用民族宗教进行的分裂、渗透、破坏活动。</w:t>
      </w:r>
    </w:p>
    <w:p w14:paraId="797B7676">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（十三）组织协调民族宗教工作领域有关对外和对港澳台的交流与合作，参与涉及民族宗教事务的对外宣传工作。</w:t>
      </w:r>
    </w:p>
    <w:p w14:paraId="1D48C6A8">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四）参与拟订少数民族人才队伍、民族宗教工作干部队伍建设规划，联系少数民族干部和代表人士，协助有关部门做好少数民族干部的培养、教育、使用工作。负责提出加强基层民族宗教工作队伍建设的政策建议。</w:t>
      </w:r>
    </w:p>
    <w:p w14:paraId="1E061342">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（十五）负责职责范围内的安全生产和职业健康、生态环境保护、审批服务便民化等工作。</w:t>
      </w:r>
    </w:p>
    <w:p w14:paraId="24961FA3">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（十六）完成州委、州政府交办的其他任务。</w:t>
      </w:r>
    </w:p>
    <w:p w14:paraId="11CDE0FD">
      <w:pPr>
        <w:rPr>
          <w:rFonts w:hint="eastAsia"/>
          <w:lang w:eastAsia="zh-CN"/>
        </w:rPr>
      </w:pPr>
    </w:p>
    <w:p w14:paraId="50CB17E5">
      <w:pPr>
        <w:pStyle w:val="4"/>
        <w:ind w:firstLine="640" w:firstLineChars="200"/>
        <w:outlineLvl w:val="0"/>
        <w:rPr>
          <w:rStyle w:val="32"/>
          <w:rFonts w:ascii="Times New Roman" w:hAnsi="Times New Roman"/>
          <w:b w:val="0"/>
          <w:bCs w:val="0"/>
          <w:color w:val="auto"/>
          <w:highlight w:val="none"/>
        </w:rPr>
      </w:pPr>
      <w:bookmarkStart w:id="31" w:name="_Toc1369"/>
      <w:bookmarkStart w:id="32" w:name="_Toc15396601"/>
      <w:bookmarkStart w:id="33" w:name="_Toc15377200"/>
      <w:bookmarkStart w:id="34" w:name="_Toc31949"/>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31"/>
      <w:bookmarkEnd w:id="32"/>
      <w:bookmarkEnd w:id="33"/>
      <w:bookmarkEnd w:id="34"/>
    </w:p>
    <w:p w14:paraId="498BB29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阿坝州民族宗教事务委员会(本级)</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728CD192">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阿坝州民族宗教事务委员会(本级)</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2783C19A">
      <w:pPr>
        <w:pStyle w:val="6"/>
        <w:adjustRightInd w:val="0"/>
        <w:snapToGrid w:val="0"/>
        <w:spacing w:before="93" w:line="600" w:lineRule="exact"/>
        <w:ind w:firstLine="672" w:firstLineChars="210"/>
        <w:rPr>
          <w:rFonts w:hint="eastAsia"/>
          <w:sz w:val="32"/>
          <w:szCs w:val="32"/>
        </w:rPr>
      </w:pPr>
      <w:bookmarkStart w:id="35" w:name="_Toc15378449"/>
      <w:bookmarkStart w:id="36" w:name="_Toc15306276"/>
      <w:bookmarkStart w:id="37" w:name="_Toc15377202"/>
      <w:bookmarkStart w:id="38" w:name="_Toc15377433"/>
      <w:r>
        <w:rPr>
          <w:rFonts w:hint="eastAsia"/>
          <w:sz w:val="32"/>
          <w:szCs w:val="32"/>
          <w:lang w:val="en-US" w:eastAsia="zh-CN"/>
        </w:rPr>
        <w:t>1.</w:t>
      </w:r>
      <w:r>
        <w:rPr>
          <w:rFonts w:hint="default"/>
          <w:sz w:val="32"/>
          <w:szCs w:val="32"/>
        </w:rPr>
        <w:t>阿坝州民族宗教事务委员会（</w:t>
      </w:r>
      <w:r>
        <w:rPr>
          <w:rFonts w:hint="eastAsia"/>
          <w:sz w:val="32"/>
          <w:szCs w:val="32"/>
          <w:lang w:val="en-US" w:eastAsia="zh-CN"/>
        </w:rPr>
        <w:t>本级</w:t>
      </w:r>
      <w:r>
        <w:rPr>
          <w:rFonts w:hint="default"/>
          <w:sz w:val="32"/>
          <w:szCs w:val="32"/>
        </w:rPr>
        <w:t>）</w:t>
      </w:r>
    </w:p>
    <w:bookmarkEnd w:id="35"/>
    <w:bookmarkEnd w:id="36"/>
    <w:bookmarkEnd w:id="37"/>
    <w:bookmarkEnd w:id="38"/>
    <w:p w14:paraId="6025A806">
      <w:pPr>
        <w:pStyle w:val="6"/>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E1C92A2">
      <w:pPr>
        <w:pStyle w:val="3"/>
        <w:jc w:val="center"/>
        <w:rPr>
          <w:rFonts w:hint="eastAsia" w:ascii="Times New Roman" w:hAnsi="Times New Roman" w:eastAsia="微软雅黑" w:cs="微软雅黑"/>
          <w:b w:val="0"/>
          <w:color w:val="auto"/>
          <w:highlight w:val="none"/>
        </w:rPr>
      </w:pPr>
      <w:bookmarkStart w:id="39" w:name="_Toc15396602"/>
      <w:bookmarkStart w:id="40" w:name="_Toc5940"/>
      <w:bookmarkStart w:id="41" w:name="_Toc15377204"/>
      <w:bookmarkStart w:id="42" w:name="_Toc5023"/>
      <w:r>
        <w:rPr>
          <w:rFonts w:hint="eastAsia" w:ascii="Times New Roman" w:hAnsi="Times New Roman" w:eastAsia="微软雅黑" w:cs="微软雅黑"/>
          <w:b w:val="0"/>
          <w:color w:val="auto"/>
          <w:highlight w:val="none"/>
        </w:rPr>
        <w:t>第二部分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Fonts w:hint="eastAsia" w:eastAsia="微软雅黑" w:cs="微软雅黑"/>
          <w:b w:val="0"/>
          <w:color w:val="auto"/>
          <w:highlight w:val="none"/>
          <w:lang w:val="en-US" w:eastAsia="zh-CN"/>
        </w:rPr>
        <w:t>2025</w:t>
      </w:r>
      <w:r>
        <w:rPr>
          <w:rFonts w:hint="eastAsia" w:ascii="Times New Roman" w:hAnsi="Times New Roman" w:eastAsia="微软雅黑" w:cs="微软雅黑"/>
          <w:b w:val="0"/>
          <w:color w:val="auto"/>
          <w:highlight w:val="none"/>
          <w:lang w:val="en-US" w:eastAsia="zh-CN"/>
        </w:rPr>
        <w:t>年度</w:t>
      </w:r>
      <w:r>
        <w:rPr>
          <w:rFonts w:hint="eastAsia" w:ascii="Times New Roman" w:hAnsi="Times New Roman" w:eastAsia="微软雅黑" w:cs="微软雅黑"/>
          <w:b w:val="0"/>
          <w:color w:val="auto"/>
          <w:highlight w:val="none"/>
        </w:rPr>
        <w:t>部门决算情况说明</w:t>
      </w:r>
      <w:bookmarkEnd w:id="39"/>
      <w:bookmarkEnd w:id="40"/>
      <w:bookmarkEnd w:id="41"/>
      <w:bookmarkEnd w:id="42"/>
    </w:p>
    <w:p w14:paraId="7C216311">
      <w:pPr>
        <w:rPr>
          <w:rFonts w:ascii="Times New Roman" w:hAnsi="Times New Roman"/>
          <w:color w:val="auto"/>
          <w:highlight w:val="none"/>
        </w:rPr>
      </w:pPr>
    </w:p>
    <w:p w14:paraId="5662AB2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2"/>
          <w:rFonts w:hint="eastAsia" w:ascii="Times New Roman" w:hAnsi="Times New Roman" w:eastAsia="黑体"/>
          <w:b w:val="0"/>
          <w:color w:val="auto"/>
          <w:highlight w:val="none"/>
        </w:rPr>
      </w:pPr>
      <w:bookmarkStart w:id="43" w:name="_Toc23102"/>
      <w:bookmarkStart w:id="44" w:name="_Toc27626"/>
      <w:bookmarkStart w:id="45" w:name="_Toc15396603"/>
      <w:bookmarkStart w:id="46"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43"/>
      <w:bookmarkEnd w:id="44"/>
      <w:bookmarkEnd w:id="45"/>
      <w:bookmarkEnd w:id="46"/>
    </w:p>
    <w:p w14:paraId="46049FD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pict>
          <v:shape id="_x0000_s1026" o:spid="_x0000_s1026" o:spt="75" type="#_x0000_t75" style="position:absolute;left:0pt;margin-left:7.7pt;margin-top:123.3pt;height:198.3pt;width:405.25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Excel.Chart.8" ShapeID="_x0000_s1026" DrawAspect="Content" ObjectID="_1468075725" r:id="rId10">
            <o:LockedField>false</o:LockedField>
          </o:OLEObject>
        </w:pict>
      </w:r>
      <w:r>
        <w:rPr>
          <w:rFonts w:hint="eastAsia" w:eastAsia="仿宋_GB2312" w:cs="仿宋_GB2312"/>
          <w:color w:val="auto"/>
          <w:sz w:val="32"/>
          <w:szCs w:val="32"/>
          <w:highlight w:val="none"/>
          <w:lang w:eastAsia="zh-CN"/>
        </w:rPr>
        <w:t>2025 年度收入、支出总计均为1598.92 万元。与2024 年度相比，收入、支出总计各减少213.07 万元，下降11.8%。主要变动原因是项目支出预算缩减，一般性行政管理事务及专项项目经费减少。</w:t>
      </w:r>
    </w:p>
    <w:p w14:paraId="2ADE4AD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53287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F3C2D8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47" w:name="_Toc24892"/>
      <w:bookmarkStart w:id="48" w:name="_Toc16119"/>
      <w:bookmarkStart w:id="49" w:name="_Toc15396604"/>
      <w:bookmarkStart w:id="50" w:name="_Toc15377206"/>
      <w:r>
        <w:rPr>
          <w:rFonts w:hint="eastAsia" w:ascii="Times New Roman" w:hAnsi="Times New Roman" w:eastAsia="黑体"/>
          <w:color w:val="auto"/>
          <w:sz w:val="32"/>
          <w:szCs w:val="32"/>
          <w:highlight w:val="none"/>
          <w:lang w:eastAsia="zh-CN"/>
        </w:rPr>
        <w:t>二、收入决算情况说明</w:t>
      </w:r>
      <w:bookmarkEnd w:id="47"/>
      <w:bookmarkEnd w:id="48"/>
      <w:bookmarkEnd w:id="49"/>
      <w:bookmarkEnd w:id="50"/>
    </w:p>
    <w:p w14:paraId="3840B04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bookmarkStart w:id="51" w:name="_Toc18739"/>
      <w:r>
        <w:rPr>
          <w:rFonts w:hint="eastAsia" w:ascii="仿宋_GB2312" w:hAnsi="仿宋_GB2312" w:eastAsia="仿宋_GB2312" w:cs="仿宋_GB2312"/>
          <w:color w:val="auto"/>
          <w:sz w:val="32"/>
          <w:szCs w:val="32"/>
          <w:highlight w:val="none"/>
          <w:lang w:eastAsia="zh-CN"/>
        </w:rPr>
        <w:t>2025 年度本年收入合计1597.27 万元，其中：一般公共预算财政拨款收入1597.27 万元，占 100%；政府性基金预算财政拨款收入 0 万元，占 0%；国有资本经营预算财政拨款收入 0 万元，占 0%；上级补助收入 0 万元，占 0%；事业收入 0 万元，占 0%；经营收入 0 万元，占 0%；附属单位上缴收入 0 万元，占 0%；其他收入 0 万元，占 0%。</w:t>
      </w:r>
      <w:r>
        <w:rPr>
          <w:rFonts w:hint="eastAsia" w:ascii="Times New Roman" w:hAnsi="Times New Roman" w:eastAsia="仿宋_GB2312" w:cs="仿宋_GB2312"/>
          <w:b/>
          <w:bCs/>
          <w:color w:val="auto"/>
          <w:sz w:val="32"/>
          <w:szCs w:val="32"/>
          <w:highlight w:val="none"/>
          <w:lang w:eastAsia="zh-CN"/>
        </w:rPr>
        <w:t>（注：仅罗列本部门涉及的收入）</w:t>
      </w:r>
      <w:r>
        <w:rPr>
          <w:rFonts w:hint="eastAsia" w:ascii="仿宋" w:hAnsi="仿宋" w:eastAsia="仿宋" w:cs="仿宋"/>
          <w:b/>
          <w:bCs/>
          <w:sz w:val="32"/>
          <w:szCs w:val="32"/>
        </w:rPr>
        <w:drawing>
          <wp:anchor distT="0" distB="0" distL="85090" distR="85090" simplePos="0" relativeHeight="251663360" behindDoc="0" locked="0" layoutInCell="1" allowOverlap="1">
            <wp:simplePos x="0" y="0"/>
            <wp:positionH relativeFrom="column">
              <wp:posOffset>68580</wp:posOffset>
            </wp:positionH>
            <wp:positionV relativeFrom="page">
              <wp:posOffset>1837055</wp:posOffset>
            </wp:positionV>
            <wp:extent cx="5161280" cy="2062480"/>
            <wp:effectExtent l="57150" t="13970" r="58420" b="114300"/>
            <wp:wrapSquare wrapText="bothSides"/>
            <wp:docPr id="8"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End w:id="51"/>
    </w:p>
    <w:p w14:paraId="420BBEF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6E4E5A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2"/>
          <w:rFonts w:hint="eastAsia" w:ascii="Times New Roman" w:hAnsi="Times New Roman" w:eastAsia="黑体"/>
          <w:b w:val="0"/>
          <w:color w:val="auto"/>
          <w:highlight w:val="none"/>
        </w:rPr>
      </w:pPr>
      <w:bookmarkStart w:id="52" w:name="_Toc15396605"/>
      <w:bookmarkStart w:id="53" w:name="_Toc15377207"/>
      <w:bookmarkStart w:id="54" w:name="_Toc26618"/>
      <w:bookmarkStart w:id="55" w:name="_Toc234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52"/>
      <w:bookmarkEnd w:id="53"/>
      <w:bookmarkEnd w:id="54"/>
      <w:bookmarkEnd w:id="55"/>
    </w:p>
    <w:p w14:paraId="3309119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bookmarkStart w:id="56" w:name="_Toc17615"/>
      <w:r>
        <w:rPr>
          <w:rFonts w:hint="eastAsia" w:ascii="仿宋_GB2312" w:hAnsi="仿宋_GB2312" w:eastAsia="仿宋_GB2312" w:cs="仿宋_GB2312"/>
          <w:color w:val="auto"/>
          <w:sz w:val="32"/>
          <w:szCs w:val="32"/>
          <w:highlight w:val="none"/>
          <w:lang w:eastAsia="zh-CN"/>
        </w:rPr>
        <w:t>2025 年度本年支出合计 1598.92 万元，其中：基本支出 1229.38 万元，占 76.9%；项目支出 369.54 万元，占 23.1%；上缴上级支出 0 万元，占 0%；经营支出 0 万元，占 0%；对附属单位补助支出 0 万元，占0%。</w:t>
      </w:r>
      <w:r>
        <w:rPr>
          <w:rFonts w:hint="eastAsia" w:ascii="Times New Roman" w:hAnsi="Times New Roman" w:eastAsia="仿宋_GB2312" w:cs="仿宋_GB2312"/>
          <w:b/>
          <w:bCs/>
          <w:color w:val="auto"/>
          <w:sz w:val="32"/>
          <w:szCs w:val="32"/>
          <w:highlight w:val="none"/>
          <w:lang w:eastAsia="zh-CN"/>
        </w:rPr>
        <w:t>（注：仅罗列本部门涉及的支出）</w:t>
      </w:r>
      <w:bookmarkEnd w:id="56"/>
    </w:p>
    <w:p w14:paraId="03D1EB53">
      <w:pPr>
        <w:ind w:firstLine="525" w:firstLineChars="250"/>
        <w:rPr>
          <w:rFonts w:hint="eastAsia" w:ascii="Times New Roman" w:hAnsi="Times New Roman" w:eastAsia="仿宋_GB2312" w:cs="仿宋_GB2312"/>
          <w:color w:val="auto"/>
          <w:sz w:val="32"/>
          <w:szCs w:val="32"/>
          <w:highlight w:val="none"/>
          <w:lang w:eastAsia="zh-CN"/>
        </w:rPr>
      </w:pPr>
      <w:r>
        <w:rPr>
          <w:rFonts w:hint="default" w:ascii="Times New Roman" w:hAnsi="Times New Roman" w:cs="Times New Roman"/>
          <w:highlight w:val="none"/>
        </w:rPr>
        <w:drawing>
          <wp:anchor distT="0" distB="0" distL="85090" distR="85090" simplePos="0" relativeHeight="251664384" behindDoc="0" locked="0" layoutInCell="1" allowOverlap="1">
            <wp:simplePos x="0" y="0"/>
            <wp:positionH relativeFrom="column">
              <wp:posOffset>94615</wp:posOffset>
            </wp:positionH>
            <wp:positionV relativeFrom="page">
              <wp:posOffset>6722110</wp:posOffset>
            </wp:positionV>
            <wp:extent cx="5240655" cy="2001520"/>
            <wp:effectExtent l="57150" t="13970" r="74295" b="118110"/>
            <wp:wrapTopAndBottom/>
            <wp:docPr id="1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675C3487">
      <w:pPr>
        <w:ind w:firstLine="800" w:firstLineChars="250"/>
        <w:rPr>
          <w:rFonts w:hint="eastAsia" w:ascii="Times New Roman" w:hAnsi="Times New Roman" w:eastAsia="仿宋_GB2312" w:cs="仿宋_GB2312"/>
          <w:color w:val="auto"/>
          <w:sz w:val="32"/>
          <w:szCs w:val="32"/>
          <w:highlight w:val="none"/>
          <w:lang w:eastAsia="zh-CN"/>
        </w:rPr>
      </w:pPr>
    </w:p>
    <w:p w14:paraId="769C6BCF">
      <w:pPr>
        <w:spacing w:line="600" w:lineRule="exact"/>
        <w:ind w:firstLine="640" w:firstLineChars="200"/>
        <w:outlineLvl w:val="0"/>
        <w:rPr>
          <w:rStyle w:val="32"/>
          <w:rFonts w:ascii="Times New Roman" w:hAnsi="Times New Roman" w:eastAsia="黑体"/>
          <w:b w:val="0"/>
          <w:color w:val="auto"/>
          <w:highlight w:val="none"/>
        </w:rPr>
      </w:pPr>
      <w:bookmarkStart w:id="57" w:name="_Toc27036"/>
      <w:bookmarkStart w:id="58" w:name="_Toc15377208"/>
      <w:bookmarkStart w:id="59" w:name="_Toc15396606"/>
      <w:bookmarkStart w:id="60" w:name="_Toc2889"/>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57"/>
      <w:bookmarkEnd w:id="58"/>
      <w:bookmarkEnd w:id="59"/>
      <w:bookmarkEnd w:id="60"/>
    </w:p>
    <w:p w14:paraId="49BE74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bidi="ar-SA"/>
        </w:rPr>
        <w:pict>
          <v:shape id="_x0000_s1027" o:spid="_x0000_s1027" o:spt="75" type="#_x0000_t75" style="position:absolute;left:0pt;margin-left:15.6pt;margin-top:142.4pt;height:191.8pt;width:405.25pt;mso-wrap-distance-bottom:0pt;mso-wrap-distance-left:9pt;mso-wrap-distance-right:9pt;mso-wrap-distance-top:0pt;z-index:251665408;mso-width-relative:page;mso-height-relative:page;" o:ole="t" filled="f" o:preferrelative="t" stroked="f" coordsize="21600,21600">
            <v:path/>
            <v:fill on="f" focussize="0,0"/>
            <v:stroke on="f"/>
            <v:imagedata r:id="rId15" o:title=""/>
            <o:lock v:ext="edit" aspectratio="t"/>
            <w10:wrap type="square"/>
          </v:shape>
          <o:OLEObject Type="Embed" ProgID="Excel.Chart.8" ShapeID="_x0000_s1027" DrawAspect="Content" ObjectID="_1468075726" r:id="rId14">
            <o:LockedField>false</o:LockedField>
          </o:OLEObject>
        </w:pict>
      </w:r>
      <w:r>
        <w:rPr>
          <w:rFonts w:hint="eastAsia" w:eastAsia="仿宋_GB2312" w:cs="仿宋_GB2312"/>
          <w:color w:val="auto"/>
          <w:kern w:val="2"/>
          <w:sz w:val="32"/>
          <w:szCs w:val="32"/>
          <w:highlight w:val="none"/>
          <w:lang w:val="en-US" w:eastAsia="zh-CN" w:bidi="ar-SA"/>
        </w:rPr>
        <w:t>2025 年度财政拨款收入、支出总计均为 1597.27 万元。与 2024 年度相比，财政拨款收入总计、支出总计各减少 212.02 万元，下降 11.7%。主要变动原因一是项目支出经费减少，二是一般性行政事务项目预算缩减。</w:t>
      </w:r>
    </w:p>
    <w:p w14:paraId="1F1DEAA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4213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FE3FD5">
      <w:pPr>
        <w:spacing w:line="600" w:lineRule="exact"/>
        <w:ind w:firstLine="640" w:firstLineChars="200"/>
        <w:outlineLvl w:val="0"/>
        <w:rPr>
          <w:rStyle w:val="32"/>
          <w:rFonts w:ascii="Times New Roman" w:hAnsi="Times New Roman" w:eastAsia="黑体"/>
          <w:b w:val="0"/>
          <w:color w:val="auto"/>
          <w:highlight w:val="none"/>
        </w:rPr>
      </w:pPr>
      <w:bookmarkStart w:id="61" w:name="_Toc26376"/>
      <w:bookmarkStart w:id="62" w:name="_Toc15396607"/>
      <w:bookmarkStart w:id="63" w:name="_Toc18333"/>
      <w:bookmarkStart w:id="64"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61"/>
      <w:bookmarkEnd w:id="62"/>
      <w:bookmarkEnd w:id="63"/>
      <w:bookmarkEnd w:id="64"/>
    </w:p>
    <w:p w14:paraId="41816E8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5" w:name="_Toc16096"/>
      <w:bookmarkStart w:id="6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5"/>
      <w:bookmarkEnd w:id="66"/>
    </w:p>
    <w:p w14:paraId="7094B37C">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 年度一般公共预算财政拨款支出 1597.27 万元，占本年支出合计的 99.9%。与 2024 年度相比，一般公共预算财政拨款支出减少 212.02 万元，下降 11.7%。主要变动原因是项目支出预算缩减，专项工作经费减少。</w:t>
      </w:r>
    </w:p>
    <w:p w14:paraId="1CFC244D">
      <w:pPr>
        <w:spacing w:line="600" w:lineRule="exact"/>
        <w:rPr>
          <w:rFonts w:hint="eastAsia" w:ascii="Times New Roman" w:hAnsi="Times New Roman" w:eastAsia="仿宋_GB2312" w:cs="仿宋_GB2312"/>
          <w:color w:val="auto"/>
          <w:kern w:val="2"/>
          <w:sz w:val="28"/>
          <w:szCs w:val="28"/>
          <w:highlight w:val="none"/>
          <w:lang w:val="en-US" w:eastAsia="zh-CN" w:bidi="ar-SA"/>
        </w:rPr>
      </w:pPr>
      <w:r>
        <w:rPr>
          <w:rFonts w:hint="default" w:ascii="Times New Roman" w:hAnsi="Times New Roman" w:eastAsia="仿宋_GB2312" w:cs="Times New Roman"/>
          <w:color w:val="auto"/>
          <w:sz w:val="32"/>
          <w:szCs w:val="32"/>
          <w:highlight w:val="none"/>
          <w:lang w:bidi="ar-SA"/>
        </w:rPr>
        <w:pict>
          <v:shape id="_x0000_s1028" o:spid="_x0000_s1028" o:spt="75" type="#_x0000_t75" style="position:absolute;left:0pt;margin-left:12.45pt;margin-top:2.95pt;height:184.65pt;width:401.55pt;mso-wrap-distance-bottom:0pt;mso-wrap-distance-left:9pt;mso-wrap-distance-right:9pt;mso-wrap-distance-top:0pt;z-index:251666432;mso-width-relative:page;mso-height-relative:page;" o:ole="t" filled="f" o:preferrelative="t" stroked="f" coordsize="21600,21600">
            <v:path/>
            <v:fill on="f" focussize="0,0"/>
            <v:stroke on="f"/>
            <v:imagedata r:id="rId17" o:title=""/>
            <o:lock v:ext="edit" aspectratio="t"/>
            <w10:wrap type="square"/>
          </v:shape>
          <o:OLEObject Type="Embed" ProgID="Excel.Chart.8" ShapeID="_x0000_s1028" DrawAspect="Content" ObjectID="_1468075727" r:id="rId16">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ascii="Times New Roman" w:hAnsi="Times New Roman" w:eastAsia="仿宋_GB2312" w:cs="仿宋_GB2312"/>
          <w:color w:val="auto"/>
          <w:kern w:val="2"/>
          <w:sz w:val="28"/>
          <w:szCs w:val="28"/>
          <w:highlight w:val="none"/>
          <w:lang w:val="en-US" w:eastAsia="zh-CN" w:bidi="ar-SA"/>
        </w:rPr>
        <w:t>（柱状图）</w:t>
      </w:r>
    </w:p>
    <w:p w14:paraId="4A68D04B">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7" w:name="_Toc12081"/>
      <w:bookmarkStart w:id="6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7"/>
      <w:bookmarkEnd w:id="68"/>
    </w:p>
    <w:p w14:paraId="5837231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年度一般公共预算财政拨款支出 1597.27 万元，主要用于以下方面：一般公共服务支出 1315.25 万元，占 82.3%；社会保障和就业支出 145.44 万元，占 9.1%；卫生健康支出 56.79 万元，占 3.6%；住房保障支出 79.79 万元，占 5.0%。</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062645F2">
      <w:pPr>
        <w:spacing w:line="600" w:lineRule="exact"/>
        <w:ind w:firstLine="640"/>
        <w:rPr>
          <w:rFonts w:hint="eastAsia" w:ascii="Times New Roman" w:hAnsi="Times New Roman" w:eastAsia="仿宋_GB2312" w:cs="仿宋_GB2312"/>
          <w:color w:val="auto"/>
          <w:kern w:val="2"/>
          <w:sz w:val="28"/>
          <w:szCs w:val="28"/>
          <w:highlight w:val="none"/>
          <w:lang w:val="en-US" w:eastAsia="zh-CN" w:bidi="ar-SA"/>
        </w:rPr>
      </w:pPr>
      <w:r>
        <w:rPr>
          <w:rFonts w:hint="eastAsia" w:ascii="方正仿宋_GBK" w:hAnsi="方正仿宋_GBK" w:eastAsia="方正仿宋_GBK" w:cs="方正仿宋_GBK"/>
          <w:highlight w:val="none"/>
        </w:rPr>
        <w:drawing>
          <wp:anchor distT="0" distB="0" distL="85090" distR="85090" simplePos="0" relativeHeight="251667456" behindDoc="0" locked="0" layoutInCell="1" allowOverlap="1">
            <wp:simplePos x="0" y="0"/>
            <wp:positionH relativeFrom="column">
              <wp:posOffset>113665</wp:posOffset>
            </wp:positionH>
            <wp:positionV relativeFrom="page">
              <wp:posOffset>6699885</wp:posOffset>
            </wp:positionV>
            <wp:extent cx="5161280" cy="2228850"/>
            <wp:effectExtent l="57150" t="13970" r="58420" b="119380"/>
            <wp:wrapTopAndBottom/>
            <wp:docPr id="5"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r>
        <w:rPr>
          <w:rFonts w:hint="eastAsia" w:ascii="Times New Roman" w:hAnsi="Times New Roman" w:eastAsia="仿宋_GB2312" w:cs="仿宋_GB2312"/>
          <w:color w:val="auto"/>
          <w:kern w:val="2"/>
          <w:sz w:val="28"/>
          <w:szCs w:val="28"/>
          <w:highlight w:val="none"/>
          <w:lang w:val="en-US" w:eastAsia="zh-CN" w:bidi="ar-SA"/>
        </w:rPr>
        <w:t>（饼状图）</w:t>
      </w:r>
    </w:p>
    <w:p w14:paraId="648D5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A42049">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9" w:name="_Toc32285"/>
      <w:bookmarkStart w:id="7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9"/>
      <w:bookmarkEnd w:id="70"/>
    </w:p>
    <w:p w14:paraId="7397E93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年度一般公共预算财政拨款支出决算数为 1597.27 万元，完成预算 100%。其中：</w:t>
      </w:r>
    </w:p>
    <w:p w14:paraId="56688D8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 一般公共服务（类）民族事务（款）行政运行（项）: 支出决算 947.36 万元，完成预算 100%。</w:t>
      </w:r>
    </w:p>
    <w:p w14:paraId="1382BCC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 一般公共服务支出（类）民族事务（款）一般行政管理事务（项）: 支出决算为 357.89 万元，完成预算 100%。</w:t>
      </w:r>
    </w:p>
    <w:p w14:paraId="445452A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 一般公共服务支出（类）民族事务（款）其他民族事务支出（项）: 支出决算为 10.00 万元，完成预算 100%。</w:t>
      </w:r>
    </w:p>
    <w:p w14:paraId="5C71B3E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 社会保障和就业支出（类）行政事业单位养老支出（款）机关事业单位基本养老保险缴费（项）: 支出决算为 96.96 万元，完成预算 100%。</w:t>
      </w:r>
    </w:p>
    <w:p w14:paraId="2CAA091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 社会保障和就业支出（类）行政事业单位养老支出（款）机关事业单位职业年金缴费（项）: 支出决算为 48.48 万元，完成预算 100%。</w:t>
      </w:r>
    </w:p>
    <w:p w14:paraId="01F9491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 卫生健康支出（类）行政事业单位医疗（款）行政单位医疗（项）: 支出决算为 47.12 万元，完成预算 100%。</w:t>
      </w:r>
    </w:p>
    <w:p w14:paraId="36D8EEF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 卫生健康支出（类）行政事业单位医疗（款）公务员医疗补助（项）: 支出决算为 9.67 万元，完成预算 100%。</w:t>
      </w:r>
    </w:p>
    <w:p w14:paraId="7FFEF3E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 住房保障支出（类）住房改革支出（款）住房公积金（项）: 支出决算为 78.59 万元，完成预算 100%。</w:t>
      </w:r>
    </w:p>
    <w:p w14:paraId="02EEE9B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 住房保障支出（类）住房改革支出（款）购房补贴（项）: 支出决算为 1.20 万元，完成预算 100%。</w:t>
      </w:r>
    </w:p>
    <w:p w14:paraId="227886E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2ADEDA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50522">
      <w:pPr>
        <w:tabs>
          <w:tab w:val="right" w:pos="8306"/>
        </w:tabs>
        <w:spacing w:line="600" w:lineRule="exact"/>
        <w:ind w:firstLine="640" w:firstLineChars="0"/>
        <w:outlineLvl w:val="0"/>
        <w:rPr>
          <w:rStyle w:val="32"/>
          <w:rFonts w:ascii="Times New Roman" w:hAnsi="Times New Roman"/>
          <w:color w:val="auto"/>
          <w:highlight w:val="none"/>
        </w:rPr>
      </w:pPr>
      <w:bookmarkStart w:id="71" w:name="_Toc15377214"/>
      <w:bookmarkStart w:id="72" w:name="_Toc15396608"/>
      <w:bookmarkStart w:id="73" w:name="_Toc12107"/>
      <w:bookmarkStart w:id="74" w:name="_Toc10283"/>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71"/>
      <w:bookmarkEnd w:id="72"/>
      <w:bookmarkEnd w:id="73"/>
      <w:bookmarkEnd w:id="74"/>
      <w:r>
        <w:rPr>
          <w:rStyle w:val="32"/>
          <w:rFonts w:ascii="Times New Roman" w:hAnsi="Times New Roman" w:eastAsia="黑体"/>
          <w:b w:val="0"/>
          <w:color w:val="auto"/>
          <w:highlight w:val="none"/>
        </w:rPr>
        <w:tab/>
      </w:r>
    </w:p>
    <w:p w14:paraId="7A9ABDA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年度一般公共预算财政拨款基本支出 1229.38 万元，其中：</w:t>
      </w:r>
    </w:p>
    <w:p w14:paraId="339D5655">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 1098.91 万元，主要包括：基本工资、津贴补贴、奖金、伙食补助费、机关事业单位基本养老保险缴费、职业年金缴费、职工基本医疗保险缴费、公务员医疗补助缴费、其他社会保障缴费、其他工资福利支出、抚恤金、生活补助、奖励金、住房公积金、其他对个人和家庭的补助支出。</w:t>
      </w:r>
    </w:p>
    <w:p w14:paraId="48F538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 130.47 万元，主要包括：办公费、印刷费、手续费、水费、电费、邮电费、差旅费、维修（护）费、会议费、公务接待费、劳务费、委托业务费、福利费、公务用车运行维护费、其他交通费、其他商品和服务支出、办公设备购置。</w:t>
      </w:r>
    </w:p>
    <w:p w14:paraId="22032E7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8C94C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E81C24E">
      <w:pPr>
        <w:spacing w:line="600" w:lineRule="exact"/>
        <w:ind w:firstLine="640" w:firstLineChars="0"/>
        <w:outlineLvl w:val="0"/>
        <w:rPr>
          <w:rStyle w:val="32"/>
          <w:rFonts w:ascii="Times New Roman" w:hAnsi="Times New Roman" w:eastAsia="黑体"/>
          <w:b w:val="0"/>
          <w:color w:val="auto"/>
          <w:highlight w:val="none"/>
        </w:rPr>
      </w:pPr>
      <w:bookmarkStart w:id="75" w:name="_Toc2827"/>
      <w:bookmarkStart w:id="76" w:name="_Toc32372"/>
      <w:bookmarkStart w:id="77" w:name="_Toc15396609"/>
      <w:bookmarkStart w:id="78"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75"/>
      <w:bookmarkEnd w:id="76"/>
      <w:bookmarkEnd w:id="77"/>
      <w:bookmarkEnd w:id="78"/>
    </w:p>
    <w:p w14:paraId="7049BEB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9" w:name="_Toc24993"/>
      <w:bookmarkStart w:id="80"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79"/>
      <w:bookmarkEnd w:id="80"/>
    </w:p>
    <w:p w14:paraId="375E403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 “三公” 经费财政拨款支出决算为 65.84 万元，完成预算 100%，较上年度减少 65.86 万元，下降 50.0%。决算数与预算数持平的主要原因是严格按照预算安排公务用车运行及公务接待支出，从严控制 “三公” 经费规模。</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620DF46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81" w:name="_Toc4338"/>
      <w:bookmarkStart w:id="8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81"/>
      <w:bookmarkEnd w:id="82"/>
    </w:p>
    <w:p w14:paraId="719BB8F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2025 年度 “三公” 经费财政拨款支出决算中，因公出国（境）费支出决算 0 万元，占 0%；公务用车购置及运行维护费支出决算 64.81 万元，占 98.4%；公务接待费支出决算 1.03 万元，占 1.6%。</w:t>
      </w:r>
      <w:r>
        <w:rPr>
          <w:rFonts w:hint="eastAsia" w:ascii="仿宋_GB2312" w:hAnsi="仿宋_GB2312" w:eastAsia="仿宋_GB2312" w:cs="仿宋_GB2312"/>
          <w:color w:val="auto"/>
          <w:kern w:val="2"/>
          <w:sz w:val="32"/>
          <w:szCs w:val="32"/>
          <w:highlight w:val="none"/>
          <w:lang w:val="en-US" w:eastAsia="zh-CN" w:bidi="ar-SA"/>
        </w:rPr>
        <w:t>具体情况如下：</w:t>
      </w:r>
      <w:r>
        <w:rPr>
          <w:rFonts w:hint="default" w:ascii="仿宋_GB2312" w:hAnsi="仿宋_GB2312" w:eastAsia="仿宋_GB2312" w:cs="仿宋_GB2312"/>
          <w:color w:val="auto"/>
          <w:kern w:val="2"/>
          <w:sz w:val="32"/>
          <w:szCs w:val="32"/>
          <w:highlight w:val="none"/>
          <w:lang w:val="en-US" w:eastAsia="zh-CN" w:bidi="ar-SA"/>
        </w:rPr>
        <w:drawing>
          <wp:anchor distT="0" distB="0" distL="85090" distR="85090" simplePos="0" relativeHeight="251668480" behindDoc="0" locked="0" layoutInCell="1" allowOverlap="1">
            <wp:simplePos x="0" y="0"/>
            <wp:positionH relativeFrom="column">
              <wp:posOffset>39370</wp:posOffset>
            </wp:positionH>
            <wp:positionV relativeFrom="page">
              <wp:posOffset>5387975</wp:posOffset>
            </wp:positionV>
            <wp:extent cx="5240655" cy="2290445"/>
            <wp:effectExtent l="57150" t="13970" r="74295" b="114935"/>
            <wp:wrapTopAndBottom/>
            <wp:docPr id="6"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0CA317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4D091765">
      <w:pPr>
        <w:spacing w:line="600" w:lineRule="exact"/>
        <w:ind w:firstLine="640"/>
        <w:rPr>
          <w:rFonts w:hint="default" w:ascii="Times New Roman" w:hAnsi="Times New Roman" w:eastAsia="仿宋_GB2312" w:cs="Times New Roman"/>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sz w:val="32"/>
          <w:szCs w:val="32"/>
          <w:highlight w:val="none"/>
          <w:lang w:eastAsia="zh-CN"/>
        </w:rPr>
        <w:t>我单位</w:t>
      </w:r>
      <w:r>
        <w:rPr>
          <w:rFonts w:hint="eastAsia"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val="en-US" w:eastAsia="zh-CN"/>
        </w:rPr>
        <w:t>年度</w:t>
      </w:r>
      <w:r>
        <w:rPr>
          <w:rFonts w:hint="default" w:ascii="Times New Roman" w:hAnsi="Times New Roman" w:eastAsia="仿宋_GB2312" w:cs="Times New Roman"/>
          <w:sz w:val="32"/>
          <w:szCs w:val="32"/>
          <w:highlight w:val="none"/>
        </w:rPr>
        <w:t>因公出国（境）经费支出</w:t>
      </w:r>
      <w:r>
        <w:rPr>
          <w:rFonts w:hint="default" w:ascii="Times New Roman" w:hAnsi="Times New Roman" w:eastAsia="仿宋_GB2312" w:cs="Times New Roman"/>
          <w:sz w:val="32"/>
          <w:szCs w:val="32"/>
          <w:highlight w:val="none"/>
          <w:lang w:val="en-US" w:eastAsia="zh-CN"/>
        </w:rPr>
        <w:t>为0</w:t>
      </w:r>
      <w:r>
        <w:rPr>
          <w:rFonts w:hint="eastAsia" w:eastAsia="仿宋_GB2312" w:cs="Times New Roman"/>
          <w:sz w:val="32"/>
          <w:szCs w:val="32"/>
          <w:highlight w:val="none"/>
          <w:lang w:val="en-US" w:eastAsia="zh-CN"/>
        </w:rPr>
        <w:t>万元，与2024年度持平</w:t>
      </w:r>
      <w:r>
        <w:rPr>
          <w:rFonts w:hint="default" w:ascii="Times New Roman" w:hAnsi="Times New Roman" w:eastAsia="仿宋_GB2312" w:cs="Times New Roman"/>
          <w:sz w:val="32"/>
          <w:szCs w:val="32"/>
          <w:highlight w:val="none"/>
        </w:rPr>
        <w:t>。</w:t>
      </w:r>
    </w:p>
    <w:p w14:paraId="2F2DF3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7016C4B9">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 64.81 万元，完成预算 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 2024 年度减少 66.06 万元，下降 50.5%。主要原因是 2024 年度新购置公务用车 1 辆，2025 年度无公务用车购置计划，仅发生车辆运行维护支出</w:t>
      </w:r>
      <w:r>
        <w:rPr>
          <w:rFonts w:hint="eastAsia" w:eastAsia="仿宋_GB2312" w:cs="仿宋_GB2312"/>
          <w:color w:val="auto"/>
          <w:kern w:val="2"/>
          <w:sz w:val="32"/>
          <w:szCs w:val="32"/>
          <w:highlight w:val="none"/>
          <w:lang w:val="en-US" w:eastAsia="zh-CN" w:bidi="ar-SA"/>
        </w:rPr>
        <w:t>。</w:t>
      </w:r>
    </w:p>
    <w:p w14:paraId="1FF651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 0 万元。全年按规定更新购置公务用车 0 辆，其中：轿车 0 辆、金额 0 万元，越野车 0 辆、金额 0 万元，载客汽车 0 辆、金额 0 万元。截至 2025 年 12 月 31 日，单位共有公务用车 6 辆，其中：轿车 0 辆、越野车 6 辆、载客汽车 0 辆，与 2024 年度持平。</w:t>
      </w:r>
    </w:p>
    <w:p w14:paraId="05CE5D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 64.81 万元。主要用于民族事务管理、宗教事务管理、藏羌语言文字调研、古籍管理与保护、两项资金管理工作等所需的公务用车燃料费、维修费、过路过桥费、保险费等支出。</w:t>
      </w:r>
    </w:p>
    <w:p w14:paraId="16C9FF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 1.03 万元，完成预算 100%。</w:t>
      </w:r>
      <w:r>
        <w:rPr>
          <w:rFonts w:hint="eastAsia" w:ascii="Times New Roman" w:hAnsi="Times New Roman" w:eastAsia="仿宋_GB2312" w:cs="仿宋_GB2312"/>
          <w:color w:val="auto"/>
          <w:kern w:val="2"/>
          <w:sz w:val="32"/>
          <w:szCs w:val="32"/>
          <w:highlight w:val="none"/>
          <w:lang w:val="en-US" w:eastAsia="zh-CN" w:bidi="ar-SA"/>
        </w:rPr>
        <w:t>公务接待费支出决算比 2024 年度增加 0.20 万元，增长 24.1%。主要原因是年度内民族宗教政策调研、业务交流等公务接待活动有所增加，同时认真贯彻落实党中央、国务院关于过紧日子的要求，厉行节约，从严控制 “三公” 经费开支。其中：</w:t>
      </w:r>
    </w:p>
    <w:p w14:paraId="5A94A29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 1.03 万元，主要用于对相关单位来我委开展民族宗教业务检查、工作调研、材料审批等活动，按规定安排的工作餐发生的接待支出。国内公务接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63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1.03</w:t>
      </w:r>
      <w:r>
        <w:rPr>
          <w:rFonts w:hint="eastAsia" w:ascii="Times New Roman" w:hAnsi="Times New Roman" w:eastAsia="仿宋_GB2312" w:cs="仿宋_GB2312"/>
          <w:color w:val="auto"/>
          <w:kern w:val="2"/>
          <w:sz w:val="32"/>
          <w:szCs w:val="32"/>
          <w:highlight w:val="none"/>
          <w:lang w:val="en-US" w:eastAsia="zh-CN" w:bidi="ar-SA"/>
        </w:rPr>
        <w:t>万元，具体内容包括：“十五五”民族团结进步专项规划调研</w:t>
      </w:r>
      <w:r>
        <w:rPr>
          <w:rFonts w:hint="eastAsia" w:eastAsia="仿宋_GB2312" w:cs="仿宋_GB2312"/>
          <w:color w:val="auto"/>
          <w:kern w:val="2"/>
          <w:sz w:val="32"/>
          <w:szCs w:val="32"/>
          <w:highlight w:val="none"/>
          <w:lang w:val="en-US" w:eastAsia="zh-CN" w:bidi="ar-SA"/>
        </w:rPr>
        <w:t>、民族宗教政策研究交流、工作调研、古籍普查督导等有关工作。</w:t>
      </w:r>
    </w:p>
    <w:p w14:paraId="37F3F9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万元，我单位2025年度主要用于外事接待支出为0原因，与2024年度持平。外事接待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78931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3" w:name="_Toc15377218"/>
      <w:bookmarkStart w:id="84" w:name="_Toc15396610"/>
    </w:p>
    <w:p w14:paraId="6D8CB241">
      <w:pPr>
        <w:spacing w:line="600" w:lineRule="exact"/>
        <w:ind w:firstLine="640" w:firstLineChars="0"/>
        <w:outlineLvl w:val="0"/>
        <w:rPr>
          <w:rStyle w:val="32"/>
          <w:rFonts w:ascii="Times New Roman" w:hAnsi="Times New Roman" w:eastAsia="黑体"/>
          <w:color w:val="auto"/>
          <w:highlight w:val="none"/>
        </w:rPr>
      </w:pPr>
      <w:bookmarkStart w:id="85" w:name="_Toc10701"/>
      <w:bookmarkStart w:id="86" w:name="_Toc6070"/>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83"/>
      <w:bookmarkEnd w:id="84"/>
      <w:bookmarkEnd w:id="85"/>
      <w:bookmarkEnd w:id="86"/>
    </w:p>
    <w:p w14:paraId="552F72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05B1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3D94BC">
      <w:pPr>
        <w:numPr>
          <w:ilvl w:val="0"/>
          <w:numId w:val="0"/>
        </w:numPr>
        <w:spacing w:line="600" w:lineRule="exact"/>
        <w:ind w:left="630" w:leftChars="0" w:firstLine="0" w:firstLineChars="0"/>
        <w:outlineLvl w:val="0"/>
        <w:rPr>
          <w:rStyle w:val="32"/>
          <w:rFonts w:ascii="Times New Roman" w:hAnsi="Times New Roman" w:eastAsia="黑体"/>
          <w:b w:val="0"/>
          <w:color w:val="auto"/>
          <w:highlight w:val="none"/>
        </w:rPr>
      </w:pPr>
      <w:bookmarkStart w:id="87" w:name="_Toc15396611"/>
      <w:bookmarkStart w:id="88" w:name="_Toc31603"/>
      <w:bookmarkStart w:id="89" w:name="_Toc6903"/>
      <w:bookmarkStart w:id="90"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87"/>
      <w:bookmarkEnd w:id="88"/>
      <w:bookmarkEnd w:id="89"/>
      <w:bookmarkEnd w:id="90"/>
    </w:p>
    <w:p w14:paraId="6350D9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A27A8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64186D">
      <w:pPr>
        <w:numPr>
          <w:ilvl w:val="0"/>
          <w:numId w:val="0"/>
        </w:numPr>
        <w:spacing w:line="600" w:lineRule="exact"/>
        <w:ind w:left="630" w:leftChars="0" w:firstLine="0" w:firstLineChars="0"/>
        <w:outlineLvl w:val="0"/>
        <w:rPr>
          <w:rStyle w:val="32"/>
          <w:rFonts w:hint="eastAsia" w:ascii="Times New Roman" w:hAnsi="Times New Roman" w:eastAsia="黑体"/>
          <w:b w:val="0"/>
          <w:color w:val="auto"/>
          <w:highlight w:val="none"/>
        </w:rPr>
      </w:pPr>
      <w:bookmarkStart w:id="91" w:name="_Toc15377221"/>
      <w:bookmarkStart w:id="92" w:name="_Toc29898"/>
      <w:bookmarkStart w:id="93" w:name="_Toc15396612"/>
      <w:bookmarkStart w:id="94" w:name="_Toc1426"/>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91"/>
      <w:bookmarkEnd w:id="92"/>
      <w:bookmarkEnd w:id="93"/>
      <w:bookmarkEnd w:id="94"/>
    </w:p>
    <w:p w14:paraId="03F27DF5">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95" w:name="_Toc15377222"/>
      <w:bookmarkStart w:id="96" w:name="_Toc12003"/>
      <w:r>
        <w:rPr>
          <w:rFonts w:hint="eastAsia" w:ascii="Times New Roman" w:hAnsi="Times New Roman" w:eastAsia="楷体_GB2312" w:cs="楷体_GB2312"/>
          <w:b/>
          <w:color w:val="auto"/>
          <w:sz w:val="32"/>
          <w:szCs w:val="32"/>
          <w:highlight w:val="none"/>
        </w:rPr>
        <w:t>（一）机关运行经费支出情况</w:t>
      </w:r>
      <w:bookmarkEnd w:id="95"/>
      <w:bookmarkEnd w:id="96"/>
    </w:p>
    <w:p w14:paraId="69363633">
      <w:pPr>
        <w:spacing w:line="600" w:lineRule="exact"/>
        <w:ind w:firstLine="640"/>
        <w:rPr>
          <w:rFonts w:hint="eastAsia" w:ascii="Times New Roman" w:hAnsi="Times New Roman" w:eastAsia="楷体_GB2312" w:cs="楷体_GB2312"/>
          <w:b/>
          <w:color w:val="auto"/>
          <w:sz w:val="32"/>
          <w:szCs w:val="32"/>
          <w:highlight w:val="none"/>
        </w:rPr>
      </w:pPr>
      <w:bookmarkStart w:id="97" w:name="_Toc15377223"/>
      <w:bookmarkStart w:id="98" w:name="_Toc25814"/>
      <w:r>
        <w:rPr>
          <w:rFonts w:hint="eastAsia" w:eastAsia="仿宋_GB2312" w:cs="仿宋_GB2312"/>
          <w:color w:val="auto"/>
          <w:kern w:val="2"/>
          <w:sz w:val="32"/>
          <w:szCs w:val="32"/>
          <w:highlight w:val="none"/>
          <w:lang w:val="en-US" w:eastAsia="zh-CN" w:bidi="ar-SA"/>
        </w:rPr>
        <w:t>2025 年度，阿坝州民族宗教事务委员会 (本级) 机关运行经费支出 130.47 万元，比 2024 年度减少 69.62 万元，下降 34.8%。主要原因是 2025 年度压缩公用经费支出，项目支出相关运行费用减少。</w:t>
      </w:r>
    </w:p>
    <w:p w14:paraId="4559E640">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97"/>
      <w:bookmarkEnd w:id="98"/>
    </w:p>
    <w:p w14:paraId="1792D739">
      <w:pPr>
        <w:spacing w:line="600" w:lineRule="exact"/>
        <w:ind w:firstLine="640" w:firstLineChars="200"/>
        <w:outlineLvl w:val="1"/>
        <w:rPr>
          <w:rFonts w:hint="eastAsia" w:ascii="仿宋_GB2312" w:hAnsi="仿宋_GB2312" w:eastAsia="仿宋_GB2312" w:cs="仿宋_GB2312"/>
          <w:color w:val="auto"/>
          <w:kern w:val="2"/>
          <w:sz w:val="32"/>
          <w:szCs w:val="32"/>
          <w:highlight w:val="none"/>
          <w:lang w:val="en-US" w:eastAsia="zh-CN" w:bidi="ar-SA"/>
        </w:rPr>
      </w:pPr>
      <w:bookmarkStart w:id="99" w:name="_Toc21109"/>
      <w:bookmarkStart w:id="100" w:name="_Toc15377224"/>
      <w:r>
        <w:rPr>
          <w:rFonts w:hint="eastAsia" w:ascii="仿宋_GB2312" w:hAnsi="仿宋_GB2312" w:eastAsia="仿宋_GB2312" w:cs="仿宋_GB2312"/>
          <w:color w:val="auto"/>
          <w:kern w:val="2"/>
          <w:sz w:val="32"/>
          <w:szCs w:val="32"/>
          <w:highlight w:val="none"/>
          <w:lang w:val="en-US" w:eastAsia="zh-CN" w:bidi="ar-SA"/>
        </w:rPr>
        <w:t>2025 年度，阿坝州民族宗教事务委员会 (本级) 政府采购支出总额 114.99 万元，其中：政府采购货物支出 95.95万元、政府采购工程支出 0 万元、政府采购服务支出 19.04万元。主要用于办公设备购置、委托业务服务、公务用车运行服务等。授予中小企业合同金额 114.99 万元，占政府采购支出总额的 100%，其中：授予小微企业合同金额 114.99 万元，占政府采购支出总额的 100%。</w:t>
      </w:r>
    </w:p>
    <w:p w14:paraId="086D4AA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99"/>
      <w:bookmarkEnd w:id="100"/>
    </w:p>
    <w:p w14:paraId="07AB97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阿坝州民族宗教事务委员会(本级)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辆，其他用车主要是用于委机关及直属单位民族宗教事务督导检查、调研工作、监督检查等公务出行。单价100万元（含）以上设备（不含车辆）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58F88E5">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101" w:name="_Toc11164"/>
      <w:r>
        <w:rPr>
          <w:rFonts w:hint="eastAsia" w:ascii="Times New Roman" w:hAnsi="Times New Roman" w:eastAsia="楷体_GB2312" w:cs="楷体_GB2312"/>
          <w:b/>
          <w:color w:val="auto"/>
          <w:sz w:val="32"/>
          <w:szCs w:val="32"/>
          <w:highlight w:val="none"/>
        </w:rPr>
        <w:t>（四）预算绩效管理情况</w:t>
      </w:r>
      <w:bookmarkEnd w:id="101"/>
    </w:p>
    <w:p w14:paraId="43C2CA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93F32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年度一般公共预算、资本资产等全面开展绩效自评，绩效自评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2637B2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Times New Roman"/>
          <w:sz w:val="32"/>
          <w:szCs w:val="32"/>
          <w:highlight w:val="none"/>
          <w:lang w:eastAsia="zh-CN"/>
        </w:rPr>
        <w:t>2025</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度</w:t>
      </w:r>
      <w:r>
        <w:rPr>
          <w:rFonts w:hint="default" w:ascii="Times New Roman" w:hAnsi="Times New Roman" w:eastAsia="仿宋_GB2312" w:cs="Times New Roman"/>
          <w:sz w:val="32"/>
          <w:szCs w:val="32"/>
          <w:highlight w:val="none"/>
        </w:rPr>
        <w:t>本部门不涉及专项预算项目绩效评价。</w:t>
      </w:r>
    </w:p>
    <w:p w14:paraId="234ECC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DAFF5A">
      <w:pPr>
        <w:pStyle w:val="14"/>
        <w:rPr>
          <w:rFonts w:hint="eastAsia" w:ascii="Times New Roman" w:hAnsi="Times New Roman" w:eastAsia="仿宋_GB2312" w:cs="仿宋_GB2312"/>
          <w:color w:val="auto"/>
          <w:kern w:val="2"/>
          <w:sz w:val="32"/>
          <w:szCs w:val="32"/>
          <w:highlight w:val="none"/>
          <w:lang w:val="en-US" w:eastAsia="zh-CN" w:bidi="ar-SA"/>
        </w:rPr>
      </w:pPr>
    </w:p>
    <w:p w14:paraId="0EE93810">
      <w:pPr>
        <w:pStyle w:val="8"/>
        <w:rPr>
          <w:rFonts w:hint="eastAsia" w:ascii="Times New Roman" w:hAnsi="Times New Roman" w:eastAsia="仿宋_GB2312" w:cs="仿宋_GB2312"/>
          <w:color w:val="auto"/>
          <w:kern w:val="2"/>
          <w:sz w:val="32"/>
          <w:szCs w:val="32"/>
          <w:highlight w:val="none"/>
          <w:lang w:val="en-US" w:eastAsia="zh-CN" w:bidi="ar-SA"/>
        </w:rPr>
      </w:pPr>
    </w:p>
    <w:p w14:paraId="0B558486">
      <w:pPr>
        <w:pStyle w:val="8"/>
        <w:rPr>
          <w:rFonts w:hint="eastAsia" w:ascii="Times New Roman" w:hAnsi="Times New Roman" w:eastAsia="仿宋_GB2312" w:cs="仿宋_GB2312"/>
          <w:color w:val="auto"/>
          <w:kern w:val="2"/>
          <w:sz w:val="32"/>
          <w:szCs w:val="32"/>
          <w:highlight w:val="none"/>
          <w:lang w:val="en-US" w:eastAsia="zh-CN" w:bidi="ar-SA"/>
        </w:rPr>
      </w:pPr>
    </w:p>
    <w:p w14:paraId="00D42397">
      <w:pPr>
        <w:pStyle w:val="8"/>
        <w:rPr>
          <w:rFonts w:hint="eastAsia" w:ascii="Times New Roman" w:hAnsi="Times New Roman" w:eastAsia="仿宋_GB2312" w:cs="仿宋_GB2312"/>
          <w:color w:val="auto"/>
          <w:kern w:val="2"/>
          <w:sz w:val="32"/>
          <w:szCs w:val="32"/>
          <w:highlight w:val="none"/>
          <w:lang w:val="en-US" w:eastAsia="zh-CN" w:bidi="ar-SA"/>
        </w:rPr>
      </w:pPr>
    </w:p>
    <w:p w14:paraId="78754CFD">
      <w:pPr>
        <w:pStyle w:val="8"/>
        <w:rPr>
          <w:rFonts w:hint="eastAsia" w:ascii="Times New Roman" w:hAnsi="Times New Roman" w:eastAsia="仿宋_GB2312" w:cs="仿宋_GB2312"/>
          <w:color w:val="auto"/>
          <w:kern w:val="2"/>
          <w:sz w:val="32"/>
          <w:szCs w:val="32"/>
          <w:highlight w:val="none"/>
          <w:lang w:val="en-US" w:eastAsia="zh-CN" w:bidi="ar-SA"/>
        </w:rPr>
      </w:pPr>
    </w:p>
    <w:p w14:paraId="52DEF23D">
      <w:pPr>
        <w:pStyle w:val="8"/>
        <w:rPr>
          <w:rFonts w:hint="eastAsia" w:ascii="Times New Roman" w:hAnsi="Times New Roman" w:eastAsia="仿宋_GB2312" w:cs="仿宋_GB2312"/>
          <w:color w:val="auto"/>
          <w:kern w:val="2"/>
          <w:sz w:val="32"/>
          <w:szCs w:val="32"/>
          <w:highlight w:val="none"/>
          <w:lang w:val="en-US" w:eastAsia="zh-CN" w:bidi="ar-SA"/>
        </w:rPr>
      </w:pPr>
    </w:p>
    <w:p w14:paraId="139A7CE7">
      <w:pPr>
        <w:pStyle w:val="8"/>
        <w:rPr>
          <w:rFonts w:hint="eastAsia" w:ascii="Times New Roman" w:hAnsi="Times New Roman" w:eastAsia="仿宋_GB2312" w:cs="仿宋_GB2312"/>
          <w:color w:val="auto"/>
          <w:kern w:val="2"/>
          <w:sz w:val="32"/>
          <w:szCs w:val="32"/>
          <w:highlight w:val="none"/>
          <w:lang w:val="en-US" w:eastAsia="zh-CN" w:bidi="ar-SA"/>
        </w:rPr>
      </w:pPr>
    </w:p>
    <w:p w14:paraId="4E2E4CA6">
      <w:pPr>
        <w:pStyle w:val="8"/>
        <w:rPr>
          <w:rFonts w:hint="eastAsia" w:ascii="Times New Roman" w:hAnsi="Times New Roman" w:eastAsia="仿宋_GB2312" w:cs="仿宋_GB2312"/>
          <w:color w:val="auto"/>
          <w:kern w:val="2"/>
          <w:sz w:val="32"/>
          <w:szCs w:val="32"/>
          <w:highlight w:val="none"/>
          <w:lang w:val="en-US" w:eastAsia="zh-CN" w:bidi="ar-SA"/>
        </w:rPr>
      </w:pPr>
    </w:p>
    <w:p w14:paraId="6E20726F">
      <w:pPr>
        <w:pStyle w:val="8"/>
        <w:rPr>
          <w:rFonts w:hint="eastAsia" w:ascii="Times New Roman" w:hAnsi="Times New Roman" w:eastAsia="仿宋_GB2312" w:cs="仿宋_GB2312"/>
          <w:color w:val="auto"/>
          <w:kern w:val="2"/>
          <w:sz w:val="32"/>
          <w:szCs w:val="32"/>
          <w:highlight w:val="none"/>
          <w:lang w:val="en-US" w:eastAsia="zh-CN" w:bidi="ar-SA"/>
        </w:rPr>
      </w:pPr>
    </w:p>
    <w:p w14:paraId="14908102">
      <w:pPr>
        <w:pStyle w:val="8"/>
        <w:rPr>
          <w:rFonts w:hint="eastAsia" w:ascii="Times New Roman" w:hAnsi="Times New Roman" w:eastAsia="仿宋_GB2312" w:cs="仿宋_GB2312"/>
          <w:color w:val="auto"/>
          <w:kern w:val="2"/>
          <w:sz w:val="32"/>
          <w:szCs w:val="32"/>
          <w:highlight w:val="none"/>
          <w:lang w:val="en-US" w:eastAsia="zh-CN" w:bidi="ar-SA"/>
        </w:rPr>
      </w:pPr>
    </w:p>
    <w:p w14:paraId="3CED391A">
      <w:pPr>
        <w:pStyle w:val="8"/>
        <w:rPr>
          <w:rFonts w:hint="eastAsia" w:ascii="Times New Roman" w:hAnsi="Times New Roman" w:eastAsia="仿宋_GB2312" w:cs="仿宋_GB2312"/>
          <w:color w:val="auto"/>
          <w:kern w:val="2"/>
          <w:sz w:val="32"/>
          <w:szCs w:val="32"/>
          <w:highlight w:val="none"/>
          <w:lang w:val="en-US" w:eastAsia="zh-CN" w:bidi="ar-SA"/>
        </w:rPr>
      </w:pPr>
    </w:p>
    <w:p w14:paraId="7C78C4A5">
      <w:pPr>
        <w:pStyle w:val="8"/>
        <w:rPr>
          <w:rFonts w:hint="eastAsia" w:ascii="Times New Roman" w:hAnsi="Times New Roman" w:eastAsia="仿宋_GB2312" w:cs="仿宋_GB2312"/>
          <w:color w:val="auto"/>
          <w:kern w:val="2"/>
          <w:sz w:val="32"/>
          <w:szCs w:val="32"/>
          <w:highlight w:val="none"/>
          <w:lang w:val="en-US" w:eastAsia="zh-CN" w:bidi="ar-SA"/>
        </w:rPr>
      </w:pPr>
    </w:p>
    <w:p w14:paraId="01BB0D65">
      <w:pPr>
        <w:pStyle w:val="8"/>
        <w:rPr>
          <w:rFonts w:hint="eastAsia" w:ascii="Times New Roman" w:hAnsi="Times New Roman" w:eastAsia="仿宋_GB2312" w:cs="仿宋_GB2312"/>
          <w:color w:val="auto"/>
          <w:kern w:val="2"/>
          <w:sz w:val="32"/>
          <w:szCs w:val="32"/>
          <w:highlight w:val="none"/>
          <w:lang w:val="en-US" w:eastAsia="zh-CN" w:bidi="ar-SA"/>
        </w:rPr>
      </w:pPr>
    </w:p>
    <w:p w14:paraId="2739969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2" w:name="_Toc15396613"/>
      <w:bookmarkStart w:id="103" w:name="_Toc2703"/>
      <w:bookmarkStart w:id="104" w:name="_Toc2252"/>
      <w:bookmarkStart w:id="10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2"/>
      <w:bookmarkEnd w:id="103"/>
      <w:bookmarkEnd w:id="104"/>
      <w:bookmarkEnd w:id="105"/>
    </w:p>
    <w:p w14:paraId="16EFCE11">
      <w:pPr>
        <w:spacing w:line="600" w:lineRule="exact"/>
        <w:jc w:val="left"/>
        <w:rPr>
          <w:rFonts w:ascii="Times New Roman" w:hAnsi="Times New Roman"/>
          <w:b/>
          <w:color w:val="auto"/>
          <w:sz w:val="44"/>
          <w:szCs w:val="44"/>
          <w:highlight w:val="none"/>
        </w:rPr>
      </w:pPr>
    </w:p>
    <w:p w14:paraId="21771A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05E8A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40C99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4D98E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6C7381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F00E8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C5826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DA325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5E9E2DD">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.一般公共服务支出（类）民族事务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行政运行</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（2012301）:指反映行政单位（包括实行公务员管理的事业单位）的基本支出。</w:t>
      </w:r>
    </w:p>
    <w:p w14:paraId="6EE17F32">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.一般公共服务支出</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民族事务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一般行政管理事务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(2012302): 指反映行政单位（包括实行公务员管理的事业单位）未单独设置项级科目的其他项目支出。</w:t>
      </w:r>
    </w:p>
    <w:p w14:paraId="09C87793">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 一般公共服务支出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民族事务</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其他民族事务支出</w:t>
      </w:r>
      <w:r>
        <w:rPr>
          <w:rFonts w:hint="eastAsia" w:ascii="Times New Roman" w:eastAsia="仿宋_GB2312" w:cs="Times New Roman"/>
          <w:sz w:val="32"/>
          <w:szCs w:val="32"/>
          <w:highlight w:val="none"/>
          <w:lang w:eastAsia="zh-CN"/>
        </w:rPr>
        <w:t>（</w:t>
      </w:r>
      <w:r>
        <w:rPr>
          <w:rFonts w:hint="eastAsia" w:eastAsia="仿宋_GB2312" w:cs="Times New Roman"/>
          <w:sz w:val="32"/>
          <w:szCs w:val="32"/>
          <w:highlight w:val="none"/>
          <w:lang w:eastAsia="zh-CN"/>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w:t>
      </w:r>
      <w:r>
        <w:rPr>
          <w:rFonts w:hint="eastAsia" w:eastAsia="仿宋_GB2312" w:cs="Times New Roman"/>
          <w:sz w:val="32"/>
          <w:szCs w:val="32"/>
          <w:highlight w:val="none"/>
          <w:lang w:val="en-US" w:eastAsia="zh-CN"/>
        </w:rPr>
        <w:t>99</w:t>
      </w:r>
      <w:r>
        <w:rPr>
          <w:rFonts w:hint="default" w:ascii="Times New Roman" w:hAnsi="Times New Roman" w:eastAsia="仿宋_GB2312" w:cs="Times New Roman"/>
          <w:sz w:val="32"/>
          <w:szCs w:val="32"/>
          <w:highlight w:val="none"/>
        </w:rPr>
        <w:t>): 指反映</w:t>
      </w:r>
      <w:r>
        <w:rPr>
          <w:rFonts w:hint="eastAsia" w:ascii="Times New Roman" w:hAnsi="Times New Roman" w:eastAsia="仿宋_GB2312" w:cs="Times New Roman"/>
          <w:sz w:val="32"/>
          <w:szCs w:val="32"/>
          <w:highlight w:val="none"/>
          <w:lang w:val="en-US" w:eastAsia="zh-CN"/>
        </w:rPr>
        <w:t>其他</w:t>
      </w:r>
      <w:r>
        <w:rPr>
          <w:rFonts w:hint="eastAsia" w:eastAsia="仿宋_GB2312" w:cs="Times New Roman"/>
          <w:sz w:val="32"/>
          <w:szCs w:val="32"/>
          <w:highlight w:val="none"/>
          <w:lang w:val="en-US" w:eastAsia="zh-CN"/>
        </w:rPr>
        <w:t>用于</w:t>
      </w:r>
      <w:r>
        <w:rPr>
          <w:rFonts w:hint="default" w:ascii="Times New Roman" w:hAnsi="Times New Roman" w:eastAsia="仿宋_GB2312" w:cs="Times New Roman"/>
          <w:sz w:val="32"/>
          <w:szCs w:val="32"/>
          <w:highlight w:val="none"/>
        </w:rPr>
        <w:t>民族事务方面的支出。</w:t>
      </w:r>
    </w:p>
    <w:p w14:paraId="33B09721">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机关事业单位基本养老保险缴费支出</w:t>
      </w:r>
      <w:r>
        <w:rPr>
          <w:rFonts w:hint="eastAsia" w:ascii="Times New Roman" w:eastAsia="仿宋_GB2312" w:cs="Times New Roman"/>
          <w:sz w:val="32"/>
          <w:szCs w:val="32"/>
          <w:highlight w:val="none"/>
          <w:lang w:eastAsia="zh-CN"/>
        </w:rPr>
        <w:t>（</w:t>
      </w:r>
      <w:r>
        <w:rPr>
          <w:rFonts w:hint="eastAsia" w:eastAsia="仿宋_GB2312" w:cs="Times New Roman"/>
          <w:sz w:val="32"/>
          <w:szCs w:val="32"/>
          <w:highlight w:val="none"/>
          <w:lang w:eastAsia="zh-CN"/>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(2080505): 指反映机关事业单位实施养老保险制度由单位缴纳的基本养老保险费支出。</w:t>
      </w:r>
    </w:p>
    <w:p w14:paraId="468B87F1">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机关事业单位职业年金缴费支出</w:t>
      </w:r>
      <w:r>
        <w:rPr>
          <w:rFonts w:hint="eastAsia" w:ascii="Times New Roman" w:eastAsia="仿宋_GB2312" w:cs="Times New Roman"/>
          <w:sz w:val="32"/>
          <w:szCs w:val="32"/>
          <w:highlight w:val="none"/>
          <w:lang w:eastAsia="zh-CN"/>
        </w:rPr>
        <w:t>（</w:t>
      </w:r>
      <w:r>
        <w:rPr>
          <w:rFonts w:hint="eastAsia" w:eastAsia="仿宋_GB2312" w:cs="Times New Roman"/>
          <w:sz w:val="32"/>
          <w:szCs w:val="32"/>
          <w:highlight w:val="none"/>
          <w:lang w:eastAsia="zh-CN"/>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（2080506）: 指反映机关事业单位实施养老保险制度由单位实际缴纳的职业年金支出。</w:t>
      </w:r>
    </w:p>
    <w:p w14:paraId="7BFA3C4E">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.卫生健康支出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(2101101): 指反映财政部门集中安排的行政单位基本医疗保险缴费经费，未参加医疗保险的行政单位的公费医疗经费，按国家规定享受离休人员、红军老战士待遇的医疗经费。</w:t>
      </w:r>
    </w:p>
    <w:p w14:paraId="2E9B588D">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 卫生健康支出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公务员医疗补助</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(2101103): 指反映财政部门安排的公务员医疗补助经费。</w:t>
      </w:r>
    </w:p>
    <w:p w14:paraId="0044F867">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.住房保障支出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住房改革支出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住房公积金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(2210201): 指反映行政事业单位按人力资源和社会保障部、财政部规定的基本工资和津贴补贴以及规定比例为职工缴纳的住房公积金。</w:t>
      </w:r>
    </w:p>
    <w:p w14:paraId="73386E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564634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1668C9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14:paraId="21A8FE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C000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FCD7DA">
      <w:pPr>
        <w:spacing w:line="600" w:lineRule="exact"/>
        <w:jc w:val="center"/>
        <w:outlineLvl w:val="0"/>
        <w:rPr>
          <w:rStyle w:val="31"/>
          <w:rFonts w:hint="eastAsia" w:ascii="Times New Roman" w:hAnsi="Times New Roman" w:eastAsia="黑体"/>
          <w:b w:val="0"/>
          <w:color w:val="auto"/>
          <w:highlight w:val="none"/>
          <w:lang w:eastAsia="zh-CN"/>
        </w:rPr>
      </w:pPr>
      <w:bookmarkStart w:id="10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107" w:name="_Toc2881"/>
      <w:bookmarkStart w:id="10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107"/>
      <w:bookmarkEnd w:id="108"/>
    </w:p>
    <w:p w14:paraId="4792A8E9">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仿宋" w:cs="Times New Roman"/>
          <w:sz w:val="32"/>
          <w:szCs w:val="32"/>
          <w:highlight w:val="none"/>
        </w:rPr>
      </w:pPr>
      <w:r>
        <w:rPr>
          <w:rFonts w:hint="default" w:ascii="Times New Roman" w:hAnsi="Times New Roman" w:eastAsia="方正仿宋_GBK" w:cs="Times New Roman"/>
          <w:b w:val="0"/>
          <w:bCs w:val="0"/>
          <w:spacing w:val="10"/>
          <w:kern w:val="36"/>
          <w:sz w:val="32"/>
          <w:szCs w:val="32"/>
          <w:highlight w:val="none"/>
          <w:lang w:val="en-US" w:eastAsia="zh-CN" w:bidi="ar"/>
        </w:rPr>
        <w:t xml:space="preserve">                  </w:t>
      </w:r>
      <w:r>
        <w:rPr>
          <w:rFonts w:hint="default" w:ascii="Times New Roman" w:hAnsi="Times New Roman" w:eastAsia="仿宋" w:cs="Times New Roman"/>
          <w:sz w:val="32"/>
          <w:szCs w:val="32"/>
          <w:highlight w:val="none"/>
        </w:rPr>
        <w:t xml:space="preserve">   </w:t>
      </w:r>
    </w:p>
    <w:p w14:paraId="342BBE2B">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 </w:t>
      </w:r>
    </w:p>
    <w:p w14:paraId="04A9223C">
      <w:pPr>
        <w:keepNext w:val="0"/>
        <w:keepLines w:val="0"/>
        <w:pageBreakBefore w:val="0"/>
        <w:kinsoku/>
        <w:wordWrap/>
        <w:overflowPunct/>
        <w:topLinePunct w:val="0"/>
        <w:autoSpaceDE/>
        <w:autoSpaceDN/>
        <w:bidi w:val="0"/>
        <w:adjustRightInd/>
        <w:snapToGrid/>
        <w:spacing w:line="540" w:lineRule="exact"/>
        <w:ind w:firstLine="644"/>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eastAsia="仿宋_GB2312" w:cs="Times New Roman"/>
          <w:kern w:val="2"/>
          <w:sz w:val="32"/>
          <w:szCs w:val="32"/>
          <w:u w:val="none"/>
          <w:lang w:val="en-US" w:eastAsia="zh-CN" w:bidi="ar"/>
        </w:rPr>
        <w:t>2025</w:t>
      </w:r>
      <w:r>
        <w:rPr>
          <w:rFonts w:hint="eastAsia" w:ascii="Times New Roman" w:hAnsi="Times New Roman" w:eastAsia="仿宋_GB2312" w:cs="Times New Roman"/>
          <w:kern w:val="2"/>
          <w:sz w:val="32"/>
          <w:szCs w:val="32"/>
          <w:u w:val="none"/>
          <w:lang w:val="en-US" w:eastAsia="zh-CN" w:bidi="ar"/>
        </w:rPr>
        <w:t>年度）</w:t>
      </w:r>
    </w:p>
    <w:p w14:paraId="37180FCF">
      <w:pPr>
        <w:keepNext w:val="0"/>
        <w:keepLines w:val="0"/>
        <w:pageBreakBefore w:val="0"/>
        <w:kinsoku/>
        <w:wordWrap/>
        <w:overflowPunct/>
        <w:topLinePunct w:val="0"/>
        <w:autoSpaceDE/>
        <w:autoSpaceDN/>
        <w:bidi w:val="0"/>
        <w:adjustRightInd/>
        <w:snapToGrid/>
        <w:spacing w:line="540" w:lineRule="exact"/>
        <w:ind w:firstLine="644"/>
        <w:textAlignment w:val="auto"/>
        <w:rPr>
          <w:rFonts w:hint="default" w:ascii="Times New Roman" w:hAnsi="Times New Roman" w:eastAsia="仿宋" w:cs="Times New Roman"/>
          <w:sz w:val="32"/>
          <w:szCs w:val="32"/>
          <w:highlight w:val="none"/>
        </w:rPr>
      </w:pPr>
    </w:p>
    <w:p w14:paraId="31782DD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6009657A">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072AF3B">
      <w:pPr>
        <w:pStyle w:val="6"/>
        <w:rPr>
          <w:rFonts w:hint="eastAsia" w:ascii="Times New Roman" w:hAnsi="Times New Roman" w:cs="宋体"/>
          <w:color w:val="FF0000"/>
          <w:kern w:val="0"/>
          <w:sz w:val="32"/>
          <w:szCs w:val="32"/>
          <w:highlight w:val="yellow"/>
          <w:shd w:val="clear" w:color="auto" w:fill="FFFFFF"/>
          <w:lang w:val="zh-CN"/>
        </w:rPr>
      </w:pPr>
    </w:p>
    <w:p w14:paraId="585F5C7D">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8EB190D">
      <w:pPr>
        <w:pStyle w:val="6"/>
        <w:outlineLvl w:val="0"/>
        <w:rPr>
          <w:rFonts w:hint="eastAsia" w:ascii="Times New Roman" w:hAnsi="Times New Roman" w:eastAsia="黑体" w:cs="黑体"/>
          <w:color w:val="auto"/>
          <w:sz w:val="32"/>
          <w:szCs w:val="32"/>
          <w:highlight w:val="none"/>
          <w:lang w:val="en-US" w:eastAsia="zh-CN"/>
        </w:rPr>
      </w:pPr>
      <w:bookmarkStart w:id="109" w:name="_Toc343"/>
      <w:r>
        <w:rPr>
          <w:rFonts w:hint="eastAsia" w:ascii="Times New Roman" w:hAnsi="Times New Roman" w:eastAsia="黑体" w:cs="黑体"/>
          <w:color w:val="auto"/>
          <w:kern w:val="0"/>
          <w:sz w:val="32"/>
          <w:szCs w:val="32"/>
          <w:highlight w:val="none"/>
          <w:shd w:val="clear" w:color="auto" w:fill="FFFFFF"/>
          <w:lang w:val="zh-CN"/>
        </w:rPr>
        <w:t>附</w:t>
      </w:r>
      <w:r>
        <w:rPr>
          <w:rFonts w:hint="eastAsia" w:ascii="Times New Roman" w:eastAsia="黑体" w:cs="黑体"/>
          <w:color w:val="auto"/>
          <w:kern w:val="0"/>
          <w:sz w:val="32"/>
          <w:szCs w:val="32"/>
          <w:highlight w:val="none"/>
          <w:shd w:val="clear" w:color="auto" w:fill="FFFFFF"/>
          <w:lang w:val="en-US" w:eastAsia="zh-CN"/>
        </w:rPr>
        <w:t>表</w:t>
      </w:r>
      <w:bookmarkEnd w:id="109"/>
    </w:p>
    <w:tbl>
      <w:tblPr>
        <w:tblStyle w:val="17"/>
        <w:tblW w:w="54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1"/>
        <w:gridCol w:w="884"/>
        <w:gridCol w:w="1417"/>
        <w:gridCol w:w="1808"/>
        <w:gridCol w:w="629"/>
        <w:gridCol w:w="482"/>
        <w:gridCol w:w="618"/>
        <w:gridCol w:w="686"/>
        <w:gridCol w:w="568"/>
        <w:gridCol w:w="528"/>
        <w:gridCol w:w="1123"/>
      </w:tblGrid>
      <w:tr w14:paraId="1EAF7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88" w:type="pct"/>
            <w:gridSpan w:val="4"/>
            <w:tcBorders>
              <w:top w:val="nil"/>
              <w:left w:val="nil"/>
              <w:bottom w:val="nil"/>
              <w:right w:val="nil"/>
            </w:tcBorders>
            <w:shd w:val="clear" w:color="auto" w:fill="auto"/>
            <w:vAlign w:val="center"/>
          </w:tcPr>
          <w:p w14:paraId="10BE3B9D">
            <w:pPr>
              <w:keepNext w:val="0"/>
              <w:keepLines w:val="0"/>
              <w:widowControl/>
              <w:suppressLineNumbers w:val="0"/>
              <w:snapToGrid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340" w:type="pct"/>
            <w:tcBorders>
              <w:top w:val="nil"/>
              <w:left w:val="nil"/>
              <w:bottom w:val="nil"/>
              <w:right w:val="nil"/>
            </w:tcBorders>
            <w:shd w:val="clear" w:color="auto" w:fill="auto"/>
            <w:noWrap/>
            <w:vAlign w:val="center"/>
          </w:tcPr>
          <w:p w14:paraId="323973A2">
            <w:pPr>
              <w:snapToGrid w:val="0"/>
              <w:rPr>
                <w:rFonts w:hint="eastAsia" w:ascii="宋体" w:hAnsi="宋体" w:eastAsia="宋体" w:cs="宋体"/>
                <w:i w:val="0"/>
                <w:iCs w:val="0"/>
                <w:color w:val="000000"/>
                <w:sz w:val="22"/>
                <w:szCs w:val="22"/>
                <w:u w:val="none"/>
              </w:rPr>
            </w:pPr>
          </w:p>
        </w:tc>
        <w:tc>
          <w:tcPr>
            <w:tcW w:w="968" w:type="pct"/>
            <w:gridSpan w:val="3"/>
            <w:tcBorders>
              <w:top w:val="nil"/>
              <w:left w:val="nil"/>
              <w:bottom w:val="nil"/>
              <w:right w:val="nil"/>
            </w:tcBorders>
            <w:shd w:val="clear" w:color="auto" w:fill="auto"/>
            <w:vAlign w:val="center"/>
          </w:tcPr>
          <w:p w14:paraId="5022911D">
            <w:pPr>
              <w:snapToGrid w:val="0"/>
              <w:rPr>
                <w:rFonts w:hint="eastAsia" w:ascii="宋体" w:hAnsi="宋体" w:eastAsia="宋体" w:cs="宋体"/>
                <w:i w:val="0"/>
                <w:iCs w:val="0"/>
                <w:color w:val="000000"/>
                <w:sz w:val="20"/>
                <w:szCs w:val="20"/>
                <w:u w:val="none"/>
              </w:rPr>
            </w:pPr>
          </w:p>
        </w:tc>
        <w:tc>
          <w:tcPr>
            <w:tcW w:w="307" w:type="pct"/>
            <w:tcBorders>
              <w:top w:val="nil"/>
              <w:left w:val="nil"/>
              <w:bottom w:val="nil"/>
              <w:right w:val="nil"/>
            </w:tcBorders>
            <w:shd w:val="clear" w:color="auto" w:fill="auto"/>
            <w:noWrap/>
            <w:vAlign w:val="center"/>
          </w:tcPr>
          <w:p w14:paraId="7E3B3AB2">
            <w:pPr>
              <w:snapToGrid w:val="0"/>
              <w:rPr>
                <w:rFonts w:hint="eastAsia" w:ascii="宋体" w:hAnsi="宋体" w:eastAsia="宋体" w:cs="宋体"/>
                <w:i w:val="0"/>
                <w:iCs w:val="0"/>
                <w:color w:val="000000"/>
                <w:sz w:val="22"/>
                <w:szCs w:val="22"/>
                <w:u w:val="none"/>
              </w:rPr>
            </w:pPr>
          </w:p>
        </w:tc>
        <w:tc>
          <w:tcPr>
            <w:tcW w:w="286" w:type="pct"/>
            <w:tcBorders>
              <w:top w:val="nil"/>
              <w:left w:val="nil"/>
              <w:bottom w:val="nil"/>
              <w:right w:val="nil"/>
            </w:tcBorders>
            <w:shd w:val="clear" w:color="auto" w:fill="auto"/>
            <w:noWrap/>
            <w:vAlign w:val="center"/>
          </w:tcPr>
          <w:p w14:paraId="7E2F7207">
            <w:pPr>
              <w:snapToGrid w:val="0"/>
              <w:rPr>
                <w:rFonts w:hint="eastAsia" w:ascii="宋体" w:hAnsi="宋体" w:eastAsia="宋体" w:cs="宋体"/>
                <w:i w:val="0"/>
                <w:iCs w:val="0"/>
                <w:color w:val="000000"/>
                <w:sz w:val="22"/>
                <w:szCs w:val="22"/>
                <w:u w:val="none"/>
              </w:rPr>
            </w:pPr>
          </w:p>
        </w:tc>
        <w:tc>
          <w:tcPr>
            <w:tcW w:w="608" w:type="pct"/>
            <w:tcBorders>
              <w:top w:val="nil"/>
              <w:left w:val="nil"/>
              <w:bottom w:val="nil"/>
              <w:right w:val="nil"/>
            </w:tcBorders>
            <w:shd w:val="clear" w:color="auto" w:fill="auto"/>
            <w:noWrap/>
            <w:vAlign w:val="center"/>
          </w:tcPr>
          <w:p w14:paraId="15031AD5">
            <w:pPr>
              <w:snapToGrid w:val="0"/>
              <w:rPr>
                <w:rFonts w:hint="eastAsia" w:ascii="宋体" w:hAnsi="宋体" w:eastAsia="宋体" w:cs="宋体"/>
                <w:i w:val="0"/>
                <w:iCs w:val="0"/>
                <w:color w:val="000000"/>
                <w:sz w:val="22"/>
                <w:szCs w:val="22"/>
                <w:u w:val="none"/>
              </w:rPr>
            </w:pPr>
          </w:p>
        </w:tc>
      </w:tr>
      <w:tr w14:paraId="23B6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5D910E">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60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DF1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D69A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51320021T000000062094-少数民族语言文字管理工作经费</w:t>
            </w:r>
          </w:p>
        </w:tc>
      </w:tr>
      <w:tr w14:paraId="3C070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18B6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A9D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F5D3DCB">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2A6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1668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1B52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DC5D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C582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A0396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33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9AB2">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8DDD2">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E758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按照《国家民委关于做好少数民族语言文字管理工作的意见》、</w:t>
            </w:r>
            <w:r>
              <w:rPr>
                <w:rFonts w:hint="eastAsia" w:ascii="宋体" w:hAnsi="宋体" w:eastAsia="宋体" w:cs="宋体"/>
                <w:i w:val="0"/>
                <w:iCs w:val="0"/>
                <w:color w:val="000000"/>
                <w:kern w:val="0"/>
                <w:sz w:val="18"/>
                <w:szCs w:val="18"/>
                <w:u w:val="none"/>
                <w:lang w:val="en-US" w:eastAsia="zh-CN" w:bidi="ar"/>
              </w:rPr>
              <w:t>《中华人民共和国民族区域自治法》</w:t>
            </w:r>
            <w:r>
              <w:rPr>
                <w:rFonts w:ascii="宋体" w:hAnsi="宋体" w:eastAsia="宋体" w:cs="宋体"/>
                <w:i w:val="0"/>
                <w:iCs w:val="0"/>
                <w:color w:val="000000"/>
                <w:kern w:val="0"/>
                <w:sz w:val="18"/>
                <w:szCs w:val="18"/>
                <w:u w:val="none"/>
                <w:lang w:val="en-US" w:eastAsia="zh-CN" w:bidi="ar"/>
              </w:rPr>
              <w:t>、《阿坝藏族羌族自治州自治条例》《阿坝藏族羌族自治州藏文社会用字管理办法》以及《阿坝藏族羌族自治州藏语言文字条例》的规定要求富有成效的开展藏、羌语言文字管理、督查、考察等工作，进一步巩固我州民族团结进步成果，进一步有序推进我州藏文社会用字法治化、规范化建设，根据历年工作开展所需经费测算，其中包括差旅、考察、督查、公务用车运行、印制相关资料、少数民族语言文字中级职称评审及其他商品与服务支出等费用.</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398DD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采取线上监督举报通道和提供便捷的翻译服务、线下实地检查整改和规范的翻译服务的方式，做到用字文明规范；按照“分片规划、分类指导”的业务指导原则，会同深入相关县(市)及相关部门开展藏文社会用字督导，有序推进了我州藏文社会用字法治化、规范化建设。</w:t>
            </w:r>
          </w:p>
        </w:tc>
      </w:tr>
      <w:tr w14:paraId="26E09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BB78">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1AC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76483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按照《国家民委关于做好少数民族语言文字管理工作的意见》、</w:t>
            </w:r>
            <w:r>
              <w:rPr>
                <w:rFonts w:hint="eastAsia" w:ascii="宋体" w:hAnsi="宋体" w:eastAsia="宋体" w:cs="宋体"/>
                <w:i w:val="0"/>
                <w:iCs w:val="0"/>
                <w:color w:val="000000"/>
                <w:kern w:val="0"/>
                <w:sz w:val="18"/>
                <w:szCs w:val="18"/>
                <w:u w:val="none"/>
                <w:lang w:val="en-US" w:eastAsia="zh-CN" w:bidi="ar"/>
              </w:rPr>
              <w:t>《中华人民共和国民族区域自治法》</w:t>
            </w:r>
            <w:r>
              <w:rPr>
                <w:rFonts w:ascii="宋体" w:hAnsi="宋体" w:eastAsia="宋体" w:cs="宋体"/>
                <w:i w:val="0"/>
                <w:iCs w:val="0"/>
                <w:color w:val="000000"/>
                <w:kern w:val="0"/>
                <w:sz w:val="18"/>
                <w:szCs w:val="18"/>
                <w:u w:val="none"/>
                <w:lang w:val="en-US" w:eastAsia="zh-CN" w:bidi="ar"/>
              </w:rPr>
              <w:t>、《阿坝藏族羌族自治州自治条例》《阿坝藏族羌族自治州藏文社会用字管理办法》以及《阿坝藏族羌族自治州藏语言文字条例》的规定要求富有成效的开展藏、羌语言文字管理、督查等工作，进一步巩固我州民族团结进步成果，有序推进我州藏文社会用字法治化、规范化建设。</w:t>
            </w:r>
          </w:p>
        </w:tc>
      </w:tr>
      <w:tr w14:paraId="71E3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DA4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3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53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44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95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CA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70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C1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40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2B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01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26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44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1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449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14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58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C1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F35D5">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结合年度工作实际，对原计划开展的语言资源保护、业务培训等相关工作进行统筹优化，调整为分期分批实施，部分项目延后至下一年度推进，导致当年经费支出相应减少</w:t>
            </w:r>
          </w:p>
        </w:tc>
      </w:tr>
      <w:tr w14:paraId="03DE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FC2E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80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9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84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0E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DE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D2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66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4248">
            <w:pPr>
              <w:snapToGrid w:val="0"/>
              <w:rPr>
                <w:rFonts w:hint="eastAsia" w:ascii="黑体" w:hAnsi="黑体" w:eastAsia="黑体" w:cs="黑体"/>
                <w:i/>
                <w:iCs/>
                <w:color w:val="000000"/>
                <w:sz w:val="18"/>
                <w:szCs w:val="18"/>
                <w:u w:val="none"/>
              </w:rPr>
            </w:pPr>
          </w:p>
        </w:tc>
      </w:tr>
      <w:tr w14:paraId="7893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99FC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D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A8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39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73C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44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BA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8D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5A18">
            <w:pPr>
              <w:snapToGrid w:val="0"/>
              <w:rPr>
                <w:rFonts w:hint="eastAsia" w:ascii="黑体" w:hAnsi="黑体" w:eastAsia="黑体" w:cs="黑体"/>
                <w:i/>
                <w:iCs/>
                <w:color w:val="000000"/>
                <w:sz w:val="18"/>
                <w:szCs w:val="18"/>
                <w:u w:val="none"/>
              </w:rPr>
            </w:pPr>
          </w:p>
        </w:tc>
      </w:tr>
      <w:tr w14:paraId="4CBC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363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7A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88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C2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327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FCC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89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39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B2279">
            <w:pPr>
              <w:snapToGrid w:val="0"/>
              <w:rPr>
                <w:rFonts w:hint="eastAsia" w:ascii="黑体" w:hAnsi="黑体" w:eastAsia="黑体" w:cs="黑体"/>
                <w:i/>
                <w:iCs/>
                <w:color w:val="000000"/>
                <w:sz w:val="18"/>
                <w:szCs w:val="18"/>
                <w:u w:val="none"/>
              </w:rPr>
            </w:pPr>
          </w:p>
        </w:tc>
      </w:tr>
      <w:tr w14:paraId="0F9C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1AD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C7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309E">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700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866EE">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0E5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21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74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21373">
            <w:pPr>
              <w:snapToGrid w:val="0"/>
              <w:rPr>
                <w:rFonts w:hint="eastAsia" w:ascii="黑体" w:hAnsi="黑体" w:eastAsia="黑体" w:cs="黑体"/>
                <w:i/>
                <w:iCs/>
                <w:color w:val="000000"/>
                <w:sz w:val="18"/>
                <w:szCs w:val="18"/>
                <w:u w:val="none"/>
              </w:rPr>
            </w:pPr>
          </w:p>
        </w:tc>
      </w:tr>
      <w:tr w14:paraId="23C8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CE4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5F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8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14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F5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9FB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47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6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6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38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8D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90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88F88">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FE5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858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11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督查次数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20F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E2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2C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8F7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69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DB8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84C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工作进行统筹优化，部分项目延后至下一年度推进.</w:t>
            </w:r>
          </w:p>
        </w:tc>
      </w:tr>
      <w:tr w14:paraId="148F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AC0B7">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D86E8">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6824C">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F7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涵盖单位数量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A1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4B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5D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F2A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02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A2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6677">
            <w:pPr>
              <w:snapToGrid w:val="0"/>
              <w:jc w:val="center"/>
              <w:rPr>
                <w:rFonts w:hint="eastAsia" w:ascii="微软雅黑" w:hAnsi="微软雅黑" w:eastAsia="微软雅黑" w:cs="微软雅黑"/>
                <w:i/>
                <w:iCs/>
                <w:color w:val="000000"/>
                <w:sz w:val="16"/>
                <w:szCs w:val="16"/>
                <w:u w:val="none"/>
              </w:rPr>
            </w:pPr>
          </w:p>
        </w:tc>
      </w:tr>
      <w:tr w14:paraId="672B4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95EB">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CD8D">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9FF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64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语言文字管理规范率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2EF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638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4C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DEA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6E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D4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243E">
            <w:pPr>
              <w:snapToGrid w:val="0"/>
              <w:jc w:val="center"/>
              <w:rPr>
                <w:rFonts w:hint="eastAsia" w:ascii="微软雅黑" w:hAnsi="微软雅黑" w:eastAsia="微软雅黑" w:cs="微软雅黑"/>
                <w:i/>
                <w:iCs/>
                <w:color w:val="000000"/>
                <w:sz w:val="16"/>
                <w:szCs w:val="16"/>
                <w:u w:val="none"/>
              </w:rPr>
            </w:pPr>
          </w:p>
        </w:tc>
      </w:tr>
      <w:tr w14:paraId="6E6A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A36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5D91">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1DF1">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61C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语言文字管理合格率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D7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13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AB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431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91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D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57CC">
            <w:pPr>
              <w:snapToGrid w:val="0"/>
              <w:jc w:val="center"/>
              <w:rPr>
                <w:rFonts w:hint="eastAsia" w:ascii="微软雅黑" w:hAnsi="微软雅黑" w:eastAsia="微软雅黑" w:cs="微软雅黑"/>
                <w:i/>
                <w:iCs/>
                <w:color w:val="000000"/>
                <w:sz w:val="16"/>
                <w:szCs w:val="16"/>
                <w:u w:val="none"/>
              </w:rPr>
            </w:pPr>
          </w:p>
        </w:tc>
      </w:tr>
      <w:tr w14:paraId="774A4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7A20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AB4E3">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7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51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A35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85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32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DD5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A6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F1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F7E9">
            <w:pPr>
              <w:snapToGrid w:val="0"/>
              <w:jc w:val="center"/>
              <w:rPr>
                <w:rFonts w:hint="eastAsia" w:ascii="微软雅黑" w:hAnsi="微软雅黑" w:eastAsia="微软雅黑" w:cs="微软雅黑"/>
                <w:i/>
                <w:iCs/>
                <w:color w:val="000000"/>
                <w:sz w:val="16"/>
                <w:szCs w:val="16"/>
                <w:u w:val="none"/>
              </w:rPr>
            </w:pPr>
          </w:p>
        </w:tc>
      </w:tr>
      <w:tr w14:paraId="042C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2B63">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741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349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F0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民族团结进步成果巩固程度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18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25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3519">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B53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C1F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BF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4D7E">
            <w:pPr>
              <w:snapToGrid w:val="0"/>
              <w:jc w:val="center"/>
              <w:rPr>
                <w:rFonts w:hint="eastAsia" w:ascii="微软雅黑" w:hAnsi="微软雅黑" w:eastAsia="微软雅黑" w:cs="微软雅黑"/>
                <w:i/>
                <w:iCs/>
                <w:color w:val="000000"/>
                <w:sz w:val="16"/>
                <w:szCs w:val="16"/>
                <w:u w:val="none"/>
              </w:rPr>
            </w:pPr>
          </w:p>
        </w:tc>
      </w:tr>
      <w:tr w14:paraId="5836B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96E0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675B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8C80D">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98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藏文社会用字规范化水平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AD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F53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2506">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B9B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B7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FDA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AE89">
            <w:pPr>
              <w:snapToGrid w:val="0"/>
              <w:jc w:val="center"/>
              <w:rPr>
                <w:rFonts w:hint="eastAsia" w:ascii="微软雅黑" w:hAnsi="微软雅黑" w:eastAsia="微软雅黑" w:cs="微软雅黑"/>
                <w:i/>
                <w:iCs/>
                <w:color w:val="000000"/>
                <w:sz w:val="16"/>
                <w:szCs w:val="16"/>
                <w:u w:val="none"/>
              </w:rPr>
            </w:pPr>
          </w:p>
        </w:tc>
      </w:tr>
      <w:tr w14:paraId="4444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391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01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0F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FC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F4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B6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E1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141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3B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3B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2A8B">
            <w:pPr>
              <w:snapToGrid w:val="0"/>
              <w:jc w:val="center"/>
              <w:rPr>
                <w:rFonts w:hint="eastAsia" w:ascii="微软雅黑" w:hAnsi="微软雅黑" w:eastAsia="微软雅黑" w:cs="微软雅黑"/>
                <w:i/>
                <w:iCs/>
                <w:color w:val="000000"/>
                <w:sz w:val="16"/>
                <w:szCs w:val="16"/>
                <w:u w:val="none"/>
              </w:rPr>
            </w:pPr>
          </w:p>
        </w:tc>
      </w:tr>
      <w:tr w14:paraId="703EC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28B8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F4D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F5F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80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93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0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2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E6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28E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4E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3E19">
            <w:pPr>
              <w:snapToGrid w:val="0"/>
              <w:jc w:val="center"/>
              <w:rPr>
                <w:rFonts w:hint="eastAsia" w:ascii="微软雅黑" w:hAnsi="微软雅黑" w:eastAsia="微软雅黑" w:cs="微软雅黑"/>
                <w:i/>
                <w:iCs/>
                <w:color w:val="000000"/>
                <w:sz w:val="16"/>
                <w:szCs w:val="16"/>
                <w:u w:val="none"/>
              </w:rPr>
            </w:pPr>
          </w:p>
        </w:tc>
      </w:tr>
      <w:tr w14:paraId="4154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4C80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B0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92B91">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9007">
            <w:pPr>
              <w:snapToGrid w:val="0"/>
              <w:rPr>
                <w:rFonts w:hint="eastAsia" w:ascii="宋体" w:hAnsi="宋体" w:eastAsia="宋体" w:cs="宋体"/>
                <w:i w:val="0"/>
                <w:iCs w:val="0"/>
                <w:color w:val="FF0000"/>
                <w:sz w:val="18"/>
                <w:szCs w:val="18"/>
                <w:u w:val="none"/>
              </w:rPr>
            </w:pPr>
          </w:p>
        </w:tc>
      </w:tr>
      <w:tr w14:paraId="13DE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82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06553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采取线上监督举报通道和提供便捷的翻译服务、线下实地检查整改和规范的翻译服务的方式，做到用字文明规范；按照“分片规划、分类指导”的业务指导原则，会同深入相关县(市)及相关部门开展藏文社会用字督导，有序推进了我州藏文社会用字法治化、规范化建设，巩固了民族团结进步创建成果。</w:t>
            </w:r>
          </w:p>
        </w:tc>
      </w:tr>
      <w:tr w14:paraId="54C0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75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9736D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结合年度工作实际，对原计划开展的语言资源保护、业务培训等相关工作进行统筹优化，调整为分期分批实施，部分项目延后至下一年度推进，导致当年经费支出相应减少。</w:t>
            </w:r>
          </w:p>
        </w:tc>
      </w:tr>
      <w:tr w14:paraId="2D84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20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B1B8F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1.科学统筹项目实施，提前谋划年度少数民族语言文字工作，细化项目实施方案，合理安排时序，确保项目按期推进，经费及时列支。</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2.严格资金规范管理，严守专款专用、厉行节约要求，加强经费使用全过程管控，精准列支项目支出。</w:t>
            </w:r>
          </w:p>
        </w:tc>
      </w:tr>
      <w:tr w14:paraId="696B8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E436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08ED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40E3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AAC9B6F">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A94405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4FE294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CAD5D3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8AD2D76">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CBDBAB7">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0F4443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A86C01D">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D97A6A7">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9259665">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417E4FF">
            <w:pPr>
              <w:snapToGrid w:val="0"/>
              <w:rPr>
                <w:rFonts w:hint="eastAsia" w:ascii="宋体" w:hAnsi="宋体" w:eastAsia="宋体" w:cs="宋体"/>
                <w:i w:val="0"/>
                <w:iCs w:val="0"/>
                <w:color w:val="000000"/>
                <w:sz w:val="18"/>
                <w:szCs w:val="18"/>
                <w:u w:val="none"/>
              </w:rPr>
            </w:pPr>
          </w:p>
        </w:tc>
      </w:tr>
      <w:tr w14:paraId="2A8C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71BD36">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C33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0F7E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5342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51320021T000000062150-维稳应急工作经费</w:t>
            </w:r>
          </w:p>
        </w:tc>
      </w:tr>
      <w:tr w14:paraId="436D0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4B9E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78CF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1CFA9D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C93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5D2A6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9BF4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E30F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0BB0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498C7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45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9A487">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2B8BA">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335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开展宗教场所督导工作30次以上,场所管理合格率和规范率达到100%,减少宗教领域重大事件发生次数.</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6ED18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圆满完成年度维稳应急各项工作任务，经费保障及时到位，有效维护宗教领域安全稳定。</w:t>
            </w:r>
          </w:p>
        </w:tc>
      </w:tr>
      <w:tr w14:paraId="421B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7023">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B1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67D9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维稳应急工作经费主要用于隐患排查、应急处置及安全保障，全程规范支出、及时保障，有力支撑各项任务落实。</w:t>
            </w:r>
          </w:p>
        </w:tc>
      </w:tr>
      <w:tr w14:paraId="3A3F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472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AD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C0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24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0E8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664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C5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D7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20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4B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D620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CB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06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4E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00D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52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57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92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66ED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预算执行规范有序，执行率达标，根据应急处置实际需求合理支出，资金使用高效合规。</w:t>
            </w:r>
          </w:p>
        </w:tc>
      </w:tr>
      <w:tr w14:paraId="20ADF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54F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B3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34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664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DCF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1D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46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9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18558">
            <w:pPr>
              <w:snapToGrid w:val="0"/>
              <w:rPr>
                <w:rFonts w:hint="eastAsia" w:ascii="黑体" w:hAnsi="黑体" w:eastAsia="黑体" w:cs="黑体"/>
                <w:i/>
                <w:iCs/>
                <w:color w:val="000000"/>
                <w:sz w:val="18"/>
                <w:szCs w:val="18"/>
                <w:u w:val="none"/>
              </w:rPr>
            </w:pPr>
          </w:p>
        </w:tc>
      </w:tr>
      <w:tr w14:paraId="342C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7A7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928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00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D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75C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78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D7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EB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38509">
            <w:pPr>
              <w:snapToGrid w:val="0"/>
              <w:rPr>
                <w:rFonts w:hint="eastAsia" w:ascii="黑体" w:hAnsi="黑体" w:eastAsia="黑体" w:cs="黑体"/>
                <w:i/>
                <w:iCs/>
                <w:color w:val="000000"/>
                <w:sz w:val="18"/>
                <w:szCs w:val="18"/>
                <w:u w:val="none"/>
              </w:rPr>
            </w:pPr>
          </w:p>
        </w:tc>
      </w:tr>
      <w:tr w14:paraId="0A52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729C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3E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C7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B8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56B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85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94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E9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5572">
            <w:pPr>
              <w:snapToGrid w:val="0"/>
              <w:rPr>
                <w:rFonts w:hint="eastAsia" w:ascii="黑体" w:hAnsi="黑体" w:eastAsia="黑体" w:cs="黑体"/>
                <w:i/>
                <w:iCs/>
                <w:color w:val="000000"/>
                <w:sz w:val="18"/>
                <w:szCs w:val="18"/>
                <w:u w:val="none"/>
              </w:rPr>
            </w:pPr>
          </w:p>
        </w:tc>
      </w:tr>
      <w:tr w14:paraId="1DD8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C5E8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2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A4EB">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8C6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7D49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B2D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34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82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50BD4">
            <w:pPr>
              <w:snapToGrid w:val="0"/>
              <w:rPr>
                <w:rFonts w:hint="eastAsia" w:ascii="黑体" w:hAnsi="黑体" w:eastAsia="黑体" w:cs="黑体"/>
                <w:i/>
                <w:iCs/>
                <w:color w:val="000000"/>
                <w:sz w:val="18"/>
                <w:szCs w:val="18"/>
                <w:u w:val="none"/>
              </w:rPr>
            </w:pPr>
          </w:p>
        </w:tc>
      </w:tr>
      <w:tr w14:paraId="51B2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D11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F2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E2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15B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D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65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26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0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85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1A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7EA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42A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7D81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BF7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747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16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开展督导工作次数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537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95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BD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64F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8F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5D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D1DB">
            <w:pPr>
              <w:snapToGrid w:val="0"/>
              <w:jc w:val="center"/>
              <w:rPr>
                <w:rFonts w:hint="eastAsia" w:ascii="微软雅黑" w:hAnsi="微软雅黑" w:eastAsia="微软雅黑" w:cs="微软雅黑"/>
                <w:i/>
                <w:iCs/>
                <w:color w:val="000000"/>
                <w:sz w:val="16"/>
                <w:szCs w:val="16"/>
                <w:u w:val="none"/>
              </w:rPr>
            </w:pPr>
          </w:p>
        </w:tc>
      </w:tr>
      <w:tr w14:paraId="3E877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3C18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45A6E">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6D4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E5D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场所管理规范率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7C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65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E2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0F36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AD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2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A0B97">
            <w:pPr>
              <w:snapToGrid w:val="0"/>
              <w:jc w:val="center"/>
              <w:rPr>
                <w:rFonts w:hint="eastAsia" w:ascii="微软雅黑" w:hAnsi="微软雅黑" w:eastAsia="微软雅黑" w:cs="微软雅黑"/>
                <w:i/>
                <w:iCs/>
                <w:color w:val="000000"/>
                <w:sz w:val="16"/>
                <w:szCs w:val="16"/>
                <w:u w:val="none"/>
              </w:rPr>
            </w:pPr>
          </w:p>
        </w:tc>
      </w:tr>
      <w:tr w14:paraId="1EDB8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A4B6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23FC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E667B">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27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场所管理合格率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A9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60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75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698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4B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69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F71F">
            <w:pPr>
              <w:snapToGrid w:val="0"/>
              <w:jc w:val="center"/>
              <w:rPr>
                <w:rFonts w:hint="eastAsia" w:ascii="微软雅黑" w:hAnsi="微软雅黑" w:eastAsia="微软雅黑" w:cs="微软雅黑"/>
                <w:i/>
                <w:iCs/>
                <w:color w:val="000000"/>
                <w:sz w:val="16"/>
                <w:szCs w:val="16"/>
                <w:u w:val="none"/>
              </w:rPr>
            </w:pPr>
          </w:p>
        </w:tc>
      </w:tr>
      <w:tr w14:paraId="427BA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A4DB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219AF">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D4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7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2A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E5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9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2F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43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10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01E7">
            <w:pPr>
              <w:snapToGrid w:val="0"/>
              <w:jc w:val="center"/>
              <w:rPr>
                <w:rFonts w:hint="eastAsia" w:ascii="微软雅黑" w:hAnsi="微软雅黑" w:eastAsia="微软雅黑" w:cs="微软雅黑"/>
                <w:i/>
                <w:iCs/>
                <w:color w:val="000000"/>
                <w:sz w:val="16"/>
                <w:szCs w:val="16"/>
                <w:u w:val="none"/>
              </w:rPr>
            </w:pPr>
          </w:p>
        </w:tc>
      </w:tr>
      <w:tr w14:paraId="3229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7877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49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B1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20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维护宗教领域和谐稳定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9A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3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FFEF">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8C8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B6F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6D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9DF6">
            <w:pPr>
              <w:snapToGrid w:val="0"/>
              <w:jc w:val="center"/>
              <w:rPr>
                <w:rFonts w:hint="eastAsia" w:ascii="微软雅黑" w:hAnsi="微软雅黑" w:eastAsia="微软雅黑" w:cs="微软雅黑"/>
                <w:i/>
                <w:iCs/>
                <w:color w:val="000000"/>
                <w:sz w:val="16"/>
                <w:szCs w:val="16"/>
                <w:u w:val="none"/>
              </w:rPr>
            </w:pPr>
          </w:p>
        </w:tc>
      </w:tr>
      <w:tr w14:paraId="493C8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EFC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0A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93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73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宗教人士满意度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14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C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B2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187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99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D44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23F2">
            <w:pPr>
              <w:snapToGrid w:val="0"/>
              <w:jc w:val="center"/>
              <w:rPr>
                <w:rFonts w:hint="eastAsia" w:ascii="微软雅黑" w:hAnsi="微软雅黑" w:eastAsia="微软雅黑" w:cs="微软雅黑"/>
                <w:i/>
                <w:iCs/>
                <w:color w:val="000000"/>
                <w:sz w:val="16"/>
                <w:szCs w:val="16"/>
                <w:u w:val="none"/>
              </w:rPr>
            </w:pPr>
          </w:p>
        </w:tc>
      </w:tr>
      <w:tr w14:paraId="30B2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FF23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37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8D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5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A11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31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0D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1A3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FF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C7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27BD">
            <w:pPr>
              <w:snapToGrid w:val="0"/>
              <w:jc w:val="center"/>
              <w:rPr>
                <w:rFonts w:hint="eastAsia" w:ascii="微软雅黑" w:hAnsi="微软雅黑" w:eastAsia="微软雅黑" w:cs="微软雅黑"/>
                <w:i/>
                <w:iCs/>
                <w:color w:val="000000"/>
                <w:sz w:val="16"/>
                <w:szCs w:val="16"/>
                <w:u w:val="none"/>
              </w:rPr>
            </w:pPr>
          </w:p>
        </w:tc>
      </w:tr>
      <w:tr w14:paraId="1F657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D708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67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6D94">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8528">
            <w:pPr>
              <w:snapToGrid w:val="0"/>
              <w:rPr>
                <w:rFonts w:hint="eastAsia" w:ascii="宋体" w:hAnsi="宋体" w:eastAsia="宋体" w:cs="宋体"/>
                <w:i w:val="0"/>
                <w:iCs w:val="0"/>
                <w:color w:val="FF0000"/>
                <w:sz w:val="18"/>
                <w:szCs w:val="18"/>
                <w:u w:val="none"/>
              </w:rPr>
            </w:pPr>
          </w:p>
        </w:tc>
      </w:tr>
      <w:tr w14:paraId="7296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92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344B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该项目支出绩效评价指标总分值100分，自评89分。项目自评成绩优良，经费使用规范高效，应急保障有力，维稳工作取得显著成效。</w:t>
            </w:r>
          </w:p>
        </w:tc>
      </w:tr>
      <w:tr w14:paraId="0FB35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1F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ADB26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应急经费精细化管理有待加强，部分台账资料不够完善，风险预判和统筹力度仍需提升。</w:t>
            </w:r>
          </w:p>
        </w:tc>
      </w:tr>
      <w:tr w14:paraId="0F3F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B0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7B5CF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健全应急经费管理机制，强化风险研判，提升应急保障规范化水平。</w:t>
            </w:r>
          </w:p>
        </w:tc>
      </w:tr>
      <w:tr w14:paraId="33F4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415F1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70200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22F7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BDE544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B56CB92">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4CEAFA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C383866">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A6213A4">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81EA1AF">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17EB07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8314DA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92D3F6">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0A4AA98">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2F28DAF">
            <w:pPr>
              <w:snapToGrid w:val="0"/>
              <w:rPr>
                <w:rFonts w:hint="eastAsia" w:ascii="宋体" w:hAnsi="宋体" w:eastAsia="宋体" w:cs="宋体"/>
                <w:i w:val="0"/>
                <w:iCs w:val="0"/>
                <w:color w:val="000000"/>
                <w:sz w:val="18"/>
                <w:szCs w:val="18"/>
                <w:u w:val="none"/>
              </w:rPr>
            </w:pPr>
          </w:p>
        </w:tc>
      </w:tr>
      <w:tr w14:paraId="2BCB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19A259">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47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C5E4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EE3F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51320021T000000062156-阿坝州民族团结进步创建工作经费</w:t>
            </w:r>
          </w:p>
        </w:tc>
      </w:tr>
      <w:tr w14:paraId="77C7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0DE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F34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529FE9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86C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2B885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1B1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F3F4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ED02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3569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89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11D8">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42A7B">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5723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2025年巩固提升全国民族团结进步示范州成果，提升民族地区社会和谐稳定水平,完成新一轮全国民族团结进步示范州创建工作。</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6F310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深入持久开展民族团结进步创建工作，统揽阿坝州经济社会发展各项工作，群众生产生活条件得到全面提升，幸福指标明显增强，25年阿坝州再次被命名“全国民族团结进步示范州”，创建工作得到国家民委、省民族宗教委认可。</w:t>
            </w:r>
          </w:p>
        </w:tc>
      </w:tr>
      <w:tr w14:paraId="27AC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8E42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798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77642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州于2019年成功创建全国民族团结进步示范州，期间持续巩固提升全国民族团结进步示范州创建成果，全面深入持久开展民族团结进步创建工作，在2025年推动并完成新一轮全国民族团结进步示范州创建工作，阿坝州再次被命名“全国民族团结进步示范州”，壤塘县被命名为“全国民族团结进步示范县”，我州国家级示范命名质效保持全国、全省第一。</w:t>
            </w:r>
          </w:p>
        </w:tc>
      </w:tr>
      <w:tr w14:paraId="1E46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47B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770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C0A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5E9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319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3B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3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FA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A9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7C1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D029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78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02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79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174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D6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17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EC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9A1A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24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CF5B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40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74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37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25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4F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A5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B7E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B47F2">
            <w:pPr>
              <w:snapToGrid w:val="0"/>
              <w:rPr>
                <w:rFonts w:hint="eastAsia" w:ascii="黑体" w:hAnsi="黑体" w:eastAsia="黑体" w:cs="黑体"/>
                <w:i/>
                <w:iCs/>
                <w:color w:val="000000"/>
                <w:sz w:val="18"/>
                <w:szCs w:val="18"/>
                <w:u w:val="none"/>
              </w:rPr>
            </w:pPr>
          </w:p>
        </w:tc>
      </w:tr>
      <w:tr w14:paraId="5B5E2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522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73A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E7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56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1EE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22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DF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CB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6378">
            <w:pPr>
              <w:snapToGrid w:val="0"/>
              <w:rPr>
                <w:rFonts w:hint="eastAsia" w:ascii="黑体" w:hAnsi="黑体" w:eastAsia="黑体" w:cs="黑体"/>
                <w:i/>
                <w:iCs/>
                <w:color w:val="000000"/>
                <w:sz w:val="18"/>
                <w:szCs w:val="18"/>
                <w:u w:val="none"/>
              </w:rPr>
            </w:pPr>
          </w:p>
        </w:tc>
      </w:tr>
      <w:tr w14:paraId="368A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87B9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596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C0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83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612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CA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4F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9D0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229BE">
            <w:pPr>
              <w:snapToGrid w:val="0"/>
              <w:rPr>
                <w:rFonts w:hint="eastAsia" w:ascii="黑体" w:hAnsi="黑体" w:eastAsia="黑体" w:cs="黑体"/>
                <w:i/>
                <w:iCs/>
                <w:color w:val="000000"/>
                <w:sz w:val="18"/>
                <w:szCs w:val="18"/>
                <w:u w:val="none"/>
              </w:rPr>
            </w:pPr>
          </w:p>
        </w:tc>
      </w:tr>
      <w:tr w14:paraId="71FD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F6CD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A6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D9714">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3276">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CC284">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4538">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E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22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B9A74">
            <w:pPr>
              <w:snapToGrid w:val="0"/>
              <w:rPr>
                <w:rFonts w:hint="eastAsia" w:ascii="黑体" w:hAnsi="黑体" w:eastAsia="黑体" w:cs="黑体"/>
                <w:i/>
                <w:iCs/>
                <w:color w:val="000000"/>
                <w:sz w:val="18"/>
                <w:szCs w:val="18"/>
                <w:u w:val="none"/>
              </w:rPr>
            </w:pPr>
          </w:p>
        </w:tc>
      </w:tr>
      <w:tr w14:paraId="42D1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89E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22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B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F9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1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A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60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17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97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7D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2C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15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A58A">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051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B0B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D9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民族团结进步示范点巩固提升数量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1F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5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CC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FBF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6F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2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3E51">
            <w:pPr>
              <w:snapToGrid w:val="0"/>
              <w:jc w:val="center"/>
              <w:rPr>
                <w:rFonts w:hint="eastAsia" w:ascii="微软雅黑" w:hAnsi="微软雅黑" w:eastAsia="微软雅黑" w:cs="微软雅黑"/>
                <w:i/>
                <w:iCs/>
                <w:color w:val="000000"/>
                <w:sz w:val="16"/>
                <w:szCs w:val="16"/>
                <w:u w:val="none"/>
              </w:rPr>
            </w:pPr>
          </w:p>
        </w:tc>
      </w:tr>
      <w:tr w14:paraId="6219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D2E4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8FC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C72D7">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DE3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创建示范区（单位）个数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E0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277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16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079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4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44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9A5C">
            <w:pPr>
              <w:snapToGrid w:val="0"/>
              <w:jc w:val="center"/>
              <w:rPr>
                <w:rFonts w:hint="eastAsia" w:ascii="微软雅黑" w:hAnsi="微软雅黑" w:eastAsia="微软雅黑" w:cs="微软雅黑"/>
                <w:i/>
                <w:iCs/>
                <w:color w:val="000000"/>
                <w:sz w:val="16"/>
                <w:szCs w:val="16"/>
                <w:u w:val="none"/>
              </w:rPr>
            </w:pPr>
          </w:p>
        </w:tc>
      </w:tr>
      <w:tr w14:paraId="08BC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F351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AACB4">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EB508">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37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开展民族团结进步宣传活动次数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8B8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78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3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A71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C0D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CA9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BEFC">
            <w:pPr>
              <w:snapToGrid w:val="0"/>
              <w:jc w:val="center"/>
              <w:rPr>
                <w:rFonts w:hint="eastAsia" w:ascii="微软雅黑" w:hAnsi="微软雅黑" w:eastAsia="微软雅黑" w:cs="微软雅黑"/>
                <w:i/>
                <w:iCs/>
                <w:color w:val="000000"/>
                <w:sz w:val="16"/>
                <w:szCs w:val="16"/>
                <w:u w:val="none"/>
              </w:rPr>
            </w:pPr>
          </w:p>
        </w:tc>
      </w:tr>
      <w:tr w14:paraId="73DD1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8972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7125C">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F60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C2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示范测评达标率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D0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F2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86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8FB1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6A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09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169D">
            <w:pPr>
              <w:snapToGrid w:val="0"/>
              <w:jc w:val="center"/>
              <w:rPr>
                <w:rFonts w:hint="eastAsia" w:ascii="微软雅黑" w:hAnsi="微软雅黑" w:eastAsia="微软雅黑" w:cs="微软雅黑"/>
                <w:i/>
                <w:iCs/>
                <w:color w:val="000000"/>
                <w:sz w:val="16"/>
                <w:szCs w:val="16"/>
                <w:u w:val="none"/>
              </w:rPr>
            </w:pPr>
          </w:p>
        </w:tc>
      </w:tr>
      <w:tr w14:paraId="0EEE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655B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CB2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F7B5">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FB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示范单位民族团结政策知晓率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E9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7B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4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A85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97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52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07E0">
            <w:pPr>
              <w:snapToGrid w:val="0"/>
              <w:jc w:val="center"/>
              <w:rPr>
                <w:rFonts w:hint="eastAsia" w:ascii="微软雅黑" w:hAnsi="微软雅黑" w:eastAsia="微软雅黑" w:cs="微软雅黑"/>
                <w:i/>
                <w:iCs/>
                <w:color w:val="000000"/>
                <w:sz w:val="16"/>
                <w:szCs w:val="16"/>
                <w:u w:val="none"/>
              </w:rPr>
            </w:pPr>
          </w:p>
        </w:tc>
      </w:tr>
      <w:tr w14:paraId="3489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9B52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A868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49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EB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13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5A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A4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7A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D4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AC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F0268">
            <w:pPr>
              <w:snapToGrid w:val="0"/>
              <w:jc w:val="center"/>
              <w:rPr>
                <w:rFonts w:hint="eastAsia" w:ascii="微软雅黑" w:hAnsi="微软雅黑" w:eastAsia="微软雅黑" w:cs="微软雅黑"/>
                <w:i/>
                <w:iCs/>
                <w:color w:val="000000"/>
                <w:sz w:val="16"/>
                <w:szCs w:val="16"/>
                <w:u w:val="none"/>
              </w:rPr>
            </w:pPr>
          </w:p>
        </w:tc>
      </w:tr>
      <w:tr w14:paraId="6223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3D92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835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C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D3F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60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30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3753">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92A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A6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58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9551">
            <w:pPr>
              <w:snapToGrid w:val="0"/>
              <w:jc w:val="center"/>
              <w:rPr>
                <w:rFonts w:hint="eastAsia" w:ascii="微软雅黑" w:hAnsi="微软雅黑" w:eastAsia="微软雅黑" w:cs="微软雅黑"/>
                <w:i/>
                <w:iCs/>
                <w:color w:val="000000"/>
                <w:sz w:val="16"/>
                <w:szCs w:val="16"/>
                <w:u w:val="none"/>
              </w:rPr>
            </w:pPr>
          </w:p>
        </w:tc>
      </w:tr>
      <w:tr w14:paraId="1E07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D01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02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DC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22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少数民族群众生活满意度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5F9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D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CA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0EC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97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18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FF99">
            <w:pPr>
              <w:snapToGrid w:val="0"/>
              <w:jc w:val="center"/>
              <w:rPr>
                <w:rFonts w:hint="eastAsia" w:ascii="微软雅黑" w:hAnsi="微软雅黑" w:eastAsia="微软雅黑" w:cs="微软雅黑"/>
                <w:i/>
                <w:iCs/>
                <w:color w:val="000000"/>
                <w:sz w:val="16"/>
                <w:szCs w:val="16"/>
                <w:u w:val="none"/>
              </w:rPr>
            </w:pPr>
          </w:p>
        </w:tc>
      </w:tr>
      <w:tr w14:paraId="6B11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0C5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AC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76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E3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86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AC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C5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1F2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DE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4E7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1F99">
            <w:pPr>
              <w:snapToGrid w:val="0"/>
              <w:jc w:val="center"/>
              <w:rPr>
                <w:rFonts w:hint="eastAsia" w:ascii="微软雅黑" w:hAnsi="微软雅黑" w:eastAsia="微软雅黑" w:cs="微软雅黑"/>
                <w:i/>
                <w:iCs/>
                <w:color w:val="000000"/>
                <w:sz w:val="16"/>
                <w:szCs w:val="16"/>
                <w:u w:val="none"/>
              </w:rPr>
            </w:pPr>
          </w:p>
        </w:tc>
      </w:tr>
      <w:tr w14:paraId="2944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DE1B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5D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0E2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DB391">
            <w:pPr>
              <w:snapToGrid w:val="0"/>
              <w:rPr>
                <w:rFonts w:hint="eastAsia" w:ascii="宋体" w:hAnsi="宋体" w:eastAsia="宋体" w:cs="宋体"/>
                <w:i w:val="0"/>
                <w:iCs w:val="0"/>
                <w:color w:val="FF0000"/>
                <w:sz w:val="18"/>
                <w:szCs w:val="18"/>
                <w:u w:val="none"/>
              </w:rPr>
            </w:pPr>
          </w:p>
        </w:tc>
      </w:tr>
      <w:tr w14:paraId="2EE3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DA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FE41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阿坝州通过开展民族团结进步创建工作，取得了显著效果。经济上，优势产业发展，综合实力提升。民生方面，就业改善，医疗保障健全，群众获得感增强。文化领域，文化遗产保护传承，文旅融合发展，特色文化活动丰富。思想上，“三个离不开”“四个与共”“五个认同”思想根基筑牢，民族团结意识深入人心。基层治理不断优化，通过“微网实格”等工作举措，促进了各族群众交流交融，社会和谐稳定，民族团结进步之花全域盛开。</w:t>
            </w:r>
          </w:p>
        </w:tc>
      </w:tr>
      <w:tr w14:paraId="38F34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FC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B809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1.前期调研不够充分，预算编制不够精准，导致资金有结余。</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2.因我州于6月和10月接受示范州创建省检和国检，导致资金拨付较为缓慢。</w:t>
            </w:r>
          </w:p>
        </w:tc>
      </w:tr>
      <w:tr w14:paraId="41C89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D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429ED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1.加强前期调研，充分论证项目实施可行性，提高预算编制科学性，推行零基预算，打破“往年花多少今年批多少”的惯性思维。</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2.提前谋划，对紧急性项目和资金滞留情况，加强项目管理和资金拨付，使资金发挥最大效益，项目尽快实施落地。</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3.以铸牢中华民族共同体意识为主线，持续深化民族团结进步创建工作，巩固阿坝州“全国民族团结进步示范州”成果，稳步推动阿坝州民族团结进步事业落地生花。</w:t>
            </w:r>
          </w:p>
        </w:tc>
      </w:tr>
      <w:tr w14:paraId="0E6E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2E507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3AB64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3976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8945474">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2C8BCC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6BE0F3E">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EFEE21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29A6A765">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19D56E35">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6AF9511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A9DDF5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B6F6833">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2745EC9">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E23F572">
            <w:pPr>
              <w:snapToGrid w:val="0"/>
              <w:rPr>
                <w:rFonts w:hint="eastAsia" w:ascii="宋体" w:hAnsi="宋体" w:eastAsia="宋体" w:cs="宋体"/>
                <w:i w:val="0"/>
                <w:iCs w:val="0"/>
                <w:color w:val="000000"/>
                <w:sz w:val="18"/>
                <w:szCs w:val="18"/>
                <w:u w:val="none"/>
              </w:rPr>
            </w:pPr>
          </w:p>
        </w:tc>
      </w:tr>
      <w:tr w14:paraId="3D6E2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CD193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8C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0C9D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3F2B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51320021T000000062259-古籍收集整理及协助指导项目经费</w:t>
            </w:r>
          </w:p>
        </w:tc>
      </w:tr>
      <w:tr w14:paraId="77646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EEF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F6C6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427E00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F2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3893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FE26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EAD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A83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C19E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0F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B100">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09A9B">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1E56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开展古籍收集整理及协助指导工作,提升文物保护工作水平,继续对我州少数民族古籍基本情况进行普查,赴相关县开展系列丛书编撰相关工作,开展阿坝州《明清及民国时期中央政府与四川民族地区文书史料汇编》第二辑编撰相关工作。</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57215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抢救保护藏羌等民族古籍，提升基层保护能力，传承民族文化，铸牢中华民族共同体意识。支持古籍普查征集、整理编目、数字化、修复、基层培训指导及业务督导，完善古籍保护体系。开展古籍整理与指导工作，对我州少数民族古籍情况开展普查。赴13县（市）开展系列丛书编撰工作。</w:t>
            </w:r>
          </w:p>
        </w:tc>
      </w:tr>
      <w:tr w14:paraId="17C1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DCF6">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788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89C4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抢救保护藏羌等民族古籍，提升基层保护能力，传承民族文化，铸牢中华民族共同体意识。支持古籍普查征集、整理编目、数字化、修复、基层培训指导及业务督导，完善古籍保护体系。</w:t>
            </w:r>
          </w:p>
        </w:tc>
      </w:tr>
      <w:tr w14:paraId="5F31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70E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5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F7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26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62F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91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6D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E7C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559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50C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4C1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92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B1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87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131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4B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92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6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CE1E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F6A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04A3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D5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B8C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D4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A27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2C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8F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FA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E13F2">
            <w:pPr>
              <w:snapToGrid w:val="0"/>
              <w:rPr>
                <w:rFonts w:hint="eastAsia" w:ascii="黑体" w:hAnsi="黑体" w:eastAsia="黑体" w:cs="黑体"/>
                <w:i/>
                <w:iCs/>
                <w:color w:val="000000"/>
                <w:sz w:val="18"/>
                <w:szCs w:val="18"/>
                <w:u w:val="none"/>
              </w:rPr>
            </w:pPr>
          </w:p>
        </w:tc>
      </w:tr>
      <w:tr w14:paraId="575C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B68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09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AF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B93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072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B3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05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62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0C20">
            <w:pPr>
              <w:snapToGrid w:val="0"/>
              <w:rPr>
                <w:rFonts w:hint="eastAsia" w:ascii="黑体" w:hAnsi="黑体" w:eastAsia="黑体" w:cs="黑体"/>
                <w:i/>
                <w:iCs/>
                <w:color w:val="000000"/>
                <w:sz w:val="18"/>
                <w:szCs w:val="18"/>
                <w:u w:val="none"/>
              </w:rPr>
            </w:pPr>
          </w:p>
        </w:tc>
      </w:tr>
      <w:tr w14:paraId="72AA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591C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7A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A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BE5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E58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B1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D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1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4D56">
            <w:pPr>
              <w:snapToGrid w:val="0"/>
              <w:rPr>
                <w:rFonts w:hint="eastAsia" w:ascii="黑体" w:hAnsi="黑体" w:eastAsia="黑体" w:cs="黑体"/>
                <w:i/>
                <w:iCs/>
                <w:color w:val="000000"/>
                <w:sz w:val="18"/>
                <w:szCs w:val="18"/>
                <w:u w:val="none"/>
              </w:rPr>
            </w:pPr>
          </w:p>
        </w:tc>
      </w:tr>
      <w:tr w14:paraId="75F9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9D27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52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9D4D">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6F90">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B453E">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6BCD">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D4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3D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8CEA6">
            <w:pPr>
              <w:snapToGrid w:val="0"/>
              <w:rPr>
                <w:rFonts w:hint="eastAsia" w:ascii="黑体" w:hAnsi="黑体" w:eastAsia="黑体" w:cs="黑体"/>
                <w:i/>
                <w:iCs/>
                <w:color w:val="000000"/>
                <w:sz w:val="18"/>
                <w:szCs w:val="18"/>
                <w:u w:val="none"/>
              </w:rPr>
            </w:pPr>
          </w:p>
        </w:tc>
      </w:tr>
      <w:tr w14:paraId="4DCC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0B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9E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51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A9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2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FD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098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BF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B5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4D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A0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E4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3E9C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BEE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04E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D1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收集整理协助指导工作次数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D5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90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4F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8FB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F1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5DF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543C">
            <w:pPr>
              <w:snapToGrid w:val="0"/>
              <w:jc w:val="center"/>
              <w:rPr>
                <w:rFonts w:hint="eastAsia" w:ascii="微软雅黑" w:hAnsi="微软雅黑" w:eastAsia="微软雅黑" w:cs="微软雅黑"/>
                <w:i/>
                <w:iCs/>
                <w:color w:val="000000"/>
                <w:sz w:val="16"/>
                <w:szCs w:val="16"/>
                <w:u w:val="none"/>
              </w:rPr>
            </w:pPr>
          </w:p>
        </w:tc>
      </w:tr>
      <w:tr w14:paraId="3B0A6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991A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8D496">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8C0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10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古籍收集合格率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C2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A0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8C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6E4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DC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9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D9D8">
            <w:pPr>
              <w:snapToGrid w:val="0"/>
              <w:jc w:val="center"/>
              <w:rPr>
                <w:rFonts w:hint="eastAsia" w:ascii="微软雅黑" w:hAnsi="微软雅黑" w:eastAsia="微软雅黑" w:cs="微软雅黑"/>
                <w:i/>
                <w:iCs/>
                <w:color w:val="000000"/>
                <w:sz w:val="16"/>
                <w:szCs w:val="16"/>
                <w:u w:val="none"/>
              </w:rPr>
            </w:pPr>
          </w:p>
        </w:tc>
      </w:tr>
      <w:tr w14:paraId="16558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8D8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921B">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23338">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BF6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古籍工作规范率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24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C9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5F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F79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DD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9E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8D55">
            <w:pPr>
              <w:snapToGrid w:val="0"/>
              <w:jc w:val="center"/>
              <w:rPr>
                <w:rFonts w:hint="eastAsia" w:ascii="微软雅黑" w:hAnsi="微软雅黑" w:eastAsia="微软雅黑" w:cs="微软雅黑"/>
                <w:i/>
                <w:iCs/>
                <w:color w:val="000000"/>
                <w:sz w:val="16"/>
                <w:szCs w:val="16"/>
                <w:u w:val="none"/>
              </w:rPr>
            </w:pPr>
          </w:p>
        </w:tc>
      </w:tr>
      <w:tr w14:paraId="7A13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1C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74F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301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A1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少数民族古籍普查按时完成率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52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25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65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F8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A1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A2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9B09">
            <w:pPr>
              <w:snapToGrid w:val="0"/>
              <w:jc w:val="center"/>
              <w:rPr>
                <w:rFonts w:hint="eastAsia" w:ascii="微软雅黑" w:hAnsi="微软雅黑" w:eastAsia="微软雅黑" w:cs="微软雅黑"/>
                <w:i/>
                <w:iCs/>
                <w:color w:val="000000"/>
                <w:sz w:val="16"/>
                <w:szCs w:val="16"/>
                <w:u w:val="none"/>
              </w:rPr>
            </w:pPr>
          </w:p>
        </w:tc>
      </w:tr>
      <w:tr w14:paraId="2CC0C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FACE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E4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E9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7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古籍损毁下降率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E4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74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B3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3B3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E1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71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C274B">
            <w:pPr>
              <w:snapToGrid w:val="0"/>
              <w:jc w:val="center"/>
              <w:rPr>
                <w:rFonts w:hint="eastAsia" w:ascii="微软雅黑" w:hAnsi="微软雅黑" w:eastAsia="微软雅黑" w:cs="微软雅黑"/>
                <w:i/>
                <w:iCs/>
                <w:color w:val="000000"/>
                <w:sz w:val="16"/>
                <w:szCs w:val="16"/>
                <w:u w:val="none"/>
              </w:rPr>
            </w:pPr>
          </w:p>
        </w:tc>
      </w:tr>
      <w:tr w14:paraId="5238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08F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901BD">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B1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AD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文物保护工作成效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561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D4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235B">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7CE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8C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3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32A3">
            <w:pPr>
              <w:snapToGrid w:val="0"/>
              <w:jc w:val="center"/>
              <w:rPr>
                <w:rFonts w:hint="eastAsia" w:ascii="微软雅黑" w:hAnsi="微软雅黑" w:eastAsia="微软雅黑" w:cs="微软雅黑"/>
                <w:i/>
                <w:iCs/>
                <w:color w:val="000000"/>
                <w:sz w:val="16"/>
                <w:szCs w:val="16"/>
                <w:u w:val="none"/>
              </w:rPr>
            </w:pPr>
          </w:p>
        </w:tc>
      </w:tr>
      <w:tr w14:paraId="282A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E0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ED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D1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BC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168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8C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31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6BE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0B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CA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E69C">
            <w:pPr>
              <w:snapToGrid w:val="0"/>
              <w:jc w:val="center"/>
              <w:rPr>
                <w:rFonts w:hint="eastAsia" w:ascii="微软雅黑" w:hAnsi="微软雅黑" w:eastAsia="微软雅黑" w:cs="微软雅黑"/>
                <w:i/>
                <w:iCs/>
                <w:color w:val="000000"/>
                <w:sz w:val="16"/>
                <w:szCs w:val="16"/>
                <w:u w:val="none"/>
              </w:rPr>
            </w:pPr>
          </w:p>
        </w:tc>
      </w:tr>
      <w:tr w14:paraId="6A50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2E29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F06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17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37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4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C7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DD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AF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EC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87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EB44">
            <w:pPr>
              <w:snapToGrid w:val="0"/>
              <w:jc w:val="center"/>
              <w:rPr>
                <w:rFonts w:hint="eastAsia" w:ascii="微软雅黑" w:hAnsi="微软雅黑" w:eastAsia="微软雅黑" w:cs="微软雅黑"/>
                <w:i/>
                <w:iCs/>
                <w:color w:val="000000"/>
                <w:sz w:val="16"/>
                <w:szCs w:val="16"/>
                <w:u w:val="none"/>
              </w:rPr>
            </w:pPr>
          </w:p>
        </w:tc>
      </w:tr>
      <w:tr w14:paraId="4DE0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882B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1A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86B5F">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5534">
            <w:pPr>
              <w:snapToGrid w:val="0"/>
              <w:rPr>
                <w:rFonts w:hint="eastAsia" w:ascii="宋体" w:hAnsi="宋体" w:eastAsia="宋体" w:cs="宋体"/>
                <w:i w:val="0"/>
                <w:iCs w:val="0"/>
                <w:color w:val="FF0000"/>
                <w:sz w:val="18"/>
                <w:szCs w:val="18"/>
                <w:u w:val="none"/>
              </w:rPr>
            </w:pPr>
          </w:p>
        </w:tc>
      </w:tr>
      <w:tr w14:paraId="68B3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3E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94032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古籍收集整理及协助指导工作扎实推进，全面梳理多民族古籍文献，分类规范、保管妥善。同步开展专业指导，有效提升基层实操能力。既抢救保护了珍贵文脉，又助力文化传承与民族团结，圆满完成各项任务，成效良好。</w:t>
            </w:r>
          </w:p>
        </w:tc>
      </w:tr>
      <w:tr w14:paraId="144D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2E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00657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B8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01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DEC82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3A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DED1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47682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CCC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2BA5AAB">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F8C90CC">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0D05D9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4B6EA85B">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3DE705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8668B3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486EA3E">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1DEBC15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E38692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08D6B4A">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7AEE3C8">
            <w:pPr>
              <w:snapToGrid w:val="0"/>
              <w:rPr>
                <w:rFonts w:hint="eastAsia" w:ascii="宋体" w:hAnsi="宋体" w:eastAsia="宋体" w:cs="宋体"/>
                <w:i w:val="0"/>
                <w:iCs w:val="0"/>
                <w:color w:val="000000"/>
                <w:sz w:val="18"/>
                <w:szCs w:val="18"/>
                <w:u w:val="none"/>
              </w:rPr>
            </w:pPr>
          </w:p>
        </w:tc>
      </w:tr>
      <w:tr w14:paraId="722D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14F770">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BF5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0F54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1679C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51320021T000000062277-修车费</w:t>
            </w:r>
          </w:p>
        </w:tc>
      </w:tr>
      <w:tr w14:paraId="67B9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0B0C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435BF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17ABE27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0ED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3EE1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301B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A858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73C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0C0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EEC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35B3">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0B08E">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9775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对单位里程数较大、安全隐患较大的公务用车进行大修，以确保公务用车车况较好，满足单位正常工作需要。</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5864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对单位里程数较大、安全隐患较大的公务用车进行大修。</w:t>
            </w:r>
          </w:p>
        </w:tc>
      </w:tr>
      <w:tr w14:paraId="5C45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9669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5F3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A9FB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通过价格咨询后，定点对里程数较大、安全隐患较大的公务用车川U57616进行大修。</w:t>
            </w:r>
          </w:p>
        </w:tc>
      </w:tr>
      <w:tr w14:paraId="62DC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C0B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F3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BB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91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27E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2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80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D42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09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5B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6D47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A8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26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936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3D9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D1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64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9C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88ED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AE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62B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05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DC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39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5F8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74F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74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0F9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425BD">
            <w:pPr>
              <w:snapToGrid w:val="0"/>
              <w:rPr>
                <w:rFonts w:hint="eastAsia" w:ascii="黑体" w:hAnsi="黑体" w:eastAsia="黑体" w:cs="黑体"/>
                <w:i/>
                <w:iCs/>
                <w:color w:val="000000"/>
                <w:sz w:val="18"/>
                <w:szCs w:val="18"/>
                <w:u w:val="none"/>
              </w:rPr>
            </w:pPr>
          </w:p>
        </w:tc>
      </w:tr>
      <w:tr w14:paraId="1B78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1309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0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5A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26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DF5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334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6E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84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94C6">
            <w:pPr>
              <w:snapToGrid w:val="0"/>
              <w:rPr>
                <w:rFonts w:hint="eastAsia" w:ascii="黑体" w:hAnsi="黑体" w:eastAsia="黑体" w:cs="黑体"/>
                <w:i/>
                <w:iCs/>
                <w:color w:val="000000"/>
                <w:sz w:val="18"/>
                <w:szCs w:val="18"/>
                <w:u w:val="none"/>
              </w:rPr>
            </w:pPr>
          </w:p>
        </w:tc>
      </w:tr>
      <w:tr w14:paraId="177D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CBC7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F3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39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1B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72C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5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BF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1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7A2DC">
            <w:pPr>
              <w:snapToGrid w:val="0"/>
              <w:rPr>
                <w:rFonts w:hint="eastAsia" w:ascii="黑体" w:hAnsi="黑体" w:eastAsia="黑体" w:cs="黑体"/>
                <w:i/>
                <w:iCs/>
                <w:color w:val="000000"/>
                <w:sz w:val="18"/>
                <w:szCs w:val="18"/>
                <w:u w:val="none"/>
              </w:rPr>
            </w:pPr>
          </w:p>
        </w:tc>
      </w:tr>
      <w:tr w14:paraId="03649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DCB3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A6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80A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73B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4FA8F">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4D38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FC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C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CB444">
            <w:pPr>
              <w:snapToGrid w:val="0"/>
              <w:rPr>
                <w:rFonts w:hint="eastAsia" w:ascii="黑体" w:hAnsi="黑体" w:eastAsia="黑体" w:cs="黑体"/>
                <w:i/>
                <w:iCs/>
                <w:color w:val="000000"/>
                <w:sz w:val="18"/>
                <w:szCs w:val="18"/>
                <w:u w:val="none"/>
              </w:rPr>
            </w:pPr>
          </w:p>
        </w:tc>
      </w:tr>
      <w:tr w14:paraId="1F23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C9A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03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93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0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B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C9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13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AA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2C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08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C5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2F4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CC5C">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AB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152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EB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维修车辆数量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5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07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63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46E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1A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C8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69DE">
            <w:pPr>
              <w:snapToGrid w:val="0"/>
              <w:jc w:val="center"/>
              <w:rPr>
                <w:rFonts w:hint="eastAsia" w:ascii="微软雅黑" w:hAnsi="微软雅黑" w:eastAsia="微软雅黑" w:cs="微软雅黑"/>
                <w:i/>
                <w:iCs/>
                <w:color w:val="000000"/>
                <w:sz w:val="16"/>
                <w:szCs w:val="16"/>
                <w:u w:val="none"/>
              </w:rPr>
            </w:pPr>
          </w:p>
        </w:tc>
      </w:tr>
      <w:tr w14:paraId="66EA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269D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3D266">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89D21">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CA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维修项目数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A1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8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6E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412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A1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AB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CC60">
            <w:pPr>
              <w:snapToGrid w:val="0"/>
              <w:jc w:val="center"/>
              <w:rPr>
                <w:rFonts w:hint="eastAsia" w:ascii="微软雅黑" w:hAnsi="微软雅黑" w:eastAsia="微软雅黑" w:cs="微软雅黑"/>
                <w:i/>
                <w:iCs/>
                <w:color w:val="000000"/>
                <w:sz w:val="16"/>
                <w:szCs w:val="16"/>
                <w:u w:val="none"/>
              </w:rPr>
            </w:pPr>
          </w:p>
        </w:tc>
      </w:tr>
      <w:tr w14:paraId="1D31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1223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32A6D">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95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C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AD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22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CD8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EA4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F9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99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FA94">
            <w:pPr>
              <w:snapToGrid w:val="0"/>
              <w:jc w:val="center"/>
              <w:rPr>
                <w:rFonts w:hint="eastAsia" w:ascii="微软雅黑" w:hAnsi="微软雅黑" w:eastAsia="微软雅黑" w:cs="微软雅黑"/>
                <w:i/>
                <w:iCs/>
                <w:color w:val="000000"/>
                <w:sz w:val="16"/>
                <w:szCs w:val="16"/>
                <w:u w:val="none"/>
              </w:rPr>
            </w:pPr>
          </w:p>
        </w:tc>
      </w:tr>
      <w:tr w14:paraId="1A75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746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864B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C6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3A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F6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BD9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73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F3A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61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0D6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6AF2">
            <w:pPr>
              <w:snapToGrid w:val="0"/>
              <w:jc w:val="center"/>
              <w:rPr>
                <w:rFonts w:hint="eastAsia" w:ascii="微软雅黑" w:hAnsi="微软雅黑" w:eastAsia="微软雅黑" w:cs="微软雅黑"/>
                <w:i/>
                <w:iCs/>
                <w:color w:val="000000"/>
                <w:sz w:val="16"/>
                <w:szCs w:val="16"/>
                <w:u w:val="none"/>
              </w:rPr>
            </w:pPr>
          </w:p>
        </w:tc>
      </w:tr>
      <w:tr w14:paraId="2BE0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DA6EC">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D56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8B7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605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提升车辆舒适性和安全性</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3D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52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2C6F">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2DDD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4F7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F8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AD6C">
            <w:pPr>
              <w:snapToGrid w:val="0"/>
              <w:jc w:val="center"/>
              <w:rPr>
                <w:rFonts w:hint="eastAsia" w:ascii="微软雅黑" w:hAnsi="微软雅黑" w:eastAsia="微软雅黑" w:cs="微软雅黑"/>
                <w:i/>
                <w:iCs/>
                <w:color w:val="000000"/>
                <w:sz w:val="16"/>
                <w:szCs w:val="16"/>
                <w:u w:val="none"/>
              </w:rPr>
            </w:pPr>
          </w:p>
        </w:tc>
      </w:tr>
      <w:tr w14:paraId="32E99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4E72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0E4F4">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81164">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8F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保障单位正常公务出行</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7C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0B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674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487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8B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68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1562">
            <w:pPr>
              <w:snapToGrid w:val="0"/>
              <w:jc w:val="center"/>
              <w:rPr>
                <w:rFonts w:hint="eastAsia" w:ascii="微软雅黑" w:hAnsi="微软雅黑" w:eastAsia="微软雅黑" w:cs="微软雅黑"/>
                <w:i/>
                <w:iCs/>
                <w:color w:val="000000"/>
                <w:sz w:val="16"/>
                <w:szCs w:val="16"/>
                <w:u w:val="none"/>
              </w:rPr>
            </w:pPr>
          </w:p>
        </w:tc>
      </w:tr>
      <w:tr w14:paraId="44EF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E64E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B47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C4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0D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车辆使用人员满意度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9E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490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2F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A8B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C6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B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662A">
            <w:pPr>
              <w:snapToGrid w:val="0"/>
              <w:jc w:val="center"/>
              <w:rPr>
                <w:rFonts w:hint="eastAsia" w:ascii="微软雅黑" w:hAnsi="微软雅黑" w:eastAsia="微软雅黑" w:cs="微软雅黑"/>
                <w:i/>
                <w:iCs/>
                <w:color w:val="000000"/>
                <w:sz w:val="16"/>
                <w:szCs w:val="16"/>
                <w:u w:val="none"/>
              </w:rPr>
            </w:pPr>
          </w:p>
        </w:tc>
      </w:tr>
      <w:tr w14:paraId="56EA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278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57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96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90F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19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8A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64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DB8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EF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DD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54F9">
            <w:pPr>
              <w:snapToGrid w:val="0"/>
              <w:jc w:val="center"/>
              <w:rPr>
                <w:rFonts w:hint="eastAsia" w:ascii="微软雅黑" w:hAnsi="微软雅黑" w:eastAsia="微软雅黑" w:cs="微软雅黑"/>
                <w:i/>
                <w:iCs/>
                <w:color w:val="000000"/>
                <w:sz w:val="16"/>
                <w:szCs w:val="16"/>
                <w:u w:val="none"/>
              </w:rPr>
            </w:pPr>
          </w:p>
        </w:tc>
      </w:tr>
      <w:tr w14:paraId="23951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256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CE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6CE1">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76861">
            <w:pPr>
              <w:snapToGrid w:val="0"/>
              <w:rPr>
                <w:rFonts w:hint="eastAsia" w:ascii="宋体" w:hAnsi="宋体" w:eastAsia="宋体" w:cs="宋体"/>
                <w:i w:val="0"/>
                <w:iCs w:val="0"/>
                <w:color w:val="FF0000"/>
                <w:sz w:val="18"/>
                <w:szCs w:val="18"/>
                <w:u w:val="none"/>
              </w:rPr>
            </w:pPr>
          </w:p>
        </w:tc>
      </w:tr>
      <w:tr w14:paraId="3A68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AC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1E21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 87分。对单位里程数较大、安全隐患较大的公务用车川U57616进行大修，目前车况良好。</w:t>
            </w:r>
          </w:p>
        </w:tc>
      </w:tr>
      <w:tr w14:paraId="0805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22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8ABA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经费支付进度还有待提高。</w:t>
            </w:r>
          </w:p>
        </w:tc>
      </w:tr>
      <w:tr w14:paraId="34CC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1A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BB283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在确保资金支出安全有序高效的前提下，正确进行项目的实施，力争完成年度目标任务。</w:t>
            </w:r>
          </w:p>
        </w:tc>
      </w:tr>
      <w:tr w14:paraId="11D6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B9E46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E3364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7DEF2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B7EDE5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A7911D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6F0A9B6">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E49444B">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065A4A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F4B0E6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8887055">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95BF587">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E56F1E9">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02F50B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DB5FB81">
            <w:pPr>
              <w:snapToGrid w:val="0"/>
              <w:rPr>
                <w:rFonts w:hint="eastAsia" w:ascii="宋体" w:hAnsi="宋体" w:eastAsia="宋体" w:cs="宋体"/>
                <w:i w:val="0"/>
                <w:iCs w:val="0"/>
                <w:color w:val="000000"/>
                <w:sz w:val="18"/>
                <w:szCs w:val="18"/>
                <w:u w:val="none"/>
              </w:rPr>
            </w:pPr>
          </w:p>
        </w:tc>
      </w:tr>
      <w:tr w14:paraId="17CC4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A13E5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8FD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85D6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01975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51320021T000000062289-藏历年和羌年活动经费</w:t>
            </w:r>
          </w:p>
        </w:tc>
      </w:tr>
      <w:tr w14:paraId="5E6FD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7013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7EB0D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91C769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4D4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4ED2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376C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F397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3B43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50884C">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E22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29875">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EA228">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988C6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铸牢中华民族共同体意识为主线，充分展示民族团结进步创建成果，进一步弘扬、传承藏羌民族民间民俗文化，大力营造喜庆热烈、文明祥和的节日氛围，全面展示我州高质量发展的新形象新面貌新风采，激发全州干部群众的爱党爱国热情，凝聚团结奋进力量。</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450FE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通过藏历新年及“羌年”活动的开展，弘扬了中华民族优秀的传统文化，树立了民族自信心、自豪感，坚定文化自信，助力铸牢中华民族共同体意识，构筑中华民族共有精神家园，促进了各民族交往交流交融。</w:t>
            </w:r>
          </w:p>
        </w:tc>
      </w:tr>
      <w:tr w14:paraId="27D4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36FC2">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9C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BAEBF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年初开展了藏历新年慰问活动。慰问了在民族团结工作中做出积极贡献的13个基层县（市）单位及62名各界代表人士。 11 月 与相关部门共同在茂县承办承办羌年庆祝活动。</w:t>
            </w:r>
          </w:p>
        </w:tc>
      </w:tr>
      <w:tr w14:paraId="4EB5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9D1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7B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1CA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D8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5E1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E8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4F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61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E2E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D3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F205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F6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32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40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92F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03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68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AC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C5F54">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25F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BEF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D72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3C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0B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42C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28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6B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C3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9DAEB">
            <w:pPr>
              <w:snapToGrid w:val="0"/>
              <w:rPr>
                <w:rFonts w:hint="eastAsia" w:ascii="黑体" w:hAnsi="黑体" w:eastAsia="黑体" w:cs="黑体"/>
                <w:i/>
                <w:iCs/>
                <w:color w:val="000000"/>
                <w:sz w:val="18"/>
                <w:szCs w:val="18"/>
                <w:u w:val="none"/>
              </w:rPr>
            </w:pPr>
          </w:p>
        </w:tc>
      </w:tr>
      <w:tr w14:paraId="0CB05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4EB6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E2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9F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A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100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CE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D3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B7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E6E7">
            <w:pPr>
              <w:snapToGrid w:val="0"/>
              <w:rPr>
                <w:rFonts w:hint="eastAsia" w:ascii="黑体" w:hAnsi="黑体" w:eastAsia="黑体" w:cs="黑体"/>
                <w:i/>
                <w:iCs/>
                <w:color w:val="000000"/>
                <w:sz w:val="18"/>
                <w:szCs w:val="18"/>
                <w:u w:val="none"/>
              </w:rPr>
            </w:pPr>
          </w:p>
        </w:tc>
      </w:tr>
      <w:tr w14:paraId="2D9B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00D0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D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C2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ED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9CF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2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F5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62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2C22">
            <w:pPr>
              <w:snapToGrid w:val="0"/>
              <w:rPr>
                <w:rFonts w:hint="eastAsia" w:ascii="黑体" w:hAnsi="黑体" w:eastAsia="黑体" w:cs="黑体"/>
                <w:i/>
                <w:iCs/>
                <w:color w:val="000000"/>
                <w:sz w:val="18"/>
                <w:szCs w:val="18"/>
                <w:u w:val="none"/>
              </w:rPr>
            </w:pPr>
          </w:p>
        </w:tc>
      </w:tr>
      <w:tr w14:paraId="5BF26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4DE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1B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1F9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76BA">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D8332">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A717">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AC0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53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8FE53">
            <w:pPr>
              <w:snapToGrid w:val="0"/>
              <w:rPr>
                <w:rFonts w:hint="eastAsia" w:ascii="黑体" w:hAnsi="黑体" w:eastAsia="黑体" w:cs="黑体"/>
                <w:i/>
                <w:iCs/>
                <w:color w:val="000000"/>
                <w:sz w:val="18"/>
                <w:szCs w:val="18"/>
                <w:u w:val="none"/>
              </w:rPr>
            </w:pPr>
          </w:p>
        </w:tc>
      </w:tr>
      <w:tr w14:paraId="27F2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B3B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D2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08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E8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DB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70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BE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1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D7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F2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7D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B8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096BF">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A34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61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4A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藏历年和羌年活动参与人数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D3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8F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1C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47B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89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BC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316B7">
            <w:pPr>
              <w:snapToGrid w:val="0"/>
              <w:jc w:val="center"/>
              <w:rPr>
                <w:rFonts w:hint="eastAsia" w:ascii="微软雅黑" w:hAnsi="微软雅黑" w:eastAsia="微软雅黑" w:cs="微软雅黑"/>
                <w:i/>
                <w:iCs/>
                <w:color w:val="000000"/>
                <w:sz w:val="16"/>
                <w:szCs w:val="16"/>
                <w:u w:val="none"/>
              </w:rPr>
            </w:pPr>
          </w:p>
        </w:tc>
      </w:tr>
      <w:tr w14:paraId="2D5F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01B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03A2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7CA99">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A9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78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66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51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AC85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0B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D2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FAD0">
            <w:pPr>
              <w:snapToGrid w:val="0"/>
              <w:jc w:val="center"/>
              <w:rPr>
                <w:rFonts w:hint="eastAsia" w:ascii="微软雅黑" w:hAnsi="微软雅黑" w:eastAsia="微软雅黑" w:cs="微软雅黑"/>
                <w:i/>
                <w:iCs/>
                <w:color w:val="000000"/>
                <w:sz w:val="16"/>
                <w:szCs w:val="16"/>
                <w:u w:val="none"/>
              </w:rPr>
            </w:pPr>
          </w:p>
        </w:tc>
      </w:tr>
      <w:tr w14:paraId="0316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B87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5BC6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FE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8E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49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7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3D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B74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55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C64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093F">
            <w:pPr>
              <w:snapToGrid w:val="0"/>
              <w:jc w:val="center"/>
              <w:rPr>
                <w:rFonts w:hint="eastAsia" w:ascii="微软雅黑" w:hAnsi="微软雅黑" w:eastAsia="微软雅黑" w:cs="微软雅黑"/>
                <w:i/>
                <w:iCs/>
                <w:color w:val="000000"/>
                <w:sz w:val="16"/>
                <w:szCs w:val="16"/>
                <w:u w:val="none"/>
              </w:rPr>
            </w:pPr>
          </w:p>
        </w:tc>
      </w:tr>
      <w:tr w14:paraId="4209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1FC27">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B65CB">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0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DA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093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69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B9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6BC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15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450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52DC">
            <w:pPr>
              <w:snapToGrid w:val="0"/>
              <w:jc w:val="center"/>
              <w:rPr>
                <w:rFonts w:hint="eastAsia" w:ascii="微软雅黑" w:hAnsi="微软雅黑" w:eastAsia="微软雅黑" w:cs="微软雅黑"/>
                <w:i/>
                <w:iCs/>
                <w:color w:val="000000"/>
                <w:sz w:val="16"/>
                <w:szCs w:val="16"/>
                <w:u w:val="none"/>
              </w:rPr>
            </w:pPr>
          </w:p>
        </w:tc>
      </w:tr>
      <w:tr w14:paraId="70F2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582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DD1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B14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22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社会和谐的局面</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7A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92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498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86E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明显改善</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BE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0E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3606">
            <w:pPr>
              <w:snapToGrid w:val="0"/>
              <w:jc w:val="center"/>
              <w:rPr>
                <w:rFonts w:hint="eastAsia" w:ascii="微软雅黑" w:hAnsi="微软雅黑" w:eastAsia="微软雅黑" w:cs="微软雅黑"/>
                <w:i/>
                <w:iCs/>
                <w:color w:val="000000"/>
                <w:sz w:val="16"/>
                <w:szCs w:val="16"/>
                <w:u w:val="none"/>
              </w:rPr>
            </w:pPr>
          </w:p>
        </w:tc>
      </w:tr>
      <w:tr w14:paraId="7721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6B8C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71A">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A634">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C6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民族文化认同感提升度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1C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14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7E78">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E6F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9D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AE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42CB3">
            <w:pPr>
              <w:snapToGrid w:val="0"/>
              <w:jc w:val="center"/>
              <w:rPr>
                <w:rFonts w:hint="eastAsia" w:ascii="微软雅黑" w:hAnsi="微软雅黑" w:eastAsia="微软雅黑" w:cs="微软雅黑"/>
                <w:i/>
                <w:iCs/>
                <w:color w:val="000000"/>
                <w:sz w:val="16"/>
                <w:szCs w:val="16"/>
                <w:u w:val="none"/>
              </w:rPr>
            </w:pPr>
          </w:p>
        </w:tc>
      </w:tr>
      <w:tr w14:paraId="3C2E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174B">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329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98B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5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参与活动的群众满意度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92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FA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2E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5DE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BA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5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4A33">
            <w:pPr>
              <w:snapToGrid w:val="0"/>
              <w:jc w:val="center"/>
              <w:rPr>
                <w:rFonts w:hint="eastAsia" w:ascii="微软雅黑" w:hAnsi="微软雅黑" w:eastAsia="微软雅黑" w:cs="微软雅黑"/>
                <w:i/>
                <w:iCs/>
                <w:color w:val="000000"/>
                <w:sz w:val="16"/>
                <w:szCs w:val="16"/>
                <w:u w:val="none"/>
              </w:rPr>
            </w:pPr>
          </w:p>
        </w:tc>
      </w:tr>
      <w:tr w14:paraId="17658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A24C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1087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4EECA">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75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藏羌同胞人员满意度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24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C3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12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FEC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CF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3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7680">
            <w:pPr>
              <w:snapToGrid w:val="0"/>
              <w:jc w:val="center"/>
              <w:rPr>
                <w:rFonts w:hint="eastAsia" w:ascii="微软雅黑" w:hAnsi="微软雅黑" w:eastAsia="微软雅黑" w:cs="微软雅黑"/>
                <w:i/>
                <w:iCs/>
                <w:color w:val="000000"/>
                <w:sz w:val="16"/>
                <w:szCs w:val="16"/>
                <w:u w:val="none"/>
              </w:rPr>
            </w:pPr>
          </w:p>
        </w:tc>
      </w:tr>
      <w:tr w14:paraId="2400D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012D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F4D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00C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145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BC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D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2F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1D7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1AE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12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69EC">
            <w:pPr>
              <w:snapToGrid w:val="0"/>
              <w:jc w:val="center"/>
              <w:rPr>
                <w:rFonts w:hint="eastAsia" w:ascii="微软雅黑" w:hAnsi="微软雅黑" w:eastAsia="微软雅黑" w:cs="微软雅黑"/>
                <w:i/>
                <w:iCs/>
                <w:color w:val="000000"/>
                <w:sz w:val="16"/>
                <w:szCs w:val="16"/>
                <w:u w:val="none"/>
              </w:rPr>
            </w:pPr>
          </w:p>
        </w:tc>
      </w:tr>
      <w:tr w14:paraId="3261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1AD0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8BB43">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EEC7">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68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7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17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421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494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91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86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CEE8">
            <w:pPr>
              <w:snapToGrid w:val="0"/>
              <w:jc w:val="center"/>
              <w:rPr>
                <w:rFonts w:hint="eastAsia" w:ascii="微软雅黑" w:hAnsi="微软雅黑" w:eastAsia="微软雅黑" w:cs="微软雅黑"/>
                <w:i/>
                <w:iCs/>
                <w:color w:val="000000"/>
                <w:sz w:val="16"/>
                <w:szCs w:val="16"/>
                <w:u w:val="none"/>
              </w:rPr>
            </w:pPr>
          </w:p>
        </w:tc>
      </w:tr>
      <w:tr w14:paraId="23CB6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EE85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96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FCF75">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B814">
            <w:pPr>
              <w:snapToGrid w:val="0"/>
              <w:rPr>
                <w:rFonts w:hint="eastAsia" w:ascii="宋体" w:hAnsi="宋体" w:eastAsia="宋体" w:cs="宋体"/>
                <w:i w:val="0"/>
                <w:iCs w:val="0"/>
                <w:color w:val="FF0000"/>
                <w:sz w:val="18"/>
                <w:szCs w:val="18"/>
                <w:u w:val="none"/>
              </w:rPr>
            </w:pPr>
          </w:p>
        </w:tc>
      </w:tr>
      <w:tr w14:paraId="39FF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CA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87C59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以铸牢中华民族共同体意识为主线，充分展示民族团结进步创建成果，进一步弘扬、传承了藏羌民族民间民俗文化，丰富了各族群众精神文化生活，推动了全州民族文化事业的繁荣与发展，大力营造了喜庆热烈、文明祥和的节日氛围，全面展示了我州高质量发展的新形象新面貌新风采，激发了全州干部群众的爱党爱国热情，凝聚了团结奋进力量。</w:t>
            </w:r>
          </w:p>
        </w:tc>
      </w:tr>
      <w:tr w14:paraId="2428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91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E17C0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34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0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FE301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B4D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57BE0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A532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2B3D2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86A4E0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592A3F0">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AC0EE61">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9156DA2">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C52DEA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245337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6518E12">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AB9EEB7">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A8DE2D5">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C48628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D8927EE">
            <w:pPr>
              <w:snapToGrid w:val="0"/>
              <w:rPr>
                <w:rFonts w:hint="eastAsia" w:ascii="宋体" w:hAnsi="宋体" w:eastAsia="宋体" w:cs="宋体"/>
                <w:i w:val="0"/>
                <w:iCs w:val="0"/>
                <w:color w:val="000000"/>
                <w:sz w:val="18"/>
                <w:szCs w:val="18"/>
                <w:u w:val="none"/>
              </w:rPr>
            </w:pPr>
          </w:p>
        </w:tc>
      </w:tr>
      <w:tr w14:paraId="58A3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254FC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D30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EDC4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8B32A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51320022T000006669535-代管资金-国家民委下拨工作经费</w:t>
            </w:r>
          </w:p>
        </w:tc>
      </w:tr>
      <w:tr w14:paraId="6AEF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0CFE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08082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E3B29B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7B6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14FD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9BF5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2400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F5D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7BEF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62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68EC5">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8BAB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09E29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国家民委下拨工作经费.</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4419C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用于民族团结进步创建工作相关经费</w:t>
            </w:r>
          </w:p>
        </w:tc>
      </w:tr>
      <w:tr w14:paraId="3D2A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02FC1">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490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7338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民族团结进步创建工作相关经费用于支付1-12月新媒体后台维护工作。</w:t>
            </w:r>
          </w:p>
        </w:tc>
      </w:tr>
      <w:tr w14:paraId="047F1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4BD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FFA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A0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846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7CB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8B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6B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91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334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494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B0B5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FF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4B7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959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18F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0E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83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0B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1EAF0">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23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1F0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38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26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FB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A67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0D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F5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8C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4538">
            <w:pPr>
              <w:snapToGrid w:val="0"/>
              <w:rPr>
                <w:rFonts w:hint="eastAsia" w:ascii="黑体" w:hAnsi="黑体" w:eastAsia="黑体" w:cs="黑体"/>
                <w:i/>
                <w:iCs/>
                <w:color w:val="000000"/>
                <w:sz w:val="18"/>
                <w:szCs w:val="18"/>
                <w:u w:val="none"/>
              </w:rPr>
            </w:pPr>
          </w:p>
        </w:tc>
      </w:tr>
      <w:tr w14:paraId="315F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7A8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07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E54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B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D8C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68C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B9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60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1C9B">
            <w:pPr>
              <w:snapToGrid w:val="0"/>
              <w:rPr>
                <w:rFonts w:hint="eastAsia" w:ascii="黑体" w:hAnsi="黑体" w:eastAsia="黑体" w:cs="黑体"/>
                <w:i/>
                <w:iCs/>
                <w:color w:val="000000"/>
                <w:sz w:val="18"/>
                <w:szCs w:val="18"/>
                <w:u w:val="none"/>
              </w:rPr>
            </w:pPr>
          </w:p>
        </w:tc>
      </w:tr>
      <w:tr w14:paraId="4AC8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3C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A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E4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A1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EC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2A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93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70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10FE">
            <w:pPr>
              <w:snapToGrid w:val="0"/>
              <w:rPr>
                <w:rFonts w:hint="eastAsia" w:ascii="黑体" w:hAnsi="黑体" w:eastAsia="黑体" w:cs="黑体"/>
                <w:i/>
                <w:iCs/>
                <w:color w:val="000000"/>
                <w:sz w:val="18"/>
                <w:szCs w:val="18"/>
                <w:u w:val="none"/>
              </w:rPr>
            </w:pPr>
          </w:p>
        </w:tc>
      </w:tr>
      <w:tr w14:paraId="00258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1FBD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84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E62C">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FA0B">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981C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CDF3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ED7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38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791E">
            <w:pPr>
              <w:snapToGrid w:val="0"/>
              <w:rPr>
                <w:rFonts w:hint="eastAsia" w:ascii="黑体" w:hAnsi="黑体" w:eastAsia="黑体" w:cs="黑体"/>
                <w:i/>
                <w:iCs/>
                <w:color w:val="000000"/>
                <w:sz w:val="18"/>
                <w:szCs w:val="18"/>
                <w:u w:val="none"/>
              </w:rPr>
            </w:pPr>
          </w:p>
        </w:tc>
      </w:tr>
      <w:tr w14:paraId="3F55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E47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6A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5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39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14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F46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93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E1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F0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A1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DE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3D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43914">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9E9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89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B2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民族团结工作规范率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D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72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8E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4CE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76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CB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7FED">
            <w:pPr>
              <w:snapToGrid w:val="0"/>
              <w:jc w:val="center"/>
              <w:rPr>
                <w:rFonts w:hint="eastAsia" w:ascii="微软雅黑" w:hAnsi="微软雅黑" w:eastAsia="微软雅黑" w:cs="微软雅黑"/>
                <w:i/>
                <w:iCs/>
                <w:color w:val="000000"/>
                <w:sz w:val="16"/>
                <w:szCs w:val="16"/>
                <w:u w:val="none"/>
              </w:rPr>
            </w:pPr>
          </w:p>
        </w:tc>
      </w:tr>
      <w:tr w14:paraId="6FCD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1D87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66A9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A2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D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EA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0E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C7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1FD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BA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838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463A">
            <w:pPr>
              <w:snapToGrid w:val="0"/>
              <w:jc w:val="center"/>
              <w:rPr>
                <w:rFonts w:hint="eastAsia" w:ascii="微软雅黑" w:hAnsi="微软雅黑" w:eastAsia="微软雅黑" w:cs="微软雅黑"/>
                <w:i/>
                <w:iCs/>
                <w:color w:val="000000"/>
                <w:sz w:val="16"/>
                <w:szCs w:val="16"/>
                <w:u w:val="none"/>
              </w:rPr>
            </w:pPr>
          </w:p>
        </w:tc>
      </w:tr>
      <w:tr w14:paraId="31CE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E748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F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DA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93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813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CDFE8">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C7B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24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43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C3E6">
            <w:pPr>
              <w:snapToGrid w:val="0"/>
              <w:jc w:val="center"/>
              <w:rPr>
                <w:rFonts w:hint="eastAsia" w:ascii="微软雅黑" w:hAnsi="微软雅黑" w:eastAsia="微软雅黑" w:cs="微软雅黑"/>
                <w:i/>
                <w:iCs/>
                <w:color w:val="000000"/>
                <w:sz w:val="16"/>
                <w:szCs w:val="16"/>
                <w:u w:val="none"/>
              </w:rPr>
            </w:pPr>
          </w:p>
        </w:tc>
      </w:tr>
      <w:tr w14:paraId="28D2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51DE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52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4D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446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27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0DB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D7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0FC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4F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21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9206">
            <w:pPr>
              <w:snapToGrid w:val="0"/>
              <w:jc w:val="center"/>
              <w:rPr>
                <w:rFonts w:hint="eastAsia" w:ascii="微软雅黑" w:hAnsi="微软雅黑" w:eastAsia="微软雅黑" w:cs="微软雅黑"/>
                <w:i/>
                <w:iCs/>
                <w:color w:val="000000"/>
                <w:sz w:val="16"/>
                <w:szCs w:val="16"/>
                <w:u w:val="none"/>
              </w:rPr>
            </w:pPr>
          </w:p>
        </w:tc>
      </w:tr>
      <w:tr w14:paraId="45C5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25F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76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EF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B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E9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94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F6F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A18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8D1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BB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27E8">
            <w:pPr>
              <w:snapToGrid w:val="0"/>
              <w:jc w:val="center"/>
              <w:rPr>
                <w:rFonts w:hint="eastAsia" w:ascii="微软雅黑" w:hAnsi="微软雅黑" w:eastAsia="微软雅黑" w:cs="微软雅黑"/>
                <w:i/>
                <w:iCs/>
                <w:color w:val="000000"/>
                <w:sz w:val="16"/>
                <w:szCs w:val="16"/>
                <w:u w:val="none"/>
              </w:rPr>
            </w:pPr>
          </w:p>
        </w:tc>
      </w:tr>
      <w:tr w14:paraId="3934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8DAF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C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016D">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0426">
            <w:pPr>
              <w:snapToGrid w:val="0"/>
              <w:rPr>
                <w:rFonts w:hint="eastAsia" w:ascii="宋体" w:hAnsi="宋体" w:eastAsia="宋体" w:cs="宋体"/>
                <w:i w:val="0"/>
                <w:iCs w:val="0"/>
                <w:color w:val="FF0000"/>
                <w:sz w:val="18"/>
                <w:szCs w:val="18"/>
                <w:u w:val="none"/>
              </w:rPr>
            </w:pPr>
          </w:p>
        </w:tc>
      </w:tr>
      <w:tr w14:paraId="0FA8A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D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C8C7D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该项目支出绩效评价指标总分值100分，自评88分。该资金是国家民委下拨工作经费，主要用于民族团结进步创建相关工作，主要支付新媒体后台维护经费。</w:t>
            </w:r>
          </w:p>
        </w:tc>
      </w:tr>
      <w:tr w14:paraId="1E12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12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A85C5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CAF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DB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34F61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17C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D4761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FED2D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78B3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8F4CCF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DEE3E60">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6D13AD3">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028E6EC3">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44DD5B2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F65AADC">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1500D9B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CE4B8E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D7AC5E9">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38239DF">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3E4633D5">
            <w:pPr>
              <w:snapToGrid w:val="0"/>
              <w:rPr>
                <w:rFonts w:hint="eastAsia" w:ascii="宋体" w:hAnsi="宋体" w:eastAsia="宋体" w:cs="宋体"/>
                <w:i w:val="0"/>
                <w:iCs w:val="0"/>
                <w:color w:val="000000"/>
                <w:sz w:val="18"/>
                <w:szCs w:val="18"/>
                <w:u w:val="none"/>
              </w:rPr>
            </w:pPr>
          </w:p>
        </w:tc>
      </w:tr>
      <w:tr w14:paraId="4E48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47FC9C">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E7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B70A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C1314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51320022T000006669590-代管资金-省拨经师评聘经费</w:t>
            </w:r>
          </w:p>
        </w:tc>
      </w:tr>
      <w:tr w14:paraId="30B2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319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BFE1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E6BB83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A46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7B110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883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777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BF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A82BA">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20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0795D">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324E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10B3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2017年国家民委拨民族团结进步创建经费(拟请求收回财政)</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71F60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该资金已收回财政。</w:t>
            </w:r>
          </w:p>
        </w:tc>
      </w:tr>
      <w:tr w14:paraId="6CAE5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0561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DA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2D0FF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该资金已收回财政。</w:t>
            </w:r>
          </w:p>
        </w:tc>
      </w:tr>
      <w:tr w14:paraId="5EA8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F92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17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4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32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8C9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5A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91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9A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BA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4A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87D1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6B2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120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73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F06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19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7E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9F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B350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BB0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604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6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80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6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167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01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20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5A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62350">
            <w:pPr>
              <w:snapToGrid w:val="0"/>
              <w:rPr>
                <w:rFonts w:hint="eastAsia" w:ascii="黑体" w:hAnsi="黑体" w:eastAsia="黑体" w:cs="黑体"/>
                <w:i/>
                <w:iCs/>
                <w:color w:val="000000"/>
                <w:sz w:val="18"/>
                <w:szCs w:val="18"/>
                <w:u w:val="none"/>
              </w:rPr>
            </w:pPr>
          </w:p>
        </w:tc>
      </w:tr>
      <w:tr w14:paraId="6542C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E092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92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A8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8D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9B4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95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01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6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8F111">
            <w:pPr>
              <w:snapToGrid w:val="0"/>
              <w:rPr>
                <w:rFonts w:hint="eastAsia" w:ascii="黑体" w:hAnsi="黑体" w:eastAsia="黑体" w:cs="黑体"/>
                <w:i/>
                <w:iCs/>
                <w:color w:val="000000"/>
                <w:sz w:val="18"/>
                <w:szCs w:val="18"/>
                <w:u w:val="none"/>
              </w:rPr>
            </w:pPr>
          </w:p>
        </w:tc>
      </w:tr>
      <w:tr w14:paraId="0698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EF36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9A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90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C6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E1A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19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72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39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4BFA7">
            <w:pPr>
              <w:snapToGrid w:val="0"/>
              <w:rPr>
                <w:rFonts w:hint="eastAsia" w:ascii="黑体" w:hAnsi="黑体" w:eastAsia="黑体" w:cs="黑体"/>
                <w:i/>
                <w:iCs/>
                <w:color w:val="000000"/>
                <w:sz w:val="18"/>
                <w:szCs w:val="18"/>
                <w:u w:val="none"/>
              </w:rPr>
            </w:pPr>
          </w:p>
        </w:tc>
      </w:tr>
      <w:tr w14:paraId="7B284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9E6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7A0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DE96">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9CEF">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2D8CF">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C405">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AC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5F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708D4">
            <w:pPr>
              <w:snapToGrid w:val="0"/>
              <w:rPr>
                <w:rFonts w:hint="eastAsia" w:ascii="黑体" w:hAnsi="黑体" w:eastAsia="黑体" w:cs="黑体"/>
                <w:i/>
                <w:iCs/>
                <w:color w:val="000000"/>
                <w:sz w:val="18"/>
                <w:szCs w:val="18"/>
                <w:u w:val="none"/>
              </w:rPr>
            </w:pPr>
          </w:p>
        </w:tc>
      </w:tr>
      <w:tr w14:paraId="4B11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13E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6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11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7B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60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AF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F81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C0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3E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04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29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8F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C693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FA7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9DE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66D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F2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E3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6F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07B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82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0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F060">
            <w:pPr>
              <w:snapToGrid w:val="0"/>
              <w:jc w:val="center"/>
              <w:rPr>
                <w:rFonts w:hint="eastAsia" w:ascii="微软雅黑" w:hAnsi="微软雅黑" w:eastAsia="微软雅黑" w:cs="微软雅黑"/>
                <w:i/>
                <w:iCs/>
                <w:color w:val="000000"/>
                <w:sz w:val="16"/>
                <w:szCs w:val="16"/>
                <w:u w:val="none"/>
              </w:rPr>
            </w:pPr>
          </w:p>
        </w:tc>
      </w:tr>
      <w:tr w14:paraId="1684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5C4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35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ED4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53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提升财政资金利用效率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14D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52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A12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6DA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F6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20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87369">
            <w:pPr>
              <w:snapToGrid w:val="0"/>
              <w:jc w:val="center"/>
              <w:rPr>
                <w:rFonts w:hint="eastAsia" w:ascii="微软雅黑" w:hAnsi="微软雅黑" w:eastAsia="微软雅黑" w:cs="微软雅黑"/>
                <w:i/>
                <w:iCs/>
                <w:color w:val="000000"/>
                <w:sz w:val="16"/>
                <w:szCs w:val="16"/>
                <w:u w:val="none"/>
              </w:rPr>
            </w:pPr>
          </w:p>
        </w:tc>
      </w:tr>
      <w:tr w14:paraId="0DB6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04E5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4D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01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F7B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财政资金使用人员满意度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28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DB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76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122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62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24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7D2D4">
            <w:pPr>
              <w:snapToGrid w:val="0"/>
              <w:jc w:val="center"/>
              <w:rPr>
                <w:rFonts w:hint="eastAsia" w:ascii="微软雅黑" w:hAnsi="微软雅黑" w:eastAsia="微软雅黑" w:cs="微软雅黑"/>
                <w:i/>
                <w:iCs/>
                <w:color w:val="000000"/>
                <w:sz w:val="16"/>
                <w:szCs w:val="16"/>
                <w:u w:val="none"/>
              </w:rPr>
            </w:pPr>
          </w:p>
        </w:tc>
      </w:tr>
      <w:tr w14:paraId="26AFD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6FA5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04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ED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E1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96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B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C6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8840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BB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90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BBA83">
            <w:pPr>
              <w:snapToGrid w:val="0"/>
              <w:jc w:val="center"/>
              <w:rPr>
                <w:rFonts w:hint="eastAsia" w:ascii="微软雅黑" w:hAnsi="微软雅黑" w:eastAsia="微软雅黑" w:cs="微软雅黑"/>
                <w:i/>
                <w:iCs/>
                <w:color w:val="000000"/>
                <w:sz w:val="16"/>
                <w:szCs w:val="16"/>
                <w:u w:val="none"/>
              </w:rPr>
            </w:pPr>
          </w:p>
        </w:tc>
      </w:tr>
      <w:tr w14:paraId="3489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7CC3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2F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26F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731E">
            <w:pPr>
              <w:snapToGrid w:val="0"/>
              <w:rPr>
                <w:rFonts w:hint="eastAsia" w:ascii="宋体" w:hAnsi="宋体" w:eastAsia="宋体" w:cs="宋体"/>
                <w:i w:val="0"/>
                <w:iCs w:val="0"/>
                <w:color w:val="FF0000"/>
                <w:sz w:val="18"/>
                <w:szCs w:val="18"/>
                <w:u w:val="none"/>
              </w:rPr>
            </w:pPr>
          </w:p>
        </w:tc>
      </w:tr>
      <w:tr w14:paraId="2B64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A4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CEE77A">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该项目支出绩效评价指标总分值100分，自评89分。该项目未支付，因下拨时间比较久，已请求财政收回。</w:t>
            </w:r>
          </w:p>
        </w:tc>
      </w:tr>
      <w:tr w14:paraId="5BD7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D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59376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4A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944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27F5F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294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61E9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项目负责人：罗壤</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FD62B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500C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725617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2C4EFF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F958B3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2D182D0D">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EE40739">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636DC5A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BBCE51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A72C19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5C583B60">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458B6C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4FEA277">
            <w:pPr>
              <w:snapToGrid w:val="0"/>
              <w:rPr>
                <w:rFonts w:hint="eastAsia" w:ascii="宋体" w:hAnsi="宋体" w:eastAsia="宋体" w:cs="宋体"/>
                <w:i w:val="0"/>
                <w:iCs w:val="0"/>
                <w:color w:val="000000"/>
                <w:sz w:val="18"/>
                <w:szCs w:val="18"/>
                <w:u w:val="none"/>
              </w:rPr>
            </w:pPr>
          </w:p>
        </w:tc>
      </w:tr>
      <w:tr w14:paraId="1A55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A6C74C">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416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746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89C15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51320023T000008565672-两资项目管理培训费</w:t>
            </w:r>
          </w:p>
        </w:tc>
      </w:tr>
      <w:tr w14:paraId="18E7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2FD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C10E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0664335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E21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7DA0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99CB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5EF7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906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BCB88C">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74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4406">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7385">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3623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四川省民族地区开发资金，项目规划编制、前期调研、勘察设计、评诂论证、财评和审计、项目公示、业务培训等。</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7ADB9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两资项目管理培训费专项资金，严格按照当年项目备案指南资金使用方向和要求支付，专项资金按照财务管理制度、《四川省民族地区开发资金管理办法》和有关资金支付程序执行，较好的完成各项工作。</w:t>
            </w:r>
          </w:p>
        </w:tc>
      </w:tr>
      <w:tr w14:paraId="26A3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59D4">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D1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1D5BC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业务科室根据实际工作需要及年初工作安排，拟定培训及评审方案提交委党组审议，同意后实施培训和项目评审。二是在委办公室签订的协议酒店组织实施培训和项目评审。三是两资管理人员业务培训和全州“四川省民族团结进步示范重点项目评审”结束后支付资金，并于2024年12月前完成。</w:t>
            </w:r>
          </w:p>
        </w:tc>
      </w:tr>
      <w:tr w14:paraId="3E140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BE1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88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4E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6B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D14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D7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47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0C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4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CB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D339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D5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02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D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8BA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0B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F1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88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884D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69F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1712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A1A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67B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7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CB1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4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FC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31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A3004">
            <w:pPr>
              <w:snapToGrid w:val="0"/>
              <w:rPr>
                <w:rFonts w:hint="eastAsia" w:ascii="黑体" w:hAnsi="黑体" w:eastAsia="黑体" w:cs="黑体"/>
                <w:i/>
                <w:iCs/>
                <w:color w:val="000000"/>
                <w:sz w:val="18"/>
                <w:szCs w:val="18"/>
                <w:u w:val="none"/>
              </w:rPr>
            </w:pPr>
          </w:p>
        </w:tc>
      </w:tr>
      <w:tr w14:paraId="7FEF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EFF0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20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A76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6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261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FC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A9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C4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04A6A">
            <w:pPr>
              <w:snapToGrid w:val="0"/>
              <w:rPr>
                <w:rFonts w:hint="eastAsia" w:ascii="黑体" w:hAnsi="黑体" w:eastAsia="黑体" w:cs="黑体"/>
                <w:i/>
                <w:iCs/>
                <w:color w:val="000000"/>
                <w:sz w:val="18"/>
                <w:szCs w:val="18"/>
                <w:u w:val="none"/>
              </w:rPr>
            </w:pPr>
          </w:p>
        </w:tc>
      </w:tr>
      <w:tr w14:paraId="0362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8D9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38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33C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55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061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31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45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F4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8C638">
            <w:pPr>
              <w:snapToGrid w:val="0"/>
              <w:rPr>
                <w:rFonts w:hint="eastAsia" w:ascii="黑体" w:hAnsi="黑体" w:eastAsia="黑体" w:cs="黑体"/>
                <w:i/>
                <w:iCs/>
                <w:color w:val="000000"/>
                <w:sz w:val="18"/>
                <w:szCs w:val="18"/>
                <w:u w:val="none"/>
              </w:rPr>
            </w:pPr>
          </w:p>
        </w:tc>
      </w:tr>
      <w:tr w14:paraId="56E4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F62E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3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F4D09">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D17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35400">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E136">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10D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32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CC9C9">
            <w:pPr>
              <w:snapToGrid w:val="0"/>
              <w:rPr>
                <w:rFonts w:hint="eastAsia" w:ascii="黑体" w:hAnsi="黑体" w:eastAsia="黑体" w:cs="黑体"/>
                <w:i/>
                <w:iCs/>
                <w:color w:val="000000"/>
                <w:sz w:val="18"/>
                <w:szCs w:val="18"/>
                <w:u w:val="none"/>
              </w:rPr>
            </w:pPr>
          </w:p>
        </w:tc>
      </w:tr>
      <w:tr w14:paraId="1165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6C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4D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01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76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D10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F1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61E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8A4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85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4A3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70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A5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FFBB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48E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9B5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5B0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11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F1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AD9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55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8D7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18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D2D3">
            <w:pPr>
              <w:snapToGrid w:val="0"/>
              <w:jc w:val="center"/>
              <w:rPr>
                <w:rFonts w:hint="eastAsia" w:ascii="宋体" w:hAnsi="宋体" w:eastAsia="宋体" w:cs="宋体"/>
                <w:i w:val="0"/>
                <w:iCs w:val="0"/>
                <w:color w:val="000000"/>
                <w:sz w:val="18"/>
                <w:szCs w:val="18"/>
                <w:u w:val="none"/>
              </w:rPr>
            </w:pPr>
          </w:p>
        </w:tc>
      </w:tr>
      <w:tr w14:paraId="2B5BE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8273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953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8B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ED1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A6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19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2B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9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BD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46D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B68F">
            <w:pPr>
              <w:snapToGrid w:val="0"/>
              <w:jc w:val="center"/>
              <w:rPr>
                <w:rFonts w:hint="eastAsia" w:ascii="宋体" w:hAnsi="宋体" w:eastAsia="宋体" w:cs="宋体"/>
                <w:i w:val="0"/>
                <w:iCs w:val="0"/>
                <w:color w:val="000000"/>
                <w:sz w:val="18"/>
                <w:szCs w:val="18"/>
                <w:u w:val="none"/>
              </w:rPr>
            </w:pPr>
          </w:p>
        </w:tc>
      </w:tr>
      <w:tr w14:paraId="45A3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010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E6F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DF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0F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召开培训次数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B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998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23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2E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E2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C5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32059">
            <w:pPr>
              <w:snapToGrid w:val="0"/>
              <w:jc w:val="center"/>
              <w:rPr>
                <w:rFonts w:hint="eastAsia" w:ascii="宋体" w:hAnsi="宋体" w:eastAsia="宋体" w:cs="宋体"/>
                <w:i w:val="0"/>
                <w:iCs w:val="0"/>
                <w:color w:val="000000"/>
                <w:sz w:val="18"/>
                <w:szCs w:val="18"/>
                <w:u w:val="none"/>
              </w:rPr>
            </w:pPr>
          </w:p>
        </w:tc>
      </w:tr>
      <w:tr w14:paraId="548C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998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E43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D5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B0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AB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39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DF7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F7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B23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646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ECC5">
            <w:pPr>
              <w:snapToGrid w:val="0"/>
              <w:jc w:val="center"/>
              <w:rPr>
                <w:rFonts w:hint="eastAsia" w:ascii="宋体" w:hAnsi="宋体" w:eastAsia="宋体" w:cs="宋体"/>
                <w:i w:val="0"/>
                <w:iCs w:val="0"/>
                <w:color w:val="000000"/>
                <w:sz w:val="18"/>
                <w:szCs w:val="18"/>
                <w:u w:val="none"/>
              </w:rPr>
            </w:pPr>
          </w:p>
        </w:tc>
      </w:tr>
      <w:tr w14:paraId="4217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2833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110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0B2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6B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提升项目管理能力</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A4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8F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FB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F6F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96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9F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12D8">
            <w:pPr>
              <w:snapToGrid w:val="0"/>
              <w:jc w:val="center"/>
              <w:rPr>
                <w:rFonts w:hint="eastAsia" w:ascii="宋体" w:hAnsi="宋体" w:eastAsia="宋体" w:cs="宋体"/>
                <w:i w:val="0"/>
                <w:iCs w:val="0"/>
                <w:color w:val="000000"/>
                <w:sz w:val="18"/>
                <w:szCs w:val="18"/>
                <w:u w:val="none"/>
              </w:rPr>
            </w:pPr>
          </w:p>
        </w:tc>
      </w:tr>
      <w:tr w14:paraId="57CC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A65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9C5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18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398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917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69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0D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05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ED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6D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6CA8">
            <w:pPr>
              <w:snapToGrid w:val="0"/>
              <w:jc w:val="center"/>
              <w:rPr>
                <w:rFonts w:hint="eastAsia" w:ascii="宋体" w:hAnsi="宋体" w:eastAsia="宋体" w:cs="宋体"/>
                <w:i w:val="0"/>
                <w:iCs w:val="0"/>
                <w:color w:val="000000"/>
                <w:sz w:val="18"/>
                <w:szCs w:val="18"/>
                <w:u w:val="none"/>
              </w:rPr>
            </w:pPr>
          </w:p>
        </w:tc>
      </w:tr>
      <w:tr w14:paraId="28744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2A6F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2FC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0F7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0E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6A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F2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C3A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971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2B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C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7A97">
            <w:pPr>
              <w:snapToGrid w:val="0"/>
              <w:jc w:val="center"/>
              <w:rPr>
                <w:rFonts w:hint="eastAsia" w:ascii="微软雅黑" w:hAnsi="微软雅黑" w:eastAsia="微软雅黑" w:cs="微软雅黑"/>
                <w:i/>
                <w:iCs/>
                <w:color w:val="000000"/>
                <w:sz w:val="16"/>
                <w:szCs w:val="16"/>
                <w:u w:val="none"/>
              </w:rPr>
            </w:pPr>
          </w:p>
        </w:tc>
      </w:tr>
      <w:tr w14:paraId="4B54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B5E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DF0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EEB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EBA8">
            <w:pPr>
              <w:snapToGrid w:val="0"/>
              <w:rPr>
                <w:rFonts w:hint="eastAsia" w:ascii="宋体" w:hAnsi="宋体" w:eastAsia="宋体" w:cs="宋体"/>
                <w:i w:val="0"/>
                <w:iCs w:val="0"/>
                <w:color w:val="FF0000"/>
                <w:sz w:val="18"/>
                <w:szCs w:val="18"/>
                <w:u w:val="none"/>
              </w:rPr>
            </w:pPr>
          </w:p>
        </w:tc>
      </w:tr>
      <w:tr w14:paraId="312C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BA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DC39B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两资项目管理培训费专项资金，严格按照当年项目备案指南资金使用方向和要求支付，专项资金按照财务管理制度、《四川省民族地区开发资金管理办法》和有关资金支付程序执行。从专项资金执行情况看，我委顺利完成了“两资”管理培训及全州民族团结进步示范工程项目评审等既定任务，切实达成了用新思想武装头脑、指导实践的目标，有效优化了人员知识结构，全面提升了项目管理人员的业务能力。</w:t>
            </w:r>
          </w:p>
        </w:tc>
      </w:tr>
      <w:tr w14:paraId="262C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E8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AA529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2023年项目管理培训费未在规定时限内支付完，时效性绩效指标未达预期。现存结余资金已按规定由财政收回。</w:t>
            </w:r>
          </w:p>
        </w:tc>
      </w:tr>
      <w:tr w14:paraId="2329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02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B8022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为进一步提升资金使用效益，确保绩效指标全面达成，现就项目管理费资金下达进度问题，特向贵局提出如下改进建议：优化审核流转环节，适当缩短资金下达的周期。  </w:t>
            </w:r>
          </w:p>
        </w:tc>
      </w:tr>
      <w:tr w14:paraId="5FD5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108C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EFEAE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E00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7844D7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7351CE48">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0B3FB75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0679756">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102547E">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62C419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331E54C">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5895660">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2F4D42E8">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DE53F0D">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08FFB29">
            <w:pPr>
              <w:snapToGrid w:val="0"/>
              <w:rPr>
                <w:rFonts w:hint="eastAsia" w:ascii="宋体" w:hAnsi="宋体" w:eastAsia="宋体" w:cs="宋体"/>
                <w:i w:val="0"/>
                <w:iCs w:val="0"/>
                <w:color w:val="000000"/>
                <w:sz w:val="18"/>
                <w:szCs w:val="18"/>
                <w:u w:val="none"/>
              </w:rPr>
            </w:pPr>
          </w:p>
        </w:tc>
      </w:tr>
      <w:tr w14:paraId="2F8B1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570F82">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68C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FB5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3C71F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51320024T000011038310-慰问经费1</w:t>
            </w:r>
          </w:p>
        </w:tc>
      </w:tr>
      <w:tr w14:paraId="6653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06E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77D1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82B936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9F9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9F4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51A1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CCA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4633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F714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2D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5A9AA">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D23E">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3D8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深入基层宗教活动场所，与宗教界代表人士交心谈心，掌握僧众的基本动态，拟慰问宗教场所92次，送去党和政府的关心关怀。</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F011A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扎实开展“联心同行”，做好慰问走访，关爱帮扶困难教职人员，年度目标任务全面完成，凝聚力显著提升。</w:t>
            </w:r>
          </w:p>
        </w:tc>
      </w:tr>
      <w:tr w14:paraId="7750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7357">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0FD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CE525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慰问经费用于宗教界走访慰问，规范审批发放，精准帮扶困难僧人及宗教界代表，全程公开透明，程序合规。</w:t>
            </w:r>
          </w:p>
        </w:tc>
      </w:tr>
      <w:tr w14:paraId="50515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09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4A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7E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C0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B4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90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E4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5D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DB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03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E60F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AB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D0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E6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996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2B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88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8E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56B27">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F3C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FB84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9F5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54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EE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266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F2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39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380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B5A8D">
            <w:pPr>
              <w:snapToGrid w:val="0"/>
              <w:rPr>
                <w:rFonts w:hint="eastAsia" w:ascii="黑体" w:hAnsi="黑体" w:eastAsia="黑体" w:cs="黑体"/>
                <w:i/>
                <w:iCs/>
                <w:color w:val="000000"/>
                <w:sz w:val="18"/>
                <w:szCs w:val="18"/>
                <w:u w:val="none"/>
              </w:rPr>
            </w:pPr>
          </w:p>
        </w:tc>
      </w:tr>
      <w:tr w14:paraId="1284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90A0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3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0F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2D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58D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085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88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3E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C2B8">
            <w:pPr>
              <w:snapToGrid w:val="0"/>
              <w:rPr>
                <w:rFonts w:hint="eastAsia" w:ascii="黑体" w:hAnsi="黑体" w:eastAsia="黑体" w:cs="黑体"/>
                <w:i/>
                <w:iCs/>
                <w:color w:val="000000"/>
                <w:sz w:val="18"/>
                <w:szCs w:val="18"/>
                <w:u w:val="none"/>
              </w:rPr>
            </w:pPr>
          </w:p>
        </w:tc>
      </w:tr>
      <w:tr w14:paraId="791F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708A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C5D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1C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70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032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CE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ED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5F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2A237">
            <w:pPr>
              <w:snapToGrid w:val="0"/>
              <w:rPr>
                <w:rFonts w:hint="eastAsia" w:ascii="黑体" w:hAnsi="黑体" w:eastAsia="黑体" w:cs="黑体"/>
                <w:i/>
                <w:iCs/>
                <w:color w:val="000000"/>
                <w:sz w:val="18"/>
                <w:szCs w:val="18"/>
                <w:u w:val="none"/>
              </w:rPr>
            </w:pPr>
          </w:p>
        </w:tc>
      </w:tr>
      <w:tr w14:paraId="3184D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861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67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24F8">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37E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19345">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D73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D6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57F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56CDB">
            <w:pPr>
              <w:snapToGrid w:val="0"/>
              <w:rPr>
                <w:rFonts w:hint="eastAsia" w:ascii="黑体" w:hAnsi="黑体" w:eastAsia="黑体" w:cs="黑体"/>
                <w:i/>
                <w:iCs/>
                <w:color w:val="000000"/>
                <w:sz w:val="18"/>
                <w:szCs w:val="18"/>
                <w:u w:val="none"/>
              </w:rPr>
            </w:pPr>
          </w:p>
        </w:tc>
      </w:tr>
      <w:tr w14:paraId="7FE3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808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9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4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A2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E9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10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B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6D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8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60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2F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D8E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5C652">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C8E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6D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75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慰问宗教场所数量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24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F24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35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65B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CC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D8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E867">
            <w:pPr>
              <w:snapToGrid w:val="0"/>
              <w:jc w:val="center"/>
              <w:rPr>
                <w:rFonts w:hint="eastAsia" w:ascii="微软雅黑" w:hAnsi="微软雅黑" w:eastAsia="微软雅黑" w:cs="微软雅黑"/>
                <w:i/>
                <w:iCs/>
                <w:color w:val="000000"/>
                <w:sz w:val="16"/>
                <w:szCs w:val="16"/>
                <w:u w:val="none"/>
              </w:rPr>
            </w:pPr>
          </w:p>
        </w:tc>
      </w:tr>
      <w:tr w14:paraId="7580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14EB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D16F3">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878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71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E6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6C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03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73F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9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79C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3343">
            <w:pPr>
              <w:snapToGrid w:val="0"/>
              <w:jc w:val="center"/>
              <w:rPr>
                <w:rFonts w:hint="eastAsia" w:ascii="微软雅黑" w:hAnsi="微软雅黑" w:eastAsia="微软雅黑" w:cs="微软雅黑"/>
                <w:i/>
                <w:iCs/>
                <w:color w:val="000000"/>
                <w:sz w:val="16"/>
                <w:szCs w:val="16"/>
                <w:u w:val="none"/>
              </w:rPr>
            </w:pPr>
          </w:p>
        </w:tc>
      </w:tr>
      <w:tr w14:paraId="37C1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FA49">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EE399">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A61AC">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54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指导工作合格率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0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99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10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2FD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853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86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003F">
            <w:pPr>
              <w:snapToGrid w:val="0"/>
              <w:jc w:val="center"/>
              <w:rPr>
                <w:rFonts w:hint="eastAsia" w:ascii="微软雅黑" w:hAnsi="微软雅黑" w:eastAsia="微软雅黑" w:cs="微软雅黑"/>
                <w:i/>
                <w:iCs/>
                <w:color w:val="000000"/>
                <w:sz w:val="16"/>
                <w:szCs w:val="16"/>
                <w:u w:val="none"/>
              </w:rPr>
            </w:pPr>
          </w:p>
        </w:tc>
      </w:tr>
      <w:tr w14:paraId="3739A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1114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1760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68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D9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6D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C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DB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ED4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1C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C8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56C3">
            <w:pPr>
              <w:snapToGrid w:val="0"/>
              <w:jc w:val="center"/>
              <w:rPr>
                <w:rFonts w:hint="eastAsia" w:ascii="微软雅黑" w:hAnsi="微软雅黑" w:eastAsia="微软雅黑" w:cs="微软雅黑"/>
                <w:i/>
                <w:iCs/>
                <w:color w:val="000000"/>
                <w:sz w:val="16"/>
                <w:szCs w:val="16"/>
                <w:u w:val="none"/>
              </w:rPr>
            </w:pPr>
          </w:p>
        </w:tc>
      </w:tr>
      <w:tr w14:paraId="406F1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4D6C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29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55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95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提升与僧众沟通能力</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53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46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100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6F7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6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22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B8DE">
            <w:pPr>
              <w:snapToGrid w:val="0"/>
              <w:jc w:val="center"/>
              <w:rPr>
                <w:rFonts w:hint="eastAsia" w:ascii="微软雅黑" w:hAnsi="微软雅黑" w:eastAsia="微软雅黑" w:cs="微软雅黑"/>
                <w:i/>
                <w:iCs/>
                <w:color w:val="000000"/>
                <w:sz w:val="16"/>
                <w:szCs w:val="16"/>
                <w:u w:val="none"/>
              </w:rPr>
            </w:pPr>
          </w:p>
        </w:tc>
      </w:tr>
      <w:tr w14:paraId="3AB1F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1984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91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64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40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B2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5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34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AC4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C3C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05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B8DC">
            <w:pPr>
              <w:snapToGrid w:val="0"/>
              <w:jc w:val="center"/>
              <w:rPr>
                <w:rFonts w:hint="eastAsia" w:ascii="微软雅黑" w:hAnsi="微软雅黑" w:eastAsia="微软雅黑" w:cs="微软雅黑"/>
                <w:i/>
                <w:iCs/>
                <w:color w:val="000000"/>
                <w:sz w:val="16"/>
                <w:szCs w:val="16"/>
                <w:u w:val="none"/>
              </w:rPr>
            </w:pPr>
          </w:p>
        </w:tc>
      </w:tr>
      <w:tr w14:paraId="10B66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3F16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83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2A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7A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8F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3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03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BB9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AB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D2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8FB3">
            <w:pPr>
              <w:snapToGrid w:val="0"/>
              <w:jc w:val="center"/>
              <w:rPr>
                <w:rFonts w:hint="eastAsia" w:ascii="微软雅黑" w:hAnsi="微软雅黑" w:eastAsia="微软雅黑" w:cs="微软雅黑"/>
                <w:i/>
                <w:iCs/>
                <w:color w:val="000000"/>
                <w:sz w:val="16"/>
                <w:szCs w:val="16"/>
                <w:u w:val="none"/>
              </w:rPr>
            </w:pPr>
          </w:p>
        </w:tc>
      </w:tr>
      <w:tr w14:paraId="79AD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7BDB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141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3669">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E17F">
            <w:pPr>
              <w:snapToGrid w:val="0"/>
              <w:rPr>
                <w:rFonts w:hint="eastAsia" w:ascii="宋体" w:hAnsi="宋体" w:eastAsia="宋体" w:cs="宋体"/>
                <w:i w:val="0"/>
                <w:iCs w:val="0"/>
                <w:color w:val="FF0000"/>
                <w:sz w:val="18"/>
                <w:szCs w:val="18"/>
                <w:u w:val="none"/>
              </w:rPr>
            </w:pPr>
          </w:p>
        </w:tc>
      </w:tr>
      <w:tr w14:paraId="3BE8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7C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5819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该项目支出绩效评价指标总分值100分，自评86分。项目自评成绩优异，经费发放规范暖心，宗教界反向良好，切实达到了关怀服务的预期效果。</w:t>
            </w:r>
          </w:p>
        </w:tc>
      </w:tr>
      <w:tr w14:paraId="06BE5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60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FF036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慰问对象档案管理需进一步提升。</w:t>
            </w:r>
          </w:p>
        </w:tc>
      </w:tr>
      <w:tr w14:paraId="6B60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9D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20057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健全慰问对象信息，进一步规范发放流程，强化痕迹管理。</w:t>
            </w:r>
          </w:p>
        </w:tc>
      </w:tr>
      <w:tr w14:paraId="1D0A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FCF7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7E062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53743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006375A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B006B81">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9AF8A38">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230A22E9">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4B2F9B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DB4472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C8BC38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2AC3410">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1F8CD16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0807C004">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B173825">
            <w:pPr>
              <w:snapToGrid w:val="0"/>
              <w:rPr>
                <w:rFonts w:hint="eastAsia" w:ascii="宋体" w:hAnsi="宋体" w:eastAsia="宋体" w:cs="宋体"/>
                <w:i w:val="0"/>
                <w:iCs w:val="0"/>
                <w:color w:val="000000"/>
                <w:sz w:val="18"/>
                <w:szCs w:val="18"/>
                <w:u w:val="none"/>
              </w:rPr>
            </w:pPr>
          </w:p>
        </w:tc>
      </w:tr>
      <w:tr w14:paraId="5C608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ABB61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03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2640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2CFB2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51320024T000011038422-</w:t>
            </w:r>
            <w:r>
              <w:rPr>
                <w:rFonts w:hint="eastAsia" w:ascii="宋体" w:hAnsi="宋体" w:cs="宋体"/>
                <w:i w:val="0"/>
                <w:iCs w:val="0"/>
                <w:color w:val="000000"/>
                <w:kern w:val="0"/>
                <w:sz w:val="18"/>
                <w:szCs w:val="18"/>
                <w:u w:val="none"/>
                <w:lang w:val="en-US" w:eastAsia="zh-CN" w:bidi="ar"/>
              </w:rPr>
              <w:t>TQ</w:t>
            </w:r>
            <w:r>
              <w:rPr>
                <w:rFonts w:ascii="宋体" w:hAnsi="宋体" w:eastAsia="宋体" w:cs="宋体"/>
                <w:i w:val="0"/>
                <w:iCs w:val="0"/>
                <w:color w:val="000000"/>
                <w:kern w:val="0"/>
                <w:sz w:val="18"/>
                <w:szCs w:val="18"/>
                <w:u w:val="none"/>
                <w:lang w:val="en-US" w:eastAsia="zh-CN" w:bidi="ar"/>
              </w:rPr>
              <w:t>经费1</w:t>
            </w:r>
          </w:p>
        </w:tc>
      </w:tr>
      <w:tr w14:paraId="74F6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87CD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907D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19D8F9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978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E73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1DC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DA10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EDA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05FEB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2CC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C69D1">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A6A7">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08B8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收集寺情僧态，维护宗教领域和谐稳定。</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F83D1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严格按照规定使用TQ经费，年度工作目标全面完成，经费使用合规高效，保障到位。</w:t>
            </w:r>
          </w:p>
        </w:tc>
      </w:tr>
      <w:tr w14:paraId="5843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4C90">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79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AECE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TQ</w:t>
            </w:r>
            <w:r>
              <w:rPr>
                <w:rFonts w:ascii="宋体" w:hAnsi="宋体" w:eastAsia="宋体" w:cs="宋体"/>
                <w:i w:val="0"/>
                <w:iCs w:val="0"/>
                <w:color w:val="000000"/>
                <w:kern w:val="0"/>
                <w:sz w:val="18"/>
                <w:szCs w:val="18"/>
                <w:u w:val="none"/>
                <w:lang w:val="en-US" w:eastAsia="zh-CN" w:bidi="ar"/>
              </w:rPr>
              <w:t>经费用于专项工作处置、收研，精准保障需求，全程规范管理，有力支撑相关任务开展。</w:t>
            </w:r>
          </w:p>
        </w:tc>
      </w:tr>
      <w:tr w14:paraId="61A0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E2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CB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07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1A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918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6C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B0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69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75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17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261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2F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FF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18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C7E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A8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2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A1A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6B21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预算执行平稳有序，执行率达标，因工作实际需求合理支出，资金使用规范无违规。</w:t>
            </w:r>
          </w:p>
        </w:tc>
      </w:tr>
      <w:tr w14:paraId="345E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28E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E2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F2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6C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85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9E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1D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C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45B23">
            <w:pPr>
              <w:snapToGrid w:val="0"/>
              <w:rPr>
                <w:rFonts w:hint="eastAsia" w:ascii="黑体" w:hAnsi="黑体" w:eastAsia="黑体" w:cs="黑体"/>
                <w:i/>
                <w:iCs/>
                <w:color w:val="000000"/>
                <w:sz w:val="18"/>
                <w:szCs w:val="18"/>
                <w:u w:val="none"/>
              </w:rPr>
            </w:pPr>
          </w:p>
        </w:tc>
      </w:tr>
      <w:tr w14:paraId="145C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5E9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05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C8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EC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6FA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73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C5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423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4EED">
            <w:pPr>
              <w:snapToGrid w:val="0"/>
              <w:rPr>
                <w:rFonts w:hint="eastAsia" w:ascii="黑体" w:hAnsi="黑体" w:eastAsia="黑体" w:cs="黑体"/>
                <w:i/>
                <w:iCs/>
                <w:color w:val="000000"/>
                <w:sz w:val="18"/>
                <w:szCs w:val="18"/>
                <w:u w:val="none"/>
              </w:rPr>
            </w:pPr>
          </w:p>
        </w:tc>
      </w:tr>
      <w:tr w14:paraId="0A0D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95D7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CDF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61E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D8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701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C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E4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48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3C6E6">
            <w:pPr>
              <w:snapToGrid w:val="0"/>
              <w:rPr>
                <w:rFonts w:hint="eastAsia" w:ascii="黑体" w:hAnsi="黑体" w:eastAsia="黑体" w:cs="黑体"/>
                <w:i/>
                <w:iCs/>
                <w:color w:val="000000"/>
                <w:sz w:val="18"/>
                <w:szCs w:val="18"/>
                <w:u w:val="none"/>
              </w:rPr>
            </w:pPr>
          </w:p>
        </w:tc>
      </w:tr>
      <w:tr w14:paraId="4708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99F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F1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4EEE">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52F7">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9A60A">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133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77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9A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3000">
            <w:pPr>
              <w:snapToGrid w:val="0"/>
              <w:rPr>
                <w:rFonts w:hint="eastAsia" w:ascii="黑体" w:hAnsi="黑体" w:eastAsia="黑体" w:cs="黑体"/>
                <w:i/>
                <w:iCs/>
                <w:color w:val="000000"/>
                <w:sz w:val="18"/>
                <w:szCs w:val="18"/>
                <w:u w:val="none"/>
              </w:rPr>
            </w:pPr>
          </w:p>
        </w:tc>
      </w:tr>
      <w:tr w14:paraId="5298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CAC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FBC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56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1C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4B1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EF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9C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10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A8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2E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9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5B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540D">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CF7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1F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FC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深入全州13县（市）数量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2F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CA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E6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925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7D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0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139B">
            <w:pPr>
              <w:snapToGrid w:val="0"/>
              <w:jc w:val="center"/>
              <w:rPr>
                <w:rFonts w:hint="eastAsia" w:ascii="微软雅黑" w:hAnsi="微软雅黑" w:eastAsia="微软雅黑" w:cs="微软雅黑"/>
                <w:i/>
                <w:iCs/>
                <w:color w:val="000000"/>
                <w:sz w:val="16"/>
                <w:szCs w:val="16"/>
                <w:u w:val="none"/>
              </w:rPr>
            </w:pPr>
          </w:p>
        </w:tc>
      </w:tr>
      <w:tr w14:paraId="76C8B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FBA8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10EC">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0A7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E7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宗教领域规范率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E1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11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1D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FC36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A0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FF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A71D">
            <w:pPr>
              <w:snapToGrid w:val="0"/>
              <w:jc w:val="center"/>
              <w:rPr>
                <w:rFonts w:hint="eastAsia" w:ascii="微软雅黑" w:hAnsi="微软雅黑" w:eastAsia="微软雅黑" w:cs="微软雅黑"/>
                <w:i/>
                <w:iCs/>
                <w:color w:val="000000"/>
                <w:sz w:val="16"/>
                <w:szCs w:val="16"/>
                <w:u w:val="none"/>
              </w:rPr>
            </w:pPr>
          </w:p>
        </w:tc>
      </w:tr>
      <w:tr w14:paraId="64FE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7622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BF0E">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FCA9A">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EF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5C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A65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7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B549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B4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B8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6034">
            <w:pPr>
              <w:snapToGrid w:val="0"/>
              <w:jc w:val="center"/>
              <w:rPr>
                <w:rFonts w:hint="eastAsia" w:ascii="微软雅黑" w:hAnsi="微软雅黑" w:eastAsia="微软雅黑" w:cs="微软雅黑"/>
                <w:i/>
                <w:iCs/>
                <w:color w:val="000000"/>
                <w:sz w:val="16"/>
                <w:szCs w:val="16"/>
                <w:u w:val="none"/>
              </w:rPr>
            </w:pPr>
          </w:p>
        </w:tc>
      </w:tr>
      <w:tr w14:paraId="6C04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B16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26EE1">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C0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A8A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B8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87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AD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965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1A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88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8061">
            <w:pPr>
              <w:snapToGrid w:val="0"/>
              <w:jc w:val="center"/>
              <w:rPr>
                <w:rFonts w:hint="eastAsia" w:ascii="微软雅黑" w:hAnsi="微软雅黑" w:eastAsia="微软雅黑" w:cs="微软雅黑"/>
                <w:i/>
                <w:iCs/>
                <w:color w:val="000000"/>
                <w:sz w:val="16"/>
                <w:szCs w:val="16"/>
                <w:u w:val="none"/>
              </w:rPr>
            </w:pPr>
          </w:p>
        </w:tc>
      </w:tr>
      <w:tr w14:paraId="3076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886C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A3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58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9B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宗教领域和谐稳定程度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552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F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8027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2E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27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4F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B4C43">
            <w:pPr>
              <w:snapToGrid w:val="0"/>
              <w:jc w:val="center"/>
              <w:rPr>
                <w:rFonts w:hint="eastAsia" w:ascii="微软雅黑" w:hAnsi="微软雅黑" w:eastAsia="微软雅黑" w:cs="微软雅黑"/>
                <w:i/>
                <w:iCs/>
                <w:color w:val="000000"/>
                <w:sz w:val="16"/>
                <w:szCs w:val="16"/>
                <w:u w:val="none"/>
              </w:rPr>
            </w:pPr>
          </w:p>
        </w:tc>
      </w:tr>
      <w:tr w14:paraId="70E7F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573D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4B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0E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914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01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EA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9C0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59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FB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8A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7070">
            <w:pPr>
              <w:snapToGrid w:val="0"/>
              <w:jc w:val="center"/>
              <w:rPr>
                <w:rFonts w:hint="eastAsia" w:ascii="微软雅黑" w:hAnsi="微软雅黑" w:eastAsia="微软雅黑" w:cs="微软雅黑"/>
                <w:i/>
                <w:iCs/>
                <w:color w:val="000000"/>
                <w:sz w:val="16"/>
                <w:szCs w:val="16"/>
                <w:u w:val="none"/>
              </w:rPr>
            </w:pPr>
          </w:p>
        </w:tc>
      </w:tr>
      <w:tr w14:paraId="3ADF6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A8AD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04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8F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AD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86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90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A85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AC5B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0E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A92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DA78">
            <w:pPr>
              <w:snapToGrid w:val="0"/>
              <w:jc w:val="center"/>
              <w:rPr>
                <w:rFonts w:hint="eastAsia" w:ascii="微软雅黑" w:hAnsi="微软雅黑" w:eastAsia="微软雅黑" w:cs="微软雅黑"/>
                <w:i/>
                <w:iCs/>
                <w:color w:val="000000"/>
                <w:sz w:val="16"/>
                <w:szCs w:val="16"/>
                <w:u w:val="none"/>
              </w:rPr>
            </w:pPr>
          </w:p>
        </w:tc>
      </w:tr>
      <w:tr w14:paraId="4486B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86D1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C8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64676">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2D5A">
            <w:pPr>
              <w:snapToGrid w:val="0"/>
              <w:rPr>
                <w:rFonts w:hint="eastAsia" w:ascii="宋体" w:hAnsi="宋体" w:eastAsia="宋体" w:cs="宋体"/>
                <w:i w:val="0"/>
                <w:iCs w:val="0"/>
                <w:color w:val="FF0000"/>
                <w:sz w:val="18"/>
                <w:szCs w:val="18"/>
                <w:u w:val="none"/>
              </w:rPr>
            </w:pPr>
          </w:p>
        </w:tc>
      </w:tr>
      <w:tr w14:paraId="0A34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5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6A15F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该项目支出绩效评价指标总分值100分，自评86分。项目自评得分优良，经费管理规范，保障宗教领域持续稳定，工作成效明显，达到预期效果。</w:t>
            </w:r>
          </w:p>
        </w:tc>
      </w:tr>
      <w:tr w14:paraId="16364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EC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2052E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经费使用精细化管理仍有不足，管理细节需进一步加强。</w:t>
            </w:r>
          </w:p>
        </w:tc>
      </w:tr>
      <w:tr w14:paraId="64B0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DC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25F6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健全TQ经费管理制度，强化管控，提升规范化与专业化管理水平。</w:t>
            </w:r>
          </w:p>
        </w:tc>
      </w:tr>
      <w:tr w14:paraId="7917B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5010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AFEAF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61CC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DB5B952">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BEFE296">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7EF71D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0BFD6FE">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2BE2ABA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774C4A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9226D0B">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0F5FFC4">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8ECE7FC">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0EDD935">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FFCB274">
            <w:pPr>
              <w:snapToGrid w:val="0"/>
              <w:rPr>
                <w:rFonts w:hint="eastAsia" w:ascii="宋体" w:hAnsi="宋体" w:eastAsia="宋体" w:cs="宋体"/>
                <w:i w:val="0"/>
                <w:iCs w:val="0"/>
                <w:color w:val="000000"/>
                <w:sz w:val="18"/>
                <w:szCs w:val="18"/>
                <w:u w:val="none"/>
              </w:rPr>
            </w:pPr>
          </w:p>
        </w:tc>
      </w:tr>
      <w:tr w14:paraId="0724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0B689E">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84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8444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67F3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51320024T000011038503-民族宗教培训及实地教学经费1</w:t>
            </w:r>
          </w:p>
        </w:tc>
      </w:tr>
      <w:tr w14:paraId="72A1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A25A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6A11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B2AB43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299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06C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61F5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467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AD4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0FE6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CF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2B20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E94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FDD3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新转世活佛培训班两期和藏传佛教寺庙教职人员培训考察，拟培训2期，以便提高他们的法律意识、积极教育引导僧众的思想观念，开阔眼界；培养全州宗教管理干部，提高宗教管理干部的依法管理宗教事务能力。</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B6B6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举办了全州藏传佛教寺庙新任民管会骨干和中青年后备僧才专题培训班。分阶段在汶川映秀培训中心及四川藏语佛学院集中学习。培训紧密结合当前形势与工作实际，内容丰富、形式多样，涵盖了政策理论宣讲、专题知识讲座、实地观摩学习及健康关怀等多个方面，取得了预期成效。</w:t>
            </w:r>
          </w:p>
        </w:tc>
      </w:tr>
      <w:tr w14:paraId="3FE4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4454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25A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6154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定培训方案,并提交党组会议研究同意举办全州藏传佛教寺庙新任民管会骨干和中青年后备僧才专题培训班，培训紧密结合当前形势与工作实际，内容丰富、形式多样，涵盖了政策理论宣讲、专题知识讲座、实地观摩学习及健康关怀等多个方面。</w:t>
            </w:r>
          </w:p>
        </w:tc>
      </w:tr>
      <w:tr w14:paraId="336A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EF4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53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1F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3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F5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23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A4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45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8F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80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FB82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70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34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BE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F08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5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A1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A4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42914">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CD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D503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0E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B9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20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EC4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01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38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D7E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F22A">
            <w:pPr>
              <w:snapToGrid w:val="0"/>
              <w:rPr>
                <w:rFonts w:hint="eastAsia" w:ascii="黑体" w:hAnsi="黑体" w:eastAsia="黑体" w:cs="黑体"/>
                <w:i/>
                <w:iCs/>
                <w:color w:val="000000"/>
                <w:sz w:val="18"/>
                <w:szCs w:val="18"/>
                <w:u w:val="none"/>
              </w:rPr>
            </w:pPr>
          </w:p>
        </w:tc>
      </w:tr>
      <w:tr w14:paraId="2B07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6EF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DFC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70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2D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9C2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C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A0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8A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414C">
            <w:pPr>
              <w:snapToGrid w:val="0"/>
              <w:rPr>
                <w:rFonts w:hint="eastAsia" w:ascii="黑体" w:hAnsi="黑体" w:eastAsia="黑体" w:cs="黑体"/>
                <w:i/>
                <w:iCs/>
                <w:color w:val="000000"/>
                <w:sz w:val="18"/>
                <w:szCs w:val="18"/>
                <w:u w:val="none"/>
              </w:rPr>
            </w:pPr>
          </w:p>
        </w:tc>
      </w:tr>
      <w:tr w14:paraId="32CF8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206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84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2B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B9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E8D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4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2D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AD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35A59">
            <w:pPr>
              <w:snapToGrid w:val="0"/>
              <w:rPr>
                <w:rFonts w:hint="eastAsia" w:ascii="黑体" w:hAnsi="黑体" w:eastAsia="黑体" w:cs="黑体"/>
                <w:i/>
                <w:iCs/>
                <w:color w:val="000000"/>
                <w:sz w:val="18"/>
                <w:szCs w:val="18"/>
                <w:u w:val="none"/>
              </w:rPr>
            </w:pPr>
          </w:p>
        </w:tc>
      </w:tr>
      <w:tr w14:paraId="5B1C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0CE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73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5246">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C338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41B3B">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9D39">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CB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E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F06F">
            <w:pPr>
              <w:snapToGrid w:val="0"/>
              <w:rPr>
                <w:rFonts w:hint="eastAsia" w:ascii="黑体" w:hAnsi="黑体" w:eastAsia="黑体" w:cs="黑体"/>
                <w:i/>
                <w:iCs/>
                <w:color w:val="000000"/>
                <w:sz w:val="18"/>
                <w:szCs w:val="18"/>
                <w:u w:val="none"/>
              </w:rPr>
            </w:pPr>
          </w:p>
        </w:tc>
      </w:tr>
      <w:tr w14:paraId="08C4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B82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23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03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E2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B6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70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BA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7F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91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E4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F8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B21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E5AD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87A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513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5D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参加培训班人数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49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7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CB2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CBC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97</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6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A4E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BD66">
            <w:pPr>
              <w:snapToGrid w:val="0"/>
              <w:jc w:val="center"/>
              <w:rPr>
                <w:rFonts w:hint="eastAsia" w:ascii="微软雅黑" w:hAnsi="微软雅黑" w:eastAsia="微软雅黑" w:cs="微软雅黑"/>
                <w:i/>
                <w:iCs/>
                <w:color w:val="000000"/>
                <w:sz w:val="16"/>
                <w:szCs w:val="16"/>
                <w:u w:val="none"/>
              </w:rPr>
            </w:pPr>
          </w:p>
        </w:tc>
      </w:tr>
      <w:tr w14:paraId="4CBF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0317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8925">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60ED2">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61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开展培训班期数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8C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F2B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1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DFA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FF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E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EDE21">
            <w:pPr>
              <w:snapToGrid w:val="0"/>
              <w:jc w:val="center"/>
              <w:rPr>
                <w:rFonts w:hint="eastAsia" w:ascii="微软雅黑" w:hAnsi="微软雅黑" w:eastAsia="微软雅黑" w:cs="微软雅黑"/>
                <w:i/>
                <w:iCs/>
                <w:color w:val="000000"/>
                <w:sz w:val="16"/>
                <w:szCs w:val="16"/>
                <w:u w:val="none"/>
              </w:rPr>
            </w:pPr>
          </w:p>
        </w:tc>
      </w:tr>
      <w:tr w14:paraId="59B75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D7CD8">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D800">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91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7A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培训质量合格率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75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71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6E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B29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81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CB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AFF5">
            <w:pPr>
              <w:snapToGrid w:val="0"/>
              <w:jc w:val="center"/>
              <w:rPr>
                <w:rFonts w:hint="eastAsia" w:ascii="微软雅黑" w:hAnsi="微软雅黑" w:eastAsia="微软雅黑" w:cs="微软雅黑"/>
                <w:i/>
                <w:iCs/>
                <w:color w:val="000000"/>
                <w:sz w:val="16"/>
                <w:szCs w:val="16"/>
                <w:u w:val="none"/>
              </w:rPr>
            </w:pPr>
          </w:p>
        </w:tc>
      </w:tr>
      <w:tr w14:paraId="6484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9FB3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E8E5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25C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37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B6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B2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714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099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70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CA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CD83C">
            <w:pPr>
              <w:snapToGrid w:val="0"/>
              <w:jc w:val="center"/>
              <w:rPr>
                <w:rFonts w:hint="eastAsia" w:ascii="微软雅黑" w:hAnsi="微软雅黑" w:eastAsia="微软雅黑" w:cs="微软雅黑"/>
                <w:i/>
                <w:iCs/>
                <w:color w:val="000000"/>
                <w:sz w:val="16"/>
                <w:szCs w:val="16"/>
                <w:u w:val="none"/>
              </w:rPr>
            </w:pPr>
          </w:p>
        </w:tc>
      </w:tr>
      <w:tr w14:paraId="557B5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F638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7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2B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ED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宗教管理干部依法管理宗教事务的水平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0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90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9FD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594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45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4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B861">
            <w:pPr>
              <w:snapToGrid w:val="0"/>
              <w:jc w:val="center"/>
              <w:rPr>
                <w:rFonts w:hint="eastAsia" w:ascii="微软雅黑" w:hAnsi="微软雅黑" w:eastAsia="微软雅黑" w:cs="微软雅黑"/>
                <w:i/>
                <w:iCs/>
                <w:color w:val="000000"/>
                <w:sz w:val="16"/>
                <w:szCs w:val="16"/>
                <w:u w:val="none"/>
              </w:rPr>
            </w:pPr>
          </w:p>
        </w:tc>
      </w:tr>
      <w:tr w14:paraId="2B42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B3B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B3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71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C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5B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5E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003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A29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6D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5888">
            <w:pPr>
              <w:snapToGrid w:val="0"/>
              <w:jc w:val="center"/>
              <w:rPr>
                <w:rFonts w:hint="eastAsia" w:ascii="微软雅黑" w:hAnsi="微软雅黑" w:eastAsia="微软雅黑" w:cs="微软雅黑"/>
                <w:i/>
                <w:iCs/>
                <w:color w:val="000000"/>
                <w:sz w:val="16"/>
                <w:szCs w:val="16"/>
                <w:u w:val="none"/>
              </w:rPr>
            </w:pPr>
          </w:p>
        </w:tc>
      </w:tr>
      <w:tr w14:paraId="0188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05512">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D35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B8A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B08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4C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B3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5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90A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3570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20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EA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536E">
            <w:pPr>
              <w:snapToGrid w:val="0"/>
              <w:jc w:val="center"/>
              <w:rPr>
                <w:rFonts w:hint="eastAsia" w:ascii="微软雅黑" w:hAnsi="微软雅黑" w:eastAsia="微软雅黑" w:cs="微软雅黑"/>
                <w:i/>
                <w:iCs/>
                <w:color w:val="000000"/>
                <w:sz w:val="16"/>
                <w:szCs w:val="16"/>
                <w:u w:val="none"/>
              </w:rPr>
            </w:pPr>
          </w:p>
        </w:tc>
      </w:tr>
      <w:tr w14:paraId="77D73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5B0D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50E5">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25A52">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AFB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36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4F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49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37B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1B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9D3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8B4E">
            <w:pPr>
              <w:snapToGrid w:val="0"/>
              <w:jc w:val="center"/>
              <w:rPr>
                <w:rFonts w:hint="eastAsia" w:ascii="微软雅黑" w:hAnsi="微软雅黑" w:eastAsia="微软雅黑" w:cs="微软雅黑"/>
                <w:i/>
                <w:iCs/>
                <w:color w:val="000000"/>
                <w:sz w:val="16"/>
                <w:szCs w:val="16"/>
                <w:u w:val="none"/>
              </w:rPr>
            </w:pPr>
          </w:p>
        </w:tc>
      </w:tr>
      <w:tr w14:paraId="55E5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DB20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67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42EA">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3540">
            <w:pPr>
              <w:snapToGrid w:val="0"/>
              <w:rPr>
                <w:rFonts w:hint="eastAsia" w:ascii="宋体" w:hAnsi="宋体" w:eastAsia="宋体" w:cs="宋体"/>
                <w:i w:val="0"/>
                <w:iCs w:val="0"/>
                <w:color w:val="FF0000"/>
                <w:sz w:val="18"/>
                <w:szCs w:val="18"/>
                <w:u w:val="none"/>
              </w:rPr>
            </w:pPr>
          </w:p>
        </w:tc>
      </w:tr>
      <w:tr w14:paraId="196A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31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9F92A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此次培训组织周密、内容充实、效果显著，有效提升了参训学员的综合素质，进一步夯实了全州藏传佛教领域维护稳定、健康发展的思想基础、组织基础和法治基础。</w:t>
            </w:r>
          </w:p>
        </w:tc>
      </w:tr>
      <w:tr w14:paraId="1E88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AD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FEFA1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民族宗教培训及实地考察经费较少且培训标准较低,进一步加强宗教界人士和民族宗教管理干部的培养力度,加大资金投入。</w:t>
            </w:r>
          </w:p>
        </w:tc>
      </w:tr>
      <w:tr w14:paraId="7CF9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07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CC517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不断积累经验，完善、细化、规范绩效管理，持续提升民管会骨干和中青年后备僧才政治素养、法治意识、管理能力和宗教修为。</w:t>
            </w:r>
          </w:p>
        </w:tc>
      </w:tr>
      <w:tr w14:paraId="047D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D967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480DE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F61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3D0371BF">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A7311FF">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78FB568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9682F5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42B02C3D">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67A5150">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CDD9369">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D4AB975">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54011E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D120582">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268586FA">
            <w:pPr>
              <w:snapToGrid w:val="0"/>
              <w:rPr>
                <w:rFonts w:hint="eastAsia" w:ascii="宋体" w:hAnsi="宋体" w:eastAsia="宋体" w:cs="宋体"/>
                <w:i w:val="0"/>
                <w:iCs w:val="0"/>
                <w:color w:val="000000"/>
                <w:sz w:val="18"/>
                <w:szCs w:val="18"/>
                <w:u w:val="none"/>
              </w:rPr>
            </w:pPr>
          </w:p>
        </w:tc>
      </w:tr>
      <w:tr w14:paraId="4F4D6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7A5456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49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5E5D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1FA9C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51320024T000011038537-城市民族工作经费1</w:t>
            </w:r>
          </w:p>
        </w:tc>
      </w:tr>
      <w:tr w14:paraId="6149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37EE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8626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28DC2F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CD8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5747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F595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1176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D04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2D392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D2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6500E">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7BE7C">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0F9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认真贯彻落实各项民族政策法规，做好少数民族流动人口服务管理工作，积极加强流出地和流入地联动协作机制,提升异地联动协作水平。</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6FD38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认真贯彻落实《城市民族工作条例》和各项民族政策法规的宣传，与成都市、甘孜州、凉山州民族宗教事务委员会签订《民族宗教工作跨区域协作联系机制》，进一步提升协作机制。</w:t>
            </w:r>
          </w:p>
        </w:tc>
      </w:tr>
      <w:tr w14:paraId="40A1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26BC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49CA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8C0A3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督促指导落实《城市民族工作条例》和民族政策法规，协调配合有关部门做好少数民族流动人口服务管理工作。</w:t>
            </w:r>
          </w:p>
        </w:tc>
      </w:tr>
      <w:tr w14:paraId="354E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CB9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4D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D4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94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80D7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1F6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FB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24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3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5F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CFDF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F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96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D4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F9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2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1A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8E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15F29">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提升工作效率，节约成本，故预算执行力达到100%。</w:t>
            </w:r>
          </w:p>
        </w:tc>
      </w:tr>
      <w:tr w14:paraId="44C14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8EC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564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32A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92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9CA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841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7E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AF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8139">
            <w:pPr>
              <w:snapToGrid w:val="0"/>
              <w:rPr>
                <w:rFonts w:hint="eastAsia" w:ascii="黑体" w:hAnsi="黑体" w:eastAsia="黑体" w:cs="黑体"/>
                <w:i/>
                <w:iCs/>
                <w:color w:val="000000"/>
                <w:sz w:val="18"/>
                <w:szCs w:val="18"/>
                <w:u w:val="none"/>
              </w:rPr>
            </w:pPr>
          </w:p>
        </w:tc>
      </w:tr>
      <w:tr w14:paraId="27ED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69BA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6D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7F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EF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E2A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6C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87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9D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B33CA">
            <w:pPr>
              <w:snapToGrid w:val="0"/>
              <w:rPr>
                <w:rFonts w:hint="eastAsia" w:ascii="黑体" w:hAnsi="黑体" w:eastAsia="黑体" w:cs="黑体"/>
                <w:i/>
                <w:iCs/>
                <w:color w:val="000000"/>
                <w:sz w:val="18"/>
                <w:szCs w:val="18"/>
                <w:u w:val="none"/>
              </w:rPr>
            </w:pPr>
          </w:p>
        </w:tc>
      </w:tr>
      <w:tr w14:paraId="3011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58BA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A0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D3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41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4554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7FA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66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A3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03989">
            <w:pPr>
              <w:snapToGrid w:val="0"/>
              <w:rPr>
                <w:rFonts w:hint="eastAsia" w:ascii="黑体" w:hAnsi="黑体" w:eastAsia="黑体" w:cs="黑体"/>
                <w:i/>
                <w:iCs/>
                <w:color w:val="000000"/>
                <w:sz w:val="18"/>
                <w:szCs w:val="18"/>
                <w:u w:val="none"/>
              </w:rPr>
            </w:pPr>
          </w:p>
        </w:tc>
      </w:tr>
      <w:tr w14:paraId="7DD3C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37A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B8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FAE3">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3B07">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EC237">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13B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A9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E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386EF">
            <w:pPr>
              <w:snapToGrid w:val="0"/>
              <w:rPr>
                <w:rFonts w:hint="eastAsia" w:ascii="黑体" w:hAnsi="黑体" w:eastAsia="黑体" w:cs="黑体"/>
                <w:i/>
                <w:iCs/>
                <w:color w:val="000000"/>
                <w:sz w:val="18"/>
                <w:szCs w:val="18"/>
                <w:u w:val="none"/>
              </w:rPr>
            </w:pPr>
          </w:p>
        </w:tc>
      </w:tr>
      <w:tr w14:paraId="6C16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409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29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F3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32B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99D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E5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C4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7A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2C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B9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A5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E5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869D">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41B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EF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45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异地联动协作次数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CF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D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D3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E50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52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BD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AF91">
            <w:pPr>
              <w:snapToGrid w:val="0"/>
              <w:jc w:val="center"/>
              <w:rPr>
                <w:rFonts w:hint="eastAsia" w:ascii="微软雅黑" w:hAnsi="微软雅黑" w:eastAsia="微软雅黑" w:cs="微软雅黑"/>
                <w:i/>
                <w:iCs/>
                <w:color w:val="000000"/>
                <w:sz w:val="16"/>
                <w:szCs w:val="16"/>
                <w:u w:val="none"/>
              </w:rPr>
            </w:pPr>
          </w:p>
        </w:tc>
      </w:tr>
      <w:tr w14:paraId="2494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4C06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F0CED">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C2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A8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信息采集完整率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A9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6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F6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B0B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F5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F8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A8D7">
            <w:pPr>
              <w:snapToGrid w:val="0"/>
              <w:jc w:val="center"/>
              <w:rPr>
                <w:rFonts w:hint="eastAsia" w:ascii="微软雅黑" w:hAnsi="微软雅黑" w:eastAsia="微软雅黑" w:cs="微软雅黑"/>
                <w:i/>
                <w:iCs/>
                <w:color w:val="000000"/>
                <w:sz w:val="16"/>
                <w:szCs w:val="16"/>
                <w:u w:val="none"/>
              </w:rPr>
            </w:pPr>
          </w:p>
        </w:tc>
      </w:tr>
      <w:tr w14:paraId="3061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9BE9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6431">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2B2A9">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6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协作机制规范运行率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46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27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E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332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D27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F4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0872">
            <w:pPr>
              <w:snapToGrid w:val="0"/>
              <w:jc w:val="center"/>
              <w:rPr>
                <w:rFonts w:hint="eastAsia" w:ascii="微软雅黑" w:hAnsi="微软雅黑" w:eastAsia="微软雅黑" w:cs="微软雅黑"/>
                <w:i/>
                <w:iCs/>
                <w:color w:val="000000"/>
                <w:sz w:val="16"/>
                <w:szCs w:val="16"/>
                <w:u w:val="none"/>
              </w:rPr>
            </w:pPr>
          </w:p>
        </w:tc>
      </w:tr>
      <w:tr w14:paraId="4E15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03A6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32B41">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FEE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1B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41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40A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28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6E6E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2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9E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B4C0">
            <w:pPr>
              <w:snapToGrid w:val="0"/>
              <w:jc w:val="center"/>
              <w:rPr>
                <w:rFonts w:hint="eastAsia" w:ascii="微软雅黑" w:hAnsi="微软雅黑" w:eastAsia="微软雅黑" w:cs="微软雅黑"/>
                <w:i/>
                <w:iCs/>
                <w:color w:val="000000"/>
                <w:sz w:val="16"/>
                <w:szCs w:val="16"/>
                <w:u w:val="none"/>
              </w:rPr>
            </w:pPr>
          </w:p>
        </w:tc>
      </w:tr>
      <w:tr w14:paraId="1831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1FDC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45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2A7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1C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提升异地联动协作水平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3F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C6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CEB1">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49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89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CE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3708">
            <w:pPr>
              <w:snapToGrid w:val="0"/>
              <w:jc w:val="center"/>
              <w:rPr>
                <w:rFonts w:hint="eastAsia" w:ascii="微软雅黑" w:hAnsi="微软雅黑" w:eastAsia="微软雅黑" w:cs="微软雅黑"/>
                <w:i/>
                <w:iCs/>
                <w:color w:val="000000"/>
                <w:sz w:val="16"/>
                <w:szCs w:val="16"/>
                <w:u w:val="none"/>
              </w:rPr>
            </w:pPr>
          </w:p>
        </w:tc>
      </w:tr>
      <w:tr w14:paraId="5D90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5D8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1A6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B7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50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少数民族管理服务人员满意度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F3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E2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2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37D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2B9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35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E21F">
            <w:pPr>
              <w:snapToGrid w:val="0"/>
              <w:jc w:val="center"/>
              <w:rPr>
                <w:rFonts w:hint="eastAsia" w:ascii="微软雅黑" w:hAnsi="微软雅黑" w:eastAsia="微软雅黑" w:cs="微软雅黑"/>
                <w:i/>
                <w:iCs/>
                <w:color w:val="000000"/>
                <w:sz w:val="16"/>
                <w:szCs w:val="16"/>
                <w:u w:val="none"/>
              </w:rPr>
            </w:pPr>
          </w:p>
        </w:tc>
      </w:tr>
      <w:tr w14:paraId="37F82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50E9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4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BC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28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8B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B5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AE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F9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2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4B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A502">
            <w:pPr>
              <w:snapToGrid w:val="0"/>
              <w:jc w:val="center"/>
              <w:rPr>
                <w:rFonts w:hint="eastAsia" w:ascii="微软雅黑" w:hAnsi="微软雅黑" w:eastAsia="微软雅黑" w:cs="微软雅黑"/>
                <w:i/>
                <w:iCs/>
                <w:color w:val="000000"/>
                <w:sz w:val="16"/>
                <w:szCs w:val="16"/>
                <w:u w:val="none"/>
              </w:rPr>
            </w:pPr>
          </w:p>
        </w:tc>
      </w:tr>
      <w:tr w14:paraId="7FD4A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B229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A0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DCDC">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03449">
            <w:pPr>
              <w:snapToGrid w:val="0"/>
              <w:rPr>
                <w:rFonts w:hint="eastAsia" w:ascii="宋体" w:hAnsi="宋体" w:eastAsia="宋体" w:cs="宋体"/>
                <w:i w:val="0"/>
                <w:iCs w:val="0"/>
                <w:color w:val="FF0000"/>
                <w:sz w:val="18"/>
                <w:szCs w:val="18"/>
                <w:u w:val="none"/>
              </w:rPr>
            </w:pPr>
          </w:p>
        </w:tc>
      </w:tr>
      <w:tr w14:paraId="1F6B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66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260A4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87分。全州城市民族工作体制机制健全，各民族交往交流交融的深度和广度不断拓展。城市社区基本实现了“进得来、留得住、融得进、过得好”的服务管理目标，各族群众获得感、幸福感、安全感显著增强，有力维护了全州民族团结、宗教和顺、社会稳定的良好局面。</w:t>
            </w:r>
          </w:p>
        </w:tc>
      </w:tr>
      <w:tr w14:paraId="4053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DE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E695E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预算执行力较缓。</w:t>
            </w:r>
          </w:p>
        </w:tc>
      </w:tr>
      <w:tr w14:paraId="16BB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0B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95F4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在项目实施过程中，进一步加快推进项目的执行力度，达到预算预期效果。</w:t>
            </w:r>
          </w:p>
        </w:tc>
      </w:tr>
      <w:tr w14:paraId="129F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7622D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9730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F14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AA939E3">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69F9E0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2E4DC0F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DBA3F65">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56A099E1">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7BF86D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2F8FFDA">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79FDA786">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034732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1DC3DCC">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B859F26">
            <w:pPr>
              <w:snapToGrid w:val="0"/>
              <w:rPr>
                <w:rFonts w:hint="eastAsia" w:ascii="宋体" w:hAnsi="宋体" w:eastAsia="宋体" w:cs="宋体"/>
                <w:i w:val="0"/>
                <w:iCs w:val="0"/>
                <w:color w:val="000000"/>
                <w:sz w:val="18"/>
                <w:szCs w:val="18"/>
                <w:u w:val="none"/>
              </w:rPr>
            </w:pPr>
          </w:p>
        </w:tc>
      </w:tr>
      <w:tr w14:paraId="1847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4CBA8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56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0357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FDCC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51320024T000011038598-依法管理宗教工作经费1</w:t>
            </w:r>
          </w:p>
        </w:tc>
      </w:tr>
      <w:tr w14:paraId="6065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1FF0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E32D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9F6296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F5E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F8E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3D53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C54A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5CA0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7ED5FF">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496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194A3">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6BFF">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084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依法管理宗教事务工作，拟指导宗教工作43次以上,提高社会服务能力，维护社会稳定、宗教和睦。</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62C03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严格落实宗教工作相关任务，各项年度目标任务均按时完成。</w:t>
            </w:r>
          </w:p>
        </w:tc>
      </w:tr>
      <w:tr w14:paraId="09FB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4B156">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83A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79E9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严格按照制度规范使用宗教工作经费，强化审核监管，全程规范透明，确保资金安全高效，合规落地。</w:t>
            </w:r>
          </w:p>
        </w:tc>
      </w:tr>
      <w:tr w14:paraId="6494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FA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9F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79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94D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F54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2B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EF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37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A8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21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77F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31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1A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B5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8FB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DF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A6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BE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1406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F3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6432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26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6E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B2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E22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B51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3F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35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D4B25">
            <w:pPr>
              <w:snapToGrid w:val="0"/>
              <w:rPr>
                <w:rFonts w:hint="eastAsia" w:ascii="黑体" w:hAnsi="黑体" w:eastAsia="黑体" w:cs="黑体"/>
                <w:i/>
                <w:iCs/>
                <w:color w:val="000000"/>
                <w:sz w:val="18"/>
                <w:szCs w:val="18"/>
                <w:u w:val="none"/>
              </w:rPr>
            </w:pPr>
          </w:p>
        </w:tc>
      </w:tr>
      <w:tr w14:paraId="22FD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0A3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7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73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21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538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B5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8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87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CE5C">
            <w:pPr>
              <w:snapToGrid w:val="0"/>
              <w:rPr>
                <w:rFonts w:hint="eastAsia" w:ascii="黑体" w:hAnsi="黑体" w:eastAsia="黑体" w:cs="黑体"/>
                <w:i/>
                <w:iCs/>
                <w:color w:val="000000"/>
                <w:sz w:val="18"/>
                <w:szCs w:val="18"/>
                <w:u w:val="none"/>
              </w:rPr>
            </w:pPr>
          </w:p>
        </w:tc>
      </w:tr>
      <w:tr w14:paraId="7254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E5C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5A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01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26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245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B8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1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F9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2F5C5">
            <w:pPr>
              <w:snapToGrid w:val="0"/>
              <w:rPr>
                <w:rFonts w:hint="eastAsia" w:ascii="黑体" w:hAnsi="黑体" w:eastAsia="黑体" w:cs="黑体"/>
                <w:i/>
                <w:iCs/>
                <w:color w:val="000000"/>
                <w:sz w:val="18"/>
                <w:szCs w:val="18"/>
                <w:u w:val="none"/>
              </w:rPr>
            </w:pPr>
          </w:p>
        </w:tc>
      </w:tr>
      <w:tr w14:paraId="4328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C6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C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1DD2">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6491">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63755">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AE0D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24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64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36491">
            <w:pPr>
              <w:snapToGrid w:val="0"/>
              <w:rPr>
                <w:rFonts w:hint="eastAsia" w:ascii="黑体" w:hAnsi="黑体" w:eastAsia="黑体" w:cs="黑体"/>
                <w:i/>
                <w:iCs/>
                <w:color w:val="000000"/>
                <w:sz w:val="18"/>
                <w:szCs w:val="18"/>
                <w:u w:val="none"/>
              </w:rPr>
            </w:pPr>
          </w:p>
        </w:tc>
      </w:tr>
      <w:tr w14:paraId="361F5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D6A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D28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FA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2D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61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C9D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24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6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13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7F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A41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B9C9">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BF5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5C7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BFC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指导宗教工作次数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DA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537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5C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FE5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B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EE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C8C3">
            <w:pPr>
              <w:snapToGrid w:val="0"/>
              <w:jc w:val="center"/>
              <w:rPr>
                <w:rFonts w:hint="eastAsia" w:ascii="微软雅黑" w:hAnsi="微软雅黑" w:eastAsia="微软雅黑" w:cs="微软雅黑"/>
                <w:i/>
                <w:iCs/>
                <w:color w:val="000000"/>
                <w:sz w:val="16"/>
                <w:szCs w:val="16"/>
                <w:u w:val="none"/>
              </w:rPr>
            </w:pPr>
          </w:p>
        </w:tc>
      </w:tr>
      <w:tr w14:paraId="73B2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6FBC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C12A1">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CE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D2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僧尼颁证合格率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30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3AC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C0C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B3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7B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79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9019">
            <w:pPr>
              <w:snapToGrid w:val="0"/>
              <w:jc w:val="center"/>
              <w:rPr>
                <w:rFonts w:hint="eastAsia" w:ascii="微软雅黑" w:hAnsi="微软雅黑" w:eastAsia="微软雅黑" w:cs="微软雅黑"/>
                <w:i/>
                <w:iCs/>
                <w:color w:val="000000"/>
                <w:sz w:val="16"/>
                <w:szCs w:val="16"/>
                <w:u w:val="none"/>
              </w:rPr>
            </w:pPr>
          </w:p>
        </w:tc>
      </w:tr>
      <w:tr w14:paraId="7D0A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3E62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E3D30">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AC65">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12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33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2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3D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50F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E1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78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44A0">
            <w:pPr>
              <w:snapToGrid w:val="0"/>
              <w:jc w:val="center"/>
              <w:rPr>
                <w:rFonts w:hint="eastAsia" w:ascii="微软雅黑" w:hAnsi="微软雅黑" w:eastAsia="微软雅黑" w:cs="微软雅黑"/>
                <w:i/>
                <w:iCs/>
                <w:color w:val="000000"/>
                <w:sz w:val="16"/>
                <w:szCs w:val="16"/>
                <w:u w:val="none"/>
              </w:rPr>
            </w:pPr>
          </w:p>
        </w:tc>
      </w:tr>
      <w:tr w14:paraId="7E910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B429">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3A58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D0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4A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C9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E8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C8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C3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60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C1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9818">
            <w:pPr>
              <w:snapToGrid w:val="0"/>
              <w:jc w:val="center"/>
              <w:rPr>
                <w:rFonts w:hint="eastAsia" w:ascii="微软雅黑" w:hAnsi="微软雅黑" w:eastAsia="微软雅黑" w:cs="微软雅黑"/>
                <w:i/>
                <w:iCs/>
                <w:color w:val="000000"/>
                <w:sz w:val="16"/>
                <w:szCs w:val="16"/>
                <w:u w:val="none"/>
              </w:rPr>
            </w:pPr>
          </w:p>
        </w:tc>
      </w:tr>
      <w:tr w14:paraId="3E73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60A9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45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193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CE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宗教和睦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16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91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BD14">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8D5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24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47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F94C">
            <w:pPr>
              <w:snapToGrid w:val="0"/>
              <w:jc w:val="center"/>
              <w:rPr>
                <w:rFonts w:hint="eastAsia" w:ascii="微软雅黑" w:hAnsi="微软雅黑" w:eastAsia="微软雅黑" w:cs="微软雅黑"/>
                <w:i/>
                <w:iCs/>
                <w:color w:val="000000"/>
                <w:sz w:val="16"/>
                <w:szCs w:val="16"/>
                <w:u w:val="none"/>
              </w:rPr>
            </w:pPr>
          </w:p>
        </w:tc>
      </w:tr>
      <w:tr w14:paraId="7462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9E91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4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59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9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23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6B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83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80E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7D1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07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D2A1">
            <w:pPr>
              <w:snapToGrid w:val="0"/>
              <w:jc w:val="center"/>
              <w:rPr>
                <w:rFonts w:hint="eastAsia" w:ascii="微软雅黑" w:hAnsi="微软雅黑" w:eastAsia="微软雅黑" w:cs="微软雅黑"/>
                <w:i/>
                <w:iCs/>
                <w:color w:val="000000"/>
                <w:sz w:val="16"/>
                <w:szCs w:val="16"/>
                <w:u w:val="none"/>
              </w:rPr>
            </w:pPr>
          </w:p>
        </w:tc>
      </w:tr>
      <w:tr w14:paraId="0FD2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DCE3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46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A84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6B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42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3F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6A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BEB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6E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6E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FDD8">
            <w:pPr>
              <w:snapToGrid w:val="0"/>
              <w:jc w:val="center"/>
              <w:rPr>
                <w:rFonts w:hint="eastAsia" w:ascii="微软雅黑" w:hAnsi="微软雅黑" w:eastAsia="微软雅黑" w:cs="微软雅黑"/>
                <w:i/>
                <w:iCs/>
                <w:color w:val="000000"/>
                <w:sz w:val="16"/>
                <w:szCs w:val="16"/>
                <w:u w:val="none"/>
              </w:rPr>
            </w:pPr>
          </w:p>
        </w:tc>
      </w:tr>
      <w:tr w14:paraId="5C0A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E45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E0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1C6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E6AA">
            <w:pPr>
              <w:snapToGrid w:val="0"/>
              <w:rPr>
                <w:rFonts w:hint="eastAsia" w:ascii="宋体" w:hAnsi="宋体" w:eastAsia="宋体" w:cs="宋体"/>
                <w:i w:val="0"/>
                <w:iCs w:val="0"/>
                <w:color w:val="FF0000"/>
                <w:sz w:val="18"/>
                <w:szCs w:val="18"/>
                <w:u w:val="none"/>
              </w:rPr>
            </w:pPr>
          </w:p>
        </w:tc>
      </w:tr>
      <w:tr w14:paraId="14DB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8B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4B92C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该项目支出绩效评价指标总分之为100，自评89分。经自评，项目总分达标，经费管理规范，有效保障宗教工作开展，取得良好成效。</w:t>
            </w:r>
          </w:p>
        </w:tc>
      </w:tr>
      <w:tr w14:paraId="4D714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C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D391C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自评中发现经费使用细节把控不足，台账不够精细，管理精细化程度有待提升。</w:t>
            </w:r>
          </w:p>
        </w:tc>
      </w:tr>
      <w:tr w14:paraId="1ED8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1F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6AA40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强化经费全过程监管，完善台账制度，健全长效机制，提升规范化管理水平。</w:t>
            </w:r>
          </w:p>
        </w:tc>
      </w:tr>
      <w:tr w14:paraId="5BEFB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8B5E9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E12BE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8D7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5317827">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AFF7A3C">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640EC90">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EBA3385">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AA49251">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4D8140C6">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D9E422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A6F28D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17A0FFE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0968A071">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B5DA738">
            <w:pPr>
              <w:snapToGrid w:val="0"/>
              <w:rPr>
                <w:rFonts w:hint="eastAsia" w:ascii="宋体" w:hAnsi="宋体" w:eastAsia="宋体" w:cs="宋体"/>
                <w:i w:val="0"/>
                <w:iCs w:val="0"/>
                <w:color w:val="000000"/>
                <w:sz w:val="18"/>
                <w:szCs w:val="18"/>
                <w:u w:val="none"/>
              </w:rPr>
            </w:pPr>
          </w:p>
        </w:tc>
      </w:tr>
      <w:tr w14:paraId="5D73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FE0129">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58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3D2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EB52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51320025T000012290918-订购《藏医药文献大全》经费</w:t>
            </w:r>
          </w:p>
        </w:tc>
      </w:tr>
      <w:tr w14:paraId="0A0D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47B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E32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28D9196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FFAE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719D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564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852D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D9E0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3919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D1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2EF4B">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9B307">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11BD7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为进一步推进民族医药文化的交流与传播,</w:t>
            </w:r>
            <w:r>
              <w:rPr>
                <w:rFonts w:hint="eastAsia" w:ascii="宋体" w:hAnsi="宋体" w:eastAsia="宋体" w:cs="宋体"/>
                <w:i w:val="0"/>
                <w:iCs w:val="0"/>
                <w:color w:val="000000"/>
                <w:kern w:val="0"/>
                <w:sz w:val="18"/>
                <w:szCs w:val="18"/>
                <w:u w:val="none"/>
                <w:lang w:val="en-US" w:eastAsia="zh-CN" w:bidi="ar"/>
              </w:rPr>
              <w:t>传承弘扬中华优秀传统文化</w:t>
            </w:r>
            <w:r>
              <w:rPr>
                <w:rFonts w:ascii="宋体" w:hAnsi="宋体" w:eastAsia="宋体" w:cs="宋体"/>
                <w:i w:val="0"/>
                <w:iCs w:val="0"/>
                <w:color w:val="000000"/>
                <w:kern w:val="0"/>
                <w:sz w:val="18"/>
                <w:szCs w:val="18"/>
                <w:u w:val="none"/>
                <w:lang w:val="en-US" w:eastAsia="zh-CN" w:bidi="ar"/>
              </w:rPr>
              <w:t>,并以此为契机加强与相关单位在民族医药及民族文献整理等领域的合作与交流,我委拟订购《藏医药文献大全》,赠与州内藏医院及部分宗教活动场所,以便相关学者和社会大众研究使用.</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53AB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订购《藏医药文献大全》12套,赠与州内藏医院及部分宗教活动场所.</w:t>
            </w:r>
          </w:p>
        </w:tc>
      </w:tr>
      <w:tr w14:paraId="27BC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2A287">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54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3C726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订购《藏医药文献大全》12套,赠与州内藏医院及部分宗教活动场所.富藏医药文献资源供给，助力藏医药传承创新与基层诊疗服务水平提升。</w:t>
            </w:r>
          </w:p>
        </w:tc>
      </w:tr>
      <w:tr w14:paraId="4395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FFA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CB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7D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21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6D8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95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02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37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73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03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523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08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B7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DE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DD9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2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D5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61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B3E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B4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61D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E4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65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BD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50C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AC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A0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66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FFF8E">
            <w:pPr>
              <w:snapToGrid w:val="0"/>
              <w:rPr>
                <w:rFonts w:hint="eastAsia" w:ascii="黑体" w:hAnsi="黑体" w:eastAsia="黑体" w:cs="黑体"/>
                <w:i/>
                <w:iCs/>
                <w:color w:val="000000"/>
                <w:sz w:val="18"/>
                <w:szCs w:val="18"/>
                <w:u w:val="none"/>
              </w:rPr>
            </w:pPr>
          </w:p>
        </w:tc>
      </w:tr>
      <w:tr w14:paraId="5EEE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981E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791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AF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EE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512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DA6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C5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75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A1AF3">
            <w:pPr>
              <w:snapToGrid w:val="0"/>
              <w:rPr>
                <w:rFonts w:hint="eastAsia" w:ascii="黑体" w:hAnsi="黑体" w:eastAsia="黑体" w:cs="黑体"/>
                <w:i/>
                <w:iCs/>
                <w:color w:val="000000"/>
                <w:sz w:val="18"/>
                <w:szCs w:val="18"/>
                <w:u w:val="none"/>
              </w:rPr>
            </w:pPr>
          </w:p>
        </w:tc>
      </w:tr>
      <w:tr w14:paraId="285E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DD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86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FB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74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02F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1E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A3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AF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6A3C8">
            <w:pPr>
              <w:snapToGrid w:val="0"/>
              <w:rPr>
                <w:rFonts w:hint="eastAsia" w:ascii="黑体" w:hAnsi="黑体" w:eastAsia="黑体" w:cs="黑体"/>
                <w:i/>
                <w:iCs/>
                <w:color w:val="000000"/>
                <w:sz w:val="18"/>
                <w:szCs w:val="18"/>
                <w:u w:val="none"/>
              </w:rPr>
            </w:pPr>
          </w:p>
        </w:tc>
      </w:tr>
      <w:tr w14:paraId="5998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24AF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F9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9579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98F3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CFD7B">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F021">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7F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09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4CA8C">
            <w:pPr>
              <w:snapToGrid w:val="0"/>
              <w:rPr>
                <w:rFonts w:hint="eastAsia" w:ascii="黑体" w:hAnsi="黑体" w:eastAsia="黑体" w:cs="黑体"/>
                <w:i/>
                <w:iCs/>
                <w:color w:val="000000"/>
                <w:sz w:val="18"/>
                <w:szCs w:val="18"/>
                <w:u w:val="none"/>
              </w:rPr>
            </w:pPr>
          </w:p>
        </w:tc>
      </w:tr>
      <w:tr w14:paraId="349E7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949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74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0B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C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0D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82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5B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B9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9A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A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CB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83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DE608">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908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187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9D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订购套数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6C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98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5D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68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C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58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83C2">
            <w:pPr>
              <w:snapToGrid w:val="0"/>
              <w:jc w:val="center"/>
              <w:rPr>
                <w:rFonts w:hint="eastAsia" w:ascii="微软雅黑" w:hAnsi="微软雅黑" w:eastAsia="微软雅黑" w:cs="微软雅黑"/>
                <w:i/>
                <w:iCs/>
                <w:color w:val="000000"/>
                <w:sz w:val="16"/>
                <w:szCs w:val="16"/>
                <w:u w:val="none"/>
              </w:rPr>
            </w:pPr>
          </w:p>
        </w:tc>
      </w:tr>
      <w:tr w14:paraId="6FB5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A92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798A">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BAF0F">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AD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文献大全订购册数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6E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83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14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96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2472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85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4A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0987">
            <w:pPr>
              <w:snapToGrid w:val="0"/>
              <w:jc w:val="center"/>
              <w:rPr>
                <w:rFonts w:hint="eastAsia" w:ascii="微软雅黑" w:hAnsi="微软雅黑" w:eastAsia="微软雅黑" w:cs="微软雅黑"/>
                <w:i/>
                <w:iCs/>
                <w:color w:val="000000"/>
                <w:sz w:val="16"/>
                <w:szCs w:val="16"/>
                <w:u w:val="none"/>
              </w:rPr>
            </w:pPr>
          </w:p>
        </w:tc>
      </w:tr>
      <w:tr w14:paraId="6B1C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16E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8687">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42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FA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文献大全合格率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DC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E2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52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8AA2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77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B5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4EA2">
            <w:pPr>
              <w:snapToGrid w:val="0"/>
              <w:jc w:val="center"/>
              <w:rPr>
                <w:rFonts w:hint="eastAsia" w:ascii="微软雅黑" w:hAnsi="微软雅黑" w:eastAsia="微软雅黑" w:cs="微软雅黑"/>
                <w:i/>
                <w:iCs/>
                <w:color w:val="000000"/>
                <w:sz w:val="16"/>
                <w:szCs w:val="16"/>
                <w:u w:val="none"/>
              </w:rPr>
            </w:pPr>
          </w:p>
        </w:tc>
      </w:tr>
      <w:tr w14:paraId="755C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EC248">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6B6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B9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ED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5E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6D7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63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B91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38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11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C1AC">
            <w:pPr>
              <w:snapToGrid w:val="0"/>
              <w:jc w:val="center"/>
              <w:rPr>
                <w:rFonts w:hint="eastAsia" w:ascii="微软雅黑" w:hAnsi="微软雅黑" w:eastAsia="微软雅黑" w:cs="微软雅黑"/>
                <w:i/>
                <w:iCs/>
                <w:color w:val="000000"/>
                <w:sz w:val="16"/>
                <w:szCs w:val="16"/>
                <w:u w:val="none"/>
              </w:rPr>
            </w:pPr>
          </w:p>
        </w:tc>
      </w:tr>
      <w:tr w14:paraId="581E9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616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33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DAE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92B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传承和弘扬中华优秀医药文化</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2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22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4A2D">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08D6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C3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F7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1418">
            <w:pPr>
              <w:snapToGrid w:val="0"/>
              <w:jc w:val="center"/>
              <w:rPr>
                <w:rFonts w:hint="eastAsia" w:ascii="微软雅黑" w:hAnsi="微软雅黑" w:eastAsia="微软雅黑" w:cs="微软雅黑"/>
                <w:i/>
                <w:iCs/>
                <w:color w:val="000000"/>
                <w:sz w:val="16"/>
                <w:szCs w:val="16"/>
                <w:u w:val="none"/>
              </w:rPr>
            </w:pPr>
          </w:p>
        </w:tc>
      </w:tr>
      <w:tr w14:paraId="06271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32A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0E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84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AB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C0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3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E2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52A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D7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A6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AB9C">
            <w:pPr>
              <w:snapToGrid w:val="0"/>
              <w:jc w:val="center"/>
              <w:rPr>
                <w:rFonts w:hint="eastAsia" w:ascii="微软雅黑" w:hAnsi="微软雅黑" w:eastAsia="微软雅黑" w:cs="微软雅黑"/>
                <w:i/>
                <w:iCs/>
                <w:color w:val="000000"/>
                <w:sz w:val="16"/>
                <w:szCs w:val="16"/>
                <w:u w:val="none"/>
              </w:rPr>
            </w:pPr>
          </w:p>
        </w:tc>
      </w:tr>
      <w:tr w14:paraId="57F96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17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DA6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5F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5F4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54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EB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49D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FD9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9C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D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EFCD">
            <w:pPr>
              <w:snapToGrid w:val="0"/>
              <w:jc w:val="center"/>
              <w:rPr>
                <w:rFonts w:hint="eastAsia" w:ascii="微软雅黑" w:hAnsi="微软雅黑" w:eastAsia="微软雅黑" w:cs="微软雅黑"/>
                <w:i/>
                <w:iCs/>
                <w:color w:val="000000"/>
                <w:sz w:val="16"/>
                <w:szCs w:val="16"/>
                <w:u w:val="none"/>
              </w:rPr>
            </w:pPr>
          </w:p>
        </w:tc>
      </w:tr>
      <w:tr w14:paraId="3AF0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0CA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B4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5A03">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58DB">
            <w:pPr>
              <w:snapToGrid w:val="0"/>
              <w:rPr>
                <w:rFonts w:hint="eastAsia" w:ascii="宋体" w:hAnsi="宋体" w:eastAsia="宋体" w:cs="宋体"/>
                <w:i w:val="0"/>
                <w:iCs w:val="0"/>
                <w:color w:val="FF0000"/>
                <w:sz w:val="18"/>
                <w:szCs w:val="18"/>
                <w:u w:val="none"/>
              </w:rPr>
            </w:pPr>
          </w:p>
        </w:tc>
      </w:tr>
      <w:tr w14:paraId="1FA2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94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A585E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本项目经费使用规范、执行到位，严格按计划完成《藏医药文献大全》订购与赠阅工作，有效充实州内藏医院及宗教活动场所文献资源，为藏医药文化传承、基层诊疗能力提升及民族团结进步事业提供有力支撑。</w:t>
            </w:r>
          </w:p>
        </w:tc>
      </w:tr>
      <w:tr w14:paraId="541F8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30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DC061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65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93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A258D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2CE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7CB16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8FF54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3A7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2EA297D">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FE5812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0F50D0E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7B6907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91E4A89">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7A11799">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92CE5D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C4DB72C">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A080F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541AF08">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24221B4">
            <w:pPr>
              <w:snapToGrid w:val="0"/>
              <w:rPr>
                <w:rFonts w:hint="eastAsia" w:ascii="宋体" w:hAnsi="宋体" w:eastAsia="宋体" w:cs="宋体"/>
                <w:i w:val="0"/>
                <w:iCs w:val="0"/>
                <w:color w:val="000000"/>
                <w:sz w:val="18"/>
                <w:szCs w:val="18"/>
                <w:u w:val="none"/>
              </w:rPr>
            </w:pPr>
          </w:p>
        </w:tc>
      </w:tr>
      <w:tr w14:paraId="5EA48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FFF54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97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C0C7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01CCA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51320025T000012491951-重点寺庙深化整治工作经费</w:t>
            </w:r>
          </w:p>
        </w:tc>
      </w:tr>
      <w:tr w14:paraId="27C7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7CBF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536F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6804BA0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7F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21B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CD4B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9642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985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99A0A2">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ED6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E158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C6260">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B3D0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重点寺庙深化整治工作经费,贯彻落实深化整治方案,完成42座寺庙的检查指导工作和23座寺庙的依法规范管理工作,重点寺庙依法管理水平显著提升.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A8857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重点寺庙深化整治各项任务全面完场，安全隐患有效整改，场所管理更加规范，整治成效显著。</w:t>
            </w:r>
          </w:p>
        </w:tc>
      </w:tr>
      <w:tr w14:paraId="1C37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DDC75">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C13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3FAE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重点寺庙深化整治经费用于隐患整改，场所提升，严格按流程支出，全程监管规范，整治工作有序推进见效。</w:t>
            </w:r>
          </w:p>
        </w:tc>
      </w:tr>
      <w:tr w14:paraId="5DDA7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99F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1F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5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54B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D1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4C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7D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D5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DD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C99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ACF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65F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D8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A72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55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33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6A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D2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644D0">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预算执行规范足额，按整治工程、隐患整改实际需求支出，资金使用合理合规。</w:t>
            </w:r>
          </w:p>
        </w:tc>
      </w:tr>
      <w:tr w14:paraId="1B64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2CD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C8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9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6D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F9B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F2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69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F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A55F">
            <w:pPr>
              <w:snapToGrid w:val="0"/>
              <w:rPr>
                <w:rFonts w:hint="eastAsia" w:ascii="黑体" w:hAnsi="黑体" w:eastAsia="黑体" w:cs="黑体"/>
                <w:i/>
                <w:iCs/>
                <w:color w:val="000000"/>
                <w:sz w:val="18"/>
                <w:szCs w:val="18"/>
                <w:u w:val="none"/>
              </w:rPr>
            </w:pPr>
          </w:p>
        </w:tc>
      </w:tr>
      <w:tr w14:paraId="66FF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2E3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E7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16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808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7391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B4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4AC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34D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BD20A">
            <w:pPr>
              <w:snapToGrid w:val="0"/>
              <w:rPr>
                <w:rFonts w:hint="eastAsia" w:ascii="黑体" w:hAnsi="黑体" w:eastAsia="黑体" w:cs="黑体"/>
                <w:i/>
                <w:iCs/>
                <w:color w:val="000000"/>
                <w:sz w:val="18"/>
                <w:szCs w:val="18"/>
                <w:u w:val="none"/>
              </w:rPr>
            </w:pPr>
          </w:p>
        </w:tc>
      </w:tr>
      <w:tr w14:paraId="5A60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FBBE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42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B06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E2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DB4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E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40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33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3B1E">
            <w:pPr>
              <w:snapToGrid w:val="0"/>
              <w:rPr>
                <w:rFonts w:hint="eastAsia" w:ascii="黑体" w:hAnsi="黑体" w:eastAsia="黑体" w:cs="黑体"/>
                <w:i/>
                <w:iCs/>
                <w:color w:val="000000"/>
                <w:sz w:val="18"/>
                <w:szCs w:val="18"/>
                <w:u w:val="none"/>
              </w:rPr>
            </w:pPr>
          </w:p>
        </w:tc>
      </w:tr>
      <w:tr w14:paraId="5074D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3E7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1D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D89C2">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A92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6D4D0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C38F">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55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BB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380D">
            <w:pPr>
              <w:snapToGrid w:val="0"/>
              <w:rPr>
                <w:rFonts w:hint="eastAsia" w:ascii="黑体" w:hAnsi="黑体" w:eastAsia="黑体" w:cs="黑体"/>
                <w:i/>
                <w:iCs/>
                <w:color w:val="000000"/>
                <w:sz w:val="18"/>
                <w:szCs w:val="18"/>
                <w:u w:val="none"/>
              </w:rPr>
            </w:pPr>
          </w:p>
        </w:tc>
      </w:tr>
      <w:tr w14:paraId="0290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20D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A30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DC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86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03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8C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E8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64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38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21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A4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7E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BE26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867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77C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23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依法规范管理寺庙数量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C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608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A62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11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1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75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8918">
            <w:pPr>
              <w:snapToGrid w:val="0"/>
              <w:jc w:val="center"/>
              <w:rPr>
                <w:rFonts w:hint="eastAsia" w:ascii="微软雅黑" w:hAnsi="微软雅黑" w:eastAsia="微软雅黑" w:cs="微软雅黑"/>
                <w:i/>
                <w:iCs/>
                <w:color w:val="000000"/>
                <w:sz w:val="16"/>
                <w:szCs w:val="16"/>
                <w:u w:val="none"/>
              </w:rPr>
            </w:pPr>
          </w:p>
        </w:tc>
      </w:tr>
      <w:tr w14:paraId="322A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2925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C57F9">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6CAD">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9D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检查指导宗教工作寺庙数量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905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5E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84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54F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B70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08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9A5D">
            <w:pPr>
              <w:snapToGrid w:val="0"/>
              <w:jc w:val="center"/>
              <w:rPr>
                <w:rFonts w:hint="eastAsia" w:ascii="微软雅黑" w:hAnsi="微软雅黑" w:eastAsia="微软雅黑" w:cs="微软雅黑"/>
                <w:i/>
                <w:iCs/>
                <w:color w:val="000000"/>
                <w:sz w:val="16"/>
                <w:szCs w:val="16"/>
                <w:u w:val="none"/>
              </w:rPr>
            </w:pPr>
          </w:p>
        </w:tc>
      </w:tr>
      <w:tr w14:paraId="3E76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5AD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9753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B4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E3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依法规范管理合格率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E03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4C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08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466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01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63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8FCE">
            <w:pPr>
              <w:snapToGrid w:val="0"/>
              <w:jc w:val="center"/>
              <w:rPr>
                <w:rFonts w:hint="eastAsia" w:ascii="微软雅黑" w:hAnsi="微软雅黑" w:eastAsia="微软雅黑" w:cs="微软雅黑"/>
                <w:i/>
                <w:iCs/>
                <w:color w:val="000000"/>
                <w:sz w:val="16"/>
                <w:szCs w:val="16"/>
                <w:u w:val="none"/>
              </w:rPr>
            </w:pPr>
          </w:p>
        </w:tc>
      </w:tr>
      <w:tr w14:paraId="4484A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770E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888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44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78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E3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C0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3E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9521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6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16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9387">
            <w:pPr>
              <w:snapToGrid w:val="0"/>
              <w:jc w:val="center"/>
              <w:rPr>
                <w:rFonts w:hint="eastAsia" w:ascii="微软雅黑" w:hAnsi="微软雅黑" w:eastAsia="微软雅黑" w:cs="微软雅黑"/>
                <w:i/>
                <w:iCs/>
                <w:color w:val="000000"/>
                <w:sz w:val="16"/>
                <w:szCs w:val="16"/>
                <w:u w:val="none"/>
              </w:rPr>
            </w:pPr>
          </w:p>
        </w:tc>
      </w:tr>
      <w:tr w14:paraId="5E34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0A1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53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AB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EB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重点寺庙依法管理水平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0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1B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8CB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120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A5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13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EC3F">
            <w:pPr>
              <w:snapToGrid w:val="0"/>
              <w:jc w:val="center"/>
              <w:rPr>
                <w:rFonts w:hint="eastAsia" w:ascii="微软雅黑" w:hAnsi="微软雅黑" w:eastAsia="微软雅黑" w:cs="微软雅黑"/>
                <w:i/>
                <w:iCs/>
                <w:color w:val="000000"/>
                <w:sz w:val="16"/>
                <w:szCs w:val="16"/>
                <w:u w:val="none"/>
              </w:rPr>
            </w:pPr>
          </w:p>
        </w:tc>
      </w:tr>
      <w:tr w14:paraId="5016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5A5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F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68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26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寺庙工作人员满意度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147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7E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3F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68AD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99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79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D6EE">
            <w:pPr>
              <w:snapToGrid w:val="0"/>
              <w:jc w:val="center"/>
              <w:rPr>
                <w:rFonts w:hint="eastAsia" w:ascii="微软雅黑" w:hAnsi="微软雅黑" w:eastAsia="微软雅黑" w:cs="微软雅黑"/>
                <w:i/>
                <w:iCs/>
                <w:color w:val="000000"/>
                <w:sz w:val="16"/>
                <w:szCs w:val="16"/>
                <w:u w:val="none"/>
              </w:rPr>
            </w:pPr>
          </w:p>
        </w:tc>
      </w:tr>
      <w:tr w14:paraId="7CC5C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969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06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B0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01B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E98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A1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7E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67F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12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70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46A5">
            <w:pPr>
              <w:snapToGrid w:val="0"/>
              <w:jc w:val="center"/>
              <w:rPr>
                <w:rFonts w:hint="eastAsia" w:ascii="微软雅黑" w:hAnsi="微软雅黑" w:eastAsia="微软雅黑" w:cs="微软雅黑"/>
                <w:i/>
                <w:iCs/>
                <w:color w:val="000000"/>
                <w:sz w:val="16"/>
                <w:szCs w:val="16"/>
                <w:u w:val="none"/>
              </w:rPr>
            </w:pPr>
          </w:p>
        </w:tc>
      </w:tr>
      <w:tr w14:paraId="457A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3402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28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13A2">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0ACA">
            <w:pPr>
              <w:snapToGrid w:val="0"/>
              <w:rPr>
                <w:rFonts w:hint="eastAsia" w:ascii="宋体" w:hAnsi="宋体" w:eastAsia="宋体" w:cs="宋体"/>
                <w:i w:val="0"/>
                <w:iCs w:val="0"/>
                <w:color w:val="FF0000"/>
                <w:sz w:val="18"/>
                <w:szCs w:val="18"/>
                <w:u w:val="none"/>
              </w:rPr>
            </w:pPr>
          </w:p>
        </w:tc>
      </w:tr>
      <w:tr w14:paraId="3BD7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8B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DB2D7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该项目支出绩效评价指标总分之为100，自评89分。自评得分优良，整治工作落实到位，寺庙面貌提升显著，安全与管理水平全面增强。</w:t>
            </w:r>
          </w:p>
        </w:tc>
      </w:tr>
      <w:tr w14:paraId="1245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7A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85C7F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长效机制有待进一步提升，日巩固成效有待加强。</w:t>
            </w:r>
          </w:p>
        </w:tc>
      </w:tr>
      <w:tr w14:paraId="6987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BB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9303A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健全长效机制，强化日常巡查，巩固整治成果，持续提升寺庙规范化管理水平。</w:t>
            </w:r>
          </w:p>
        </w:tc>
      </w:tr>
      <w:tr w14:paraId="1D28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087C9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4EACB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B575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07B5BF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7737BF9">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5620D9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984A7A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ACCE76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5B7F5E2">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45B14C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DEC19C6">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52C1B3D">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F43DEE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368B942">
            <w:pPr>
              <w:snapToGrid w:val="0"/>
              <w:rPr>
                <w:rFonts w:hint="eastAsia" w:ascii="宋体" w:hAnsi="宋体" w:eastAsia="宋体" w:cs="宋体"/>
                <w:i w:val="0"/>
                <w:iCs w:val="0"/>
                <w:color w:val="000000"/>
                <w:sz w:val="18"/>
                <w:szCs w:val="18"/>
                <w:u w:val="none"/>
              </w:rPr>
            </w:pPr>
          </w:p>
        </w:tc>
      </w:tr>
      <w:tr w14:paraId="264E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E7460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83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704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CD19B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51320025T000013464332-代管资金-伙食费</w:t>
            </w:r>
          </w:p>
        </w:tc>
      </w:tr>
      <w:tr w14:paraId="126C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35EE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00B5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9A1F97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E85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0A02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3B7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4D2D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88F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F4B11">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ED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E4F7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6BE19">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D5E9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代收代缴伙食补助费.</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D3041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代收代缴伙食补助费.</w:t>
            </w:r>
          </w:p>
        </w:tc>
      </w:tr>
      <w:tr w14:paraId="5B2A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6CBA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4D8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481FB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我委食堂个人缴纳伙食补助费，代收后交财政代管，用于支付食堂产生伙食补助费。</w:t>
            </w:r>
          </w:p>
        </w:tc>
      </w:tr>
      <w:tr w14:paraId="0EC5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3C1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12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59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B8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268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A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41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4C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9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8B0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B915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73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E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DC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FE5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A8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A4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6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8A88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F4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8429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BF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B2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86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24C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49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C6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25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8AEC7">
            <w:pPr>
              <w:snapToGrid w:val="0"/>
              <w:rPr>
                <w:rFonts w:hint="eastAsia" w:ascii="黑体" w:hAnsi="黑体" w:eastAsia="黑体" w:cs="黑体"/>
                <w:i/>
                <w:iCs/>
                <w:color w:val="000000"/>
                <w:sz w:val="18"/>
                <w:szCs w:val="18"/>
                <w:u w:val="none"/>
              </w:rPr>
            </w:pPr>
          </w:p>
        </w:tc>
      </w:tr>
      <w:tr w14:paraId="660A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34CC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73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0C9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DF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FAC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3B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8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7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8976">
            <w:pPr>
              <w:snapToGrid w:val="0"/>
              <w:rPr>
                <w:rFonts w:hint="eastAsia" w:ascii="黑体" w:hAnsi="黑体" w:eastAsia="黑体" w:cs="黑体"/>
                <w:i/>
                <w:iCs/>
                <w:color w:val="000000"/>
                <w:sz w:val="18"/>
                <w:szCs w:val="18"/>
                <w:u w:val="none"/>
              </w:rPr>
            </w:pPr>
          </w:p>
        </w:tc>
      </w:tr>
      <w:tr w14:paraId="6820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630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98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93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76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1FD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64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DD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92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FE8DC">
            <w:pPr>
              <w:snapToGrid w:val="0"/>
              <w:rPr>
                <w:rFonts w:hint="eastAsia" w:ascii="黑体" w:hAnsi="黑体" w:eastAsia="黑体" w:cs="黑体"/>
                <w:i/>
                <w:iCs/>
                <w:color w:val="000000"/>
                <w:sz w:val="18"/>
                <w:szCs w:val="18"/>
                <w:u w:val="none"/>
              </w:rPr>
            </w:pPr>
          </w:p>
        </w:tc>
      </w:tr>
      <w:tr w14:paraId="171D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CDF3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7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4335">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3D496">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9A6D6">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D9DF3">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2B8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F9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38AAA">
            <w:pPr>
              <w:snapToGrid w:val="0"/>
              <w:rPr>
                <w:rFonts w:hint="eastAsia" w:ascii="黑体" w:hAnsi="黑体" w:eastAsia="黑体" w:cs="黑体"/>
                <w:i/>
                <w:iCs/>
                <w:color w:val="000000"/>
                <w:sz w:val="18"/>
                <w:szCs w:val="18"/>
                <w:u w:val="none"/>
              </w:rPr>
            </w:pPr>
          </w:p>
        </w:tc>
      </w:tr>
      <w:tr w14:paraId="0A06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F89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A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76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B0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4E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43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04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709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10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C0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4F9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37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511DA">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C44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07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10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缴纳伙食费人数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D1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425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40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566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37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A6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2DEC">
            <w:pPr>
              <w:snapToGrid w:val="0"/>
              <w:jc w:val="center"/>
              <w:rPr>
                <w:rFonts w:hint="eastAsia" w:ascii="微软雅黑" w:hAnsi="微软雅黑" w:eastAsia="微软雅黑" w:cs="微软雅黑"/>
                <w:i/>
                <w:iCs/>
                <w:color w:val="000000"/>
                <w:sz w:val="16"/>
                <w:szCs w:val="16"/>
                <w:u w:val="none"/>
              </w:rPr>
            </w:pPr>
          </w:p>
        </w:tc>
      </w:tr>
      <w:tr w14:paraId="46C7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56E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3C1D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6B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04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缴纳伙食费规范率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AB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A0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E5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0B98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81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BA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66DE">
            <w:pPr>
              <w:snapToGrid w:val="0"/>
              <w:jc w:val="center"/>
              <w:rPr>
                <w:rFonts w:hint="eastAsia" w:ascii="微软雅黑" w:hAnsi="微软雅黑" w:eastAsia="微软雅黑" w:cs="微软雅黑"/>
                <w:i/>
                <w:iCs/>
                <w:color w:val="000000"/>
                <w:sz w:val="16"/>
                <w:szCs w:val="16"/>
                <w:u w:val="none"/>
              </w:rPr>
            </w:pPr>
          </w:p>
        </w:tc>
      </w:tr>
      <w:tr w14:paraId="468E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F8B0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95F70">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C2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D1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EA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42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DD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32E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EB9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D46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236D">
            <w:pPr>
              <w:snapToGrid w:val="0"/>
              <w:jc w:val="center"/>
              <w:rPr>
                <w:rFonts w:hint="eastAsia" w:ascii="微软雅黑" w:hAnsi="微软雅黑" w:eastAsia="微软雅黑" w:cs="微软雅黑"/>
                <w:i/>
                <w:iCs/>
                <w:color w:val="000000"/>
                <w:sz w:val="16"/>
                <w:szCs w:val="16"/>
                <w:u w:val="none"/>
              </w:rPr>
            </w:pPr>
          </w:p>
        </w:tc>
      </w:tr>
      <w:tr w14:paraId="280E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744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4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A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C7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提升职工工作积极性</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2D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4C8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4C69C">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7B2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68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B7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69E">
            <w:pPr>
              <w:snapToGrid w:val="0"/>
              <w:jc w:val="center"/>
              <w:rPr>
                <w:rFonts w:hint="eastAsia" w:ascii="微软雅黑" w:hAnsi="微软雅黑" w:eastAsia="微软雅黑" w:cs="微软雅黑"/>
                <w:i/>
                <w:iCs/>
                <w:color w:val="000000"/>
                <w:sz w:val="16"/>
                <w:szCs w:val="16"/>
                <w:u w:val="none"/>
              </w:rPr>
            </w:pPr>
          </w:p>
        </w:tc>
      </w:tr>
      <w:tr w14:paraId="5EAAF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AFFD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73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DE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D5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全单位职工</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09E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5D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DE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3A1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96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AF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ACC5">
            <w:pPr>
              <w:snapToGrid w:val="0"/>
              <w:jc w:val="center"/>
              <w:rPr>
                <w:rFonts w:hint="eastAsia" w:ascii="微软雅黑" w:hAnsi="微软雅黑" w:eastAsia="微软雅黑" w:cs="微软雅黑"/>
                <w:i/>
                <w:iCs/>
                <w:color w:val="000000"/>
                <w:sz w:val="16"/>
                <w:szCs w:val="16"/>
                <w:u w:val="none"/>
              </w:rPr>
            </w:pPr>
          </w:p>
        </w:tc>
      </w:tr>
      <w:tr w14:paraId="4C21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E015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4B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5E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F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12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8F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FE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4CB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69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92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352E">
            <w:pPr>
              <w:snapToGrid w:val="0"/>
              <w:jc w:val="center"/>
              <w:rPr>
                <w:rFonts w:hint="eastAsia" w:ascii="微软雅黑" w:hAnsi="微软雅黑" w:eastAsia="微软雅黑" w:cs="微软雅黑"/>
                <w:i/>
                <w:iCs/>
                <w:color w:val="000000"/>
                <w:sz w:val="16"/>
                <w:szCs w:val="16"/>
                <w:u w:val="none"/>
              </w:rPr>
            </w:pPr>
          </w:p>
        </w:tc>
      </w:tr>
      <w:tr w14:paraId="4D31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81E1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B5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4D3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6FC0">
            <w:pPr>
              <w:snapToGrid w:val="0"/>
              <w:rPr>
                <w:rFonts w:hint="eastAsia" w:ascii="宋体" w:hAnsi="宋体" w:eastAsia="宋体" w:cs="宋体"/>
                <w:i w:val="0"/>
                <w:iCs w:val="0"/>
                <w:color w:val="FF0000"/>
                <w:sz w:val="18"/>
                <w:szCs w:val="18"/>
                <w:u w:val="none"/>
              </w:rPr>
            </w:pPr>
          </w:p>
        </w:tc>
      </w:tr>
      <w:tr w14:paraId="5782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945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ED84A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该项目支出绩效评价指标总分值100分，自评89分。个人缴纳伙食补助费，正常用于生活开支。</w:t>
            </w:r>
          </w:p>
        </w:tc>
      </w:tr>
      <w:tr w14:paraId="78A7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A99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20175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DC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34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5A9C9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8C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EC82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86E24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5C0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112125E">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711BB526">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F1933E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41A5D27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52909F7B">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6409B824">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9F9573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7B26C30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02BCDF0">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0BEA08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32809F1">
            <w:pPr>
              <w:snapToGrid w:val="0"/>
              <w:rPr>
                <w:rFonts w:hint="eastAsia" w:ascii="宋体" w:hAnsi="宋体" w:eastAsia="宋体" w:cs="宋体"/>
                <w:i w:val="0"/>
                <w:iCs w:val="0"/>
                <w:color w:val="000000"/>
                <w:sz w:val="18"/>
                <w:szCs w:val="18"/>
                <w:u w:val="none"/>
              </w:rPr>
            </w:pPr>
          </w:p>
        </w:tc>
      </w:tr>
      <w:tr w14:paraId="40B39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9C6ACE">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D18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EDC4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5ECD4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51320025T000013993517-代管资金-项目质保金</w:t>
            </w:r>
          </w:p>
        </w:tc>
      </w:tr>
      <w:tr w14:paraId="76CB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444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0D3A1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932138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4F8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29F5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4241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1AA5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6AD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9CF325">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ECB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371B">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D4B8">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C9E82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代管项目质保金.</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0E117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项目质保金，维修维护后未产生质量问题后退给维修服务方。</w:t>
            </w:r>
          </w:p>
        </w:tc>
      </w:tr>
      <w:tr w14:paraId="2285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14CEE">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FFE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F7774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项目质保金，由财政代管，单位维修维护后在一定时限内未产生相关质量问题，单位按程序退给维修服务方。</w:t>
            </w:r>
          </w:p>
        </w:tc>
      </w:tr>
      <w:tr w14:paraId="6055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DE1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C9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BD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19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13A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D8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A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98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DFF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EF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1E0E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3F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66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E4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68C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5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D4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85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508AD">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C4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B086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3A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48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47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58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5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6D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16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2D27">
            <w:pPr>
              <w:snapToGrid w:val="0"/>
              <w:rPr>
                <w:rFonts w:hint="eastAsia" w:ascii="黑体" w:hAnsi="黑体" w:eastAsia="黑体" w:cs="黑体"/>
                <w:i/>
                <w:iCs/>
                <w:color w:val="000000"/>
                <w:sz w:val="18"/>
                <w:szCs w:val="18"/>
                <w:u w:val="none"/>
              </w:rPr>
            </w:pPr>
          </w:p>
        </w:tc>
      </w:tr>
      <w:tr w14:paraId="357AF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AC9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64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4F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F9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F95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B1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07C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A8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CA4FA">
            <w:pPr>
              <w:snapToGrid w:val="0"/>
              <w:rPr>
                <w:rFonts w:hint="eastAsia" w:ascii="黑体" w:hAnsi="黑体" w:eastAsia="黑体" w:cs="黑体"/>
                <w:i/>
                <w:iCs/>
                <w:color w:val="000000"/>
                <w:sz w:val="18"/>
                <w:szCs w:val="18"/>
                <w:u w:val="none"/>
              </w:rPr>
            </w:pPr>
          </w:p>
        </w:tc>
      </w:tr>
      <w:tr w14:paraId="5CA2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096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DA6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0C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22A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CE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E9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8C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6EF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11D9">
            <w:pPr>
              <w:snapToGrid w:val="0"/>
              <w:rPr>
                <w:rFonts w:hint="eastAsia" w:ascii="黑体" w:hAnsi="黑体" w:eastAsia="黑体" w:cs="黑体"/>
                <w:i/>
                <w:iCs/>
                <w:color w:val="000000"/>
                <w:sz w:val="18"/>
                <w:szCs w:val="18"/>
                <w:u w:val="none"/>
              </w:rPr>
            </w:pPr>
          </w:p>
        </w:tc>
      </w:tr>
      <w:tr w14:paraId="6EDD3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199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5CB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D2A13">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5972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72918">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8CD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9D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6F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4092">
            <w:pPr>
              <w:snapToGrid w:val="0"/>
              <w:rPr>
                <w:rFonts w:hint="eastAsia" w:ascii="黑体" w:hAnsi="黑体" w:eastAsia="黑体" w:cs="黑体"/>
                <w:i/>
                <w:iCs/>
                <w:color w:val="000000"/>
                <w:sz w:val="18"/>
                <w:szCs w:val="18"/>
                <w:u w:val="none"/>
              </w:rPr>
            </w:pPr>
          </w:p>
        </w:tc>
      </w:tr>
      <w:tr w14:paraId="6C02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A0F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3F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69C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1B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D9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C6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DDE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EC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4E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ED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F9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4B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600D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04B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D1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FB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B5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05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3D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FDB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9A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BB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CA36">
            <w:pPr>
              <w:snapToGrid w:val="0"/>
              <w:jc w:val="center"/>
              <w:rPr>
                <w:rFonts w:hint="eastAsia" w:ascii="微软雅黑" w:hAnsi="微软雅黑" w:eastAsia="微软雅黑" w:cs="微软雅黑"/>
                <w:i/>
                <w:iCs/>
                <w:color w:val="000000"/>
                <w:sz w:val="16"/>
                <w:szCs w:val="16"/>
                <w:u w:val="none"/>
              </w:rPr>
            </w:pPr>
          </w:p>
        </w:tc>
      </w:tr>
      <w:tr w14:paraId="6529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9847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5084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A8E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39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70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5E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A1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BC9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A1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06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54D70">
            <w:pPr>
              <w:snapToGrid w:val="0"/>
              <w:jc w:val="center"/>
              <w:rPr>
                <w:rFonts w:hint="eastAsia" w:ascii="微软雅黑" w:hAnsi="微软雅黑" w:eastAsia="微软雅黑" w:cs="微软雅黑"/>
                <w:i/>
                <w:iCs/>
                <w:color w:val="000000"/>
                <w:sz w:val="16"/>
                <w:szCs w:val="16"/>
                <w:u w:val="none"/>
              </w:rPr>
            </w:pPr>
          </w:p>
        </w:tc>
      </w:tr>
      <w:tr w14:paraId="6885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71B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D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2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9F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保障单位正常运转</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361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C6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DD3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4AD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ED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12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B429">
            <w:pPr>
              <w:snapToGrid w:val="0"/>
              <w:jc w:val="center"/>
              <w:rPr>
                <w:rFonts w:hint="eastAsia" w:ascii="微软雅黑" w:hAnsi="微软雅黑" w:eastAsia="微软雅黑" w:cs="微软雅黑"/>
                <w:i/>
                <w:iCs/>
                <w:color w:val="000000"/>
                <w:sz w:val="16"/>
                <w:szCs w:val="16"/>
                <w:u w:val="none"/>
              </w:rPr>
            </w:pPr>
          </w:p>
        </w:tc>
      </w:tr>
      <w:tr w14:paraId="677D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26F3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D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1E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F0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民族宗教工作人员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EFA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50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E4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63B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AA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6F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18D3A">
            <w:pPr>
              <w:snapToGrid w:val="0"/>
              <w:jc w:val="center"/>
              <w:rPr>
                <w:rFonts w:hint="eastAsia" w:ascii="微软雅黑" w:hAnsi="微软雅黑" w:eastAsia="微软雅黑" w:cs="微软雅黑"/>
                <w:i/>
                <w:iCs/>
                <w:color w:val="000000"/>
                <w:sz w:val="16"/>
                <w:szCs w:val="16"/>
                <w:u w:val="none"/>
              </w:rPr>
            </w:pPr>
          </w:p>
        </w:tc>
      </w:tr>
      <w:tr w14:paraId="28B9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F1C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D4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53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A13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47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481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83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0D2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D44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2B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EE03">
            <w:pPr>
              <w:snapToGrid w:val="0"/>
              <w:jc w:val="center"/>
              <w:rPr>
                <w:rFonts w:hint="eastAsia" w:ascii="微软雅黑" w:hAnsi="微软雅黑" w:eastAsia="微软雅黑" w:cs="微软雅黑"/>
                <w:i/>
                <w:iCs/>
                <w:color w:val="000000"/>
                <w:sz w:val="16"/>
                <w:szCs w:val="16"/>
                <w:u w:val="none"/>
              </w:rPr>
            </w:pPr>
          </w:p>
        </w:tc>
      </w:tr>
      <w:tr w14:paraId="25EF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7BFC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C0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877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5A69">
            <w:pPr>
              <w:snapToGrid w:val="0"/>
              <w:rPr>
                <w:rFonts w:hint="eastAsia" w:ascii="宋体" w:hAnsi="宋体" w:eastAsia="宋体" w:cs="宋体"/>
                <w:i w:val="0"/>
                <w:iCs w:val="0"/>
                <w:color w:val="FF0000"/>
                <w:sz w:val="18"/>
                <w:szCs w:val="18"/>
                <w:u w:val="none"/>
              </w:rPr>
            </w:pPr>
          </w:p>
        </w:tc>
      </w:tr>
      <w:tr w14:paraId="4A1A7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B2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BD251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该项目支出绩效评价指标总分值100分，自评87分。</w:t>
            </w:r>
          </w:p>
        </w:tc>
      </w:tr>
      <w:tr w14:paraId="292F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AF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D1E1C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74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03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96602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9D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B88D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75D85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38587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0D264E6">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6391ED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4914975">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5D16CFD">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B50444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1C2EA3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65334E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FB9988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204BF06">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265F013E">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26681909">
            <w:pPr>
              <w:snapToGrid w:val="0"/>
              <w:rPr>
                <w:rFonts w:hint="eastAsia" w:ascii="宋体" w:hAnsi="宋体" w:eastAsia="宋体" w:cs="宋体"/>
                <w:i w:val="0"/>
                <w:iCs w:val="0"/>
                <w:color w:val="000000"/>
                <w:sz w:val="18"/>
                <w:szCs w:val="18"/>
                <w:u w:val="none"/>
              </w:rPr>
            </w:pPr>
          </w:p>
        </w:tc>
      </w:tr>
      <w:tr w14:paraId="0059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21C0C5">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847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302E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3BB4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51320026T000014687825-2025年州本级民族事业发展专项资金(民族机动金)</w:t>
            </w:r>
          </w:p>
        </w:tc>
      </w:tr>
      <w:tr w14:paraId="369D2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C00F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A9BE2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644CE26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981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F35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CE2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9505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AB14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94BF9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A8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0E781">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D9D9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9F577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在阿坝州主干道打造铸牢中华民族共同体意识氛围营造点位。</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355C2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在州内主干道租用7个广告牌，用汉藏双语宣传铸牢中华民族共同体意识、促进民族团结进步相关内容标语。</w:t>
            </w:r>
          </w:p>
        </w:tc>
      </w:tr>
      <w:tr w14:paraId="5FE8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C1945">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8D11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28F23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切实做好全国民族团结进步示范州验收准备工作，进一步营造民族团结进步创建整体氛围，多途径多渠道对我州民族团结进步创建工作进行宣传，扩大干部群众知晓面，在州内主干道租用两个公司的7个广告牌，用汉藏双语宣传铸牢中华民族共同体意识</w:t>
            </w:r>
            <w:r>
              <w:rPr>
                <w:rFonts w:hint="eastAsia" w:ascii="宋体" w:hAnsi="宋体" w:cs="宋体"/>
                <w:i w:val="0"/>
                <w:iCs w:val="0"/>
                <w:color w:val="000000"/>
                <w:kern w:val="0"/>
                <w:sz w:val="18"/>
                <w:szCs w:val="18"/>
                <w:u w:val="none"/>
                <w:lang w:val="en-US" w:eastAsia="zh-CN" w:bidi="ar"/>
              </w:rPr>
              <w:t>、促进</w:t>
            </w:r>
            <w:r>
              <w:rPr>
                <w:rFonts w:ascii="宋体" w:hAnsi="宋体" w:eastAsia="宋体" w:cs="宋体"/>
                <w:i w:val="0"/>
                <w:iCs w:val="0"/>
                <w:color w:val="000000"/>
                <w:kern w:val="0"/>
                <w:sz w:val="18"/>
                <w:szCs w:val="18"/>
                <w:u w:val="none"/>
                <w:lang w:val="en-US" w:eastAsia="zh-CN" w:bidi="ar"/>
              </w:rPr>
              <w:t>民族团结进步相关内容标语，租用时间为一年。</w:t>
            </w:r>
          </w:p>
        </w:tc>
      </w:tr>
      <w:tr w14:paraId="1FA2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FA8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29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CC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DC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F39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47A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7E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846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6B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9B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3587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36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3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257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04B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68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F4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7D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A2DF5">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BEA3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D103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97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73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FC4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6C1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D7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60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09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0AE5">
            <w:pPr>
              <w:snapToGrid w:val="0"/>
              <w:rPr>
                <w:rFonts w:hint="eastAsia" w:ascii="黑体" w:hAnsi="黑体" w:eastAsia="黑体" w:cs="黑体"/>
                <w:i/>
                <w:iCs/>
                <w:color w:val="000000"/>
                <w:sz w:val="18"/>
                <w:szCs w:val="18"/>
                <w:u w:val="none"/>
              </w:rPr>
            </w:pPr>
          </w:p>
        </w:tc>
      </w:tr>
      <w:tr w14:paraId="6BC8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383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5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51F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0A9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F26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13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C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0E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9F360">
            <w:pPr>
              <w:snapToGrid w:val="0"/>
              <w:rPr>
                <w:rFonts w:hint="eastAsia" w:ascii="黑体" w:hAnsi="黑体" w:eastAsia="黑体" w:cs="黑体"/>
                <w:i/>
                <w:iCs/>
                <w:color w:val="000000"/>
                <w:sz w:val="18"/>
                <w:szCs w:val="18"/>
                <w:u w:val="none"/>
              </w:rPr>
            </w:pPr>
          </w:p>
        </w:tc>
      </w:tr>
      <w:tr w14:paraId="5C05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A51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E01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4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E0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49F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B3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1C8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2A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26292">
            <w:pPr>
              <w:snapToGrid w:val="0"/>
              <w:rPr>
                <w:rFonts w:hint="eastAsia" w:ascii="黑体" w:hAnsi="黑体" w:eastAsia="黑体" w:cs="黑体"/>
                <w:i/>
                <w:iCs/>
                <w:color w:val="000000"/>
                <w:sz w:val="18"/>
                <w:szCs w:val="18"/>
                <w:u w:val="none"/>
              </w:rPr>
            </w:pPr>
          </w:p>
        </w:tc>
      </w:tr>
      <w:tr w14:paraId="2EC3E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4B1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B3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1A10">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417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B9446">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3CA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C1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05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F693A">
            <w:pPr>
              <w:snapToGrid w:val="0"/>
              <w:rPr>
                <w:rFonts w:hint="eastAsia" w:ascii="黑体" w:hAnsi="黑体" w:eastAsia="黑体" w:cs="黑体"/>
                <w:i/>
                <w:iCs/>
                <w:color w:val="000000"/>
                <w:sz w:val="18"/>
                <w:szCs w:val="18"/>
                <w:u w:val="none"/>
              </w:rPr>
            </w:pPr>
          </w:p>
        </w:tc>
      </w:tr>
      <w:tr w14:paraId="6998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9CF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AB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4F7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6C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70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8F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05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DBA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00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FAB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83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2B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4E95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E37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0CF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F90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铸牢共同体意识氛围营造次数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18D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3E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E0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9CA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20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25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4D9BF">
            <w:pPr>
              <w:snapToGrid w:val="0"/>
              <w:jc w:val="center"/>
              <w:rPr>
                <w:rFonts w:hint="eastAsia" w:ascii="微软雅黑" w:hAnsi="微软雅黑" w:eastAsia="微软雅黑" w:cs="微软雅黑"/>
                <w:i/>
                <w:iCs/>
                <w:color w:val="000000"/>
                <w:sz w:val="16"/>
                <w:szCs w:val="16"/>
                <w:u w:val="none"/>
              </w:rPr>
            </w:pPr>
          </w:p>
        </w:tc>
      </w:tr>
      <w:tr w14:paraId="3F5B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F1B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A719">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ED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A00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铸牢共同体意识广告宣传次数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186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56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9A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204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FF1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58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1452">
            <w:pPr>
              <w:snapToGrid w:val="0"/>
              <w:jc w:val="center"/>
              <w:rPr>
                <w:rFonts w:hint="eastAsia" w:ascii="微软雅黑" w:hAnsi="微软雅黑" w:eastAsia="微软雅黑" w:cs="微软雅黑"/>
                <w:i/>
                <w:iCs/>
                <w:color w:val="000000"/>
                <w:sz w:val="16"/>
                <w:szCs w:val="16"/>
                <w:u w:val="none"/>
              </w:rPr>
            </w:pPr>
          </w:p>
        </w:tc>
      </w:tr>
      <w:tr w14:paraId="4C9C0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422F">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9F46">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D5F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9E1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示范测评达标率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E74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65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CE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CC3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5A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63B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6E01">
            <w:pPr>
              <w:snapToGrid w:val="0"/>
              <w:jc w:val="center"/>
              <w:rPr>
                <w:rFonts w:hint="eastAsia" w:ascii="微软雅黑" w:hAnsi="微软雅黑" w:eastAsia="微软雅黑" w:cs="微软雅黑"/>
                <w:i/>
                <w:iCs/>
                <w:color w:val="000000"/>
                <w:sz w:val="16"/>
                <w:szCs w:val="16"/>
                <w:u w:val="none"/>
              </w:rPr>
            </w:pPr>
          </w:p>
        </w:tc>
      </w:tr>
      <w:tr w14:paraId="2572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396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4C7B">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782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54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78D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27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60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625C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51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F4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2875">
            <w:pPr>
              <w:snapToGrid w:val="0"/>
              <w:jc w:val="center"/>
              <w:rPr>
                <w:rFonts w:hint="eastAsia" w:ascii="微软雅黑" w:hAnsi="微软雅黑" w:eastAsia="微软雅黑" w:cs="微软雅黑"/>
                <w:i/>
                <w:iCs/>
                <w:color w:val="000000"/>
                <w:sz w:val="16"/>
                <w:szCs w:val="16"/>
                <w:u w:val="none"/>
              </w:rPr>
            </w:pPr>
          </w:p>
        </w:tc>
      </w:tr>
      <w:tr w14:paraId="43011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C7A6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D80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DD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A3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1FF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AA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6D1B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8CE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93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E3B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95BF8">
            <w:pPr>
              <w:snapToGrid w:val="0"/>
              <w:jc w:val="center"/>
              <w:rPr>
                <w:rFonts w:hint="eastAsia" w:ascii="微软雅黑" w:hAnsi="微软雅黑" w:eastAsia="微软雅黑" w:cs="微软雅黑"/>
                <w:i/>
                <w:iCs/>
                <w:color w:val="000000"/>
                <w:sz w:val="16"/>
                <w:szCs w:val="16"/>
                <w:u w:val="none"/>
              </w:rPr>
            </w:pPr>
          </w:p>
        </w:tc>
      </w:tr>
      <w:tr w14:paraId="7BF2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358D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6BE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69A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099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少数民族群众生活满意度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811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10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C1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9D8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569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22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D6E1E">
            <w:pPr>
              <w:snapToGrid w:val="0"/>
              <w:jc w:val="center"/>
              <w:rPr>
                <w:rFonts w:hint="eastAsia" w:ascii="微软雅黑" w:hAnsi="微软雅黑" w:eastAsia="微软雅黑" w:cs="微软雅黑"/>
                <w:i/>
                <w:iCs/>
                <w:color w:val="000000"/>
                <w:sz w:val="16"/>
                <w:szCs w:val="16"/>
                <w:u w:val="none"/>
              </w:rPr>
            </w:pPr>
          </w:p>
        </w:tc>
      </w:tr>
      <w:tr w14:paraId="04F0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98A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ECF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AA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932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D37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D7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96E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0BF2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4D1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BB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2C5B">
            <w:pPr>
              <w:snapToGrid w:val="0"/>
              <w:jc w:val="center"/>
              <w:rPr>
                <w:rFonts w:hint="eastAsia" w:ascii="微软雅黑" w:hAnsi="微软雅黑" w:eastAsia="微软雅黑" w:cs="微软雅黑"/>
                <w:i/>
                <w:iCs/>
                <w:color w:val="000000"/>
                <w:sz w:val="16"/>
                <w:szCs w:val="16"/>
                <w:u w:val="none"/>
              </w:rPr>
            </w:pPr>
          </w:p>
        </w:tc>
      </w:tr>
      <w:tr w14:paraId="1531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38F2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B2D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A179">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14C3">
            <w:pPr>
              <w:snapToGrid w:val="0"/>
              <w:rPr>
                <w:rFonts w:hint="eastAsia" w:ascii="宋体" w:hAnsi="宋体" w:eastAsia="宋体" w:cs="宋体"/>
                <w:i w:val="0"/>
                <w:iCs w:val="0"/>
                <w:color w:val="FF0000"/>
                <w:sz w:val="18"/>
                <w:szCs w:val="18"/>
                <w:u w:val="none"/>
              </w:rPr>
            </w:pPr>
          </w:p>
        </w:tc>
      </w:tr>
      <w:tr w14:paraId="1A66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52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F8C3A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该项目支出绩效评价指标总分为100，自评87分。通过在州内主干道租用7个广告牌，汉藏双语宣传铸牢中华民族共同体意识、</w:t>
            </w:r>
            <w:bookmarkStart w:id="125" w:name="_GoBack"/>
            <w:bookmarkEnd w:id="125"/>
            <w:r>
              <w:rPr>
                <w:rFonts w:hint="eastAsia" w:ascii="微软雅黑" w:hAnsi="微软雅黑" w:eastAsia="微软雅黑" w:cs="微软雅黑"/>
                <w:i/>
                <w:iCs/>
                <w:color w:val="000000"/>
                <w:kern w:val="0"/>
                <w:sz w:val="16"/>
                <w:szCs w:val="16"/>
                <w:u w:val="none"/>
                <w:lang w:val="en-US" w:eastAsia="zh-CN" w:bidi="ar"/>
              </w:rPr>
              <w:t>促进民族团结进步相关内容标语，进一部营造了整体民族团结进步创建氛围，并为全国民族团结进步示范州验收打下基础。</w:t>
            </w:r>
          </w:p>
        </w:tc>
      </w:tr>
      <w:tr w14:paraId="54D8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7D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46446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1.前期调研不足，部分宣传点位过于集中。2.因我州于6月和10月接受示范州创建省检和国检，导致资金拨付较为缓慢。</w:t>
            </w:r>
          </w:p>
        </w:tc>
      </w:tr>
      <w:tr w14:paraId="79217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63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E7ECF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1.加强前期调研，充分论证项目实施可行性，科学性，统筹兼顾整体和区域宣传点位分布，实现点位宣传效益最大化。</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2.提前谋划，对紧急性项目和资金滞留情况，加强项目管理和资金拨付，使资金发挥最大效益，项目尽快实施落地。</w:t>
            </w:r>
          </w:p>
        </w:tc>
      </w:tr>
      <w:tr w14:paraId="780A6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8BCE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EC3BC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B19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CEFD79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747678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F038104">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0D2EF2C">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A7DE97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DB3E550">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19DCA88">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D69148E">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45DFBD3">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9F1029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4DFBA14">
            <w:pPr>
              <w:snapToGrid w:val="0"/>
              <w:rPr>
                <w:rFonts w:hint="eastAsia" w:ascii="宋体" w:hAnsi="宋体" w:eastAsia="宋体" w:cs="宋体"/>
                <w:i w:val="0"/>
                <w:iCs w:val="0"/>
                <w:color w:val="000000"/>
                <w:sz w:val="18"/>
                <w:szCs w:val="18"/>
                <w:u w:val="none"/>
              </w:rPr>
            </w:pPr>
          </w:p>
        </w:tc>
      </w:tr>
      <w:tr w14:paraId="1C24B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7E94117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7B7D7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630130F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5284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7CFF2F3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58E96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2DFB28B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r w14:paraId="350A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9FD8B1E">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FEB6EF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583FDE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0AD6810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1338D5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1469853">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6323663C">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5E1133B4">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8AD191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C5CBAF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E8A92B0">
            <w:pPr>
              <w:snapToGrid w:val="0"/>
              <w:rPr>
                <w:rFonts w:hint="eastAsia" w:ascii="宋体" w:hAnsi="宋体" w:eastAsia="宋体" w:cs="宋体"/>
                <w:i w:val="0"/>
                <w:iCs w:val="0"/>
                <w:color w:val="000000"/>
                <w:sz w:val="18"/>
                <w:szCs w:val="18"/>
                <w:u w:val="none"/>
              </w:rPr>
            </w:pPr>
          </w:p>
        </w:tc>
      </w:tr>
      <w:tr w14:paraId="1672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4C952AD">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07F600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5544DB3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55F2745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41163CB">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B622138">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6FAF89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84C715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2A49CFC">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0FD7B8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C1A5D06">
            <w:pPr>
              <w:snapToGrid w:val="0"/>
              <w:rPr>
                <w:rFonts w:hint="eastAsia" w:ascii="宋体" w:hAnsi="宋体" w:eastAsia="宋体" w:cs="宋体"/>
                <w:i w:val="0"/>
                <w:iCs w:val="0"/>
                <w:color w:val="000000"/>
                <w:sz w:val="18"/>
                <w:szCs w:val="18"/>
                <w:u w:val="none"/>
              </w:rPr>
            </w:pPr>
          </w:p>
        </w:tc>
      </w:tr>
      <w:tr w14:paraId="3114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326C8E46">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59BB082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FAB783F">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66A7042">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D2CEB25">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6EF0BC8">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0C56805">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FF16FD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D296B7F">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4A66712">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CEFEAEA">
            <w:pPr>
              <w:snapToGrid w:val="0"/>
              <w:rPr>
                <w:rFonts w:hint="eastAsia" w:ascii="宋体" w:hAnsi="宋体" w:eastAsia="宋体" w:cs="宋体"/>
                <w:i w:val="0"/>
                <w:iCs w:val="0"/>
                <w:color w:val="000000"/>
                <w:sz w:val="18"/>
                <w:szCs w:val="18"/>
                <w:u w:val="none"/>
              </w:rPr>
            </w:pPr>
          </w:p>
        </w:tc>
      </w:tr>
      <w:tr w14:paraId="426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3F0E49C">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A8585B2">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89A00A0">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378058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1F72DB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12AAB3C">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D7D921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23E6B8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5033468D">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318E341">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E358484">
            <w:pPr>
              <w:snapToGrid w:val="0"/>
              <w:rPr>
                <w:rFonts w:hint="eastAsia" w:ascii="宋体" w:hAnsi="宋体" w:eastAsia="宋体" w:cs="宋体"/>
                <w:i w:val="0"/>
                <w:iCs w:val="0"/>
                <w:color w:val="000000"/>
                <w:sz w:val="18"/>
                <w:szCs w:val="18"/>
                <w:u w:val="none"/>
              </w:rPr>
            </w:pPr>
          </w:p>
        </w:tc>
      </w:tr>
      <w:tr w14:paraId="59D1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08F9A2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6B0332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93D106B">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7221011">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1A0BAE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C7AF72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CCCE3A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865EEE5">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7DC145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2C714D23">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D08169A">
            <w:pPr>
              <w:snapToGrid w:val="0"/>
              <w:rPr>
                <w:rFonts w:hint="eastAsia" w:ascii="宋体" w:hAnsi="宋体" w:eastAsia="宋体" w:cs="宋体"/>
                <w:i w:val="0"/>
                <w:iCs w:val="0"/>
                <w:color w:val="000000"/>
                <w:sz w:val="18"/>
                <w:szCs w:val="18"/>
                <w:u w:val="none"/>
              </w:rPr>
            </w:pPr>
          </w:p>
        </w:tc>
      </w:tr>
      <w:tr w14:paraId="5ABD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BDB24C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F57958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2CF7C444">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0B968D3">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E640F44">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47D0D689">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EE216CD">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5B33CD7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F41CDD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E06C006">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54F3691">
            <w:pPr>
              <w:snapToGrid w:val="0"/>
              <w:rPr>
                <w:rFonts w:hint="eastAsia" w:ascii="宋体" w:hAnsi="宋体" w:eastAsia="宋体" w:cs="宋体"/>
                <w:i w:val="0"/>
                <w:iCs w:val="0"/>
                <w:color w:val="000000"/>
                <w:sz w:val="18"/>
                <w:szCs w:val="18"/>
                <w:u w:val="none"/>
              </w:rPr>
            </w:pPr>
          </w:p>
        </w:tc>
      </w:tr>
      <w:tr w14:paraId="4893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16A9CF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3DA26A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D9FA2F8">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B7D97D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A56D2C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CAC8C37">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1CCEE6F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1768B0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77576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4122563">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795EC45">
            <w:pPr>
              <w:snapToGrid w:val="0"/>
              <w:rPr>
                <w:rFonts w:hint="eastAsia" w:ascii="宋体" w:hAnsi="宋体" w:eastAsia="宋体" w:cs="宋体"/>
                <w:i w:val="0"/>
                <w:iCs w:val="0"/>
                <w:color w:val="000000"/>
                <w:sz w:val="18"/>
                <w:szCs w:val="18"/>
                <w:u w:val="none"/>
              </w:rPr>
            </w:pPr>
          </w:p>
        </w:tc>
      </w:tr>
    </w:tbl>
    <w:p w14:paraId="0FC95DA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1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CF388E9">
      <w:pPr>
        <w:widowControl/>
        <w:jc w:val="center"/>
        <w:outlineLvl w:val="0"/>
        <w:rPr>
          <w:rFonts w:hint="eastAsia" w:ascii="Times New Roman" w:hAnsi="Times New Roman" w:eastAsia="仿宋"/>
          <w:b w:val="0"/>
          <w:color w:val="auto"/>
          <w:highlight w:val="none"/>
        </w:rPr>
      </w:pPr>
      <w:bookmarkStart w:id="111" w:name="_Toc9469"/>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106"/>
      <w:bookmarkEnd w:id="110"/>
      <w:bookmarkEnd w:id="111"/>
      <w:bookmarkStart w:id="112" w:name="_Toc15396619"/>
    </w:p>
    <w:p w14:paraId="59F5EC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99265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12"/>
    </w:p>
    <w:p w14:paraId="6E0E4C3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0"/>
      <w:r>
        <w:rPr>
          <w:rFonts w:hint="eastAsia" w:ascii="Times New Roman" w:hAnsi="Times New Roman" w:eastAsia="仿宋_GB2312" w:cs="仿宋_GB2312"/>
          <w:color w:val="auto"/>
          <w:sz w:val="32"/>
          <w:szCs w:val="32"/>
          <w:highlight w:val="none"/>
        </w:rPr>
        <w:t>二、收入决算表</w:t>
      </w:r>
      <w:bookmarkEnd w:id="113"/>
    </w:p>
    <w:p w14:paraId="002C8B3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1"/>
      <w:r>
        <w:rPr>
          <w:rFonts w:hint="eastAsia" w:ascii="Times New Roman" w:hAnsi="Times New Roman" w:eastAsia="仿宋_GB2312" w:cs="仿宋_GB2312"/>
          <w:color w:val="auto"/>
          <w:sz w:val="32"/>
          <w:szCs w:val="32"/>
          <w:highlight w:val="none"/>
        </w:rPr>
        <w:t>三、支出决算表</w:t>
      </w:r>
      <w:bookmarkEnd w:id="114"/>
    </w:p>
    <w:p w14:paraId="04BC91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2"/>
      <w:r>
        <w:rPr>
          <w:rFonts w:hint="eastAsia" w:ascii="Times New Roman" w:hAnsi="Times New Roman" w:eastAsia="仿宋_GB2312" w:cs="仿宋_GB2312"/>
          <w:color w:val="auto"/>
          <w:sz w:val="32"/>
          <w:szCs w:val="32"/>
          <w:highlight w:val="none"/>
        </w:rPr>
        <w:t>四、财政拨款收入支出决算总表</w:t>
      </w:r>
      <w:bookmarkEnd w:id="115"/>
    </w:p>
    <w:p w14:paraId="24ED16F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3"/>
      <w:r>
        <w:rPr>
          <w:rFonts w:hint="eastAsia" w:ascii="Times New Roman" w:hAnsi="Times New Roman" w:eastAsia="仿宋_GB2312" w:cs="仿宋_GB2312"/>
          <w:color w:val="auto"/>
          <w:sz w:val="32"/>
          <w:szCs w:val="32"/>
          <w:highlight w:val="none"/>
        </w:rPr>
        <w:t>五、财政拨款支出决算明细表</w:t>
      </w:r>
      <w:bookmarkEnd w:id="116"/>
      <w:bookmarkStart w:id="117" w:name="_Toc15396624"/>
    </w:p>
    <w:p w14:paraId="09D4D8D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17"/>
    </w:p>
    <w:p w14:paraId="127AEF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25"/>
      <w:r>
        <w:rPr>
          <w:rFonts w:hint="eastAsia" w:ascii="Times New Roman" w:hAnsi="Times New Roman" w:eastAsia="仿宋_GB2312" w:cs="仿宋_GB2312"/>
          <w:color w:val="auto"/>
          <w:sz w:val="32"/>
          <w:szCs w:val="32"/>
          <w:highlight w:val="none"/>
        </w:rPr>
        <w:t>七、一般公共预算财政拨款支出决算明细表</w:t>
      </w:r>
      <w:bookmarkEnd w:id="118"/>
    </w:p>
    <w:p w14:paraId="0E4DB1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6"/>
      <w:r>
        <w:rPr>
          <w:rFonts w:hint="eastAsia" w:ascii="Times New Roman" w:hAnsi="Times New Roman" w:eastAsia="仿宋_GB2312" w:cs="仿宋_GB2312"/>
          <w:color w:val="auto"/>
          <w:sz w:val="32"/>
          <w:szCs w:val="32"/>
          <w:highlight w:val="none"/>
        </w:rPr>
        <w:t>八、一般公共预算财政拨款基本支出决算表</w:t>
      </w:r>
      <w:bookmarkEnd w:id="119"/>
    </w:p>
    <w:p w14:paraId="1EE4B5B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0" w:name="_Toc15396627"/>
      <w:r>
        <w:rPr>
          <w:rFonts w:hint="eastAsia" w:ascii="Times New Roman" w:hAnsi="Times New Roman" w:eastAsia="仿宋_GB2312" w:cs="仿宋_GB2312"/>
          <w:color w:val="auto"/>
          <w:sz w:val="32"/>
          <w:szCs w:val="32"/>
          <w:highlight w:val="none"/>
        </w:rPr>
        <w:t>九、一般公共预算财政拨款项目支出决算表</w:t>
      </w:r>
      <w:bookmarkEnd w:id="120"/>
    </w:p>
    <w:p w14:paraId="66990E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8"/>
      <w:r>
        <w:rPr>
          <w:rFonts w:hint="eastAsia" w:ascii="Times New Roman" w:hAnsi="Times New Roman" w:eastAsia="仿宋_GB2312" w:cs="仿宋_GB2312"/>
          <w:color w:val="auto"/>
          <w:sz w:val="32"/>
          <w:szCs w:val="32"/>
          <w:highlight w:val="none"/>
        </w:rPr>
        <w:t>十、</w:t>
      </w:r>
      <w:bookmarkEnd w:id="121"/>
      <w:r>
        <w:rPr>
          <w:rFonts w:hint="eastAsia" w:ascii="Times New Roman" w:hAnsi="Times New Roman" w:eastAsia="仿宋_GB2312" w:cs="仿宋_GB2312"/>
          <w:color w:val="auto"/>
          <w:sz w:val="32"/>
          <w:szCs w:val="32"/>
          <w:highlight w:val="none"/>
        </w:rPr>
        <w:t>政府性基金预算财政拨款收入支出决算表</w:t>
      </w:r>
    </w:p>
    <w:p w14:paraId="5804928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2" w:name="_Toc15396629"/>
      <w:r>
        <w:rPr>
          <w:rFonts w:hint="eastAsia" w:ascii="Times New Roman" w:hAnsi="Times New Roman" w:eastAsia="仿宋_GB2312" w:cs="仿宋_GB2312"/>
          <w:color w:val="auto"/>
          <w:sz w:val="32"/>
          <w:szCs w:val="32"/>
          <w:highlight w:val="none"/>
        </w:rPr>
        <w:t>十一、</w:t>
      </w:r>
      <w:bookmarkEnd w:id="12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DF976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30"/>
      <w:r>
        <w:rPr>
          <w:rFonts w:hint="eastAsia" w:ascii="Times New Roman" w:hAnsi="Times New Roman" w:eastAsia="仿宋_GB2312" w:cs="仿宋_GB2312"/>
          <w:color w:val="auto"/>
          <w:sz w:val="32"/>
          <w:szCs w:val="32"/>
          <w:highlight w:val="none"/>
        </w:rPr>
        <w:t>十二、</w:t>
      </w:r>
      <w:bookmarkEnd w:id="123"/>
      <w:r>
        <w:rPr>
          <w:rFonts w:hint="eastAsia" w:ascii="Times New Roman" w:hAnsi="Times New Roman" w:eastAsia="仿宋_GB2312" w:cs="仿宋_GB2312"/>
          <w:color w:val="auto"/>
          <w:sz w:val="32"/>
          <w:szCs w:val="32"/>
          <w:highlight w:val="none"/>
          <w:lang w:eastAsia="zh-CN"/>
        </w:rPr>
        <w:t>国有资本经营预算财政拨款支出决算表</w:t>
      </w:r>
    </w:p>
    <w:p w14:paraId="4A172B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4" w:name="_Toc15396631"/>
      <w:r>
        <w:rPr>
          <w:rFonts w:hint="eastAsia" w:ascii="Times New Roman" w:hAnsi="Times New Roman" w:eastAsia="仿宋_GB2312" w:cs="仿宋_GB2312"/>
          <w:color w:val="auto"/>
          <w:sz w:val="32"/>
          <w:szCs w:val="32"/>
          <w:highlight w:val="none"/>
        </w:rPr>
        <w:t>十三、</w:t>
      </w:r>
      <w:bookmarkEnd w:id="124"/>
      <w:r>
        <w:rPr>
          <w:rFonts w:hint="eastAsia" w:ascii="Times New Roman" w:hAnsi="Times New Roman" w:eastAsia="仿宋_GB2312" w:cs="仿宋_GB2312"/>
          <w:color w:val="auto"/>
          <w:sz w:val="32"/>
          <w:szCs w:val="32"/>
          <w:highlight w:val="none"/>
          <w:lang w:eastAsia="zh-CN"/>
        </w:rPr>
        <w:t>财政拨款“三公”经费支出决算表</w:t>
      </w:r>
    </w:p>
    <w:p w14:paraId="5943CC06">
      <w:pPr>
        <w:rPr>
          <w:rFonts w:hint="eastAsia" w:ascii="Times New Roman" w:hAnsi="Times New Roman"/>
          <w:lang w:eastAsia="zh-CN"/>
        </w:rPr>
      </w:pPr>
    </w:p>
    <w:sectPr>
      <w:footerReference r:id="rId8" w:type="first"/>
      <w:headerReference r:id="rId6" w:type="default"/>
      <w:footerReference r:id="rId7"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B1"/>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9418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3F6E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73F6E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25CD">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8B058">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C8B058">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7D336">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8E09B">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B8E09B">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6D64E88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BCADF">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8E4B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58E4B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9D5A3">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634E6">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15D9"/>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35CA"/>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0597"/>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61ED"/>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53372"/>
    <w:rsid w:val="012A5EC2"/>
    <w:rsid w:val="015975B8"/>
    <w:rsid w:val="02402B4B"/>
    <w:rsid w:val="026D3223"/>
    <w:rsid w:val="02873BB9"/>
    <w:rsid w:val="02E334E5"/>
    <w:rsid w:val="02E64D83"/>
    <w:rsid w:val="02FEBE30"/>
    <w:rsid w:val="033C49A3"/>
    <w:rsid w:val="03824AAC"/>
    <w:rsid w:val="04916F1E"/>
    <w:rsid w:val="049A5E25"/>
    <w:rsid w:val="04BE5FB8"/>
    <w:rsid w:val="04ED41A7"/>
    <w:rsid w:val="053E7F1C"/>
    <w:rsid w:val="05681A7F"/>
    <w:rsid w:val="05FC4EA3"/>
    <w:rsid w:val="061E35DE"/>
    <w:rsid w:val="066E0107"/>
    <w:rsid w:val="067D371E"/>
    <w:rsid w:val="071F0864"/>
    <w:rsid w:val="075449B1"/>
    <w:rsid w:val="075E0B31"/>
    <w:rsid w:val="07996F6E"/>
    <w:rsid w:val="079B0DD5"/>
    <w:rsid w:val="07B21213"/>
    <w:rsid w:val="07DFD8BA"/>
    <w:rsid w:val="087F780C"/>
    <w:rsid w:val="08A13C26"/>
    <w:rsid w:val="08EF734E"/>
    <w:rsid w:val="0949237B"/>
    <w:rsid w:val="09652EA6"/>
    <w:rsid w:val="09867E8F"/>
    <w:rsid w:val="09976DD7"/>
    <w:rsid w:val="09A6526C"/>
    <w:rsid w:val="09AF0356"/>
    <w:rsid w:val="0A2032A3"/>
    <w:rsid w:val="0A4A5BF8"/>
    <w:rsid w:val="0AEB73DB"/>
    <w:rsid w:val="0B5036E2"/>
    <w:rsid w:val="0BD95485"/>
    <w:rsid w:val="0CA8290A"/>
    <w:rsid w:val="0D35B1ED"/>
    <w:rsid w:val="0D4903E8"/>
    <w:rsid w:val="0D5154EF"/>
    <w:rsid w:val="0D9A50E8"/>
    <w:rsid w:val="0DC108C7"/>
    <w:rsid w:val="0E254B6B"/>
    <w:rsid w:val="0E5C414B"/>
    <w:rsid w:val="0E7616B1"/>
    <w:rsid w:val="0EA224A6"/>
    <w:rsid w:val="0EA53D44"/>
    <w:rsid w:val="0EE06B2A"/>
    <w:rsid w:val="0F0767AD"/>
    <w:rsid w:val="0F307AB2"/>
    <w:rsid w:val="0F98263C"/>
    <w:rsid w:val="101860EC"/>
    <w:rsid w:val="101F47CC"/>
    <w:rsid w:val="10545A22"/>
    <w:rsid w:val="106D43EE"/>
    <w:rsid w:val="10B71B0D"/>
    <w:rsid w:val="10C009C2"/>
    <w:rsid w:val="10C055FF"/>
    <w:rsid w:val="10DB24BE"/>
    <w:rsid w:val="10E5667A"/>
    <w:rsid w:val="10F10A29"/>
    <w:rsid w:val="115B06EA"/>
    <w:rsid w:val="11694EBD"/>
    <w:rsid w:val="11772AA4"/>
    <w:rsid w:val="118107EC"/>
    <w:rsid w:val="11BD2B3B"/>
    <w:rsid w:val="11D010D8"/>
    <w:rsid w:val="11D32976"/>
    <w:rsid w:val="12256F37"/>
    <w:rsid w:val="123A0C48"/>
    <w:rsid w:val="128679E9"/>
    <w:rsid w:val="12E24EE2"/>
    <w:rsid w:val="13166FBF"/>
    <w:rsid w:val="134F0723"/>
    <w:rsid w:val="13AE7CF5"/>
    <w:rsid w:val="13BF4B4C"/>
    <w:rsid w:val="13D50BC4"/>
    <w:rsid w:val="13E42C19"/>
    <w:rsid w:val="14983A03"/>
    <w:rsid w:val="14B17F78"/>
    <w:rsid w:val="151E65FF"/>
    <w:rsid w:val="152715FF"/>
    <w:rsid w:val="158C1EB2"/>
    <w:rsid w:val="16585B40"/>
    <w:rsid w:val="165E0673"/>
    <w:rsid w:val="165E3157"/>
    <w:rsid w:val="1666025D"/>
    <w:rsid w:val="169A1CB5"/>
    <w:rsid w:val="16A843D2"/>
    <w:rsid w:val="16B831D5"/>
    <w:rsid w:val="16BB723D"/>
    <w:rsid w:val="175B1A56"/>
    <w:rsid w:val="17E50567"/>
    <w:rsid w:val="186504BB"/>
    <w:rsid w:val="18950986"/>
    <w:rsid w:val="19720CC7"/>
    <w:rsid w:val="197D694C"/>
    <w:rsid w:val="19A445FC"/>
    <w:rsid w:val="19C57049"/>
    <w:rsid w:val="19CC03D7"/>
    <w:rsid w:val="19D61256"/>
    <w:rsid w:val="19F65454"/>
    <w:rsid w:val="1A2F0EC8"/>
    <w:rsid w:val="1A642D06"/>
    <w:rsid w:val="1AB1581F"/>
    <w:rsid w:val="1AD75285"/>
    <w:rsid w:val="1B185EBE"/>
    <w:rsid w:val="1BA038C5"/>
    <w:rsid w:val="1BC7354C"/>
    <w:rsid w:val="1BE8440E"/>
    <w:rsid w:val="1C343C7D"/>
    <w:rsid w:val="1C346708"/>
    <w:rsid w:val="1C42303D"/>
    <w:rsid w:val="1C7B4A90"/>
    <w:rsid w:val="1C9553F8"/>
    <w:rsid w:val="1CA218C3"/>
    <w:rsid w:val="1CDF48C5"/>
    <w:rsid w:val="1D155CEE"/>
    <w:rsid w:val="1D1638FE"/>
    <w:rsid w:val="1D6A0633"/>
    <w:rsid w:val="1DA022A7"/>
    <w:rsid w:val="1DA8115B"/>
    <w:rsid w:val="1E110AAE"/>
    <w:rsid w:val="1E312DEB"/>
    <w:rsid w:val="1E4569AA"/>
    <w:rsid w:val="1E682698"/>
    <w:rsid w:val="1E740ACF"/>
    <w:rsid w:val="1E952C49"/>
    <w:rsid w:val="1EA44D1C"/>
    <w:rsid w:val="1F49071C"/>
    <w:rsid w:val="1FED554B"/>
    <w:rsid w:val="1FF35744"/>
    <w:rsid w:val="1FF6BC77"/>
    <w:rsid w:val="20232F7F"/>
    <w:rsid w:val="20BD4F1E"/>
    <w:rsid w:val="20EA55E7"/>
    <w:rsid w:val="21261DBB"/>
    <w:rsid w:val="21815F4B"/>
    <w:rsid w:val="2186353C"/>
    <w:rsid w:val="21935C7E"/>
    <w:rsid w:val="21EE1107"/>
    <w:rsid w:val="2218315C"/>
    <w:rsid w:val="22BB548D"/>
    <w:rsid w:val="22CF2CE6"/>
    <w:rsid w:val="233314C7"/>
    <w:rsid w:val="23860B96"/>
    <w:rsid w:val="238D507B"/>
    <w:rsid w:val="239F4DAE"/>
    <w:rsid w:val="240371BF"/>
    <w:rsid w:val="244F3473"/>
    <w:rsid w:val="24973CD7"/>
    <w:rsid w:val="24977834"/>
    <w:rsid w:val="24C97D99"/>
    <w:rsid w:val="25551BC9"/>
    <w:rsid w:val="25A718F0"/>
    <w:rsid w:val="25BB59F6"/>
    <w:rsid w:val="25D36F91"/>
    <w:rsid w:val="260F557C"/>
    <w:rsid w:val="261C6242"/>
    <w:rsid w:val="265D41FA"/>
    <w:rsid w:val="26970054"/>
    <w:rsid w:val="27201D62"/>
    <w:rsid w:val="27DD40F7"/>
    <w:rsid w:val="281408E2"/>
    <w:rsid w:val="287F1449"/>
    <w:rsid w:val="28E15521"/>
    <w:rsid w:val="292813A2"/>
    <w:rsid w:val="2996455E"/>
    <w:rsid w:val="29C015DB"/>
    <w:rsid w:val="29FD04D3"/>
    <w:rsid w:val="2A3A138D"/>
    <w:rsid w:val="2AA669D3"/>
    <w:rsid w:val="2B4C1378"/>
    <w:rsid w:val="2B7703BB"/>
    <w:rsid w:val="2B942D1F"/>
    <w:rsid w:val="2BB1742D"/>
    <w:rsid w:val="2BFF7BC6"/>
    <w:rsid w:val="2C5C10E7"/>
    <w:rsid w:val="2C612E71"/>
    <w:rsid w:val="2C714E0E"/>
    <w:rsid w:val="2C8763E0"/>
    <w:rsid w:val="2C8A61B5"/>
    <w:rsid w:val="2D3E73E6"/>
    <w:rsid w:val="2D6B72D5"/>
    <w:rsid w:val="2D986AF6"/>
    <w:rsid w:val="2DB80F46"/>
    <w:rsid w:val="2DF04E50"/>
    <w:rsid w:val="2E0B376C"/>
    <w:rsid w:val="2E381C6C"/>
    <w:rsid w:val="2E586DFA"/>
    <w:rsid w:val="2E76495E"/>
    <w:rsid w:val="2F040D46"/>
    <w:rsid w:val="2F106B60"/>
    <w:rsid w:val="2F6B035B"/>
    <w:rsid w:val="2F8A7EF2"/>
    <w:rsid w:val="2FAE5751"/>
    <w:rsid w:val="2FB1A395"/>
    <w:rsid w:val="2FBB6ACC"/>
    <w:rsid w:val="2FD9A7D8"/>
    <w:rsid w:val="2FDBF714"/>
    <w:rsid w:val="300466C5"/>
    <w:rsid w:val="30275F10"/>
    <w:rsid w:val="304940D8"/>
    <w:rsid w:val="304D311E"/>
    <w:rsid w:val="30AB6865"/>
    <w:rsid w:val="30BF25EC"/>
    <w:rsid w:val="30D047F9"/>
    <w:rsid w:val="312608BD"/>
    <w:rsid w:val="319B575E"/>
    <w:rsid w:val="319B6BB5"/>
    <w:rsid w:val="319F7F4E"/>
    <w:rsid w:val="32543208"/>
    <w:rsid w:val="32BD1EF1"/>
    <w:rsid w:val="32BF68D3"/>
    <w:rsid w:val="32D103B5"/>
    <w:rsid w:val="32F04CDF"/>
    <w:rsid w:val="3304709D"/>
    <w:rsid w:val="33A773CB"/>
    <w:rsid w:val="340547BA"/>
    <w:rsid w:val="34272982"/>
    <w:rsid w:val="349D6851"/>
    <w:rsid w:val="34E233B1"/>
    <w:rsid w:val="35270760"/>
    <w:rsid w:val="353C5263"/>
    <w:rsid w:val="35507CB7"/>
    <w:rsid w:val="359108F2"/>
    <w:rsid w:val="35FA32EB"/>
    <w:rsid w:val="361C228F"/>
    <w:rsid w:val="364F7F6E"/>
    <w:rsid w:val="367479D5"/>
    <w:rsid w:val="3679323D"/>
    <w:rsid w:val="36AA5135"/>
    <w:rsid w:val="36BE0DA7"/>
    <w:rsid w:val="373F7FE3"/>
    <w:rsid w:val="375C0B95"/>
    <w:rsid w:val="37691503"/>
    <w:rsid w:val="376B6AA6"/>
    <w:rsid w:val="376D39B2"/>
    <w:rsid w:val="37B26A07"/>
    <w:rsid w:val="37CD1A92"/>
    <w:rsid w:val="37D050DF"/>
    <w:rsid w:val="37DBFE55"/>
    <w:rsid w:val="37E16F03"/>
    <w:rsid w:val="37F53A3B"/>
    <w:rsid w:val="37FE5628"/>
    <w:rsid w:val="38211DDE"/>
    <w:rsid w:val="384D2BD3"/>
    <w:rsid w:val="389B6C89"/>
    <w:rsid w:val="38D469F0"/>
    <w:rsid w:val="39627CCD"/>
    <w:rsid w:val="397BAF1F"/>
    <w:rsid w:val="39810D86"/>
    <w:rsid w:val="3A080B60"/>
    <w:rsid w:val="3A371445"/>
    <w:rsid w:val="3AB79AF3"/>
    <w:rsid w:val="3AE834C0"/>
    <w:rsid w:val="3B4402BD"/>
    <w:rsid w:val="3B7EF35A"/>
    <w:rsid w:val="3B9F54F4"/>
    <w:rsid w:val="3B9FDB6C"/>
    <w:rsid w:val="3BD827B4"/>
    <w:rsid w:val="3BF5BC2F"/>
    <w:rsid w:val="3C025A83"/>
    <w:rsid w:val="3C256A70"/>
    <w:rsid w:val="3C4E0CC8"/>
    <w:rsid w:val="3C860462"/>
    <w:rsid w:val="3CE63169"/>
    <w:rsid w:val="3CEBA265"/>
    <w:rsid w:val="3D0A2E41"/>
    <w:rsid w:val="3D1D2B74"/>
    <w:rsid w:val="3D2959BD"/>
    <w:rsid w:val="3D4E5423"/>
    <w:rsid w:val="3D98207C"/>
    <w:rsid w:val="3DEE7CF3"/>
    <w:rsid w:val="3E740A63"/>
    <w:rsid w:val="3E78745D"/>
    <w:rsid w:val="3EE14075"/>
    <w:rsid w:val="3EE17838"/>
    <w:rsid w:val="3F55381A"/>
    <w:rsid w:val="3F7F7599"/>
    <w:rsid w:val="3FCC6AD3"/>
    <w:rsid w:val="3FE756BB"/>
    <w:rsid w:val="3FF4CAE0"/>
    <w:rsid w:val="3FF7B227"/>
    <w:rsid w:val="407928EC"/>
    <w:rsid w:val="40A91D82"/>
    <w:rsid w:val="413C5593"/>
    <w:rsid w:val="41847666"/>
    <w:rsid w:val="41D34149"/>
    <w:rsid w:val="420A5094"/>
    <w:rsid w:val="429F6DD1"/>
    <w:rsid w:val="42B52477"/>
    <w:rsid w:val="42B9333F"/>
    <w:rsid w:val="438813DA"/>
    <w:rsid w:val="43C85364"/>
    <w:rsid w:val="441C256A"/>
    <w:rsid w:val="447C2876"/>
    <w:rsid w:val="44BF6C07"/>
    <w:rsid w:val="44DC50C3"/>
    <w:rsid w:val="44E268DA"/>
    <w:rsid w:val="450D13D7"/>
    <w:rsid w:val="45506656"/>
    <w:rsid w:val="45E16709"/>
    <w:rsid w:val="46020B59"/>
    <w:rsid w:val="463E1318"/>
    <w:rsid w:val="46A61E2C"/>
    <w:rsid w:val="47022DDB"/>
    <w:rsid w:val="475A49C5"/>
    <w:rsid w:val="475C24EB"/>
    <w:rsid w:val="47B24801"/>
    <w:rsid w:val="48425B85"/>
    <w:rsid w:val="48480B13"/>
    <w:rsid w:val="48677399"/>
    <w:rsid w:val="486A6C7A"/>
    <w:rsid w:val="48761B9A"/>
    <w:rsid w:val="48C22822"/>
    <w:rsid w:val="492434DC"/>
    <w:rsid w:val="4A2A4B22"/>
    <w:rsid w:val="4A560724"/>
    <w:rsid w:val="4A627F82"/>
    <w:rsid w:val="4A714435"/>
    <w:rsid w:val="4B0610EB"/>
    <w:rsid w:val="4B0B04B0"/>
    <w:rsid w:val="4B0E749A"/>
    <w:rsid w:val="4B157580"/>
    <w:rsid w:val="4B2477C4"/>
    <w:rsid w:val="4B2652EA"/>
    <w:rsid w:val="4B4F25DA"/>
    <w:rsid w:val="4B58746D"/>
    <w:rsid w:val="4B95302F"/>
    <w:rsid w:val="4BE068DB"/>
    <w:rsid w:val="4C7074B5"/>
    <w:rsid w:val="4C87625C"/>
    <w:rsid w:val="4CF85112"/>
    <w:rsid w:val="4D471926"/>
    <w:rsid w:val="4D4952BF"/>
    <w:rsid w:val="4D577224"/>
    <w:rsid w:val="4D7367E0"/>
    <w:rsid w:val="4DBF1CEB"/>
    <w:rsid w:val="4DF0007C"/>
    <w:rsid w:val="4DFA2A5E"/>
    <w:rsid w:val="4E5C7274"/>
    <w:rsid w:val="4EAB630A"/>
    <w:rsid w:val="4EB40E5E"/>
    <w:rsid w:val="4EB61552"/>
    <w:rsid w:val="4EC92B5C"/>
    <w:rsid w:val="4ECE2238"/>
    <w:rsid w:val="4F231B40"/>
    <w:rsid w:val="4F754A92"/>
    <w:rsid w:val="4F833267"/>
    <w:rsid w:val="4FB94CCB"/>
    <w:rsid w:val="4FCE5F50"/>
    <w:rsid w:val="4FD468D6"/>
    <w:rsid w:val="4FE9BD67"/>
    <w:rsid w:val="4FFB052F"/>
    <w:rsid w:val="504A7CCC"/>
    <w:rsid w:val="50884351"/>
    <w:rsid w:val="50AF18DD"/>
    <w:rsid w:val="51440E59"/>
    <w:rsid w:val="51B65558"/>
    <w:rsid w:val="51DD06CC"/>
    <w:rsid w:val="51F577C4"/>
    <w:rsid w:val="52537BDC"/>
    <w:rsid w:val="525C7843"/>
    <w:rsid w:val="525E7A5F"/>
    <w:rsid w:val="525F10E1"/>
    <w:rsid w:val="52833022"/>
    <w:rsid w:val="528D5C4E"/>
    <w:rsid w:val="528F19C6"/>
    <w:rsid w:val="52A31916"/>
    <w:rsid w:val="52A631B4"/>
    <w:rsid w:val="52AA6800"/>
    <w:rsid w:val="52AD5B3E"/>
    <w:rsid w:val="52B15DE1"/>
    <w:rsid w:val="531D1248"/>
    <w:rsid w:val="533B38FC"/>
    <w:rsid w:val="537E6D0A"/>
    <w:rsid w:val="53BD6A07"/>
    <w:rsid w:val="53F74C96"/>
    <w:rsid w:val="54322F51"/>
    <w:rsid w:val="5441781C"/>
    <w:rsid w:val="54446715"/>
    <w:rsid w:val="55170BA8"/>
    <w:rsid w:val="553218C9"/>
    <w:rsid w:val="55CF47D0"/>
    <w:rsid w:val="56725887"/>
    <w:rsid w:val="567E1AA5"/>
    <w:rsid w:val="56C65BD3"/>
    <w:rsid w:val="56E47B74"/>
    <w:rsid w:val="56FE1789"/>
    <w:rsid w:val="57175D52"/>
    <w:rsid w:val="573E7E5F"/>
    <w:rsid w:val="575651A9"/>
    <w:rsid w:val="57BD3DD4"/>
    <w:rsid w:val="57EE718F"/>
    <w:rsid w:val="58490869"/>
    <w:rsid w:val="584C2108"/>
    <w:rsid w:val="584E5E80"/>
    <w:rsid w:val="59084281"/>
    <w:rsid w:val="5A0A227A"/>
    <w:rsid w:val="5A551748"/>
    <w:rsid w:val="5AF92295"/>
    <w:rsid w:val="5B250254"/>
    <w:rsid w:val="5BB10BFF"/>
    <w:rsid w:val="5BDD79E6"/>
    <w:rsid w:val="5BF561CA"/>
    <w:rsid w:val="5BFF5DFC"/>
    <w:rsid w:val="5C317F92"/>
    <w:rsid w:val="5CD71FC4"/>
    <w:rsid w:val="5D047455"/>
    <w:rsid w:val="5D156F6C"/>
    <w:rsid w:val="5D1F11B5"/>
    <w:rsid w:val="5D695134"/>
    <w:rsid w:val="5D7719D5"/>
    <w:rsid w:val="5DAE1B18"/>
    <w:rsid w:val="5DC42740"/>
    <w:rsid w:val="5DE7D9E5"/>
    <w:rsid w:val="5E023994"/>
    <w:rsid w:val="5E280F21"/>
    <w:rsid w:val="5E850121"/>
    <w:rsid w:val="5EC36668"/>
    <w:rsid w:val="5EC72965"/>
    <w:rsid w:val="5ECEC941"/>
    <w:rsid w:val="5F36141C"/>
    <w:rsid w:val="5F797C86"/>
    <w:rsid w:val="5FBF9FF3"/>
    <w:rsid w:val="5FC83336"/>
    <w:rsid w:val="5FCD4E2C"/>
    <w:rsid w:val="5FEF394A"/>
    <w:rsid w:val="5FF67715"/>
    <w:rsid w:val="611D1FCC"/>
    <w:rsid w:val="612756CF"/>
    <w:rsid w:val="61970898"/>
    <w:rsid w:val="61C75E9E"/>
    <w:rsid w:val="628A03FC"/>
    <w:rsid w:val="629152E7"/>
    <w:rsid w:val="62BF3928"/>
    <w:rsid w:val="62C56728"/>
    <w:rsid w:val="631D4DCC"/>
    <w:rsid w:val="63304B00"/>
    <w:rsid w:val="63B3701E"/>
    <w:rsid w:val="63FA510E"/>
    <w:rsid w:val="646B7DB9"/>
    <w:rsid w:val="647F5392"/>
    <w:rsid w:val="64AF6309"/>
    <w:rsid w:val="64D94D23"/>
    <w:rsid w:val="64DD2FE4"/>
    <w:rsid w:val="64E40476"/>
    <w:rsid w:val="6515681C"/>
    <w:rsid w:val="65960E66"/>
    <w:rsid w:val="65CE23AE"/>
    <w:rsid w:val="65E66580"/>
    <w:rsid w:val="66320B8F"/>
    <w:rsid w:val="664B1D71"/>
    <w:rsid w:val="664B4E8E"/>
    <w:rsid w:val="66884C53"/>
    <w:rsid w:val="6694184A"/>
    <w:rsid w:val="66F422E8"/>
    <w:rsid w:val="67000C8D"/>
    <w:rsid w:val="67277B67"/>
    <w:rsid w:val="67AA3209"/>
    <w:rsid w:val="67F65BEC"/>
    <w:rsid w:val="68224C33"/>
    <w:rsid w:val="69036813"/>
    <w:rsid w:val="6956007D"/>
    <w:rsid w:val="697119CE"/>
    <w:rsid w:val="69796AD5"/>
    <w:rsid w:val="698D0931"/>
    <w:rsid w:val="699F1009"/>
    <w:rsid w:val="69AF5F2D"/>
    <w:rsid w:val="6A386990"/>
    <w:rsid w:val="6A7F011B"/>
    <w:rsid w:val="6A7FE5F3"/>
    <w:rsid w:val="6A9D0933"/>
    <w:rsid w:val="6AA10091"/>
    <w:rsid w:val="6AEA0B3C"/>
    <w:rsid w:val="6B053271"/>
    <w:rsid w:val="6B0B7C00"/>
    <w:rsid w:val="6BDD78B3"/>
    <w:rsid w:val="6C4A05C8"/>
    <w:rsid w:val="6C69186D"/>
    <w:rsid w:val="6C8742B8"/>
    <w:rsid w:val="6D043CF8"/>
    <w:rsid w:val="6D0E5786"/>
    <w:rsid w:val="6DBF5E93"/>
    <w:rsid w:val="6DD864C0"/>
    <w:rsid w:val="6DFF077E"/>
    <w:rsid w:val="6E714EF0"/>
    <w:rsid w:val="6E7E3605"/>
    <w:rsid w:val="6E7FDCC7"/>
    <w:rsid w:val="6E804758"/>
    <w:rsid w:val="6E9D5013"/>
    <w:rsid w:val="6ECD27A0"/>
    <w:rsid w:val="6ECD3B4B"/>
    <w:rsid w:val="6ED6A62E"/>
    <w:rsid w:val="6EE00B15"/>
    <w:rsid w:val="6EEF1D13"/>
    <w:rsid w:val="6F03131A"/>
    <w:rsid w:val="6F4E3F0C"/>
    <w:rsid w:val="6F6FB3EB"/>
    <w:rsid w:val="6F8731EA"/>
    <w:rsid w:val="6F9E1043"/>
    <w:rsid w:val="6FCE6052"/>
    <w:rsid w:val="6FD57C00"/>
    <w:rsid w:val="6FDE3B35"/>
    <w:rsid w:val="6FEFFFD8"/>
    <w:rsid w:val="6FF5CC65"/>
    <w:rsid w:val="6FFB47EC"/>
    <w:rsid w:val="6FFF034A"/>
    <w:rsid w:val="701C0AE9"/>
    <w:rsid w:val="702A6D7B"/>
    <w:rsid w:val="70484440"/>
    <w:rsid w:val="708B7BB1"/>
    <w:rsid w:val="70912956"/>
    <w:rsid w:val="709B0AC0"/>
    <w:rsid w:val="712A28F1"/>
    <w:rsid w:val="713C0B14"/>
    <w:rsid w:val="715220E5"/>
    <w:rsid w:val="715C0E4B"/>
    <w:rsid w:val="71992E7C"/>
    <w:rsid w:val="71FE04BF"/>
    <w:rsid w:val="72233669"/>
    <w:rsid w:val="72734D90"/>
    <w:rsid w:val="72D336FA"/>
    <w:rsid w:val="72F83160"/>
    <w:rsid w:val="72FD2105"/>
    <w:rsid w:val="73160E6D"/>
    <w:rsid w:val="732D4BB8"/>
    <w:rsid w:val="7332FE48"/>
    <w:rsid w:val="735A34D3"/>
    <w:rsid w:val="737422BC"/>
    <w:rsid w:val="73974727"/>
    <w:rsid w:val="73AB61DA"/>
    <w:rsid w:val="73AD73D5"/>
    <w:rsid w:val="73B6EB34"/>
    <w:rsid w:val="73D6524F"/>
    <w:rsid w:val="73D96AEE"/>
    <w:rsid w:val="73E55492"/>
    <w:rsid w:val="73FA497D"/>
    <w:rsid w:val="742463DE"/>
    <w:rsid w:val="744731E5"/>
    <w:rsid w:val="74BBD01D"/>
    <w:rsid w:val="74D472B5"/>
    <w:rsid w:val="74E474F8"/>
    <w:rsid w:val="74ED5379"/>
    <w:rsid w:val="75722D56"/>
    <w:rsid w:val="75DEEEC2"/>
    <w:rsid w:val="75E32345"/>
    <w:rsid w:val="76DE441B"/>
    <w:rsid w:val="76E3355F"/>
    <w:rsid w:val="76FF5125"/>
    <w:rsid w:val="77527698"/>
    <w:rsid w:val="775C1F10"/>
    <w:rsid w:val="776F6FFA"/>
    <w:rsid w:val="778769C8"/>
    <w:rsid w:val="77A75DCA"/>
    <w:rsid w:val="77B77146"/>
    <w:rsid w:val="77DC22F5"/>
    <w:rsid w:val="783E271A"/>
    <w:rsid w:val="785610D8"/>
    <w:rsid w:val="78616DE9"/>
    <w:rsid w:val="78E875D7"/>
    <w:rsid w:val="79086DAD"/>
    <w:rsid w:val="799040F2"/>
    <w:rsid w:val="79921C19"/>
    <w:rsid w:val="799A4F59"/>
    <w:rsid w:val="79D7FD79"/>
    <w:rsid w:val="79EE5BA4"/>
    <w:rsid w:val="79FA77BE"/>
    <w:rsid w:val="7A0F14BB"/>
    <w:rsid w:val="7A6510DB"/>
    <w:rsid w:val="7A792DD8"/>
    <w:rsid w:val="7A894339"/>
    <w:rsid w:val="7A8D23E0"/>
    <w:rsid w:val="7ACA1CFB"/>
    <w:rsid w:val="7AD284E8"/>
    <w:rsid w:val="7AFF7572"/>
    <w:rsid w:val="7B1E128A"/>
    <w:rsid w:val="7B533629"/>
    <w:rsid w:val="7B6C7DFB"/>
    <w:rsid w:val="7B892BA7"/>
    <w:rsid w:val="7B9559F0"/>
    <w:rsid w:val="7BBFBED0"/>
    <w:rsid w:val="7BC3E394"/>
    <w:rsid w:val="7BD76009"/>
    <w:rsid w:val="7BDD2EF3"/>
    <w:rsid w:val="7C0641F8"/>
    <w:rsid w:val="7C1F3737"/>
    <w:rsid w:val="7C246D74"/>
    <w:rsid w:val="7C556F2D"/>
    <w:rsid w:val="7C707A7F"/>
    <w:rsid w:val="7C9A1D9D"/>
    <w:rsid w:val="7CA91B14"/>
    <w:rsid w:val="7CBFC87B"/>
    <w:rsid w:val="7CFE0F48"/>
    <w:rsid w:val="7D23702C"/>
    <w:rsid w:val="7D272ABC"/>
    <w:rsid w:val="7D7EC23E"/>
    <w:rsid w:val="7D9615AC"/>
    <w:rsid w:val="7DA97531"/>
    <w:rsid w:val="7E3037AE"/>
    <w:rsid w:val="7E853162"/>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next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99"/>
    <w:rPr>
      <w:b/>
    </w:rPr>
  </w:style>
  <w:style w:type="character" w:styleId="21">
    <w:name w:val="page number"/>
    <w:basedOn w:val="19"/>
    <w:qFormat/>
    <w:uiPriority w:val="0"/>
  </w:style>
  <w:style w:type="character" w:styleId="22">
    <w:name w:val="Hyperlink"/>
    <w:basedOn w:val="19"/>
    <w:unhideWhenUsed/>
    <w:qFormat/>
    <w:uiPriority w:val="99"/>
    <w:rPr>
      <w:color w:val="0000FF" w:themeColor="hyperlink"/>
      <w:u w:val="single"/>
      <w14:textFill>
        <w14:solidFill>
          <w14:schemeClr w14:val="hlink"/>
        </w14:solidFill>
      </w14:textFill>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图表目录1"/>
    <w:basedOn w:val="1"/>
    <w:next w:val="1"/>
    <w:qFormat/>
    <w:uiPriority w:val="99"/>
    <w:pPr>
      <w:ind w:left="200" w:leftChars="200" w:hanging="200" w:hangingChars="200"/>
    </w:pPr>
  </w:style>
  <w:style w:type="character" w:customStyle="1" w:styleId="39">
    <w:name w:val="font71"/>
    <w:basedOn w:val="19"/>
    <w:qFormat/>
    <w:uiPriority w:val="0"/>
    <w:rPr>
      <w:rFonts w:hint="eastAsia" w:ascii="微软雅黑" w:hAnsi="微软雅黑" w:eastAsia="微软雅黑" w:cs="微软雅黑"/>
      <w:i/>
      <w:iCs/>
      <w:color w:val="000000"/>
      <w:sz w:val="16"/>
      <w:szCs w:val="16"/>
      <w:u w:val="none"/>
    </w:rPr>
  </w:style>
  <w:style w:type="character" w:customStyle="1" w:styleId="40">
    <w:name w:val="font111"/>
    <w:basedOn w:val="19"/>
    <w:qFormat/>
    <w:uiPriority w:val="0"/>
    <w:rPr>
      <w:rFonts w:hint="eastAsia" w:ascii="微软雅黑" w:hAnsi="微软雅黑" w:eastAsia="微软雅黑" w:cs="微软雅黑"/>
      <w:i/>
      <w:iCs/>
      <w:color w:val="FF0000"/>
      <w:sz w:val="16"/>
      <w:szCs w:val="16"/>
      <w:u w:val="none"/>
    </w:rPr>
  </w:style>
  <w:style w:type="character" w:customStyle="1" w:styleId="41">
    <w:name w:val="font121"/>
    <w:basedOn w:val="19"/>
    <w:qFormat/>
    <w:uiPriority w:val="0"/>
    <w:rPr>
      <w:rFonts w:hint="eastAsia" w:ascii="微软雅黑" w:hAnsi="微软雅黑" w:eastAsia="微软雅黑" w:cs="微软雅黑"/>
      <w:i/>
      <w:iCs/>
      <w:color w:val="000000"/>
      <w:sz w:val="16"/>
      <w:szCs w:val="16"/>
      <w:u w:val="none"/>
    </w:rPr>
  </w:style>
  <w:style w:type="character" w:customStyle="1" w:styleId="42">
    <w:name w:val="font101"/>
    <w:basedOn w:val="19"/>
    <w:qFormat/>
    <w:uiPriority w:val="0"/>
    <w:rPr>
      <w:rFonts w:hint="eastAsia" w:ascii="微软雅黑" w:hAnsi="微软雅黑" w:eastAsia="微软雅黑" w:cs="微软雅黑"/>
      <w:i/>
      <w:iCs/>
      <w:color w:val="FF0000"/>
      <w:sz w:val="16"/>
      <w:szCs w:val="16"/>
      <w:u w:val="none"/>
    </w:rPr>
  </w:style>
  <w:style w:type="character" w:customStyle="1" w:styleId="43">
    <w:name w:val="font112"/>
    <w:basedOn w:val="19"/>
    <w:qFormat/>
    <w:uiPriority w:val="0"/>
    <w:rPr>
      <w:rFonts w:hint="eastAsia"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年收入</a:t>
            </a:r>
            <a:endParaRPr lang="zh-CN" b="1">
              <a:solidFill>
                <a:schemeClr val="accent2"/>
              </a:solidFill>
            </a:endParaRPr>
          </a:p>
        </c:rich>
      </c:tx>
      <c:layout>
        <c:manualLayout>
          <c:xMode val="edge"/>
          <c:yMode val="edge"/>
          <c:x val="0.4060721"/>
          <c:y val="0.0300402333837367"/>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806200787401575"/>
          <c:y val="0.23984451930552"/>
          <c:w val="0.832362204724409"/>
          <c:h val="0.439201865768334"/>
        </c:manualLayout>
      </c:layout>
      <c:pie3DChart>
        <c:varyColors val="1"/>
        <c:ser>
          <c:idx val="0"/>
          <c:order val="0"/>
          <c:tx>
            <c:strRef>
              <c:f>工作表465544!$A$2</c:f>
              <c:strCache>
                <c:ptCount val="1"/>
                <c:pt idx="0">
                  <c:v>2024年收入</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solidFill>
                <a:schemeClr val="tx2"/>
              </a:solidFill>
              <a:ln>
                <a:noFill/>
              </a:ln>
              <a:effectLst>
                <a:outerShdw blurRad="50800" dist="38100" dir="2700000" sx="112000" sy="112000" algn="tl" rotWithShape="0">
                  <a:prstClr val="black">
                    <a:alpha val="40000"/>
                  </a:prstClr>
                </a:outerShdw>
              </a:effectLst>
            </c:spPr>
          </c:dPt>
          <c:dPt>
            <c:idx val="2"/>
            <c:bubble3D val="0"/>
            <c:spPr>
              <a:solidFill>
                <a:srgbClr val="A5A5A5"/>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Pt>
            <c:idx val="4"/>
            <c:bubble3D val="0"/>
            <c:spPr>
              <a:solidFill>
                <a:schemeClr val="accent2">
                  <a:lumMod val="40000"/>
                  <a:lumOff val="60000"/>
                </a:schemeClr>
              </a:solidFill>
              <a:ln>
                <a:noFill/>
              </a:ln>
              <a:effectLst>
                <a:outerShdw blurRad="50800" dist="38100" dir="2700000" sx="112000" sy="112000" algn="tl" rotWithShape="0">
                  <a:prstClr val="black">
                    <a:alpha val="40000"/>
                  </a:prstClr>
                </a:outerShdw>
              </a:effectLst>
            </c:spPr>
          </c:dPt>
          <c:dPt>
            <c:idx val="5"/>
            <c:bubble3D val="0"/>
            <c:spPr>
              <a:solidFill>
                <a:schemeClr val="tx2">
                  <a:lumMod val="50000"/>
                </a:schemeClr>
              </a:solidFill>
              <a:ln>
                <a:noFill/>
              </a:ln>
              <a:effectLst>
                <a:outerShdw blurRad="50800" dist="38100" dir="2700000" sx="112000" sy="112000" algn="tl" rotWithShape="0">
                  <a:prstClr val="black">
                    <a:alpha val="40000"/>
                  </a:prstClr>
                </a:outerShdw>
              </a:effectLst>
            </c:spPr>
          </c:dPt>
          <c:dPt>
            <c:idx val="6"/>
            <c:bubble3D val="0"/>
            <c:spPr>
              <a:solidFill>
                <a:schemeClr val="accent6"/>
              </a:solidFill>
              <a:ln>
                <a:noFill/>
              </a:ln>
              <a:effectLst>
                <a:outerShdw blurRad="50800" dist="38100" dir="2700000" sx="112000" sy="112000" algn="tl" rotWithShape="0">
                  <a:prstClr val="black">
                    <a:alpha val="40000"/>
                  </a:prstClr>
                </a:outerShdw>
              </a:effectLst>
            </c:spPr>
          </c:dPt>
          <c:dPt>
            <c:idx val="7"/>
            <c:bubble3D val="0"/>
            <c:spPr>
              <a:solidFill>
                <a:schemeClr val="accent4"/>
              </a:solidFill>
              <a:ln>
                <a:noFill/>
              </a:ln>
              <a:effectLst>
                <a:outerShdw blurRad="50800" dist="38100" dir="2700000" sx="112000" sy="112000" algn="tl" rotWithShape="0">
                  <a:prstClr val="black">
                    <a:alpha val="40000"/>
                  </a:prstClr>
                </a:outerShdw>
              </a:effectLst>
            </c:spPr>
          </c:dPt>
          <c:dLbls>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工作表465544!$B$2:$I$2</c:f>
              <c:numCache>
                <c:formatCode>0%</c:formatCode>
                <c:ptCount val="8"/>
                <c:pt idx="0">
                  <c:v>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4"/>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5"/>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6"/>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7"/>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33070866141732"/>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51032460-6030-4f74-a2e6-43f7ec19b6d8}"/>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年支出</a:t>
            </a:r>
            <a:endParaRPr lang="zh-CN" b="1">
              <a:solidFill>
                <a:schemeClr val="accent2"/>
              </a:solidFill>
            </a:endParaRPr>
          </a:p>
        </c:rich>
      </c:tx>
      <c:layout>
        <c:manualLayout>
          <c:xMode val="edge"/>
          <c:yMode val="edge"/>
          <c:x val="0.393712957869865"/>
          <c:y val="0.0433651064801834"/>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135643682267476"/>
          <c:y val="0.245196003074558"/>
          <c:w val="0.720614505180422"/>
          <c:h val="0.437612093261594"/>
        </c:manualLayout>
      </c:layout>
      <c:pie3DChart>
        <c:varyColors val="1"/>
        <c:ser>
          <c:idx val="0"/>
          <c:order val="0"/>
          <c:tx>
            <c:strRef>
              <c:f>工作表465544!$A$2</c:f>
              <c:strCache>
                <c:ptCount val="1"/>
                <c:pt idx="0">
                  <c:v>2023年支出</c:v>
                </c:pt>
              </c:strCache>
            </c:strRef>
          </c:tx>
          <c:explosion val="0"/>
          <c:dPt>
            <c:idx val="0"/>
            <c:bubble3D val="0"/>
          </c:dPt>
          <c:dPt>
            <c:idx val="1"/>
            <c:bubble3D val="0"/>
          </c:dPt>
          <c:dLbls>
            <c:dLbl>
              <c:idx val="0"/>
              <c:layout>
                <c:manualLayout>
                  <c:x val="0.0924822033463439"/>
                  <c:y val="-0.1232408430535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625706447393781"/>
                  <c:y val="0.028951567426364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工作表465544!$B$1:$C$1</c:f>
              <c:strCache>
                <c:ptCount val="2"/>
                <c:pt idx="0">
                  <c:v>基本支出</c:v>
                </c:pt>
                <c:pt idx="1">
                  <c:v>项目支出</c:v>
                </c:pt>
              </c:strCache>
            </c:strRef>
          </c:cat>
          <c:val>
            <c:numRef>
              <c:f>工作表465544!$B$2:$C$2</c:f>
              <c:numCache>
                <c:formatCode>0.0%</c:formatCode>
                <c:ptCount val="2"/>
                <c:pt idx="0">
                  <c:v>0.769</c:v>
                </c:pt>
                <c:pt idx="1">
                  <c:v>0.231</c:v>
                </c:pt>
              </c:numCache>
            </c:numRef>
          </c:val>
        </c:ser>
        <c:dLbls>
          <c:showLegendKey val="0"/>
          <c:showVal val="0"/>
          <c:showCatName val="0"/>
          <c:showSerName val="0"/>
          <c:showPercent val="0"/>
          <c:showBubbleSize val="0"/>
        </c:dLbls>
      </c:pie3DChart>
      <c:spPr>
        <a:noFill/>
        <a:ln>
          <a:noFill/>
        </a:ln>
      </c:spPr>
    </c:plotArea>
    <c:legend>
      <c:legendPos val="b"/>
      <c:layout>
        <c:manualLayout>
          <c:xMode val="edge"/>
          <c:yMode val="edge"/>
          <c:x val="0.0416638346913863"/>
          <c:y val="0.731078132987804"/>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ec3dabac-e0a4-45a6-9b9e-81c2ea510ad8}"/>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年一般公共预算财政拨款支出</a:t>
            </a:r>
            <a:endParaRPr lang="zh-CN" b="1">
              <a:solidFill>
                <a:schemeClr val="accent2"/>
              </a:solidFill>
            </a:endParaRPr>
          </a:p>
        </c:rich>
      </c:tx>
      <c:layout>
        <c:manualLayout>
          <c:xMode val="edge"/>
          <c:yMode val="edge"/>
          <c:x val="0.196918556692913"/>
          <c:y val="0.0432993158552297"/>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790206692913386"/>
          <c:y val="0.25973481835057"/>
          <c:w val="0.832362204724409"/>
          <c:h val="0.542795014584991"/>
        </c:manualLayout>
      </c:layout>
      <c:pie3DChart>
        <c:varyColors val="1"/>
        <c:ser>
          <c:idx val="0"/>
          <c:order val="0"/>
          <c:tx>
            <c:strRef>
              <c:f>工作表465544!$A$2</c:f>
              <c:strCache>
                <c:ptCount val="1"/>
                <c:pt idx="0">
                  <c:v>2025年一般公共预算财政拨款支出</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gradFill>
                <a:gsLst>
                  <a:gs pos="0">
                    <a:srgbClr val="14CD68"/>
                  </a:gs>
                  <a:gs pos="100000">
                    <a:srgbClr val="0B6E38"/>
                  </a:gs>
                </a:gsLst>
                <a:lin ang="5400000" scaled="0"/>
              </a:gradFill>
              <a:ln>
                <a:noFill/>
              </a:ln>
              <a:effectLst>
                <a:outerShdw blurRad="50800" dist="38100" dir="2700000" sx="112000" sy="112000" algn="tl" rotWithShape="0">
                  <a:prstClr val="black">
                    <a:alpha val="40000"/>
                  </a:prstClr>
                </a:outerShdw>
              </a:effectLst>
            </c:spPr>
          </c:dPt>
          <c:dPt>
            <c:idx val="2"/>
            <c:bubble3D val="0"/>
            <c:spPr>
              <a:solidFill>
                <a:schemeClr val="accent2"/>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Lbls>
            <c:dLbl>
              <c:idx val="0"/>
              <c:layout>
                <c:manualLayout>
                  <c:x val="0.109799112324901"/>
                  <c:y val="-0.07284400412670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92125984251968"/>
                  <c:y val="0.0084271329980029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38877952755906"/>
                  <c:y val="-0.029700344736144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994094488189"/>
                  <c:y val="-0.043224608857067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工作表465544!$B$1:$E$1</c:f>
              <c:strCache>
                <c:ptCount val="4"/>
                <c:pt idx="0">
                  <c:v>一般公共服务支出</c:v>
                </c:pt>
                <c:pt idx="1">
                  <c:v>社会保障和就业支出</c:v>
                </c:pt>
                <c:pt idx="2">
                  <c:v>卫生健康支出</c:v>
                </c:pt>
                <c:pt idx="3">
                  <c:v>住房保障支出</c:v>
                </c:pt>
              </c:strCache>
            </c:strRef>
          </c:cat>
          <c:val>
            <c:numRef>
              <c:f>工作表465544!$B$2:$E$2</c:f>
              <c:numCache>
                <c:formatCode>0.0%</c:formatCode>
                <c:ptCount val="4"/>
                <c:pt idx="0">
                  <c:v>0.823</c:v>
                </c:pt>
                <c:pt idx="1">
                  <c:v>0.091</c:v>
                </c:pt>
                <c:pt idx="2">
                  <c:v>0.036</c:v>
                </c:pt>
                <c:pt idx="3">
                  <c:v>0.05</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49064960629921"/>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61e80711-2a0f-4f6b-9c9b-62aed0f1cd86}"/>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a:t>
            </a:r>
            <a:r>
              <a:rPr lang="en-US" altLang="zh-CN" b="1">
                <a:solidFill>
                  <a:schemeClr val="accent2"/>
                </a:solidFill>
              </a:rPr>
              <a:t>“</a:t>
            </a:r>
            <a:r>
              <a:rPr altLang="en-US" b="1">
                <a:solidFill>
                  <a:schemeClr val="accent2"/>
                </a:solidFill>
              </a:rPr>
              <a:t>三公</a:t>
            </a:r>
            <a:r>
              <a:rPr lang="en-US" altLang="zh-CN" b="1">
                <a:solidFill>
                  <a:schemeClr val="accent2"/>
                </a:solidFill>
              </a:rPr>
              <a:t>”</a:t>
            </a:r>
            <a:r>
              <a:rPr altLang="en-US" b="1">
                <a:solidFill>
                  <a:schemeClr val="accent2"/>
                </a:solidFill>
              </a:rPr>
              <a:t>经费财政拨款</a:t>
            </a:r>
            <a:r>
              <a:rPr lang="zh-CN" b="1">
                <a:solidFill>
                  <a:schemeClr val="accent2"/>
                </a:solidFill>
              </a:rPr>
              <a:t>支出</a:t>
            </a:r>
            <a:endParaRPr lang="zh-CN" b="1">
              <a:solidFill>
                <a:schemeClr val="accent2"/>
              </a:solidFill>
            </a:endParaRPr>
          </a:p>
        </c:rich>
      </c:tx>
      <c:layout>
        <c:manualLayout>
          <c:xMode val="edge"/>
          <c:yMode val="edge"/>
          <c:x val="0.205660128595662"/>
          <c:y val="0.0514390949995822"/>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137218867048768"/>
          <c:y val="0.25600831247295"/>
          <c:w val="0.720614505180422"/>
          <c:h val="0.437612093261594"/>
        </c:manualLayout>
      </c:layout>
      <c:pie3DChart>
        <c:varyColors val="1"/>
        <c:ser>
          <c:idx val="0"/>
          <c:order val="0"/>
          <c:tx>
            <c:strRef>
              <c:f>工作表465544!$A$2</c:f>
              <c:strCache>
                <c:ptCount val="1"/>
                <c:pt idx="0">
                  <c:v>“三公”经费财政拨款支出</c:v>
                </c:pt>
              </c:strCache>
            </c:strRef>
          </c:tx>
          <c:spPr>
            <a:solidFill>
              <a:schemeClr val="accent6"/>
            </a:solidFill>
            <a:ln>
              <a:noFill/>
            </a:ln>
            <a:effectLst>
              <a:outerShdw blurRad="50800" dist="38100" dir="2700000" algn="tl" rotWithShape="0">
                <a:prstClr val="black">
                  <a:alpha val="40000"/>
                </a:prstClr>
              </a:outerShdw>
            </a:effectLst>
          </c:spPr>
          <c:explosion val="0"/>
          <c:dPt>
            <c:idx val="0"/>
            <c:bubble3D val="0"/>
            <c:spPr>
              <a:gradFill>
                <a:gsLst>
                  <a:gs pos="0">
                    <a:srgbClr val="14CD68"/>
                  </a:gs>
                  <a:gs pos="100000">
                    <a:srgbClr val="035C7D"/>
                  </a:gs>
                </a:gsLst>
                <a:lin ang="5400000" scaled="0"/>
              </a:gradFill>
              <a:ln>
                <a:noFill/>
              </a:ln>
              <a:effectLst>
                <a:outerShdw blurRad="50800" dist="38100" dir="2700000" sx="77000" sy="77000" algn="tl" rotWithShape="0">
                  <a:prstClr val="black">
                    <a:alpha val="40000"/>
                  </a:prstClr>
                </a:outerShdw>
              </a:effectLst>
            </c:spPr>
          </c:dPt>
          <c:dPt>
            <c:idx val="1"/>
            <c:bubble3D val="0"/>
            <c:spPr>
              <a:solidFill>
                <a:schemeClr val="accent1"/>
              </a:solidFill>
              <a:ln>
                <a:noFill/>
              </a:ln>
              <a:effectLst>
                <a:outerShdw blurRad="50800" dist="38100" dir="2700000" algn="tl" rotWithShape="0">
                  <a:prstClr val="black">
                    <a:alpha val="40000"/>
                  </a:prstClr>
                </a:outerShdw>
              </a:effectLst>
            </c:spPr>
          </c:dPt>
          <c:dPt>
            <c:idx val="2"/>
            <c:bubble3D val="0"/>
            <c:spPr>
              <a:solidFill>
                <a:schemeClr val="accent6"/>
              </a:solidFill>
              <a:ln>
                <a:noFill/>
              </a:ln>
              <a:effectLst>
                <a:outerShdw blurRad="50800" dist="38100" dir="2700000" algn="tl" rotWithShape="0">
                  <a:prstClr val="black">
                    <a:alpha val="40000"/>
                  </a:prstClr>
                </a:outerShdw>
              </a:effectLst>
            </c:spPr>
          </c:dPt>
          <c:dPt>
            <c:idx val="3"/>
            <c:bubble3D val="0"/>
            <c:spPr>
              <a:solidFill>
                <a:schemeClr val="accent6"/>
              </a:solidFill>
              <a:ln>
                <a:noFill/>
              </a:ln>
              <a:effectLst>
                <a:outerShdw blurRad="50800" dist="38100" dir="2700000" algn="tl" rotWithShape="0">
                  <a:prstClr val="black">
                    <a:alpha val="40000"/>
                  </a:prstClr>
                </a:outerShdw>
              </a:effectLst>
            </c:spPr>
          </c:dPt>
          <c:dLbls>
            <c:dLbl>
              <c:idx val="0"/>
              <c:delete val="1"/>
            </c:dLbl>
            <c:dLbl>
              <c:idx val="1"/>
              <c:layout>
                <c:manualLayout>
                  <c:x val="0.154095514253425"/>
                  <c:y val="-0.040677346288648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99781897491821"/>
                  <c:y val="-0.0047130579428888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工作表465544!$B$1:$E$1</c:f>
              <c:strCache>
                <c:ptCount val="4"/>
                <c:pt idx="0">
                  <c:v>因公出国（境）费支出</c:v>
                </c:pt>
                <c:pt idx="1">
                  <c:v>公务用车购置及运行维护费支出</c:v>
                </c:pt>
                <c:pt idx="2">
                  <c:v>公务接待费支出</c:v>
                </c:pt>
              </c:strCache>
            </c:strRef>
          </c:cat>
          <c:val>
            <c:numRef>
              <c:f>工作表465544!$B$2:$E$2</c:f>
              <c:numCache>
                <c:formatCode>0%</c:formatCode>
                <c:ptCount val="4"/>
                <c:pt idx="0">
                  <c:v>0</c:v>
                </c:pt>
                <c:pt idx="1" c:formatCode="0.0%">
                  <c:v>0.984</c:v>
                </c:pt>
                <c:pt idx="2" c:formatCode="0.0%">
                  <c:v>0.016</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delete val="1"/>
      </c:legendEntry>
      <c:layout>
        <c:manualLayout>
          <c:xMode val="edge"/>
          <c:yMode val="edge"/>
          <c:x val="0.0450745183569611"/>
          <c:y val="0.806210146936512"/>
          <c:w val="0.877499091239549"/>
          <c:h val="0.137233157748822"/>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f4b2294f-84dd-42d5-a096-108838488d76}"/>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47</Pages>
  <Words>7021</Words>
  <Characters>7648</Characters>
  <Lines>61</Lines>
  <Paragraphs>17</Paragraphs>
  <TotalTime>46</TotalTime>
  <ScaleCrop>false</ScaleCrop>
  <LinksUpToDate>false</LinksUpToDate>
  <CharactersWithSpaces>8094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2025-08-07T01:34:00Z</cp:lastPrinted>
  <dcterms:modified xsi:type="dcterms:W3CDTF">2026-09-15T10:45:33Z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04787F2533EB45DC91BCDE4AB213247F</vt:lpwstr>
  </property>
  <property fmtid="{D5CDD505-2E9C-101B-9397-08002B2CF9AE}" pid="4" name="KSOTemplateDocerSaveRecord">
    <vt:lpwstr>eyJoZGlkIjoiZjJlNzIyY2I2NzY3MDUyYTk3ODIyNjI2MGY1NDJiMjYiLCJ1c2VySWQiOiIxMzM5NjQ2MDIyIn0=</vt:lpwstr>
  </property>
</Properties>
</file>