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left"/>
        <w:rPr>
          <w:rFonts w:eastAsia="黑体"/>
          <w:color w:val="000000"/>
        </w:rPr>
      </w:pPr>
      <w:bookmarkStart w:id="0" w:name="_GoBack"/>
      <w:bookmarkEnd w:id="0"/>
      <w:r>
        <w:rPr>
          <w:rFonts w:eastAsia="黑体"/>
          <w:color w:val="000000"/>
          <w:sz w:val="28"/>
          <w:szCs w:val="28"/>
        </w:rPr>
        <w:t>附表</w:t>
      </w:r>
      <w:r>
        <w:rPr>
          <w:rFonts w:hint="eastAsia" w:eastAsia="黑体"/>
          <w:color w:val="000000"/>
          <w:sz w:val="28"/>
          <w:szCs w:val="28"/>
        </w:rPr>
        <w:t>1</w:t>
      </w:r>
    </w:p>
    <w:p>
      <w:pPr>
        <w:widowControl/>
        <w:spacing w:line="600" w:lineRule="exact"/>
        <w:jc w:val="center"/>
        <w:textAlignment w:val="center"/>
        <w:rPr>
          <w:rFonts w:ascii="方正仿宋_GBK" w:eastAsia="方正仿宋_GBK"/>
          <w:b/>
          <w:bCs/>
          <w:color w:val="000000"/>
          <w:kern w:val="0"/>
          <w:sz w:val="28"/>
          <w:szCs w:val="28"/>
        </w:rPr>
      </w:pPr>
      <w:r>
        <w:rPr>
          <w:rFonts w:hint="eastAsia" w:ascii="方正仿宋_GBK" w:eastAsia="方正仿宋_GBK"/>
          <w:b/>
          <w:bCs/>
          <w:color w:val="000000"/>
          <w:kern w:val="0"/>
          <w:sz w:val="28"/>
          <w:szCs w:val="28"/>
        </w:rPr>
        <w:t>部门预算绩效自评打分表</w:t>
      </w:r>
    </w:p>
    <w:tbl>
      <w:tblPr>
        <w:tblStyle w:val="15"/>
        <w:tblW w:w="1091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1201"/>
        <w:gridCol w:w="1929"/>
        <w:gridCol w:w="717"/>
        <w:gridCol w:w="4760"/>
        <w:gridCol w:w="730"/>
        <w:gridCol w:w="4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" w:hRule="atLeast"/>
          <w:jc w:val="center"/>
        </w:trPr>
        <w:tc>
          <w:tcPr>
            <w:tcW w:w="49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黑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黑体"/>
                <w:color w:val="000000"/>
                <w:kern w:val="0"/>
                <w:sz w:val="20"/>
                <w:szCs w:val="20"/>
              </w:rPr>
              <w:t>绩效评价指标指标分值</w:t>
            </w:r>
          </w:p>
        </w:tc>
        <w:tc>
          <w:tcPr>
            <w:tcW w:w="4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黑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黑体"/>
                <w:color w:val="000000"/>
                <w:kern w:val="0"/>
                <w:sz w:val="20"/>
                <w:szCs w:val="20"/>
              </w:rPr>
              <w:t>指标解释</w:t>
            </w:r>
          </w:p>
        </w:tc>
        <w:tc>
          <w:tcPr>
            <w:tcW w:w="73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黑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 w:cs="黑体"/>
                <w:color w:val="000000"/>
                <w:kern w:val="0"/>
                <w:sz w:val="20"/>
                <w:szCs w:val="20"/>
              </w:rPr>
              <w:t>自评得分</w:t>
            </w:r>
          </w:p>
        </w:tc>
        <w:tc>
          <w:tcPr>
            <w:tcW w:w="47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黑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 w:cs="黑体"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" w:hRule="atLeast"/>
          <w:jc w:val="center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黑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黑体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黑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黑体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黑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黑体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黑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黑体"/>
                <w:color w:val="000000"/>
                <w:kern w:val="0"/>
                <w:sz w:val="20"/>
                <w:szCs w:val="20"/>
              </w:rPr>
              <w:t>指标</w:t>
            </w:r>
            <w:r>
              <w:rPr>
                <w:rFonts w:hint="eastAsia" w:ascii="方正仿宋_GBK" w:eastAsia="方正仿宋_GBK" w:cs="黑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方正仿宋_GBK" w:eastAsia="方正仿宋_GBK" w:cs="黑体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4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73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4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" w:hRule="atLeast"/>
          <w:jc w:val="center"/>
        </w:trPr>
        <w:tc>
          <w:tcPr>
            <w:tcW w:w="109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b/>
                <w:color w:val="000000"/>
                <w:kern w:val="0"/>
                <w:sz w:val="20"/>
                <w:szCs w:val="20"/>
              </w:rPr>
              <w:t>总体绩效（65分）</w:t>
            </w:r>
          </w:p>
        </w:tc>
        <w:tc>
          <w:tcPr>
            <w:tcW w:w="1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b/>
                <w:color w:val="000000"/>
                <w:kern w:val="0"/>
                <w:sz w:val="20"/>
                <w:szCs w:val="20"/>
              </w:rPr>
              <w:t>履职效能</w:t>
            </w:r>
            <w:r>
              <w:rPr>
                <w:rFonts w:hint="eastAsia" w:ascii="方正仿宋_GBK" w:eastAsia="方正仿宋_GBK" w:cs="宋体"/>
                <w:b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方正仿宋_GBK" w:eastAsia="方正仿宋_GBK" w:cs="宋体"/>
                <w:b/>
                <w:color w:val="000000"/>
                <w:kern w:val="0"/>
                <w:sz w:val="20"/>
                <w:szCs w:val="20"/>
              </w:rPr>
              <w:t>（15分）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/>
                <w:color w:val="000000"/>
                <w:sz w:val="20"/>
                <w:szCs w:val="20"/>
              </w:rPr>
              <w:t>全面落实州委州政府重大决策部署和重大项目分工任务，推动项目快建设、早投产</w:t>
            </w:r>
          </w:p>
        </w:tc>
        <w:tc>
          <w:tcPr>
            <w:tcW w:w="71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sz w:val="20"/>
                <w:szCs w:val="20"/>
              </w:rPr>
              <w:t>7</w:t>
            </w:r>
          </w:p>
        </w:tc>
        <w:tc>
          <w:tcPr>
            <w:tcW w:w="4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部门整体绩效目标中选定3-5个核心职能目标，反映该项职能目标完成效果情况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" w:hRule="atLeast"/>
          <w:jc w:val="center"/>
        </w:trPr>
        <w:tc>
          <w:tcPr>
            <w:tcW w:w="10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92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/>
                <w:color w:val="000000"/>
                <w:sz w:val="20"/>
                <w:szCs w:val="20"/>
              </w:rPr>
              <w:t>压实安全生产责任，常态化督促检查园区企业安全生产和环境保护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7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" w:hRule="atLeast"/>
          <w:jc w:val="center"/>
        </w:trPr>
        <w:tc>
          <w:tcPr>
            <w:tcW w:w="10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9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/>
                <w:color w:val="000000"/>
                <w:sz w:val="20"/>
                <w:szCs w:val="20"/>
              </w:rPr>
              <w:t>加大招商引资力度，协助州内及“飞地”园区招商引资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7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" w:hRule="atLeast"/>
          <w:jc w:val="center"/>
        </w:trPr>
        <w:tc>
          <w:tcPr>
            <w:tcW w:w="1097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20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b/>
                <w:color w:val="000000"/>
                <w:kern w:val="0"/>
                <w:sz w:val="20"/>
                <w:szCs w:val="20"/>
              </w:rPr>
              <w:t>预算管理</w:t>
            </w:r>
            <w:r>
              <w:rPr>
                <w:rFonts w:hint="eastAsia" w:ascii="方正仿宋_GBK" w:eastAsia="方正仿宋_GBK" w:cs="宋体"/>
                <w:b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方正仿宋_GBK" w:eastAsia="方正仿宋_GBK" w:cs="宋体"/>
                <w:b/>
                <w:color w:val="000000"/>
                <w:kern w:val="0"/>
                <w:sz w:val="20"/>
                <w:szCs w:val="20"/>
              </w:rPr>
              <w:t>（25分）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预算编制质量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sz w:val="20"/>
                <w:szCs w:val="20"/>
              </w:rPr>
              <w:t>8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部门是否严格按要求编制年初部门预算，年初预算编制的科学性和准确性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7.97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" w:hRule="atLeast"/>
          <w:jc w:val="center"/>
        </w:trPr>
        <w:tc>
          <w:tcPr>
            <w:tcW w:w="1097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20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单位收入统筹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部门统筹自有收入努力程度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" w:hRule="atLeast"/>
          <w:jc w:val="center"/>
        </w:trPr>
        <w:tc>
          <w:tcPr>
            <w:tcW w:w="1097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20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支出执行管理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部门1至6月、1至10月预算执行情况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" w:hRule="atLeast"/>
          <w:jc w:val="center"/>
        </w:trPr>
        <w:tc>
          <w:tcPr>
            <w:tcW w:w="1097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20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预算年终结余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部门整体年终预算结余情况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1.86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" w:hRule="atLeast"/>
          <w:jc w:val="center"/>
        </w:trPr>
        <w:tc>
          <w:tcPr>
            <w:tcW w:w="1097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20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严控一般性支出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部门严控“三公”经费、会议、培训、差旅、办节办展、办公设备购置、信息化建设和运维、课题经费、竞赛活动、规划编制一般性支出情况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" w:hRule="atLeast"/>
          <w:jc w:val="center"/>
        </w:trPr>
        <w:tc>
          <w:tcPr>
            <w:tcW w:w="1097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b/>
                <w:color w:val="000000"/>
                <w:kern w:val="0"/>
                <w:sz w:val="20"/>
                <w:szCs w:val="20"/>
              </w:rPr>
              <w:t>财务管理</w:t>
            </w:r>
            <w:r>
              <w:rPr>
                <w:rFonts w:hint="eastAsia" w:ascii="方正仿宋_GBK" w:eastAsia="方正仿宋_GBK" w:cs="宋体"/>
                <w:b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方正仿宋_GBK" w:eastAsia="方正仿宋_GBK" w:cs="宋体"/>
                <w:b/>
                <w:color w:val="000000"/>
                <w:kern w:val="0"/>
                <w:sz w:val="20"/>
                <w:szCs w:val="20"/>
              </w:rPr>
              <w:t>（10分）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财务管理制度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部门财务管理制度建立情况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" w:hRule="atLeast"/>
          <w:jc w:val="center"/>
        </w:trPr>
        <w:tc>
          <w:tcPr>
            <w:tcW w:w="1097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财务岗位设置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部门财务岗位设置是否符合相关财务管理制度要求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" w:hRule="atLeast"/>
          <w:jc w:val="center"/>
        </w:trPr>
        <w:tc>
          <w:tcPr>
            <w:tcW w:w="1097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资金使用规范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部门资金使用是否符合相关财务管理制度规定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" w:hRule="atLeast"/>
          <w:jc w:val="center"/>
        </w:trPr>
        <w:tc>
          <w:tcPr>
            <w:tcW w:w="1097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方正仿宋_GBK" w:eastAsia="方正仿宋_GBK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b/>
                <w:color w:val="000000"/>
                <w:kern w:val="0"/>
                <w:sz w:val="20"/>
                <w:szCs w:val="20"/>
              </w:rPr>
              <w:t>资产管理</w:t>
            </w:r>
            <w:r>
              <w:rPr>
                <w:rFonts w:hint="eastAsia" w:ascii="方正仿宋_GBK" w:eastAsia="方正仿宋_GBK" w:cs="宋体"/>
                <w:b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方正仿宋_GBK" w:eastAsia="方正仿宋_GBK" w:cs="宋体"/>
                <w:b/>
                <w:color w:val="000000"/>
                <w:kern w:val="0"/>
                <w:sz w:val="20"/>
                <w:szCs w:val="20"/>
              </w:rPr>
              <w:t>（9分）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人均资产变化率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部门人均资产变化情况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" w:hRule="atLeast"/>
          <w:jc w:val="center"/>
        </w:trPr>
        <w:tc>
          <w:tcPr>
            <w:tcW w:w="1097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资产利用率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部门资产超最低使用年限情况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" w:hRule="atLeast"/>
          <w:jc w:val="center"/>
        </w:trPr>
        <w:tc>
          <w:tcPr>
            <w:tcW w:w="1097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资产盘活率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部门闲置一年以上的资产盘活情况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" w:hRule="atLeast"/>
          <w:jc w:val="center"/>
        </w:trPr>
        <w:tc>
          <w:tcPr>
            <w:tcW w:w="1097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b/>
                <w:color w:val="000000"/>
                <w:kern w:val="0"/>
                <w:sz w:val="20"/>
                <w:szCs w:val="20"/>
              </w:rPr>
              <w:t>采购管理</w:t>
            </w:r>
            <w:r>
              <w:rPr>
                <w:rFonts w:hint="eastAsia" w:ascii="方正仿宋_GBK" w:eastAsia="方正仿宋_GBK" w:cs="宋体"/>
                <w:b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方正仿宋_GBK" w:eastAsia="方正仿宋_GBK" w:cs="宋体"/>
                <w:b/>
                <w:color w:val="000000"/>
                <w:kern w:val="0"/>
                <w:sz w:val="20"/>
                <w:szCs w:val="20"/>
              </w:rPr>
              <w:t>（6分）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支持中小企业发展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部门是否严格执行政府采购促进中小企业发展相关管理办法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" w:hRule="atLeast"/>
          <w:jc w:val="center"/>
        </w:trPr>
        <w:tc>
          <w:tcPr>
            <w:tcW w:w="109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采购执行率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部门政府采购项目资金支付比例情况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" w:hRule="atLeast"/>
          <w:jc w:val="center"/>
        </w:trPr>
        <w:tc>
          <w:tcPr>
            <w:tcW w:w="10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b/>
                <w:color w:val="000000"/>
                <w:kern w:val="0"/>
                <w:sz w:val="20"/>
                <w:szCs w:val="20"/>
              </w:rPr>
              <w:t>项目绩效（35分）</w:t>
            </w:r>
          </w:p>
        </w:tc>
        <w:tc>
          <w:tcPr>
            <w:tcW w:w="120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b/>
                <w:color w:val="000000"/>
                <w:kern w:val="0"/>
                <w:sz w:val="20"/>
                <w:szCs w:val="20"/>
              </w:rPr>
              <w:t>项目决策</w:t>
            </w:r>
            <w:r>
              <w:rPr>
                <w:rFonts w:hint="eastAsia" w:ascii="方正仿宋_GBK" w:eastAsia="方正仿宋_GBK" w:cs="宋体"/>
                <w:b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方正仿宋_GBK" w:eastAsia="方正仿宋_GBK" w:cs="宋体"/>
                <w:b/>
                <w:color w:val="000000"/>
                <w:kern w:val="0"/>
                <w:sz w:val="20"/>
                <w:szCs w:val="20"/>
              </w:rPr>
              <w:t>（12分）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决策程序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部门预算项目设立是否按规定履行评估论证、申报程序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" w:hRule="atLeast"/>
          <w:jc w:val="center"/>
        </w:trPr>
        <w:tc>
          <w:tcPr>
            <w:tcW w:w="10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目标设置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部门预算项目绩效目标与计划期内的任务量、预算安排的资金量匹配情况，绩效目标设置是否科学合理、规范完整、量化细化、预算匹配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" w:hRule="atLeast"/>
          <w:jc w:val="center"/>
        </w:trPr>
        <w:tc>
          <w:tcPr>
            <w:tcW w:w="10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项目入库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部门预算项目是否在规定时间完成项目入库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" w:hRule="atLeast"/>
          <w:jc w:val="center"/>
        </w:trPr>
        <w:tc>
          <w:tcPr>
            <w:tcW w:w="10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20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b/>
                <w:color w:val="000000"/>
                <w:kern w:val="0"/>
                <w:sz w:val="20"/>
                <w:szCs w:val="20"/>
              </w:rPr>
              <w:t>项目执行</w:t>
            </w:r>
            <w:r>
              <w:rPr>
                <w:rFonts w:hint="eastAsia" w:ascii="方正仿宋_GBK" w:eastAsia="方正仿宋_GBK" w:cs="宋体"/>
                <w:b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方正仿宋_GBK" w:eastAsia="方正仿宋_GBK" w:cs="宋体"/>
                <w:b/>
                <w:color w:val="000000"/>
                <w:kern w:val="0"/>
                <w:sz w:val="20"/>
                <w:szCs w:val="20"/>
              </w:rPr>
              <w:t>（12分）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执行同向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部门预算项目实际列支内容是否与绩效目标设置方向相符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" w:hRule="atLeast"/>
          <w:jc w:val="center"/>
        </w:trPr>
        <w:tc>
          <w:tcPr>
            <w:tcW w:w="10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项目调整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部门预算项目是否采取对应调整措施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" w:hRule="atLeast"/>
          <w:jc w:val="center"/>
        </w:trPr>
        <w:tc>
          <w:tcPr>
            <w:tcW w:w="10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执行结果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部门预算项目预算执行情况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" w:hRule="atLeast"/>
          <w:jc w:val="center"/>
        </w:trPr>
        <w:tc>
          <w:tcPr>
            <w:tcW w:w="10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b/>
                <w:color w:val="000000"/>
                <w:kern w:val="0"/>
                <w:sz w:val="20"/>
                <w:szCs w:val="20"/>
              </w:rPr>
              <w:t>目标实现</w:t>
            </w:r>
            <w:r>
              <w:rPr>
                <w:rFonts w:hint="eastAsia" w:ascii="方正仿宋_GBK" w:eastAsia="方正仿宋_GBK" w:cs="宋体"/>
                <w:b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方正仿宋_GBK" w:eastAsia="方正仿宋_GBK" w:cs="宋体"/>
                <w:b/>
                <w:color w:val="000000"/>
                <w:kern w:val="0"/>
                <w:sz w:val="20"/>
                <w:szCs w:val="20"/>
              </w:rPr>
              <w:t>（11分）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目标完成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部门预算项目绩效目标数量指标完成情况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" w:hRule="atLeast"/>
          <w:jc w:val="center"/>
        </w:trPr>
        <w:tc>
          <w:tcPr>
            <w:tcW w:w="10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目标偏离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部门预算项目绩效目标数量指标实现程度与预期目标的偏离情况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" w:hRule="atLeast"/>
          <w:jc w:val="center"/>
        </w:trPr>
        <w:tc>
          <w:tcPr>
            <w:tcW w:w="10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实现效果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部门预算项目绩效目标效益指标实施效果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" w:hRule="atLeast"/>
          <w:jc w:val="center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b/>
                <w:color w:val="000000"/>
                <w:kern w:val="0"/>
                <w:sz w:val="20"/>
                <w:szCs w:val="20"/>
              </w:rPr>
              <w:t>扣分项</w:t>
            </w:r>
            <w:r>
              <w:rPr>
                <w:rFonts w:hint="eastAsia" w:ascii="方正仿宋_GBK" w:eastAsia="方正仿宋_GBK" w:cs="宋体"/>
                <w:b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方正仿宋_GBK" w:eastAsia="方正仿宋_GBK" w:cs="宋体"/>
                <w:b/>
                <w:color w:val="000000"/>
                <w:kern w:val="0"/>
                <w:sz w:val="20"/>
                <w:szCs w:val="20"/>
              </w:rPr>
              <w:t>（10分）</w:t>
            </w:r>
          </w:p>
        </w:tc>
        <w:tc>
          <w:tcPr>
            <w:tcW w:w="3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被评价部门配合度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>被评价对象工作配合情况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方正仿宋_GBK" w:eastAsia="方正仿宋_GBK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pStyle w:val="21"/>
        <w:spacing w:line="20" w:lineRule="exact"/>
        <w:rPr>
          <w:color w:val="000000"/>
        </w:rPr>
      </w:pPr>
    </w:p>
    <w:p>
      <w:pPr>
        <w:spacing w:line="20" w:lineRule="exact"/>
        <w:rPr>
          <w:rFonts w:eastAsia="黑体"/>
          <w:color w:val="000000"/>
        </w:rPr>
      </w:pPr>
      <w:r>
        <w:rPr>
          <w:rFonts w:eastAsia="黑体"/>
          <w:color w:val="000000"/>
        </w:rPr>
        <w:br w:type="page"/>
      </w:r>
    </w:p>
    <w:p>
      <w:pPr>
        <w:spacing w:line="578" w:lineRule="exact"/>
        <w:jc w:val="left"/>
        <w:rPr>
          <w:rFonts w:ascii="方正仿宋_GBK" w:eastAsia="方正仿宋_GBK"/>
          <w:b/>
          <w:bCs/>
          <w:sz w:val="28"/>
          <w:szCs w:val="28"/>
        </w:rPr>
      </w:pPr>
      <w:r>
        <w:rPr>
          <w:rFonts w:hint="eastAsia" w:ascii="方正仿宋_GBK" w:eastAsia="方正仿宋_GBK"/>
          <w:b/>
          <w:bCs/>
          <w:sz w:val="28"/>
          <w:szCs w:val="28"/>
        </w:rPr>
        <w:t>附表</w:t>
      </w:r>
      <w:r>
        <w:rPr>
          <w:rFonts w:ascii="方正仿宋_GBK" w:eastAsia="方正仿宋_GBK"/>
          <w:b/>
          <w:bCs/>
          <w:sz w:val="28"/>
          <w:szCs w:val="28"/>
        </w:rPr>
        <w:t>2</w:t>
      </w:r>
    </w:p>
    <w:p>
      <w:pPr>
        <w:widowControl/>
        <w:spacing w:line="578" w:lineRule="exact"/>
        <w:jc w:val="center"/>
        <w:textAlignment w:val="center"/>
        <w:rPr>
          <w:rFonts w:ascii="方正仿宋_GBK" w:eastAsia="方正仿宋_GBK"/>
          <w:b/>
          <w:bCs/>
          <w:color w:val="000000"/>
          <w:kern w:val="0"/>
          <w:szCs w:val="32"/>
        </w:rPr>
      </w:pPr>
      <w:r>
        <w:rPr>
          <w:rFonts w:hint="eastAsia" w:ascii="方正仿宋_GBK" w:eastAsia="方正仿宋_GBK"/>
          <w:b/>
          <w:bCs/>
          <w:color w:val="000000"/>
          <w:kern w:val="0"/>
          <w:szCs w:val="32"/>
        </w:rPr>
        <w:t>部门整体支出绩效目标完成情况自评表</w:t>
      </w:r>
    </w:p>
    <w:p>
      <w:pPr>
        <w:widowControl/>
        <w:spacing w:line="578" w:lineRule="exact"/>
        <w:jc w:val="right"/>
        <w:textAlignment w:val="center"/>
        <w:rPr>
          <w:rFonts w:ascii="仿宋_GB2312"/>
          <w:color w:val="000000"/>
          <w:kern w:val="0"/>
          <w:sz w:val="21"/>
          <w:szCs w:val="21"/>
        </w:rPr>
      </w:pPr>
      <w:r>
        <w:rPr>
          <w:rFonts w:hint="eastAsia" w:ascii="仿宋_GB2312"/>
          <w:color w:val="000000"/>
          <w:kern w:val="0"/>
          <w:sz w:val="21"/>
          <w:szCs w:val="21"/>
        </w:rPr>
        <w:t>单位：万元</w:t>
      </w:r>
    </w:p>
    <w:tbl>
      <w:tblPr>
        <w:tblStyle w:val="15"/>
        <w:tblW w:w="98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"/>
        <w:gridCol w:w="606"/>
        <w:gridCol w:w="1004"/>
        <w:gridCol w:w="1089"/>
        <w:gridCol w:w="820"/>
        <w:gridCol w:w="794"/>
        <w:gridCol w:w="1040"/>
        <w:gridCol w:w="1067"/>
        <w:gridCol w:w="1135"/>
        <w:gridCol w:w="19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" w:hRule="atLeast"/>
          <w:jc w:val="center"/>
        </w:trPr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br w:type="page"/>
            </w: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部门名称</w:t>
            </w:r>
          </w:p>
        </w:tc>
        <w:tc>
          <w:tcPr>
            <w:tcW w:w="79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四川阿坝工业园区管理委员会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" w:hRule="atLeast"/>
          <w:jc w:val="center"/>
        </w:trPr>
        <w:tc>
          <w:tcPr>
            <w:tcW w:w="1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年度部门整体预算</w:t>
            </w:r>
          </w:p>
        </w:tc>
        <w:tc>
          <w:tcPr>
            <w:tcW w:w="190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资金总额</w:t>
            </w:r>
          </w:p>
        </w:tc>
        <w:tc>
          <w:tcPr>
            <w:tcW w:w="1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财政拨款</w:t>
            </w:r>
          </w:p>
        </w:tc>
        <w:tc>
          <w:tcPr>
            <w:tcW w:w="41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其他资金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" w:hRule="atLeast"/>
          <w:jc w:val="center"/>
        </w:trPr>
        <w:tc>
          <w:tcPr>
            <w:tcW w:w="1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收入预算</w:t>
            </w:r>
          </w:p>
        </w:tc>
        <w:tc>
          <w:tcPr>
            <w:tcW w:w="190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41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" w:hRule="atLeast"/>
          <w:jc w:val="center"/>
        </w:trPr>
        <w:tc>
          <w:tcPr>
            <w:tcW w:w="1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支出预算</w:t>
            </w:r>
          </w:p>
        </w:tc>
        <w:tc>
          <w:tcPr>
            <w:tcW w:w="190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817.48</w:t>
            </w:r>
          </w:p>
        </w:tc>
        <w:tc>
          <w:tcPr>
            <w:tcW w:w="1834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817.48</w:t>
            </w:r>
          </w:p>
        </w:tc>
        <w:tc>
          <w:tcPr>
            <w:tcW w:w="4175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1948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年度总体目标</w:t>
            </w:r>
          </w:p>
        </w:tc>
        <w:tc>
          <w:tcPr>
            <w:tcW w:w="79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.全面落实州委州政府重大决策部署和重大项目分工任务，推动项目快建设、早投产；2.加大招商引资力度，协助州内及“飞地”园区招商引资；3.压实安全生产责任，常态化督促检查园区企业安全生产和环境保护等；4.加大对园区企业的协调服务力度，准确分析经济运行情况，确保完成年度目标任务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" w:hRule="atLeast"/>
          <w:jc w:val="center"/>
        </w:trPr>
        <w:tc>
          <w:tcPr>
            <w:tcW w:w="3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管理效率</w:t>
            </w:r>
          </w:p>
        </w:tc>
        <w:tc>
          <w:tcPr>
            <w:tcW w:w="6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一级指标</w:t>
            </w:r>
          </w:p>
        </w:tc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二级指标</w:t>
            </w:r>
          </w:p>
        </w:tc>
        <w:tc>
          <w:tcPr>
            <w:tcW w:w="10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三级指标</w:t>
            </w:r>
          </w:p>
        </w:tc>
        <w:tc>
          <w:tcPr>
            <w:tcW w:w="8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指标值</w:t>
            </w:r>
          </w:p>
        </w:tc>
        <w:tc>
          <w:tcPr>
            <w:tcW w:w="40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指标设置参考值</w:t>
            </w:r>
          </w:p>
        </w:tc>
        <w:tc>
          <w:tcPr>
            <w:tcW w:w="197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指标实际完成值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" w:hRule="atLeast"/>
          <w:jc w:val="center"/>
        </w:trPr>
        <w:tc>
          <w:tcPr>
            <w:tcW w:w="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8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12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8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三年</w:t>
            </w:r>
          </w:p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均值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2023年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2024年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2025年</w:t>
            </w:r>
          </w:p>
        </w:tc>
        <w:tc>
          <w:tcPr>
            <w:tcW w:w="193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6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成本指标</w:t>
            </w:r>
          </w:p>
        </w:tc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预算管理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财政拨款预算编制偏离度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≤5%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5.2%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7.6%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3%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≤5%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" w:hRule="atLeast"/>
          <w:jc w:val="center"/>
        </w:trPr>
        <w:tc>
          <w:tcPr>
            <w:tcW w:w="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8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预算年终结余率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</w:p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≤5%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 xml:space="preserve"> 5.2%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7.6%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3%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≤5%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" w:hRule="atLeast"/>
          <w:jc w:val="center"/>
        </w:trPr>
        <w:tc>
          <w:tcPr>
            <w:tcW w:w="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8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一般性支出金额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≤96.83万元</w:t>
            </w:r>
          </w:p>
        </w:tc>
        <w:tc>
          <w:tcPr>
            <w:tcW w:w="40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96.83万元为上年一般性支出金额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80.49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" w:hRule="atLeast"/>
          <w:jc w:val="center"/>
        </w:trPr>
        <w:tc>
          <w:tcPr>
            <w:tcW w:w="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财务管理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财务管理规范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优</w:t>
            </w:r>
          </w:p>
        </w:tc>
        <w:tc>
          <w:tcPr>
            <w:tcW w:w="40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满分10分，9-10为“优”,6-8分为“良”，4-5为“中”，4分以下为“差”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资产管理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资产配置预算偏离度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≤5%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5%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5%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5%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5%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" w:hRule="atLeast"/>
          <w:jc w:val="center"/>
        </w:trPr>
        <w:tc>
          <w:tcPr>
            <w:tcW w:w="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采购管理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采购执行率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=100%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100%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100%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100%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100%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3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履职效能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一级指标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二级指标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三级指标</w:t>
            </w:r>
          </w:p>
        </w:tc>
        <w:tc>
          <w:tcPr>
            <w:tcW w:w="48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指标值（包含数字及文字描述）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6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ascii="方正仿宋_GBK" w:eastAsia="方正仿宋_GBK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方正仿宋_GBK" w:eastAsia="方正仿宋_GBK" w:cs="宋体"/>
                <w:b/>
                <w:bCs/>
                <w:color w:val="000000"/>
                <w:kern w:val="0"/>
                <w:sz w:val="24"/>
              </w:rPr>
              <w:t>产出指标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产出</w:t>
            </w:r>
            <w:r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  <w:t>指</w:t>
            </w: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标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时效指标</w:t>
            </w:r>
          </w:p>
        </w:tc>
        <w:tc>
          <w:tcPr>
            <w:tcW w:w="48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2025年10月20日前完成开发区审核公告目录修改工作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2025年4月底前已完成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产出指标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时效指标</w:t>
            </w:r>
          </w:p>
        </w:tc>
        <w:tc>
          <w:tcPr>
            <w:tcW w:w="48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主要经济指标统计分析完成时间在每季度后20个工作日内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已在15个工作日内完成经济指标统计分析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产出指标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数量指标</w:t>
            </w:r>
          </w:p>
        </w:tc>
        <w:tc>
          <w:tcPr>
            <w:tcW w:w="48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督促园区企业落实安全生产和环保安全整改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企业安全环保隐患问题整改覆盖率100%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6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ascii="方正仿宋_GBK" w:eastAsia="方正仿宋_GBK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方正仿宋_GBK" w:eastAsia="方正仿宋_GBK" w:cs="宋体"/>
                <w:b/>
                <w:bCs/>
                <w:color w:val="000000"/>
                <w:kern w:val="0"/>
                <w:sz w:val="24"/>
              </w:rPr>
              <w:t>效益指标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产出指标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数量指标</w:t>
            </w:r>
          </w:p>
        </w:tc>
        <w:tc>
          <w:tcPr>
            <w:tcW w:w="48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督促指导园区企业技改项目建设大于等于2个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技改项目完成3个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产出指标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质量指标</w:t>
            </w:r>
          </w:p>
        </w:tc>
        <w:tc>
          <w:tcPr>
            <w:tcW w:w="48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推介阿坝州优势资源效果显著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园区招商引资效果明显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100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效益指标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经济效益指标</w:t>
            </w:r>
          </w:p>
        </w:tc>
        <w:tc>
          <w:tcPr>
            <w:tcW w:w="4856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园区企业产能经济增长率大于等于3%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增速达10.9%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效益指标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可持续发展指标</w:t>
            </w:r>
          </w:p>
        </w:tc>
        <w:tc>
          <w:tcPr>
            <w:tcW w:w="48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促进园区绿色、健康、可持续发展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州内州外园区产业联动发展作用明显</w:t>
            </w:r>
          </w:p>
        </w:tc>
      </w:tr>
    </w:tbl>
    <w:p>
      <w:pPr>
        <w:rPr>
          <w:rFonts w:ascii="方正仿宋_GBK" w:eastAsia="方正仿宋_GBK"/>
          <w:b/>
          <w:bCs/>
          <w:sz w:val="28"/>
          <w:szCs w:val="28"/>
        </w:rPr>
      </w:pPr>
    </w:p>
    <w:p>
      <w:pPr>
        <w:rPr>
          <w:rFonts w:ascii="方正仿宋_GBK" w:eastAsia="方正仿宋_GBK"/>
          <w:b/>
          <w:bCs/>
          <w:sz w:val="28"/>
          <w:szCs w:val="28"/>
        </w:rPr>
      </w:pPr>
    </w:p>
    <w:p>
      <w:pPr>
        <w:rPr>
          <w:rFonts w:ascii="方正仿宋_GBK" w:eastAsia="方正仿宋_GBK"/>
          <w:b/>
          <w:bCs/>
          <w:sz w:val="22"/>
          <w:szCs w:val="22"/>
        </w:rPr>
      </w:pPr>
      <w:r>
        <w:rPr>
          <w:rFonts w:hint="eastAsia" w:ascii="方正仿宋_GBK" w:eastAsia="方正仿宋_GBK"/>
          <w:b/>
          <w:bCs/>
          <w:sz w:val="28"/>
          <w:szCs w:val="28"/>
        </w:rPr>
        <w:t>附表3</w:t>
      </w:r>
    </w:p>
    <w:tbl>
      <w:tblPr>
        <w:tblStyle w:val="15"/>
        <w:tblW w:w="983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1074"/>
        <w:gridCol w:w="897"/>
        <w:gridCol w:w="1494"/>
        <w:gridCol w:w="598"/>
        <w:gridCol w:w="1022"/>
        <w:gridCol w:w="652"/>
        <w:gridCol w:w="857"/>
        <w:gridCol w:w="500"/>
        <w:gridCol w:w="500"/>
        <w:gridCol w:w="16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9830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28"/>
                <w:szCs w:val="28"/>
              </w:rPr>
              <w:t>部门预算项目支出绩效自评表（2025年度）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70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项目名称</w:t>
            </w:r>
          </w:p>
        </w:tc>
        <w:tc>
          <w:tcPr>
            <w:tcW w:w="8123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51320021T000000181713-工伤伤残补助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70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主管部门</w:t>
            </w:r>
          </w:p>
        </w:tc>
        <w:tc>
          <w:tcPr>
            <w:tcW w:w="4663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四川阿坝工业园区管理委员会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实施单位 （盖章）</w:t>
            </w:r>
          </w:p>
        </w:tc>
        <w:tc>
          <w:tcPr>
            <w:tcW w:w="260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四川阿坝工业园区管理委员会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63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项目基本情况</w:t>
            </w:r>
          </w:p>
        </w:tc>
        <w:tc>
          <w:tcPr>
            <w:tcW w:w="107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1.项目年度目标完成情况</w:t>
            </w:r>
          </w:p>
        </w:tc>
        <w:tc>
          <w:tcPr>
            <w:tcW w:w="4663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项目年度目标</w:t>
            </w:r>
          </w:p>
        </w:tc>
        <w:tc>
          <w:tcPr>
            <w:tcW w:w="346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年度目标完成情况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02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4663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通过工伤伤残补助项目的实施，体现了对地震灾后伤残职工的关心关爱，使得伤残职工的权益得到保障</w:t>
            </w:r>
          </w:p>
        </w:tc>
        <w:tc>
          <w:tcPr>
            <w:tcW w:w="346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通过更换假肢及对假肢进行维修服务，伤残职工生活得到了较大改善。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6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2.项目实施内容及过程概述</w:t>
            </w:r>
          </w:p>
        </w:tc>
        <w:tc>
          <w:tcPr>
            <w:tcW w:w="8123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项目预算资金2万元，陈秋林同志于20</w:t>
            </w:r>
            <w:r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25</w:t>
            </w: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年4月23日、5月9日自行前往四川省康复辅具技术服务中心接受了假肢维修服务，更换了大腿接受腔，相关费用发票已于2025年5月提交至单位，并完成报销流程。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3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预算执行情况（10分）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年度预算数（万元）</w:t>
            </w:r>
          </w:p>
        </w:tc>
        <w:tc>
          <w:tcPr>
            <w:tcW w:w="8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年初预算</w:t>
            </w:r>
          </w:p>
        </w:tc>
        <w:tc>
          <w:tcPr>
            <w:tcW w:w="1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调整后预算数</w:t>
            </w:r>
          </w:p>
        </w:tc>
        <w:tc>
          <w:tcPr>
            <w:tcW w:w="227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预算执行数</w:t>
            </w:r>
          </w:p>
        </w:tc>
        <w:tc>
          <w:tcPr>
            <w:tcW w:w="8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预算执行率</w:t>
            </w:r>
          </w:p>
        </w:tc>
        <w:tc>
          <w:tcPr>
            <w:tcW w:w="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权重</w:t>
            </w:r>
          </w:p>
        </w:tc>
        <w:tc>
          <w:tcPr>
            <w:tcW w:w="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得分</w:t>
            </w:r>
          </w:p>
        </w:tc>
        <w:tc>
          <w:tcPr>
            <w:tcW w:w="16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6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总额</w:t>
            </w:r>
          </w:p>
        </w:tc>
        <w:tc>
          <w:tcPr>
            <w:tcW w:w="8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2.00</w:t>
            </w:r>
          </w:p>
        </w:tc>
        <w:tc>
          <w:tcPr>
            <w:tcW w:w="1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227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8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60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rPr>
                <w:rFonts w:ascii="方正仿宋_GBK" w:eastAsia="方正仿宋_GBK" w:cs="Lucida Sans"/>
                <w:b/>
                <w:bCs/>
                <w:i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其中：财政资金</w:t>
            </w:r>
          </w:p>
        </w:tc>
        <w:tc>
          <w:tcPr>
            <w:tcW w:w="8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2.00</w:t>
            </w:r>
          </w:p>
        </w:tc>
        <w:tc>
          <w:tcPr>
            <w:tcW w:w="1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227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8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152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财政专户管理资金</w:t>
            </w:r>
          </w:p>
        </w:tc>
        <w:tc>
          <w:tcPr>
            <w:tcW w:w="8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227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152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6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单位资金</w:t>
            </w:r>
          </w:p>
        </w:tc>
        <w:tc>
          <w:tcPr>
            <w:tcW w:w="8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227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152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6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其他资金</w:t>
            </w:r>
          </w:p>
        </w:tc>
        <w:tc>
          <w:tcPr>
            <w:tcW w:w="8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6"/>
                <w:szCs w:val="16"/>
              </w:rPr>
            </w:pPr>
          </w:p>
        </w:tc>
        <w:tc>
          <w:tcPr>
            <w:tcW w:w="227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i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152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3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绩效指标（90分）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一级指标</w:t>
            </w:r>
          </w:p>
        </w:tc>
        <w:tc>
          <w:tcPr>
            <w:tcW w:w="8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二级指标</w:t>
            </w:r>
          </w:p>
        </w:tc>
        <w:tc>
          <w:tcPr>
            <w:tcW w:w="1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三级指标</w:t>
            </w:r>
          </w:p>
        </w:tc>
        <w:tc>
          <w:tcPr>
            <w:tcW w:w="5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指标性质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指标值</w:t>
            </w:r>
          </w:p>
        </w:tc>
        <w:tc>
          <w:tcPr>
            <w:tcW w:w="6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度量单位</w:t>
            </w:r>
          </w:p>
        </w:tc>
        <w:tc>
          <w:tcPr>
            <w:tcW w:w="8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完成值</w:t>
            </w:r>
          </w:p>
        </w:tc>
        <w:tc>
          <w:tcPr>
            <w:tcW w:w="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权重</w:t>
            </w:r>
          </w:p>
        </w:tc>
        <w:tc>
          <w:tcPr>
            <w:tcW w:w="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得分</w:t>
            </w:r>
          </w:p>
        </w:tc>
        <w:tc>
          <w:tcPr>
            <w:tcW w:w="16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未完成原因分析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07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产出指标</w:t>
            </w:r>
          </w:p>
        </w:tc>
        <w:tc>
          <w:tcPr>
            <w:tcW w:w="8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数量指标</w:t>
            </w:r>
          </w:p>
        </w:tc>
        <w:tc>
          <w:tcPr>
            <w:tcW w:w="1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更换假肢数量</w:t>
            </w:r>
          </w:p>
        </w:tc>
        <w:tc>
          <w:tcPr>
            <w:tcW w:w="5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＝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套</w:t>
            </w:r>
          </w:p>
        </w:tc>
        <w:tc>
          <w:tcPr>
            <w:tcW w:w="8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6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02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8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质量指标</w:t>
            </w:r>
          </w:p>
        </w:tc>
        <w:tc>
          <w:tcPr>
            <w:tcW w:w="1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更换假肢合格率</w:t>
            </w:r>
          </w:p>
        </w:tc>
        <w:tc>
          <w:tcPr>
            <w:tcW w:w="5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＝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8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6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02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8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时效指标</w:t>
            </w:r>
          </w:p>
        </w:tc>
        <w:tc>
          <w:tcPr>
            <w:tcW w:w="1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伤残补助发放时间</w:t>
            </w:r>
          </w:p>
        </w:tc>
        <w:tc>
          <w:tcPr>
            <w:tcW w:w="5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≤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月</w:t>
            </w:r>
          </w:p>
        </w:tc>
        <w:tc>
          <w:tcPr>
            <w:tcW w:w="8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2025.4</w:t>
            </w:r>
          </w:p>
        </w:tc>
        <w:tc>
          <w:tcPr>
            <w:tcW w:w="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6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6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07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效益指标</w:t>
            </w:r>
          </w:p>
        </w:tc>
        <w:tc>
          <w:tcPr>
            <w:tcW w:w="89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可持续影响指标</w:t>
            </w:r>
          </w:p>
        </w:tc>
        <w:tc>
          <w:tcPr>
            <w:tcW w:w="1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伤残职工权益得到保障</w:t>
            </w:r>
          </w:p>
        </w:tc>
        <w:tc>
          <w:tcPr>
            <w:tcW w:w="5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定性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伤残职工感受党和国家的温暖</w:t>
            </w:r>
          </w:p>
        </w:tc>
        <w:tc>
          <w:tcPr>
            <w:tcW w:w="6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维修后的假肢有效促进了职工健康生活</w:t>
            </w:r>
          </w:p>
        </w:tc>
        <w:tc>
          <w:tcPr>
            <w:tcW w:w="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6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02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85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持续帮扶年限</w:t>
            </w:r>
          </w:p>
        </w:tc>
        <w:tc>
          <w:tcPr>
            <w:tcW w:w="5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≥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年</w:t>
            </w:r>
          </w:p>
        </w:tc>
        <w:tc>
          <w:tcPr>
            <w:tcW w:w="8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职工对党和国家的帮助表示感恩及感谢</w:t>
            </w:r>
          </w:p>
        </w:tc>
        <w:tc>
          <w:tcPr>
            <w:tcW w:w="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16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6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满意度指标</w:t>
            </w:r>
          </w:p>
        </w:tc>
        <w:tc>
          <w:tcPr>
            <w:tcW w:w="8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帮扶对象满意度指标</w:t>
            </w:r>
          </w:p>
        </w:tc>
        <w:tc>
          <w:tcPr>
            <w:tcW w:w="1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伤残职工满意度</w:t>
            </w:r>
          </w:p>
        </w:tc>
        <w:tc>
          <w:tcPr>
            <w:tcW w:w="5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≥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95</w:t>
            </w:r>
          </w:p>
        </w:tc>
        <w:tc>
          <w:tcPr>
            <w:tcW w:w="6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8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6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6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07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成本指标</w:t>
            </w:r>
          </w:p>
        </w:tc>
        <w:tc>
          <w:tcPr>
            <w:tcW w:w="89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经济成本指标</w:t>
            </w:r>
          </w:p>
        </w:tc>
        <w:tc>
          <w:tcPr>
            <w:tcW w:w="1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成本控制率</w:t>
            </w:r>
          </w:p>
        </w:tc>
        <w:tc>
          <w:tcPr>
            <w:tcW w:w="5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≤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95</w:t>
            </w:r>
          </w:p>
        </w:tc>
        <w:tc>
          <w:tcPr>
            <w:tcW w:w="6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8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6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6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02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85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更换假肢成本</w:t>
            </w:r>
          </w:p>
        </w:tc>
        <w:tc>
          <w:tcPr>
            <w:tcW w:w="5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≤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万元</w:t>
            </w:r>
          </w:p>
        </w:tc>
        <w:tc>
          <w:tcPr>
            <w:tcW w:w="8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i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6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7227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合计</w:t>
            </w:r>
          </w:p>
        </w:tc>
        <w:tc>
          <w:tcPr>
            <w:tcW w:w="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right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rPr>
                <w:rFonts w:ascii="方正仿宋_GBK" w:eastAsia="方正仿宋_GBK"/>
                <w:b/>
                <w:bCs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评价结论</w:t>
            </w:r>
          </w:p>
        </w:tc>
        <w:tc>
          <w:tcPr>
            <w:tcW w:w="9197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 xml:space="preserve">本项目顺利为退休干部陈秋林完成了假肢维修与鞋垫定制，预算合理，相关费用发票于 </w:t>
            </w:r>
            <w:r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5</w:t>
            </w: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 xml:space="preserve">月按时报销，流程规范、无误。项目全程紧密围绕服务对象实际需求，高效落实，达成预期目标，服务对象反馈良好。综合考量，自评得分 100 分。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存在问题</w:t>
            </w:r>
          </w:p>
        </w:tc>
        <w:tc>
          <w:tcPr>
            <w:tcW w:w="9197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虽然项目最终顺利完成，但在服务过程中对陈秋林的后续体验跟踪不足，未能及时收集到更详细的反馈信息，以便进一步优化服务。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改进措施</w:t>
            </w:r>
          </w:p>
        </w:tc>
        <w:tc>
          <w:tcPr>
            <w:tcW w:w="9197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该老干部已于2026年1月31日因病去世。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469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项目负责人：汤立凤</w:t>
            </w:r>
          </w:p>
        </w:tc>
        <w:tc>
          <w:tcPr>
            <w:tcW w:w="513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财务负责人：牛培勇</w:t>
            </w:r>
          </w:p>
        </w:tc>
      </w:tr>
    </w:tbl>
    <w:p>
      <w:pPr>
        <w:rPr>
          <w:rFonts w:eastAsia="黑体"/>
        </w:rPr>
      </w:pPr>
    </w:p>
    <w:tbl>
      <w:tblPr>
        <w:tblStyle w:val="15"/>
        <w:tblW w:w="951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1357"/>
        <w:gridCol w:w="1175"/>
        <w:gridCol w:w="1490"/>
        <w:gridCol w:w="383"/>
        <w:gridCol w:w="1118"/>
        <w:gridCol w:w="382"/>
        <w:gridCol w:w="645"/>
        <w:gridCol w:w="614"/>
        <w:gridCol w:w="540"/>
        <w:gridCol w:w="13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</w:trPr>
        <w:tc>
          <w:tcPr>
            <w:tcW w:w="9515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28"/>
                <w:szCs w:val="28"/>
              </w:rPr>
              <w:t>部门预算项目支出绩效自评表（2025年度）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8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项目名称</w:t>
            </w:r>
          </w:p>
        </w:tc>
        <w:tc>
          <w:tcPr>
            <w:tcW w:w="766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51320025T000012594452-购置打印一体机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8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主管部门</w:t>
            </w:r>
          </w:p>
        </w:tc>
        <w:tc>
          <w:tcPr>
            <w:tcW w:w="454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四川阿坝工业园区管理委员会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实施单位 （盖章）</w:t>
            </w:r>
          </w:p>
        </w:tc>
        <w:tc>
          <w:tcPr>
            <w:tcW w:w="246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四川阿坝工业园区管理委员会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49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项目基本情况</w:t>
            </w:r>
          </w:p>
        </w:tc>
        <w:tc>
          <w:tcPr>
            <w:tcW w:w="135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1.项目年度目标完成情况</w:t>
            </w:r>
          </w:p>
        </w:tc>
        <w:tc>
          <w:tcPr>
            <w:tcW w:w="454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项目年度目标</w:t>
            </w:r>
          </w:p>
        </w:tc>
        <w:tc>
          <w:tcPr>
            <w:tcW w:w="311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年度目标完成情况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52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5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454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通过新增打印一体机，满足办公室日常彩打、A3打印等需求，提高办公室工作效率</w:t>
            </w:r>
          </w:p>
        </w:tc>
        <w:tc>
          <w:tcPr>
            <w:tcW w:w="311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配置新打印机后，打印品质量提高，工作效率进一步提升。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52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2.项目实施内容及过程概述</w:t>
            </w:r>
          </w:p>
        </w:tc>
        <w:tc>
          <w:tcPr>
            <w:tcW w:w="766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2025年6月，通过政府采购一体化平台以框架协议形式开展采购工作，采购一台A3彩色激光打印机FC-2521AC标配版，费用21000元。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49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预算执行情况（10分）</w:t>
            </w:r>
          </w:p>
        </w:tc>
        <w:tc>
          <w:tcPr>
            <w:tcW w:w="13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年度预算数（万元）</w:t>
            </w:r>
          </w:p>
        </w:tc>
        <w:tc>
          <w:tcPr>
            <w:tcW w:w="11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年初预算</w:t>
            </w:r>
          </w:p>
        </w:tc>
        <w:tc>
          <w:tcPr>
            <w:tcW w:w="14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调整后预算数</w:t>
            </w:r>
          </w:p>
        </w:tc>
        <w:tc>
          <w:tcPr>
            <w:tcW w:w="188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预算执行数</w:t>
            </w:r>
          </w:p>
        </w:tc>
        <w:tc>
          <w:tcPr>
            <w:tcW w:w="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预算执行率</w:t>
            </w:r>
          </w:p>
        </w:tc>
        <w:tc>
          <w:tcPr>
            <w:tcW w:w="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权重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得分</w:t>
            </w:r>
          </w:p>
        </w:tc>
        <w:tc>
          <w:tcPr>
            <w:tcW w:w="13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52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总额</w:t>
            </w:r>
          </w:p>
        </w:tc>
        <w:tc>
          <w:tcPr>
            <w:tcW w:w="11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2.10</w:t>
            </w:r>
          </w:p>
        </w:tc>
        <w:tc>
          <w:tcPr>
            <w:tcW w:w="14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2.10</w:t>
            </w:r>
          </w:p>
        </w:tc>
        <w:tc>
          <w:tcPr>
            <w:tcW w:w="188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2.10</w:t>
            </w:r>
          </w:p>
        </w:tc>
        <w:tc>
          <w:tcPr>
            <w:tcW w:w="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1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rPr>
                <w:rFonts w:ascii="方正仿宋_GBK" w:eastAsia="方正仿宋_GBK" w:cs="Lucida Sans"/>
                <w:b/>
                <w:bCs/>
                <w:i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" w:hRule="atLeast"/>
        </w:trPr>
        <w:tc>
          <w:tcPr>
            <w:tcW w:w="52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其中：财政资金</w:t>
            </w:r>
          </w:p>
        </w:tc>
        <w:tc>
          <w:tcPr>
            <w:tcW w:w="11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2.10</w:t>
            </w:r>
          </w:p>
        </w:tc>
        <w:tc>
          <w:tcPr>
            <w:tcW w:w="14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2.10</w:t>
            </w:r>
          </w:p>
        </w:tc>
        <w:tc>
          <w:tcPr>
            <w:tcW w:w="188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2.10</w:t>
            </w:r>
          </w:p>
        </w:tc>
        <w:tc>
          <w:tcPr>
            <w:tcW w:w="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167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" w:hRule="atLeast"/>
        </w:trPr>
        <w:tc>
          <w:tcPr>
            <w:tcW w:w="52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财政专户管理资金</w:t>
            </w:r>
          </w:p>
        </w:tc>
        <w:tc>
          <w:tcPr>
            <w:tcW w:w="11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4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88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167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</w:trPr>
        <w:tc>
          <w:tcPr>
            <w:tcW w:w="52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单位资金</w:t>
            </w:r>
          </w:p>
        </w:tc>
        <w:tc>
          <w:tcPr>
            <w:tcW w:w="11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4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88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167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</w:trPr>
        <w:tc>
          <w:tcPr>
            <w:tcW w:w="52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其他资金</w:t>
            </w:r>
          </w:p>
        </w:tc>
        <w:tc>
          <w:tcPr>
            <w:tcW w:w="11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6"/>
                <w:szCs w:val="16"/>
              </w:rPr>
            </w:pPr>
          </w:p>
        </w:tc>
        <w:tc>
          <w:tcPr>
            <w:tcW w:w="188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i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167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49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绩效指标（90分）</w:t>
            </w:r>
          </w:p>
        </w:tc>
        <w:tc>
          <w:tcPr>
            <w:tcW w:w="13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一级指标</w:t>
            </w:r>
          </w:p>
        </w:tc>
        <w:tc>
          <w:tcPr>
            <w:tcW w:w="11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二级指标</w:t>
            </w:r>
          </w:p>
        </w:tc>
        <w:tc>
          <w:tcPr>
            <w:tcW w:w="14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三级指标</w:t>
            </w:r>
          </w:p>
        </w:tc>
        <w:tc>
          <w:tcPr>
            <w:tcW w:w="3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指标性质</w:t>
            </w: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指标值</w:t>
            </w:r>
          </w:p>
        </w:tc>
        <w:tc>
          <w:tcPr>
            <w:tcW w:w="3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度量单位</w:t>
            </w:r>
          </w:p>
        </w:tc>
        <w:tc>
          <w:tcPr>
            <w:tcW w:w="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完成值</w:t>
            </w:r>
          </w:p>
        </w:tc>
        <w:tc>
          <w:tcPr>
            <w:tcW w:w="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权重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得分</w:t>
            </w:r>
          </w:p>
        </w:tc>
        <w:tc>
          <w:tcPr>
            <w:tcW w:w="13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未完成原因分析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52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5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产出指标</w:t>
            </w:r>
          </w:p>
        </w:tc>
        <w:tc>
          <w:tcPr>
            <w:tcW w:w="11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数量指标</w:t>
            </w:r>
          </w:p>
        </w:tc>
        <w:tc>
          <w:tcPr>
            <w:tcW w:w="14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购买A3彩色打印机一体机数量</w:t>
            </w:r>
          </w:p>
        </w:tc>
        <w:tc>
          <w:tcPr>
            <w:tcW w:w="3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＝</w:t>
            </w: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台</w:t>
            </w:r>
          </w:p>
        </w:tc>
        <w:tc>
          <w:tcPr>
            <w:tcW w:w="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3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52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5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1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质量指标</w:t>
            </w:r>
          </w:p>
        </w:tc>
        <w:tc>
          <w:tcPr>
            <w:tcW w:w="14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打印机验收合格率</w:t>
            </w:r>
          </w:p>
        </w:tc>
        <w:tc>
          <w:tcPr>
            <w:tcW w:w="3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＝</w:t>
            </w: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52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5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1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时效指标</w:t>
            </w:r>
          </w:p>
        </w:tc>
        <w:tc>
          <w:tcPr>
            <w:tcW w:w="14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完成时间</w:t>
            </w:r>
          </w:p>
        </w:tc>
        <w:tc>
          <w:tcPr>
            <w:tcW w:w="3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定性</w:t>
            </w: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2025年12月底前</w:t>
            </w:r>
          </w:p>
        </w:tc>
        <w:tc>
          <w:tcPr>
            <w:tcW w:w="3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2025年6月</w:t>
            </w:r>
          </w:p>
        </w:tc>
        <w:tc>
          <w:tcPr>
            <w:tcW w:w="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52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5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效益指标</w:t>
            </w:r>
          </w:p>
        </w:tc>
        <w:tc>
          <w:tcPr>
            <w:tcW w:w="117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可持续影响指标</w:t>
            </w:r>
          </w:p>
        </w:tc>
        <w:tc>
          <w:tcPr>
            <w:tcW w:w="14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设备使用年限</w:t>
            </w:r>
          </w:p>
        </w:tc>
        <w:tc>
          <w:tcPr>
            <w:tcW w:w="3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≥</w:t>
            </w: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年</w:t>
            </w:r>
          </w:p>
        </w:tc>
        <w:tc>
          <w:tcPr>
            <w:tcW w:w="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正在正常使用</w:t>
            </w:r>
          </w:p>
        </w:tc>
        <w:tc>
          <w:tcPr>
            <w:tcW w:w="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52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5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17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4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满足日常打印需求</w:t>
            </w:r>
          </w:p>
        </w:tc>
        <w:tc>
          <w:tcPr>
            <w:tcW w:w="3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定性</w:t>
            </w: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高</w:t>
            </w:r>
          </w:p>
        </w:tc>
        <w:tc>
          <w:tcPr>
            <w:tcW w:w="3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满足</w:t>
            </w:r>
          </w:p>
        </w:tc>
        <w:tc>
          <w:tcPr>
            <w:tcW w:w="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52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满意度指标</w:t>
            </w:r>
          </w:p>
        </w:tc>
        <w:tc>
          <w:tcPr>
            <w:tcW w:w="11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服务对象满意度指标</w:t>
            </w:r>
          </w:p>
        </w:tc>
        <w:tc>
          <w:tcPr>
            <w:tcW w:w="14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办公室使用人员满意度</w:t>
            </w:r>
          </w:p>
        </w:tc>
        <w:tc>
          <w:tcPr>
            <w:tcW w:w="3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≥</w:t>
            </w: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95</w:t>
            </w:r>
          </w:p>
        </w:tc>
        <w:tc>
          <w:tcPr>
            <w:tcW w:w="3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95</w:t>
            </w:r>
          </w:p>
        </w:tc>
        <w:tc>
          <w:tcPr>
            <w:tcW w:w="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52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成本指标</w:t>
            </w:r>
          </w:p>
        </w:tc>
        <w:tc>
          <w:tcPr>
            <w:tcW w:w="11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经济成本指标</w:t>
            </w:r>
          </w:p>
        </w:tc>
        <w:tc>
          <w:tcPr>
            <w:tcW w:w="14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购买打印机成本</w:t>
            </w:r>
          </w:p>
        </w:tc>
        <w:tc>
          <w:tcPr>
            <w:tcW w:w="3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≤</w:t>
            </w: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21000</w:t>
            </w:r>
          </w:p>
        </w:tc>
        <w:tc>
          <w:tcPr>
            <w:tcW w:w="3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元/台</w:t>
            </w:r>
          </w:p>
        </w:tc>
        <w:tc>
          <w:tcPr>
            <w:tcW w:w="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21000</w:t>
            </w:r>
          </w:p>
        </w:tc>
        <w:tc>
          <w:tcPr>
            <w:tcW w:w="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3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7048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合计</w:t>
            </w:r>
          </w:p>
        </w:tc>
        <w:tc>
          <w:tcPr>
            <w:tcW w:w="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right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3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rPr>
                <w:rFonts w:ascii="方正仿宋_GBK" w:eastAsia="方正仿宋_GBK"/>
                <w:b/>
                <w:bCs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3" w:hRule="atLeast"/>
        </w:trPr>
        <w:tc>
          <w:tcPr>
            <w:tcW w:w="4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评价结论</w:t>
            </w:r>
          </w:p>
        </w:tc>
        <w:tc>
          <w:tcPr>
            <w:tcW w:w="9017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项目实施规范，21000元预算执行率100%。严格按照采购流程，采购周期较计划提前完成，成本严格控制在预算内。新设备打印速度大幅提升，有效保障了机关日常公文、报表及汇报材料的紧急印制需求。设备运行稳定，显著改善了办公保障条件，获得使用人员一致好评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4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存在问题</w:t>
            </w:r>
          </w:p>
        </w:tc>
        <w:tc>
          <w:tcPr>
            <w:tcW w:w="9017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部分功能如自动双面扫描、网络共享打印等利用率较低，干部职工对新设备操作不够熟练。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4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改进措施</w:t>
            </w:r>
          </w:p>
        </w:tc>
        <w:tc>
          <w:tcPr>
            <w:tcW w:w="9017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组织专题培训或印发简易操作指南，提高设备功能使用率，充分发挥设备效能。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4903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项目负责人：汤立凤</w:t>
            </w:r>
          </w:p>
        </w:tc>
        <w:tc>
          <w:tcPr>
            <w:tcW w:w="4612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0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财务负责人：牛培勇</w:t>
            </w:r>
          </w:p>
        </w:tc>
      </w:tr>
    </w:tbl>
    <w:p>
      <w:pPr>
        <w:rPr>
          <w:rFonts w:eastAsia="黑体"/>
        </w:rPr>
      </w:pPr>
    </w:p>
    <w:tbl>
      <w:tblPr>
        <w:tblStyle w:val="15"/>
        <w:tblW w:w="97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"/>
        <w:gridCol w:w="1273"/>
        <w:gridCol w:w="1103"/>
        <w:gridCol w:w="1400"/>
        <w:gridCol w:w="557"/>
        <w:gridCol w:w="868"/>
        <w:gridCol w:w="375"/>
        <w:gridCol w:w="917"/>
        <w:gridCol w:w="567"/>
        <w:gridCol w:w="657"/>
        <w:gridCol w:w="13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</w:trPr>
        <w:tc>
          <w:tcPr>
            <w:tcW w:w="9724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28"/>
                <w:szCs w:val="28"/>
              </w:rPr>
              <w:t>部门预算项目支出绩效自评表（2025年度）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188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项目名称</w:t>
            </w:r>
          </w:p>
        </w:tc>
        <w:tc>
          <w:tcPr>
            <w:tcW w:w="7837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51320025T000012921337-视频会议系统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88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主管部门</w:t>
            </w:r>
          </w:p>
        </w:tc>
        <w:tc>
          <w:tcPr>
            <w:tcW w:w="4303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四川阿坝工业园区管理委员会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实施单位 （盖章）</w:t>
            </w:r>
          </w:p>
        </w:tc>
        <w:tc>
          <w:tcPr>
            <w:tcW w:w="261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四川阿坝工业园区管理委员会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" w:hRule="atLeast"/>
        </w:trPr>
        <w:tc>
          <w:tcPr>
            <w:tcW w:w="61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项目基本情况</w:t>
            </w:r>
          </w:p>
        </w:tc>
        <w:tc>
          <w:tcPr>
            <w:tcW w:w="127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1.项目年度目标完成情况</w:t>
            </w:r>
          </w:p>
        </w:tc>
        <w:tc>
          <w:tcPr>
            <w:tcW w:w="4303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项目年度目标</w:t>
            </w:r>
          </w:p>
        </w:tc>
        <w:tc>
          <w:tcPr>
            <w:tcW w:w="353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年度目标完成情况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</w:trPr>
        <w:tc>
          <w:tcPr>
            <w:tcW w:w="45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6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4303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通过建立视频会议系统，提高办公效率，节约差旅、时间成本</w:t>
            </w:r>
          </w:p>
        </w:tc>
        <w:tc>
          <w:tcPr>
            <w:tcW w:w="353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视频会议建立后，解决了州内、飞地园区之间办公距离远的瓶颈，节约了时间、差旅、公车运行等成本，办公效率显著提高。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45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2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2.项目实施内容及过程概述</w:t>
            </w:r>
          </w:p>
        </w:tc>
        <w:tc>
          <w:tcPr>
            <w:tcW w:w="7837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2025年12月1日开始实施该项目，12月8日通过竞争性磋商的方式选定供应商，12月17日完成视频会议系统建设，12月18日验收完成，按程序履行支付手续。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61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预算执行情况（10分）</w:t>
            </w:r>
          </w:p>
        </w:tc>
        <w:tc>
          <w:tcPr>
            <w:tcW w:w="12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年度预算数（万元）</w:t>
            </w:r>
          </w:p>
        </w:tc>
        <w:tc>
          <w:tcPr>
            <w:tcW w:w="1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年初预算</w:t>
            </w: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调整后预算数</w:t>
            </w:r>
          </w:p>
        </w:tc>
        <w:tc>
          <w:tcPr>
            <w:tcW w:w="180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预算执行数</w:t>
            </w:r>
          </w:p>
        </w:tc>
        <w:tc>
          <w:tcPr>
            <w:tcW w:w="9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预算执行率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权重</w:t>
            </w:r>
          </w:p>
        </w:tc>
        <w:tc>
          <w:tcPr>
            <w:tcW w:w="6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得分</w:t>
            </w:r>
          </w:p>
        </w:tc>
        <w:tc>
          <w:tcPr>
            <w:tcW w:w="13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" w:hRule="atLeast"/>
        </w:trPr>
        <w:tc>
          <w:tcPr>
            <w:tcW w:w="45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2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总额</w:t>
            </w:r>
          </w:p>
        </w:tc>
        <w:tc>
          <w:tcPr>
            <w:tcW w:w="1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0.00</w:t>
            </w: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11.30</w:t>
            </w:r>
          </w:p>
        </w:tc>
        <w:tc>
          <w:tcPr>
            <w:tcW w:w="180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11.30</w:t>
            </w:r>
          </w:p>
        </w:tc>
        <w:tc>
          <w:tcPr>
            <w:tcW w:w="9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100.00%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10</w:t>
            </w:r>
          </w:p>
        </w:tc>
        <w:tc>
          <w:tcPr>
            <w:tcW w:w="6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10</w:t>
            </w:r>
          </w:p>
        </w:tc>
        <w:tc>
          <w:tcPr>
            <w:tcW w:w="13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rPr>
                <w:rFonts w:ascii="方正仿宋_GBK" w:eastAsia="方正仿宋_GBK" w:cs="Lucida Sans"/>
                <w:b/>
                <w:bCs/>
                <w:i/>
                <w:color w:val="000000"/>
                <w:sz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45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2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其中：财政资金</w:t>
            </w:r>
          </w:p>
        </w:tc>
        <w:tc>
          <w:tcPr>
            <w:tcW w:w="1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0.00</w:t>
            </w: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11.30</w:t>
            </w:r>
          </w:p>
        </w:tc>
        <w:tc>
          <w:tcPr>
            <w:tcW w:w="180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11.30</w:t>
            </w:r>
          </w:p>
        </w:tc>
        <w:tc>
          <w:tcPr>
            <w:tcW w:w="9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100.00%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/</w:t>
            </w:r>
          </w:p>
        </w:tc>
        <w:tc>
          <w:tcPr>
            <w:tcW w:w="6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/</w:t>
            </w:r>
          </w:p>
        </w:tc>
        <w:tc>
          <w:tcPr>
            <w:tcW w:w="16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45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2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财政专户管理资金</w:t>
            </w:r>
          </w:p>
        </w:tc>
        <w:tc>
          <w:tcPr>
            <w:tcW w:w="1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0.00</w:t>
            </w: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0.00</w:t>
            </w:r>
          </w:p>
        </w:tc>
        <w:tc>
          <w:tcPr>
            <w:tcW w:w="180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0.00</w:t>
            </w:r>
          </w:p>
        </w:tc>
        <w:tc>
          <w:tcPr>
            <w:tcW w:w="9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0.00%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/</w:t>
            </w:r>
          </w:p>
        </w:tc>
        <w:tc>
          <w:tcPr>
            <w:tcW w:w="6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/</w:t>
            </w:r>
          </w:p>
        </w:tc>
        <w:tc>
          <w:tcPr>
            <w:tcW w:w="16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" w:hRule="atLeast"/>
        </w:trPr>
        <w:tc>
          <w:tcPr>
            <w:tcW w:w="45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2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单位资金</w:t>
            </w:r>
          </w:p>
        </w:tc>
        <w:tc>
          <w:tcPr>
            <w:tcW w:w="1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0.00</w:t>
            </w: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0.00</w:t>
            </w:r>
          </w:p>
        </w:tc>
        <w:tc>
          <w:tcPr>
            <w:tcW w:w="180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0.00</w:t>
            </w:r>
          </w:p>
        </w:tc>
        <w:tc>
          <w:tcPr>
            <w:tcW w:w="9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0.00%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/</w:t>
            </w:r>
          </w:p>
        </w:tc>
        <w:tc>
          <w:tcPr>
            <w:tcW w:w="6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/</w:t>
            </w:r>
          </w:p>
        </w:tc>
        <w:tc>
          <w:tcPr>
            <w:tcW w:w="16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" w:hRule="atLeast"/>
        </w:trPr>
        <w:tc>
          <w:tcPr>
            <w:tcW w:w="45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2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其他资金</w:t>
            </w:r>
          </w:p>
        </w:tc>
        <w:tc>
          <w:tcPr>
            <w:tcW w:w="1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6"/>
              </w:rPr>
            </w:pP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6"/>
              </w:rPr>
            </w:pPr>
          </w:p>
        </w:tc>
        <w:tc>
          <w:tcPr>
            <w:tcW w:w="180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i/>
                <w:color w:val="000000"/>
                <w:sz w:val="16"/>
              </w:rPr>
            </w:pPr>
          </w:p>
        </w:tc>
        <w:tc>
          <w:tcPr>
            <w:tcW w:w="9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6"/>
              </w:rPr>
            </w:pP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/</w:t>
            </w:r>
          </w:p>
        </w:tc>
        <w:tc>
          <w:tcPr>
            <w:tcW w:w="6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/</w:t>
            </w:r>
          </w:p>
        </w:tc>
        <w:tc>
          <w:tcPr>
            <w:tcW w:w="16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1" w:hRule="atLeast"/>
        </w:trPr>
        <w:tc>
          <w:tcPr>
            <w:tcW w:w="61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绩效指标（90分）</w:t>
            </w:r>
          </w:p>
        </w:tc>
        <w:tc>
          <w:tcPr>
            <w:tcW w:w="12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一级指标</w:t>
            </w:r>
          </w:p>
        </w:tc>
        <w:tc>
          <w:tcPr>
            <w:tcW w:w="1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二级指标</w:t>
            </w: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三级指标</w:t>
            </w:r>
          </w:p>
        </w:tc>
        <w:tc>
          <w:tcPr>
            <w:tcW w:w="5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指标性质</w:t>
            </w:r>
          </w:p>
        </w:tc>
        <w:tc>
          <w:tcPr>
            <w:tcW w:w="8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指标值</w:t>
            </w:r>
          </w:p>
        </w:tc>
        <w:tc>
          <w:tcPr>
            <w:tcW w:w="3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度量单位</w:t>
            </w:r>
          </w:p>
        </w:tc>
        <w:tc>
          <w:tcPr>
            <w:tcW w:w="9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完成值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权重</w:t>
            </w:r>
          </w:p>
        </w:tc>
        <w:tc>
          <w:tcPr>
            <w:tcW w:w="6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得分</w:t>
            </w:r>
          </w:p>
        </w:tc>
        <w:tc>
          <w:tcPr>
            <w:tcW w:w="13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未完成原因分析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</w:trPr>
        <w:tc>
          <w:tcPr>
            <w:tcW w:w="45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27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产出指标</w:t>
            </w:r>
          </w:p>
        </w:tc>
        <w:tc>
          <w:tcPr>
            <w:tcW w:w="110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数量指标</w:t>
            </w: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显示系统</w:t>
            </w:r>
          </w:p>
        </w:tc>
        <w:tc>
          <w:tcPr>
            <w:tcW w:w="5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＝</w:t>
            </w:r>
          </w:p>
        </w:tc>
        <w:tc>
          <w:tcPr>
            <w:tcW w:w="8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4</w:t>
            </w:r>
          </w:p>
        </w:tc>
        <w:tc>
          <w:tcPr>
            <w:tcW w:w="3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套</w:t>
            </w:r>
          </w:p>
        </w:tc>
        <w:tc>
          <w:tcPr>
            <w:tcW w:w="9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</w:rPr>
            </w:pPr>
            <w:r>
              <w:rPr>
                <w:rFonts w:ascii="方正仿宋_GBK" w:eastAsia="方正仿宋_GBK" w:cs="Lucida Sans"/>
                <w:b/>
                <w:bCs/>
                <w:color w:val="000000"/>
                <w:sz w:val="16"/>
              </w:rPr>
              <w:t>4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10</w:t>
            </w:r>
          </w:p>
        </w:tc>
        <w:tc>
          <w:tcPr>
            <w:tcW w:w="6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  <w:t>10</w:t>
            </w:r>
          </w:p>
        </w:tc>
        <w:tc>
          <w:tcPr>
            <w:tcW w:w="13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" w:hRule="atLeast"/>
        </w:trPr>
        <w:tc>
          <w:tcPr>
            <w:tcW w:w="45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6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17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视频会议系统</w:t>
            </w:r>
          </w:p>
        </w:tc>
        <w:tc>
          <w:tcPr>
            <w:tcW w:w="5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＝</w:t>
            </w:r>
          </w:p>
        </w:tc>
        <w:tc>
          <w:tcPr>
            <w:tcW w:w="8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4</w:t>
            </w:r>
          </w:p>
        </w:tc>
        <w:tc>
          <w:tcPr>
            <w:tcW w:w="3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套</w:t>
            </w:r>
          </w:p>
        </w:tc>
        <w:tc>
          <w:tcPr>
            <w:tcW w:w="9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</w:rPr>
              <w:t>4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10</w:t>
            </w:r>
          </w:p>
        </w:tc>
        <w:tc>
          <w:tcPr>
            <w:tcW w:w="6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10</w:t>
            </w:r>
          </w:p>
        </w:tc>
        <w:tc>
          <w:tcPr>
            <w:tcW w:w="13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" w:hRule="atLeast"/>
        </w:trPr>
        <w:tc>
          <w:tcPr>
            <w:tcW w:w="45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6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10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质量指标</w:t>
            </w: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完工率</w:t>
            </w:r>
          </w:p>
        </w:tc>
        <w:tc>
          <w:tcPr>
            <w:tcW w:w="5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＝</w:t>
            </w:r>
          </w:p>
        </w:tc>
        <w:tc>
          <w:tcPr>
            <w:tcW w:w="8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100</w:t>
            </w:r>
          </w:p>
        </w:tc>
        <w:tc>
          <w:tcPr>
            <w:tcW w:w="3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%</w:t>
            </w:r>
          </w:p>
        </w:tc>
        <w:tc>
          <w:tcPr>
            <w:tcW w:w="9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</w:rPr>
              <w:t>100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10</w:t>
            </w:r>
          </w:p>
        </w:tc>
        <w:tc>
          <w:tcPr>
            <w:tcW w:w="6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10</w:t>
            </w:r>
          </w:p>
        </w:tc>
        <w:tc>
          <w:tcPr>
            <w:tcW w:w="13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" w:hRule="atLeast"/>
        </w:trPr>
        <w:tc>
          <w:tcPr>
            <w:tcW w:w="45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6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17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验收合格率</w:t>
            </w:r>
          </w:p>
        </w:tc>
        <w:tc>
          <w:tcPr>
            <w:tcW w:w="5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＝</w:t>
            </w:r>
          </w:p>
        </w:tc>
        <w:tc>
          <w:tcPr>
            <w:tcW w:w="8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100</w:t>
            </w:r>
          </w:p>
        </w:tc>
        <w:tc>
          <w:tcPr>
            <w:tcW w:w="3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%</w:t>
            </w:r>
          </w:p>
        </w:tc>
        <w:tc>
          <w:tcPr>
            <w:tcW w:w="9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</w:rPr>
              <w:t>100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10</w:t>
            </w:r>
          </w:p>
        </w:tc>
        <w:tc>
          <w:tcPr>
            <w:tcW w:w="6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10</w:t>
            </w:r>
          </w:p>
        </w:tc>
        <w:tc>
          <w:tcPr>
            <w:tcW w:w="13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" w:hRule="atLeast"/>
        </w:trPr>
        <w:tc>
          <w:tcPr>
            <w:tcW w:w="45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6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时效指标</w:t>
            </w: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维护相应时间</w:t>
            </w:r>
          </w:p>
        </w:tc>
        <w:tc>
          <w:tcPr>
            <w:tcW w:w="5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≤</w:t>
            </w:r>
          </w:p>
        </w:tc>
        <w:tc>
          <w:tcPr>
            <w:tcW w:w="8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0.5</w:t>
            </w:r>
          </w:p>
        </w:tc>
        <w:tc>
          <w:tcPr>
            <w:tcW w:w="3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时</w:t>
            </w:r>
          </w:p>
        </w:tc>
        <w:tc>
          <w:tcPr>
            <w:tcW w:w="9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</w:rPr>
              <w:t>0.5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10</w:t>
            </w:r>
          </w:p>
        </w:tc>
        <w:tc>
          <w:tcPr>
            <w:tcW w:w="6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10</w:t>
            </w:r>
          </w:p>
        </w:tc>
        <w:tc>
          <w:tcPr>
            <w:tcW w:w="13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45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27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效益指标</w:t>
            </w:r>
          </w:p>
        </w:tc>
        <w:tc>
          <w:tcPr>
            <w:tcW w:w="1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社会效益指标</w:t>
            </w: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视频会议保障率</w:t>
            </w:r>
          </w:p>
        </w:tc>
        <w:tc>
          <w:tcPr>
            <w:tcW w:w="5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＝</w:t>
            </w:r>
          </w:p>
        </w:tc>
        <w:tc>
          <w:tcPr>
            <w:tcW w:w="8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100</w:t>
            </w:r>
          </w:p>
        </w:tc>
        <w:tc>
          <w:tcPr>
            <w:tcW w:w="3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%</w:t>
            </w:r>
          </w:p>
        </w:tc>
        <w:tc>
          <w:tcPr>
            <w:tcW w:w="9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</w:rPr>
              <w:t>100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10</w:t>
            </w:r>
          </w:p>
        </w:tc>
        <w:tc>
          <w:tcPr>
            <w:tcW w:w="6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10</w:t>
            </w:r>
          </w:p>
        </w:tc>
        <w:tc>
          <w:tcPr>
            <w:tcW w:w="13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45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6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可持续发展指标</w:t>
            </w: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设备使用年限</w:t>
            </w:r>
          </w:p>
        </w:tc>
        <w:tc>
          <w:tcPr>
            <w:tcW w:w="5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≥</w:t>
            </w:r>
          </w:p>
        </w:tc>
        <w:tc>
          <w:tcPr>
            <w:tcW w:w="8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6</w:t>
            </w:r>
          </w:p>
        </w:tc>
        <w:tc>
          <w:tcPr>
            <w:tcW w:w="3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年</w:t>
            </w:r>
          </w:p>
        </w:tc>
        <w:tc>
          <w:tcPr>
            <w:tcW w:w="9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</w:rPr>
              <w:t>正常使用中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10</w:t>
            </w:r>
          </w:p>
        </w:tc>
        <w:tc>
          <w:tcPr>
            <w:tcW w:w="6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10</w:t>
            </w:r>
          </w:p>
        </w:tc>
        <w:tc>
          <w:tcPr>
            <w:tcW w:w="13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45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2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满意度指标</w:t>
            </w:r>
          </w:p>
        </w:tc>
        <w:tc>
          <w:tcPr>
            <w:tcW w:w="1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服务对象满意度指标</w:t>
            </w: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服务对象满意度</w:t>
            </w:r>
          </w:p>
        </w:tc>
        <w:tc>
          <w:tcPr>
            <w:tcW w:w="5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≥</w:t>
            </w:r>
          </w:p>
        </w:tc>
        <w:tc>
          <w:tcPr>
            <w:tcW w:w="8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95</w:t>
            </w:r>
          </w:p>
        </w:tc>
        <w:tc>
          <w:tcPr>
            <w:tcW w:w="3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%</w:t>
            </w:r>
          </w:p>
        </w:tc>
        <w:tc>
          <w:tcPr>
            <w:tcW w:w="9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</w:rPr>
              <w:t>95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10</w:t>
            </w:r>
          </w:p>
        </w:tc>
        <w:tc>
          <w:tcPr>
            <w:tcW w:w="6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10</w:t>
            </w:r>
          </w:p>
        </w:tc>
        <w:tc>
          <w:tcPr>
            <w:tcW w:w="13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45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2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成本指标</w:t>
            </w:r>
          </w:p>
        </w:tc>
        <w:tc>
          <w:tcPr>
            <w:tcW w:w="1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经济成本指标</w:t>
            </w: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节约购买成本</w:t>
            </w:r>
          </w:p>
        </w:tc>
        <w:tc>
          <w:tcPr>
            <w:tcW w:w="5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≤</w:t>
            </w:r>
          </w:p>
        </w:tc>
        <w:tc>
          <w:tcPr>
            <w:tcW w:w="8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11640</w:t>
            </w:r>
          </w:p>
        </w:tc>
        <w:tc>
          <w:tcPr>
            <w:tcW w:w="3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元</w:t>
            </w:r>
          </w:p>
        </w:tc>
        <w:tc>
          <w:tcPr>
            <w:tcW w:w="9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</w:rPr>
              <w:t>113037.23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10</w:t>
            </w:r>
          </w:p>
        </w:tc>
        <w:tc>
          <w:tcPr>
            <w:tcW w:w="6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10</w:t>
            </w:r>
          </w:p>
        </w:tc>
        <w:tc>
          <w:tcPr>
            <w:tcW w:w="13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" w:hRule="atLeast"/>
        </w:trPr>
        <w:tc>
          <w:tcPr>
            <w:tcW w:w="7107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合计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100</w:t>
            </w:r>
          </w:p>
        </w:tc>
        <w:tc>
          <w:tcPr>
            <w:tcW w:w="6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righ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  <w:t>100</w:t>
            </w:r>
          </w:p>
        </w:tc>
        <w:tc>
          <w:tcPr>
            <w:tcW w:w="13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rPr>
                <w:rFonts w:ascii="方正仿宋_GBK" w:eastAsia="方正仿宋_GBK"/>
                <w:b/>
                <w:bCs/>
                <w:color w:val="000000"/>
                <w:sz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</w:trPr>
        <w:tc>
          <w:tcPr>
            <w:tcW w:w="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评价结论</w:t>
            </w:r>
          </w:p>
        </w:tc>
        <w:tc>
          <w:tcPr>
            <w:tcW w:w="9110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按照采购流程，于12月18日完成视频会议系统设备采购、安装及调试工作，验收合格率100%。系统运行稳定，音画清晰流畅，有效保障了州工业园区与各“飞地”间各类远程视频会议的顺利召开。自投入使用以来，显著提升了跨区域沟通效率，大幅节约了会议时间与差旅成本，数字化办公水平得到有效提升，使用人员满意度高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存在问题</w:t>
            </w:r>
          </w:p>
        </w:tc>
        <w:tc>
          <w:tcPr>
            <w:tcW w:w="9110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部分人员对系统发起会议、屏幕共享等功能操作不熟练，未能充分发挥系统效能。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改进措施</w:t>
            </w:r>
          </w:p>
        </w:tc>
        <w:tc>
          <w:tcPr>
            <w:tcW w:w="9110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指定专人负责会前调试、会后记录，定期检查设备状态，切实提高设备利用率。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494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项目负责人：汤立凤</w:t>
            </w:r>
          </w:p>
        </w:tc>
        <w:tc>
          <w:tcPr>
            <w:tcW w:w="4777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</w:rPr>
              <w:t>财务负责人：牛培勇</w:t>
            </w:r>
          </w:p>
        </w:tc>
      </w:tr>
    </w:tbl>
    <w:p>
      <w:pPr>
        <w:rPr>
          <w:rFonts w:eastAsia="黑体"/>
        </w:rPr>
      </w:pPr>
    </w:p>
    <w:p>
      <w:pPr>
        <w:rPr>
          <w:rFonts w:eastAsia="黑体"/>
        </w:rPr>
      </w:pPr>
    </w:p>
    <w:p>
      <w:pPr>
        <w:rPr>
          <w:rFonts w:eastAsia="黑体"/>
        </w:rPr>
      </w:pPr>
    </w:p>
    <w:tbl>
      <w:tblPr>
        <w:tblStyle w:val="15"/>
        <w:tblW w:w="966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377"/>
        <w:gridCol w:w="1194"/>
        <w:gridCol w:w="1514"/>
        <w:gridCol w:w="388"/>
        <w:gridCol w:w="1135"/>
        <w:gridCol w:w="389"/>
        <w:gridCol w:w="672"/>
        <w:gridCol w:w="529"/>
        <w:gridCol w:w="501"/>
        <w:gridCol w:w="14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" w:hRule="atLeast"/>
        </w:trPr>
        <w:tc>
          <w:tcPr>
            <w:tcW w:w="9664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28"/>
                <w:szCs w:val="28"/>
              </w:rPr>
              <w:t>部门预算项目支出绩效自评表（2025年度）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190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项目名称</w:t>
            </w:r>
          </w:p>
        </w:tc>
        <w:tc>
          <w:tcPr>
            <w:tcW w:w="776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51320021T000000173375-招商引资费用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90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主管部门</w:t>
            </w:r>
          </w:p>
        </w:tc>
        <w:tc>
          <w:tcPr>
            <w:tcW w:w="461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四川阿坝工业园区管理委员会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实施单位 （盖章）</w:t>
            </w:r>
          </w:p>
        </w:tc>
        <w:tc>
          <w:tcPr>
            <w:tcW w:w="247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6"/>
                <w:szCs w:val="16"/>
              </w:rPr>
              <w:t>四川阿坝工业园区管理委员会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" w:hRule="atLeast"/>
        </w:trPr>
        <w:tc>
          <w:tcPr>
            <w:tcW w:w="52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项目基本情况</w:t>
            </w:r>
          </w:p>
        </w:tc>
        <w:tc>
          <w:tcPr>
            <w:tcW w:w="137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1.项目年度目标完成情况</w:t>
            </w:r>
          </w:p>
        </w:tc>
        <w:tc>
          <w:tcPr>
            <w:tcW w:w="461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项目年度目标</w:t>
            </w:r>
          </w:p>
        </w:tc>
        <w:tc>
          <w:tcPr>
            <w:tcW w:w="3142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年度目标完成情况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53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6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461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　开展园区招商引资工作，促进园区产业提档转型升级，提升州内园区产能。协助飞地和各县园区开展招商引资工作，推介园区以及园区企业，宣传招商引资优惠政策，优化营商环境，参加和组织相关会议。</w:t>
            </w:r>
          </w:p>
        </w:tc>
        <w:tc>
          <w:tcPr>
            <w:tcW w:w="3142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积极开展招商引资工作，促进州内与“飞地”园区开展招商活动，保存量引增量，积极参加各项惠企政策宣讲活动，顺利完成年度任务。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</w:trPr>
        <w:tc>
          <w:tcPr>
            <w:tcW w:w="53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2.项目实施内容及过程概述</w:t>
            </w:r>
          </w:p>
        </w:tc>
        <w:tc>
          <w:tcPr>
            <w:tcW w:w="776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创新构建“全域联动、优势互补”的招商引资新体系。深化“飞地飞企”模式，优化空间布局，破除土地紧缺桎梏，实现企业注册与生产布局灵活适配。组建“州内+飞地”招商联盟，整合招商资源，集中力量开展跨区域招商，形成“大招商、招大商、招好商”的良好态势，为园区产业升级注入强劲动力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52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预算执行情况（10分）</w:t>
            </w:r>
          </w:p>
        </w:tc>
        <w:tc>
          <w:tcPr>
            <w:tcW w:w="13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年度预算数（万元）</w:t>
            </w:r>
          </w:p>
        </w:tc>
        <w:tc>
          <w:tcPr>
            <w:tcW w:w="1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年初预算</w:t>
            </w:r>
          </w:p>
        </w:tc>
        <w:tc>
          <w:tcPr>
            <w:tcW w:w="1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调整后预算数</w:t>
            </w:r>
          </w:p>
        </w:tc>
        <w:tc>
          <w:tcPr>
            <w:tcW w:w="191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预算执行数</w:t>
            </w:r>
          </w:p>
        </w:tc>
        <w:tc>
          <w:tcPr>
            <w:tcW w:w="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预算执行率</w:t>
            </w:r>
          </w:p>
        </w:tc>
        <w:tc>
          <w:tcPr>
            <w:tcW w:w="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权重</w:t>
            </w:r>
          </w:p>
        </w:tc>
        <w:tc>
          <w:tcPr>
            <w:tcW w:w="5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得分</w:t>
            </w: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53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总额</w:t>
            </w:r>
          </w:p>
        </w:tc>
        <w:tc>
          <w:tcPr>
            <w:tcW w:w="1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8.84</w:t>
            </w:r>
          </w:p>
        </w:tc>
        <w:tc>
          <w:tcPr>
            <w:tcW w:w="191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8.84</w:t>
            </w:r>
          </w:p>
        </w:tc>
        <w:tc>
          <w:tcPr>
            <w:tcW w:w="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100.00%</w:t>
            </w:r>
          </w:p>
        </w:tc>
        <w:tc>
          <w:tcPr>
            <w:tcW w:w="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rPr>
                <w:rFonts w:ascii="方正仿宋_GBK" w:eastAsia="方正仿宋_GBK" w:cs="Lucida Sans"/>
                <w:b/>
                <w:bCs/>
                <w:i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53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其中：财政资金</w:t>
            </w:r>
          </w:p>
        </w:tc>
        <w:tc>
          <w:tcPr>
            <w:tcW w:w="1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8.84</w:t>
            </w:r>
          </w:p>
        </w:tc>
        <w:tc>
          <w:tcPr>
            <w:tcW w:w="191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8.84</w:t>
            </w:r>
          </w:p>
        </w:tc>
        <w:tc>
          <w:tcPr>
            <w:tcW w:w="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100.00%</w:t>
            </w:r>
          </w:p>
        </w:tc>
        <w:tc>
          <w:tcPr>
            <w:tcW w:w="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5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167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53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财政专户管理资金</w:t>
            </w:r>
          </w:p>
        </w:tc>
        <w:tc>
          <w:tcPr>
            <w:tcW w:w="1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91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0.00%</w:t>
            </w:r>
          </w:p>
        </w:tc>
        <w:tc>
          <w:tcPr>
            <w:tcW w:w="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5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167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" w:hRule="atLeast"/>
        </w:trPr>
        <w:tc>
          <w:tcPr>
            <w:tcW w:w="53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单位资金</w:t>
            </w:r>
          </w:p>
        </w:tc>
        <w:tc>
          <w:tcPr>
            <w:tcW w:w="1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91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0.00%</w:t>
            </w:r>
          </w:p>
        </w:tc>
        <w:tc>
          <w:tcPr>
            <w:tcW w:w="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5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167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" w:hRule="atLeast"/>
        </w:trPr>
        <w:tc>
          <w:tcPr>
            <w:tcW w:w="53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其他资金</w:t>
            </w:r>
          </w:p>
        </w:tc>
        <w:tc>
          <w:tcPr>
            <w:tcW w:w="1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91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5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167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52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绩效指标（90分）</w:t>
            </w:r>
          </w:p>
        </w:tc>
        <w:tc>
          <w:tcPr>
            <w:tcW w:w="13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一级指标</w:t>
            </w:r>
          </w:p>
        </w:tc>
        <w:tc>
          <w:tcPr>
            <w:tcW w:w="1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二级指标</w:t>
            </w:r>
          </w:p>
        </w:tc>
        <w:tc>
          <w:tcPr>
            <w:tcW w:w="1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三级指标</w:t>
            </w:r>
          </w:p>
        </w:tc>
        <w:tc>
          <w:tcPr>
            <w:tcW w:w="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指标性质</w:t>
            </w:r>
          </w:p>
        </w:tc>
        <w:tc>
          <w:tcPr>
            <w:tcW w:w="11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指标值</w:t>
            </w:r>
          </w:p>
        </w:tc>
        <w:tc>
          <w:tcPr>
            <w:tcW w:w="3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度量单位</w:t>
            </w:r>
          </w:p>
        </w:tc>
        <w:tc>
          <w:tcPr>
            <w:tcW w:w="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完成值</w:t>
            </w:r>
          </w:p>
        </w:tc>
        <w:tc>
          <w:tcPr>
            <w:tcW w:w="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权重</w:t>
            </w:r>
          </w:p>
        </w:tc>
        <w:tc>
          <w:tcPr>
            <w:tcW w:w="5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得分</w:t>
            </w: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未完成原因分析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53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7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产出指标</w:t>
            </w:r>
          </w:p>
        </w:tc>
        <w:tc>
          <w:tcPr>
            <w:tcW w:w="1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数量指标</w:t>
            </w:r>
          </w:p>
        </w:tc>
        <w:tc>
          <w:tcPr>
            <w:tcW w:w="1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接洽有意向投资企业数量</w:t>
            </w:r>
          </w:p>
        </w:tc>
        <w:tc>
          <w:tcPr>
            <w:tcW w:w="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≥</w:t>
            </w:r>
          </w:p>
        </w:tc>
        <w:tc>
          <w:tcPr>
            <w:tcW w:w="11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家</w:t>
            </w:r>
          </w:p>
        </w:tc>
        <w:tc>
          <w:tcPr>
            <w:tcW w:w="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i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53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6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质量指标</w:t>
            </w:r>
          </w:p>
        </w:tc>
        <w:tc>
          <w:tcPr>
            <w:tcW w:w="1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协助飞地园区引进落地优质企业数量</w:t>
            </w:r>
          </w:p>
        </w:tc>
        <w:tc>
          <w:tcPr>
            <w:tcW w:w="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≥</w:t>
            </w:r>
          </w:p>
        </w:tc>
        <w:tc>
          <w:tcPr>
            <w:tcW w:w="11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家</w:t>
            </w:r>
          </w:p>
        </w:tc>
        <w:tc>
          <w:tcPr>
            <w:tcW w:w="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i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53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6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时效指标</w:t>
            </w:r>
          </w:p>
        </w:tc>
        <w:tc>
          <w:tcPr>
            <w:tcW w:w="1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项目完成时间</w:t>
            </w:r>
          </w:p>
        </w:tc>
        <w:tc>
          <w:tcPr>
            <w:tcW w:w="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定性</w:t>
            </w:r>
          </w:p>
        </w:tc>
        <w:tc>
          <w:tcPr>
            <w:tcW w:w="11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2025年12月底前</w:t>
            </w:r>
          </w:p>
        </w:tc>
        <w:tc>
          <w:tcPr>
            <w:tcW w:w="3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i/>
                <w:color w:val="000000"/>
                <w:sz w:val="18"/>
                <w:szCs w:val="18"/>
              </w:rPr>
              <w:t>2025.12</w:t>
            </w:r>
          </w:p>
        </w:tc>
        <w:tc>
          <w:tcPr>
            <w:tcW w:w="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53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7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效益指标</w:t>
            </w:r>
          </w:p>
        </w:tc>
        <w:tc>
          <w:tcPr>
            <w:tcW w:w="1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经济效益指标</w:t>
            </w:r>
          </w:p>
        </w:tc>
        <w:tc>
          <w:tcPr>
            <w:tcW w:w="1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园区工业产值增加率</w:t>
            </w:r>
          </w:p>
        </w:tc>
        <w:tc>
          <w:tcPr>
            <w:tcW w:w="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≥</w:t>
            </w:r>
          </w:p>
        </w:tc>
        <w:tc>
          <w:tcPr>
            <w:tcW w:w="11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家</w:t>
            </w:r>
          </w:p>
        </w:tc>
        <w:tc>
          <w:tcPr>
            <w:tcW w:w="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i/>
                <w:color w:val="000000"/>
                <w:sz w:val="18"/>
                <w:szCs w:val="18"/>
              </w:rPr>
              <w:t>5</w:t>
            </w:r>
          </w:p>
        </w:tc>
        <w:tc>
          <w:tcPr>
            <w:tcW w:w="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53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6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社会效益指标</w:t>
            </w:r>
          </w:p>
        </w:tc>
        <w:tc>
          <w:tcPr>
            <w:tcW w:w="1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有效推介阿坝州资源优势</w:t>
            </w:r>
          </w:p>
        </w:tc>
        <w:tc>
          <w:tcPr>
            <w:tcW w:w="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定性</w:t>
            </w:r>
          </w:p>
        </w:tc>
        <w:tc>
          <w:tcPr>
            <w:tcW w:w="11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促进园区招商引资环境良性发展</w:t>
            </w:r>
          </w:p>
        </w:tc>
        <w:tc>
          <w:tcPr>
            <w:tcW w:w="3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方正仿宋_GBK" w:eastAsia="方正仿宋_GBK"/>
                <w:b/>
                <w:bCs/>
                <w:color w:val="000000"/>
                <w:sz w:val="18"/>
                <w:szCs w:val="18"/>
              </w:rPr>
              <w:t>发展效果好</w:t>
            </w:r>
          </w:p>
        </w:tc>
        <w:tc>
          <w:tcPr>
            <w:tcW w:w="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53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6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可持续影响指标</w:t>
            </w:r>
          </w:p>
        </w:tc>
        <w:tc>
          <w:tcPr>
            <w:tcW w:w="1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促进园区经济发展，带动当地就业</w:t>
            </w:r>
          </w:p>
        </w:tc>
        <w:tc>
          <w:tcPr>
            <w:tcW w:w="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定性</w:t>
            </w:r>
          </w:p>
        </w:tc>
        <w:tc>
          <w:tcPr>
            <w:tcW w:w="11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促进园区及周边经济良性发展作用明显</w:t>
            </w:r>
          </w:p>
        </w:tc>
        <w:tc>
          <w:tcPr>
            <w:tcW w:w="3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方正仿宋_GBK" w:eastAsia="方正仿宋_GBK"/>
                <w:b/>
                <w:bCs/>
                <w:color w:val="000000"/>
                <w:sz w:val="18"/>
                <w:szCs w:val="18"/>
              </w:rPr>
              <w:t>作用明显</w:t>
            </w:r>
          </w:p>
        </w:tc>
        <w:tc>
          <w:tcPr>
            <w:tcW w:w="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53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满意度指标</w:t>
            </w:r>
          </w:p>
        </w:tc>
        <w:tc>
          <w:tcPr>
            <w:tcW w:w="1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服务对象满意度指标</w:t>
            </w:r>
          </w:p>
        </w:tc>
        <w:tc>
          <w:tcPr>
            <w:tcW w:w="1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企业满意度</w:t>
            </w:r>
          </w:p>
        </w:tc>
        <w:tc>
          <w:tcPr>
            <w:tcW w:w="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≥</w:t>
            </w:r>
          </w:p>
        </w:tc>
        <w:tc>
          <w:tcPr>
            <w:tcW w:w="11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3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i/>
                <w:color w:val="000000"/>
                <w:sz w:val="18"/>
                <w:szCs w:val="18"/>
              </w:rPr>
              <w:t>90</w:t>
            </w:r>
          </w:p>
        </w:tc>
        <w:tc>
          <w:tcPr>
            <w:tcW w:w="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3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3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成本指标</w:t>
            </w:r>
          </w:p>
        </w:tc>
        <w:tc>
          <w:tcPr>
            <w:tcW w:w="1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经济成本指标</w:t>
            </w:r>
          </w:p>
        </w:tc>
        <w:tc>
          <w:tcPr>
            <w:tcW w:w="1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成本控制率</w:t>
            </w:r>
          </w:p>
        </w:tc>
        <w:tc>
          <w:tcPr>
            <w:tcW w:w="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≤</w:t>
            </w:r>
          </w:p>
        </w:tc>
        <w:tc>
          <w:tcPr>
            <w:tcW w:w="11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3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i/>
                <w:color w:val="000000"/>
                <w:sz w:val="18"/>
                <w:szCs w:val="18"/>
              </w:rPr>
              <w:t>80</w:t>
            </w:r>
          </w:p>
        </w:tc>
        <w:tc>
          <w:tcPr>
            <w:tcW w:w="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5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" w:hRule="atLeast"/>
        </w:trPr>
        <w:tc>
          <w:tcPr>
            <w:tcW w:w="7194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right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9</w:t>
            </w:r>
            <w:r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rPr>
                <w:rFonts w:ascii="方正仿宋_GBK" w:eastAsia="方正仿宋_GBK"/>
                <w:b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8" w:hRule="atLeast"/>
        </w:trPr>
        <w:tc>
          <w:tcPr>
            <w:tcW w:w="5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评价结论</w:t>
            </w:r>
          </w:p>
        </w:tc>
        <w:tc>
          <w:tcPr>
            <w:tcW w:w="9138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通过招商引资工作，“大招商、招大商、招好商”的良好态势，为园区产业升级注入强劲动力。提升企业获得感与满意度。开展跨区域推介活动5次；大园区系统签约引进项目31个，协议总投资147.28亿元，招商精准度与落地效率显著提升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5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存在问题</w:t>
            </w:r>
          </w:p>
        </w:tc>
        <w:tc>
          <w:tcPr>
            <w:tcW w:w="9138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5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改进措施</w:t>
            </w:r>
          </w:p>
        </w:tc>
        <w:tc>
          <w:tcPr>
            <w:tcW w:w="9138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499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项目负责人：马敏</w:t>
            </w:r>
          </w:p>
        </w:tc>
        <w:tc>
          <w:tcPr>
            <w:tcW w:w="4666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8"/>
                <w:szCs w:val="18"/>
              </w:rPr>
              <w:t>财务负责人：牛培勇</w:t>
            </w:r>
          </w:p>
        </w:tc>
      </w:tr>
    </w:tbl>
    <w:p>
      <w:pPr>
        <w:rPr>
          <w:rFonts w:eastAsia="黑体"/>
        </w:rPr>
      </w:pPr>
    </w:p>
    <w:tbl>
      <w:tblPr>
        <w:tblStyle w:val="15"/>
        <w:tblW w:w="937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536"/>
        <w:gridCol w:w="1148"/>
        <w:gridCol w:w="1626"/>
        <w:gridCol w:w="601"/>
        <w:gridCol w:w="1010"/>
        <w:gridCol w:w="468"/>
        <w:gridCol w:w="816"/>
        <w:gridCol w:w="492"/>
        <w:gridCol w:w="463"/>
        <w:gridCol w:w="12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9370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28"/>
                <w:szCs w:val="28"/>
              </w:rPr>
              <w:t>部门预算项目支出绩效自评表（2025年度）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" w:hRule="atLeast"/>
        </w:trPr>
        <w:tc>
          <w:tcPr>
            <w:tcW w:w="147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项目名称</w:t>
            </w:r>
          </w:p>
        </w:tc>
        <w:tc>
          <w:tcPr>
            <w:tcW w:w="7897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51320021T000000181709-工业推进办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47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主管部门</w:t>
            </w:r>
          </w:p>
        </w:tc>
        <w:tc>
          <w:tcPr>
            <w:tcW w:w="485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四川阿坝工业园区管理委员会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实施单位 （盖章）</w:t>
            </w:r>
          </w:p>
        </w:tc>
        <w:tc>
          <w:tcPr>
            <w:tcW w:w="222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四川阿坝工业园区管理委员会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" w:hRule="atLeast"/>
        </w:trPr>
        <w:tc>
          <w:tcPr>
            <w:tcW w:w="93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项目基本情况</w:t>
            </w:r>
          </w:p>
        </w:tc>
        <w:tc>
          <w:tcPr>
            <w:tcW w:w="53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1.项目年度目标完成情况</w:t>
            </w:r>
          </w:p>
        </w:tc>
        <w:tc>
          <w:tcPr>
            <w:tcW w:w="485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项目年度目标</w:t>
            </w:r>
          </w:p>
        </w:tc>
        <w:tc>
          <w:tcPr>
            <w:tcW w:w="304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年度目标完成情况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2" w:hRule="atLeast"/>
        </w:trPr>
        <w:tc>
          <w:tcPr>
            <w:tcW w:w="793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793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485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全面落实州委、州政府重大决策部署和重大项目分工任务，建立健全重大项目落地促建协调机制和用工联动机制，督促园区企业技改项目、建设项目推进；加强对企业安全生产，环境保护的督导检查，加大对企业法律法规、惠企扶持相关政策的宣传；做好开发区发展规划、产业规划、年度考核等相关工作；建立适应高质量发展的管理服务体系，坚持多措并举、精准施策，强化企业服务促进稳定增长，实现园区可持续发展。</w:t>
            </w:r>
          </w:p>
        </w:tc>
        <w:tc>
          <w:tcPr>
            <w:tcW w:w="304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立足阿坝生态资源优势，构建“州内稳存量、飞地扩增量“”的绿色发展格局。顺利完成园区企业安全巡查、通过“亩均论英雄”评价报告审核等重点工作。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2" w:hRule="atLeast"/>
        </w:trPr>
        <w:tc>
          <w:tcPr>
            <w:tcW w:w="793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2.项目实施内容及过程概述</w:t>
            </w:r>
          </w:p>
        </w:tc>
        <w:tc>
          <w:tcPr>
            <w:tcW w:w="7897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以安全环保守底线、体制机制提效能，统筹推进风险防控、制度完善与产业升级，为园区发展筑牢坚实根基。一是管委会统筹园区开展安全环保联合检查180余次，累计排查安全隐患、环保问题576项；二是创新建立“问题清单-整改台账-销号管理”全流程机制，确保问题整改率100%，实现“发现一处、整改一处、巩固一处”。三是在园区企业悬挂安全宣传横幅5条，发放安全学习宣传册1000余册，有限空间宣传手册200余份，全年未发生较大以上安全环保事故。四是举办安全专题培训，全年累计培训32家企业60余人次，有效提升企业安全管理水平。五是完成“亩均论英雄”评价报告审核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7" w:hRule="atLeast"/>
        </w:trPr>
        <w:tc>
          <w:tcPr>
            <w:tcW w:w="93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预算执行情况（10分）</w:t>
            </w:r>
          </w:p>
        </w:tc>
        <w:tc>
          <w:tcPr>
            <w:tcW w:w="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年度预算数（万元）</w:t>
            </w:r>
          </w:p>
        </w:tc>
        <w:tc>
          <w:tcPr>
            <w:tcW w:w="11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年初预算</w:t>
            </w:r>
          </w:p>
        </w:tc>
        <w:tc>
          <w:tcPr>
            <w:tcW w:w="1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调整后预算数</w:t>
            </w:r>
          </w:p>
        </w:tc>
        <w:tc>
          <w:tcPr>
            <w:tcW w:w="207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预算执行数</w:t>
            </w:r>
          </w:p>
        </w:tc>
        <w:tc>
          <w:tcPr>
            <w:tcW w:w="8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预算执行率</w:t>
            </w:r>
          </w:p>
        </w:tc>
        <w:tc>
          <w:tcPr>
            <w:tcW w:w="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权重</w:t>
            </w:r>
          </w:p>
        </w:tc>
        <w:tc>
          <w:tcPr>
            <w:tcW w:w="4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得分</w:t>
            </w:r>
          </w:p>
        </w:tc>
        <w:tc>
          <w:tcPr>
            <w:tcW w:w="12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" w:hRule="atLeast"/>
        </w:trPr>
        <w:tc>
          <w:tcPr>
            <w:tcW w:w="793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总额</w:t>
            </w:r>
          </w:p>
        </w:tc>
        <w:tc>
          <w:tcPr>
            <w:tcW w:w="11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25.00</w:t>
            </w:r>
          </w:p>
        </w:tc>
        <w:tc>
          <w:tcPr>
            <w:tcW w:w="1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23.42</w:t>
            </w:r>
          </w:p>
        </w:tc>
        <w:tc>
          <w:tcPr>
            <w:tcW w:w="207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23.42</w:t>
            </w:r>
          </w:p>
        </w:tc>
        <w:tc>
          <w:tcPr>
            <w:tcW w:w="8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100.00%</w:t>
            </w:r>
          </w:p>
        </w:tc>
        <w:tc>
          <w:tcPr>
            <w:tcW w:w="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10</w:t>
            </w:r>
          </w:p>
        </w:tc>
        <w:tc>
          <w:tcPr>
            <w:tcW w:w="4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10</w:t>
            </w:r>
          </w:p>
        </w:tc>
        <w:tc>
          <w:tcPr>
            <w:tcW w:w="127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rPr>
                <w:rFonts w:ascii="方正仿宋_GBK" w:eastAsia="方正仿宋_GBK" w:cs="Lucida Sans"/>
                <w:b/>
                <w:bCs/>
                <w:i/>
                <w:color w:val="000000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" w:hRule="atLeast"/>
        </w:trPr>
        <w:tc>
          <w:tcPr>
            <w:tcW w:w="793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其中：财政资金</w:t>
            </w:r>
          </w:p>
        </w:tc>
        <w:tc>
          <w:tcPr>
            <w:tcW w:w="11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25.00</w:t>
            </w:r>
          </w:p>
        </w:tc>
        <w:tc>
          <w:tcPr>
            <w:tcW w:w="1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23.42</w:t>
            </w:r>
          </w:p>
        </w:tc>
        <w:tc>
          <w:tcPr>
            <w:tcW w:w="207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23.42</w:t>
            </w:r>
          </w:p>
        </w:tc>
        <w:tc>
          <w:tcPr>
            <w:tcW w:w="8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100.00%</w:t>
            </w:r>
          </w:p>
        </w:tc>
        <w:tc>
          <w:tcPr>
            <w:tcW w:w="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/</w:t>
            </w:r>
          </w:p>
        </w:tc>
        <w:tc>
          <w:tcPr>
            <w:tcW w:w="4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/</w:t>
            </w:r>
          </w:p>
        </w:tc>
        <w:tc>
          <w:tcPr>
            <w:tcW w:w="793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" w:hRule="atLeast"/>
        </w:trPr>
        <w:tc>
          <w:tcPr>
            <w:tcW w:w="793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财政专户管理资金</w:t>
            </w:r>
          </w:p>
        </w:tc>
        <w:tc>
          <w:tcPr>
            <w:tcW w:w="11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0.00</w:t>
            </w:r>
          </w:p>
        </w:tc>
        <w:tc>
          <w:tcPr>
            <w:tcW w:w="1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0.00</w:t>
            </w:r>
          </w:p>
        </w:tc>
        <w:tc>
          <w:tcPr>
            <w:tcW w:w="207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0.00</w:t>
            </w:r>
          </w:p>
        </w:tc>
        <w:tc>
          <w:tcPr>
            <w:tcW w:w="8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0.00%</w:t>
            </w:r>
          </w:p>
        </w:tc>
        <w:tc>
          <w:tcPr>
            <w:tcW w:w="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/</w:t>
            </w:r>
          </w:p>
        </w:tc>
        <w:tc>
          <w:tcPr>
            <w:tcW w:w="4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/</w:t>
            </w:r>
          </w:p>
        </w:tc>
        <w:tc>
          <w:tcPr>
            <w:tcW w:w="793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793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单位资金</w:t>
            </w:r>
          </w:p>
        </w:tc>
        <w:tc>
          <w:tcPr>
            <w:tcW w:w="11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0.00</w:t>
            </w:r>
          </w:p>
        </w:tc>
        <w:tc>
          <w:tcPr>
            <w:tcW w:w="1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0.00</w:t>
            </w:r>
          </w:p>
        </w:tc>
        <w:tc>
          <w:tcPr>
            <w:tcW w:w="207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0.00</w:t>
            </w:r>
          </w:p>
        </w:tc>
        <w:tc>
          <w:tcPr>
            <w:tcW w:w="8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0.00%</w:t>
            </w:r>
          </w:p>
        </w:tc>
        <w:tc>
          <w:tcPr>
            <w:tcW w:w="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/</w:t>
            </w:r>
          </w:p>
        </w:tc>
        <w:tc>
          <w:tcPr>
            <w:tcW w:w="4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/</w:t>
            </w:r>
          </w:p>
        </w:tc>
        <w:tc>
          <w:tcPr>
            <w:tcW w:w="793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793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其他资金</w:t>
            </w:r>
          </w:p>
        </w:tc>
        <w:tc>
          <w:tcPr>
            <w:tcW w:w="11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3"/>
                <w:szCs w:val="13"/>
              </w:rPr>
            </w:pPr>
          </w:p>
        </w:tc>
        <w:tc>
          <w:tcPr>
            <w:tcW w:w="1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3"/>
                <w:szCs w:val="13"/>
              </w:rPr>
            </w:pPr>
          </w:p>
        </w:tc>
        <w:tc>
          <w:tcPr>
            <w:tcW w:w="207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i/>
                <w:color w:val="000000"/>
                <w:sz w:val="13"/>
                <w:szCs w:val="13"/>
              </w:rPr>
            </w:pPr>
          </w:p>
        </w:tc>
        <w:tc>
          <w:tcPr>
            <w:tcW w:w="8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3"/>
                <w:szCs w:val="13"/>
              </w:rPr>
            </w:pPr>
          </w:p>
        </w:tc>
        <w:tc>
          <w:tcPr>
            <w:tcW w:w="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/</w:t>
            </w:r>
          </w:p>
        </w:tc>
        <w:tc>
          <w:tcPr>
            <w:tcW w:w="4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/</w:t>
            </w:r>
          </w:p>
        </w:tc>
        <w:tc>
          <w:tcPr>
            <w:tcW w:w="793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" w:hRule="atLeast"/>
        </w:trPr>
        <w:tc>
          <w:tcPr>
            <w:tcW w:w="93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绩效指标（90分）</w:t>
            </w:r>
          </w:p>
        </w:tc>
        <w:tc>
          <w:tcPr>
            <w:tcW w:w="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一级指标</w:t>
            </w:r>
          </w:p>
        </w:tc>
        <w:tc>
          <w:tcPr>
            <w:tcW w:w="11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二级指标</w:t>
            </w:r>
          </w:p>
        </w:tc>
        <w:tc>
          <w:tcPr>
            <w:tcW w:w="1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三级指标</w:t>
            </w:r>
          </w:p>
        </w:tc>
        <w:tc>
          <w:tcPr>
            <w:tcW w:w="6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指标性质</w:t>
            </w:r>
          </w:p>
        </w:tc>
        <w:tc>
          <w:tcPr>
            <w:tcW w:w="10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指标值</w:t>
            </w:r>
          </w:p>
        </w:tc>
        <w:tc>
          <w:tcPr>
            <w:tcW w:w="4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度量单位</w:t>
            </w:r>
          </w:p>
        </w:tc>
        <w:tc>
          <w:tcPr>
            <w:tcW w:w="8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完成值</w:t>
            </w:r>
          </w:p>
        </w:tc>
        <w:tc>
          <w:tcPr>
            <w:tcW w:w="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权重</w:t>
            </w:r>
          </w:p>
        </w:tc>
        <w:tc>
          <w:tcPr>
            <w:tcW w:w="4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得分</w:t>
            </w:r>
          </w:p>
        </w:tc>
        <w:tc>
          <w:tcPr>
            <w:tcW w:w="12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未完成原因分析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793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53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产出指标</w:t>
            </w:r>
          </w:p>
        </w:tc>
        <w:tc>
          <w:tcPr>
            <w:tcW w:w="114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数量指标</w:t>
            </w:r>
          </w:p>
        </w:tc>
        <w:tc>
          <w:tcPr>
            <w:tcW w:w="1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督促园区企业落实生产和环保安全整改覆盖率</w:t>
            </w:r>
          </w:p>
        </w:tc>
        <w:tc>
          <w:tcPr>
            <w:tcW w:w="6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＝</w:t>
            </w:r>
          </w:p>
        </w:tc>
        <w:tc>
          <w:tcPr>
            <w:tcW w:w="10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100</w:t>
            </w:r>
          </w:p>
        </w:tc>
        <w:tc>
          <w:tcPr>
            <w:tcW w:w="4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%</w:t>
            </w:r>
          </w:p>
        </w:tc>
        <w:tc>
          <w:tcPr>
            <w:tcW w:w="8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i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i/>
                <w:color w:val="000000"/>
                <w:sz w:val="13"/>
                <w:szCs w:val="13"/>
              </w:rPr>
              <w:t>100</w:t>
            </w:r>
          </w:p>
        </w:tc>
        <w:tc>
          <w:tcPr>
            <w:tcW w:w="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10</w:t>
            </w:r>
          </w:p>
        </w:tc>
        <w:tc>
          <w:tcPr>
            <w:tcW w:w="4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10</w:t>
            </w:r>
          </w:p>
        </w:tc>
        <w:tc>
          <w:tcPr>
            <w:tcW w:w="12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793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793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793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督促指导园区企业技改项目建设进度覆盖率</w:t>
            </w:r>
          </w:p>
        </w:tc>
        <w:tc>
          <w:tcPr>
            <w:tcW w:w="6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＝</w:t>
            </w:r>
          </w:p>
        </w:tc>
        <w:tc>
          <w:tcPr>
            <w:tcW w:w="10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100</w:t>
            </w:r>
          </w:p>
        </w:tc>
        <w:tc>
          <w:tcPr>
            <w:tcW w:w="4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%</w:t>
            </w:r>
          </w:p>
        </w:tc>
        <w:tc>
          <w:tcPr>
            <w:tcW w:w="8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i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i/>
                <w:color w:val="000000"/>
                <w:sz w:val="13"/>
                <w:szCs w:val="13"/>
              </w:rPr>
              <w:t>100</w:t>
            </w:r>
          </w:p>
        </w:tc>
        <w:tc>
          <w:tcPr>
            <w:tcW w:w="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5</w:t>
            </w:r>
          </w:p>
        </w:tc>
        <w:tc>
          <w:tcPr>
            <w:tcW w:w="4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5</w:t>
            </w:r>
          </w:p>
        </w:tc>
        <w:tc>
          <w:tcPr>
            <w:tcW w:w="12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793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793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793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向园区企业宣传法律法规、惠企政策覆盖率</w:t>
            </w:r>
          </w:p>
        </w:tc>
        <w:tc>
          <w:tcPr>
            <w:tcW w:w="6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＝</w:t>
            </w:r>
          </w:p>
        </w:tc>
        <w:tc>
          <w:tcPr>
            <w:tcW w:w="10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100</w:t>
            </w:r>
          </w:p>
        </w:tc>
        <w:tc>
          <w:tcPr>
            <w:tcW w:w="4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%</w:t>
            </w:r>
          </w:p>
        </w:tc>
        <w:tc>
          <w:tcPr>
            <w:tcW w:w="8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i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i/>
                <w:color w:val="000000"/>
                <w:sz w:val="13"/>
                <w:szCs w:val="13"/>
              </w:rPr>
              <w:t>100</w:t>
            </w:r>
          </w:p>
        </w:tc>
        <w:tc>
          <w:tcPr>
            <w:tcW w:w="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5</w:t>
            </w:r>
          </w:p>
        </w:tc>
        <w:tc>
          <w:tcPr>
            <w:tcW w:w="4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5</w:t>
            </w:r>
          </w:p>
        </w:tc>
        <w:tc>
          <w:tcPr>
            <w:tcW w:w="12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793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793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1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质量指标</w:t>
            </w:r>
          </w:p>
        </w:tc>
        <w:tc>
          <w:tcPr>
            <w:tcW w:w="1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“亩均论英雄”评价报告审核通过率</w:t>
            </w:r>
          </w:p>
        </w:tc>
        <w:tc>
          <w:tcPr>
            <w:tcW w:w="6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＝</w:t>
            </w:r>
          </w:p>
        </w:tc>
        <w:tc>
          <w:tcPr>
            <w:tcW w:w="10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100</w:t>
            </w:r>
          </w:p>
        </w:tc>
        <w:tc>
          <w:tcPr>
            <w:tcW w:w="4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%</w:t>
            </w:r>
          </w:p>
        </w:tc>
        <w:tc>
          <w:tcPr>
            <w:tcW w:w="8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i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i/>
                <w:color w:val="000000"/>
                <w:sz w:val="13"/>
                <w:szCs w:val="13"/>
              </w:rPr>
              <w:t>100</w:t>
            </w:r>
          </w:p>
        </w:tc>
        <w:tc>
          <w:tcPr>
            <w:tcW w:w="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10</w:t>
            </w:r>
          </w:p>
        </w:tc>
        <w:tc>
          <w:tcPr>
            <w:tcW w:w="4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10</w:t>
            </w:r>
          </w:p>
        </w:tc>
        <w:tc>
          <w:tcPr>
            <w:tcW w:w="12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793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793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1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时效指标</w:t>
            </w:r>
          </w:p>
        </w:tc>
        <w:tc>
          <w:tcPr>
            <w:tcW w:w="1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开发区审核目录修改完成时间</w:t>
            </w:r>
          </w:p>
        </w:tc>
        <w:tc>
          <w:tcPr>
            <w:tcW w:w="6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定性</w:t>
            </w:r>
          </w:p>
        </w:tc>
        <w:tc>
          <w:tcPr>
            <w:tcW w:w="10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2025年12月底前</w:t>
            </w:r>
          </w:p>
        </w:tc>
        <w:tc>
          <w:tcPr>
            <w:tcW w:w="4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8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i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i/>
                <w:color w:val="000000"/>
                <w:sz w:val="13"/>
                <w:szCs w:val="13"/>
              </w:rPr>
              <w:t>2025.04</w:t>
            </w:r>
          </w:p>
        </w:tc>
        <w:tc>
          <w:tcPr>
            <w:tcW w:w="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10</w:t>
            </w:r>
          </w:p>
        </w:tc>
        <w:tc>
          <w:tcPr>
            <w:tcW w:w="4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10</w:t>
            </w:r>
          </w:p>
        </w:tc>
        <w:tc>
          <w:tcPr>
            <w:tcW w:w="12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" w:hRule="atLeast"/>
        </w:trPr>
        <w:tc>
          <w:tcPr>
            <w:tcW w:w="793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53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效益指标</w:t>
            </w:r>
          </w:p>
        </w:tc>
        <w:tc>
          <w:tcPr>
            <w:tcW w:w="11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经济效益指标</w:t>
            </w:r>
          </w:p>
        </w:tc>
        <w:tc>
          <w:tcPr>
            <w:tcW w:w="1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园区企业产值增长率</w:t>
            </w:r>
          </w:p>
        </w:tc>
        <w:tc>
          <w:tcPr>
            <w:tcW w:w="6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≥</w:t>
            </w:r>
          </w:p>
        </w:tc>
        <w:tc>
          <w:tcPr>
            <w:tcW w:w="10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7.8</w:t>
            </w:r>
          </w:p>
        </w:tc>
        <w:tc>
          <w:tcPr>
            <w:tcW w:w="4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%</w:t>
            </w:r>
          </w:p>
        </w:tc>
        <w:tc>
          <w:tcPr>
            <w:tcW w:w="8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i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i/>
                <w:color w:val="000000"/>
                <w:sz w:val="13"/>
                <w:szCs w:val="13"/>
              </w:rPr>
              <w:t>10.9</w:t>
            </w:r>
          </w:p>
        </w:tc>
        <w:tc>
          <w:tcPr>
            <w:tcW w:w="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5</w:t>
            </w:r>
          </w:p>
        </w:tc>
        <w:tc>
          <w:tcPr>
            <w:tcW w:w="4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5</w:t>
            </w:r>
          </w:p>
        </w:tc>
        <w:tc>
          <w:tcPr>
            <w:tcW w:w="12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3" w:hRule="atLeast"/>
        </w:trPr>
        <w:tc>
          <w:tcPr>
            <w:tcW w:w="793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793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1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社会效益指标</w:t>
            </w:r>
          </w:p>
        </w:tc>
        <w:tc>
          <w:tcPr>
            <w:tcW w:w="1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解决当地就业，巩固脱贫攻坚成果</w:t>
            </w:r>
          </w:p>
        </w:tc>
        <w:tc>
          <w:tcPr>
            <w:tcW w:w="6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定性</w:t>
            </w:r>
          </w:p>
        </w:tc>
        <w:tc>
          <w:tcPr>
            <w:tcW w:w="10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解决当地就业，促进当地群众增收，巩固脱贫攻坚成果作用明显</w:t>
            </w:r>
          </w:p>
        </w:tc>
        <w:tc>
          <w:tcPr>
            <w:tcW w:w="4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8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方正仿宋_GBK" w:eastAsia="方正仿宋_GBK"/>
                <w:b/>
                <w:bCs/>
                <w:color w:val="000000"/>
                <w:sz w:val="13"/>
                <w:szCs w:val="13"/>
              </w:rPr>
              <w:t>作用明显</w:t>
            </w:r>
          </w:p>
        </w:tc>
        <w:tc>
          <w:tcPr>
            <w:tcW w:w="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5</w:t>
            </w:r>
          </w:p>
        </w:tc>
        <w:tc>
          <w:tcPr>
            <w:tcW w:w="4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4</w:t>
            </w:r>
          </w:p>
        </w:tc>
        <w:tc>
          <w:tcPr>
            <w:tcW w:w="12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793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793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1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可持续发展指标</w:t>
            </w:r>
          </w:p>
        </w:tc>
        <w:tc>
          <w:tcPr>
            <w:tcW w:w="1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促进园区健康良性发展</w:t>
            </w:r>
          </w:p>
        </w:tc>
        <w:tc>
          <w:tcPr>
            <w:tcW w:w="6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定性</w:t>
            </w:r>
          </w:p>
        </w:tc>
        <w:tc>
          <w:tcPr>
            <w:tcW w:w="10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促进园区健康良性发展作用明显</w:t>
            </w:r>
          </w:p>
        </w:tc>
        <w:tc>
          <w:tcPr>
            <w:tcW w:w="4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8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方正仿宋_GBK" w:eastAsia="方正仿宋_GBK"/>
                <w:b/>
                <w:bCs/>
                <w:color w:val="000000"/>
                <w:sz w:val="13"/>
                <w:szCs w:val="13"/>
              </w:rPr>
              <w:t>作用明显</w:t>
            </w:r>
          </w:p>
        </w:tc>
        <w:tc>
          <w:tcPr>
            <w:tcW w:w="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10</w:t>
            </w:r>
          </w:p>
        </w:tc>
        <w:tc>
          <w:tcPr>
            <w:tcW w:w="4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8</w:t>
            </w:r>
          </w:p>
        </w:tc>
        <w:tc>
          <w:tcPr>
            <w:tcW w:w="12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793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满意度指标</w:t>
            </w:r>
          </w:p>
        </w:tc>
        <w:tc>
          <w:tcPr>
            <w:tcW w:w="11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服务对象满意度指标</w:t>
            </w:r>
          </w:p>
        </w:tc>
        <w:tc>
          <w:tcPr>
            <w:tcW w:w="1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企业满意度</w:t>
            </w:r>
          </w:p>
        </w:tc>
        <w:tc>
          <w:tcPr>
            <w:tcW w:w="6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≥</w:t>
            </w:r>
          </w:p>
        </w:tc>
        <w:tc>
          <w:tcPr>
            <w:tcW w:w="10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90</w:t>
            </w:r>
          </w:p>
        </w:tc>
        <w:tc>
          <w:tcPr>
            <w:tcW w:w="4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%</w:t>
            </w:r>
          </w:p>
        </w:tc>
        <w:tc>
          <w:tcPr>
            <w:tcW w:w="8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i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i/>
                <w:color w:val="000000"/>
                <w:sz w:val="13"/>
                <w:szCs w:val="13"/>
              </w:rPr>
              <w:t>95</w:t>
            </w:r>
          </w:p>
        </w:tc>
        <w:tc>
          <w:tcPr>
            <w:tcW w:w="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10</w:t>
            </w:r>
          </w:p>
        </w:tc>
        <w:tc>
          <w:tcPr>
            <w:tcW w:w="4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10</w:t>
            </w:r>
          </w:p>
        </w:tc>
        <w:tc>
          <w:tcPr>
            <w:tcW w:w="12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793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成本指标</w:t>
            </w:r>
          </w:p>
        </w:tc>
        <w:tc>
          <w:tcPr>
            <w:tcW w:w="11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经济成本指标</w:t>
            </w:r>
          </w:p>
        </w:tc>
        <w:tc>
          <w:tcPr>
            <w:tcW w:w="1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成本控制率</w:t>
            </w:r>
          </w:p>
        </w:tc>
        <w:tc>
          <w:tcPr>
            <w:tcW w:w="6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≤</w:t>
            </w:r>
          </w:p>
        </w:tc>
        <w:tc>
          <w:tcPr>
            <w:tcW w:w="10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95</w:t>
            </w:r>
          </w:p>
        </w:tc>
        <w:tc>
          <w:tcPr>
            <w:tcW w:w="4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%</w:t>
            </w:r>
          </w:p>
        </w:tc>
        <w:tc>
          <w:tcPr>
            <w:tcW w:w="8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i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i/>
                <w:color w:val="000000"/>
                <w:sz w:val="13"/>
                <w:szCs w:val="13"/>
              </w:rPr>
              <w:t>95</w:t>
            </w:r>
          </w:p>
        </w:tc>
        <w:tc>
          <w:tcPr>
            <w:tcW w:w="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20</w:t>
            </w:r>
          </w:p>
        </w:tc>
        <w:tc>
          <w:tcPr>
            <w:tcW w:w="4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20</w:t>
            </w:r>
          </w:p>
        </w:tc>
        <w:tc>
          <w:tcPr>
            <w:tcW w:w="12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/>
                <w:b/>
                <w:bCs/>
                <w:i/>
                <w:color w:val="000000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7141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合计</w:t>
            </w:r>
          </w:p>
        </w:tc>
        <w:tc>
          <w:tcPr>
            <w:tcW w:w="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100</w:t>
            </w:r>
          </w:p>
        </w:tc>
        <w:tc>
          <w:tcPr>
            <w:tcW w:w="4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right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97</w:t>
            </w:r>
          </w:p>
        </w:tc>
        <w:tc>
          <w:tcPr>
            <w:tcW w:w="12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rPr>
                <w:rFonts w:ascii="方正仿宋_GBK" w:eastAsia="方正仿宋_GBK"/>
                <w:b/>
                <w:bCs/>
                <w:color w:val="000000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9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评价结论</w:t>
            </w:r>
          </w:p>
        </w:tc>
        <w:tc>
          <w:tcPr>
            <w:tcW w:w="8433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left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开展安全环保联合检查180余次，悬挂安全宣传横幅5条，发放安全学习宣传册1000余册，有限空间宣传手册200余份，全年未发生较大以上安全环保事故。举办安全专题培训，全年累计培训32家企业60余人次，完成“亩均论英雄”评价报告审核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" w:hRule="atLeast"/>
        </w:trPr>
        <w:tc>
          <w:tcPr>
            <w:tcW w:w="9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存在问题</w:t>
            </w:r>
          </w:p>
        </w:tc>
        <w:tc>
          <w:tcPr>
            <w:tcW w:w="8433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9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改进措施</w:t>
            </w:r>
          </w:p>
        </w:tc>
        <w:tc>
          <w:tcPr>
            <w:tcW w:w="8433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484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项目负责人：马敏</w:t>
            </w:r>
          </w:p>
        </w:tc>
        <w:tc>
          <w:tcPr>
            <w:tcW w:w="4522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/>
            <w:vAlign w:val="center"/>
          </w:tcPr>
          <w:p>
            <w:pPr>
              <w:spacing w:line="180" w:lineRule="exact"/>
              <w:jc w:val="center"/>
              <w:rPr>
                <w:rFonts w:ascii="方正仿宋_GBK" w:eastAsia="方正仿宋_GBK" w:cs="Lucida Sans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方正仿宋_GBK" w:eastAsia="方正仿宋_GBK" w:cs="Lucida Sans"/>
                <w:b/>
                <w:bCs/>
                <w:color w:val="000000"/>
                <w:sz w:val="13"/>
                <w:szCs w:val="13"/>
              </w:rPr>
              <w:t>财务负责人：牛培勇</w:t>
            </w:r>
          </w:p>
        </w:tc>
      </w:tr>
    </w:tbl>
    <w:p/>
    <w:sectPr>
      <w:headerReference r:id="rId3" w:type="default"/>
      <w:footerReference r:id="rId4" w:type="default"/>
      <w:pgSz w:w="11907" w:h="16840"/>
      <w:pgMar w:top="1440" w:right="1803" w:bottom="1440" w:left="1803" w:header="851" w:footer="992" w:gutter="0"/>
      <w:pgNumType w:fmt="numberInDash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ucida Sans">
    <w:altName w:val="DejaVu Sans"/>
    <w:panose1 w:val="00000000000000000000"/>
    <w:charset w:val="00"/>
    <w:family w:val="auto"/>
    <w:pitch w:val="default"/>
    <w:sig w:usb0="00000000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公文黑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公文楷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framePr w:wrap="around" w:vAnchor="text" w:hAnchor="margin" w:xAlign="center" w:y="1"/>
    </w:pPr>
    <w:r>
      <w:rPr>
        <w:rStyle w:val="17"/>
        <w:sz w:val="24"/>
        <w:szCs w:val="24"/>
      </w:rPr>
      <w:fldChar w:fldCharType="begin"/>
    </w:r>
    <w:r>
      <w:rPr>
        <w:rStyle w:val="17"/>
        <w:sz w:val="24"/>
        <w:szCs w:val="24"/>
      </w:rPr>
      <w:instrText xml:space="preserve">Page</w:instrText>
    </w:r>
    <w:r>
      <w:rPr>
        <w:rStyle w:val="17"/>
        <w:sz w:val="24"/>
        <w:szCs w:val="24"/>
      </w:rPr>
      <w:fldChar w:fldCharType="separate"/>
    </w:r>
    <w:r>
      <w:rPr>
        <w:rStyle w:val="17"/>
        <w:sz w:val="24"/>
        <w:szCs w:val="24"/>
      </w:rPr>
      <w:t>- 9 -</w:t>
    </w:r>
    <w:r>
      <w:rPr>
        <w:rStyle w:val="17"/>
        <w:sz w:val="24"/>
        <w:szCs w:val="24"/>
      </w:rPr>
      <w:fldChar w:fldCharType="end"/>
    </w:r>
  </w:p>
  <w:p>
    <w:pPr>
      <w:pStyle w:val="11"/>
    </w:pPr>
    <w:r>
      <w:pict>
        <v:rect id="_x0000_s2049" o:spid="_x0000_s2049" o:spt="1" style="position:absolute;left:0pt;margin-top:-781.9pt;height:36.55pt;width:23.3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/>
          <v:textbox inset="0mm,0mm,0mm,0mm" style="mso-fit-shape-to-text:t;">
            <w:txbxContent>
              <w:p>
                <w:pPr>
                  <w:pStyle w:val="11"/>
                  <w:ind w:right="451" w:rightChars="141"/>
                  <w:jc w:val="right"/>
                  <w:rPr>
                    <w:rFonts w:ascii="宋体"/>
                    <w:sz w:val="28"/>
                    <w:szCs w:val="28"/>
                  </w:rPr>
                </w:pPr>
              </w:p>
              <w:p/>
            </w:txbxContent>
          </v:textbox>
        </v:rect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60"/>
  <w:drawingGridVerticalSpacing w:val="435"/>
  <w:displayHorizontalDrawingGridEvery w:val="0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rsids>
    <w:rsidRoot w:val="00ED6318"/>
    <w:rsid w:val="00BB3BF6"/>
    <w:rsid w:val="00ED6318"/>
    <w:rsid w:val="6DFBD88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link w:val="19"/>
    <w:qFormat/>
    <w:uiPriority w:val="0"/>
    <w:pPr>
      <w:keepNext/>
      <w:keepLines/>
      <w:spacing w:before="260" w:after="260" w:line="415" w:lineRule="auto"/>
      <w:outlineLvl w:val="1"/>
    </w:pPr>
    <w:rPr>
      <w:rFonts w:eastAsia="黑体"/>
      <w:b/>
    </w:rPr>
  </w:style>
  <w:style w:type="paragraph" w:styleId="4">
    <w:name w:val="heading 3"/>
    <w:basedOn w:val="1"/>
    <w:next w:val="1"/>
    <w:link w:val="20"/>
    <w:qFormat/>
    <w:uiPriority w:val="0"/>
    <w:pPr>
      <w:keepNext/>
      <w:keepLines/>
      <w:spacing w:before="260" w:after="260" w:line="415" w:lineRule="auto"/>
      <w:outlineLvl w:val="2"/>
    </w:pPr>
    <w:rPr>
      <w:b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spacing w:beforeLines="50" w:line="360" w:lineRule="auto"/>
      <w:ind w:firstLine="200" w:firstLineChars="200"/>
    </w:pPr>
    <w:rPr>
      <w:rFonts w:eastAsia="仿宋"/>
      <w:sz w:val="24"/>
      <w:szCs w:val="23"/>
      <w:lang w:eastAsia="ar-SA"/>
    </w:rPr>
  </w:style>
  <w:style w:type="paragraph" w:styleId="6">
    <w:name w:val="index 5"/>
    <w:basedOn w:val="1"/>
    <w:next w:val="1"/>
    <w:qFormat/>
    <w:uiPriority w:val="0"/>
    <w:pPr>
      <w:ind w:left="1680"/>
    </w:pPr>
  </w:style>
  <w:style w:type="paragraph" w:styleId="7">
    <w:name w:val="Document Map"/>
    <w:basedOn w:val="1"/>
    <w:qFormat/>
    <w:uiPriority w:val="0"/>
    <w:rPr>
      <w:rFonts w:ascii="宋体" w:eastAsia="宋体"/>
      <w:sz w:val="18"/>
      <w:szCs w:val="18"/>
    </w:rPr>
  </w:style>
  <w:style w:type="paragraph" w:styleId="8">
    <w:name w:val="Body Text"/>
    <w:basedOn w:val="1"/>
    <w:next w:val="1"/>
    <w:qFormat/>
    <w:uiPriority w:val="0"/>
    <w:pPr>
      <w:spacing w:after="120"/>
    </w:pPr>
  </w:style>
  <w:style w:type="paragraph" w:styleId="9">
    <w:name w:val="Body Text Indent"/>
    <w:basedOn w:val="1"/>
    <w:qFormat/>
    <w:uiPriority w:val="0"/>
    <w:pPr>
      <w:spacing w:after="120"/>
      <w:ind w:left="200" w:leftChars="200"/>
    </w:pPr>
    <w:rPr>
      <w:rFonts w:ascii="仿宋_GB2312"/>
      <w:szCs w:val="32"/>
    </w:rPr>
  </w:style>
  <w:style w:type="paragraph" w:styleId="10">
    <w:name w:val="Balloon Text"/>
    <w:basedOn w:val="1"/>
    <w:qFormat/>
    <w:uiPriority w:val="0"/>
    <w:rPr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1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13">
    <w:name w:val="toc 1"/>
    <w:basedOn w:val="1"/>
    <w:next w:val="1"/>
    <w:qFormat/>
    <w:uiPriority w:val="0"/>
  </w:style>
  <w:style w:type="paragraph" w:styleId="14">
    <w:name w:val="Body Text First Indent 2"/>
    <w:basedOn w:val="9"/>
    <w:qFormat/>
    <w:uiPriority w:val="0"/>
    <w:pPr>
      <w:ind w:firstLine="200" w:firstLineChars="200"/>
    </w:pPr>
  </w:style>
  <w:style w:type="character" w:styleId="17">
    <w:name w:val="page number"/>
    <w:basedOn w:val="16"/>
    <w:qFormat/>
    <w:uiPriority w:val="0"/>
  </w:style>
  <w:style w:type="character" w:customStyle="1" w:styleId="18">
    <w:name w:val="标题 1 Char"/>
    <w:basedOn w:val="16"/>
    <w:link w:val="2"/>
    <w:qFormat/>
    <w:uiPriority w:val="0"/>
    <w:rPr>
      <w:rFonts w:ascii="Times New Roman" w:hAnsi="Times New Roman" w:eastAsia="仿宋_GB2312" w:cs="Times New Roman"/>
      <w:b/>
      <w:bCs/>
      <w:kern w:val="44"/>
      <w:sz w:val="44"/>
      <w:szCs w:val="24"/>
      <w:lang w:val="en-US" w:eastAsia="zh-CN" w:bidi="ar-SA"/>
    </w:rPr>
  </w:style>
  <w:style w:type="character" w:customStyle="1" w:styleId="19">
    <w:name w:val="标题 2 Char"/>
    <w:basedOn w:val="16"/>
    <w:link w:val="3"/>
    <w:qFormat/>
    <w:uiPriority w:val="0"/>
    <w:rPr>
      <w:rFonts w:ascii="Times New Roman" w:hAnsi="Times New Roman" w:eastAsia="黑体" w:cs="Times New Roman"/>
      <w:b/>
      <w:kern w:val="2"/>
      <w:sz w:val="32"/>
      <w:szCs w:val="24"/>
      <w:lang w:val="en-US" w:eastAsia="zh-CN" w:bidi="ar-SA"/>
    </w:rPr>
  </w:style>
  <w:style w:type="character" w:customStyle="1" w:styleId="20">
    <w:name w:val="标题 3 Char"/>
    <w:basedOn w:val="16"/>
    <w:link w:val="4"/>
    <w:qFormat/>
    <w:uiPriority w:val="0"/>
    <w:rPr>
      <w:rFonts w:ascii="Times New Roman" w:hAnsi="Times New Roman" w:eastAsia="仿宋_GB2312" w:cs="Times New Roman"/>
      <w:b/>
      <w:kern w:val="2"/>
      <w:sz w:val="32"/>
      <w:szCs w:val="24"/>
      <w:lang w:val="en-US" w:eastAsia="zh-CN" w:bidi="ar-SA"/>
    </w:rPr>
  </w:style>
  <w:style w:type="paragraph" w:customStyle="1" w:styleId="21">
    <w:name w:val="标题 5（有编号）（绿盟科技）"/>
    <w:next w:val="1"/>
    <w:qFormat/>
    <w:uiPriority w:val="0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  <w:style w:type="paragraph" w:customStyle="1" w:styleId="22">
    <w:name w:val="四号正文"/>
    <w:basedOn w:val="1"/>
    <w:qFormat/>
    <w:uiPriority w:val="0"/>
    <w:pPr>
      <w:spacing w:line="360" w:lineRule="auto"/>
    </w:pPr>
    <w:rPr>
      <w:rFonts w:ascii="??" w:hAnsi="??" w:eastAsia="宋体" w:cs="宋体"/>
      <w:color w:val="000000"/>
      <w:kern w:val="0"/>
      <w:sz w:val="28"/>
      <w:szCs w:val="21"/>
    </w:rPr>
  </w:style>
  <w:style w:type="paragraph" w:customStyle="1" w:styleId="23">
    <w:name w:val="a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</w:rPr>
  </w:style>
  <w:style w:type="character" w:customStyle="1" w:styleId="24">
    <w:name w:val="font31"/>
    <w:basedOn w:val="16"/>
    <w:qFormat/>
    <w:uiPriority w:val="0"/>
    <w:rPr>
      <w:rFonts w:ascii="宋体" w:eastAsia="宋体" w:cs="宋体"/>
      <w:color w:val="000000"/>
      <w:sz w:val="24"/>
      <w:szCs w:val="24"/>
      <w:u w:val="none"/>
    </w:rPr>
  </w:style>
  <w:style w:type="character" w:customStyle="1" w:styleId="25">
    <w:name w:val="font51"/>
    <w:basedOn w:val="16"/>
    <w:qFormat/>
    <w:uiPriority w:val="0"/>
    <w:rPr>
      <w:rFonts w:ascii="Wingdings 2" w:hAnsi="Wingdings 2" w:eastAsia="Wingdings 2" w:cs="Wingdings 2"/>
      <w:color w:val="000000"/>
      <w:sz w:val="18"/>
      <w:szCs w:val="18"/>
      <w:u w:val="none"/>
    </w:rPr>
  </w:style>
  <w:style w:type="character" w:customStyle="1" w:styleId="26">
    <w:name w:val="font01"/>
    <w:basedOn w:val="16"/>
    <w:qFormat/>
    <w:uiPriority w:val="0"/>
    <w:rPr>
      <w:rFonts w:ascii="宋体" w:eastAsia="宋体" w:cs="宋体"/>
      <w:color w:val="000000"/>
      <w:sz w:val="18"/>
      <w:szCs w:val="18"/>
      <w:u w:val="none"/>
    </w:rPr>
  </w:style>
  <w:style w:type="character" w:customStyle="1" w:styleId="27">
    <w:name w:val="font41"/>
    <w:basedOn w:val="16"/>
    <w:qFormat/>
    <w:uiPriority w:val="0"/>
    <w:rPr>
      <w:rFonts w:ascii="宋体" w:eastAsia="宋体" w:cs="宋体"/>
      <w:color w:val="000000"/>
      <w:sz w:val="18"/>
      <w:szCs w:val="18"/>
      <w:u w:val="none"/>
    </w:rPr>
  </w:style>
  <w:style w:type="character" w:customStyle="1" w:styleId="28">
    <w:name w:val="font11"/>
    <w:qFormat/>
    <w:uiPriority w:val="0"/>
    <w:rPr>
      <w:rFonts w:ascii="宋体" w:eastAsia="宋体" w:cs="宋体"/>
      <w:b/>
      <w:bCs/>
      <w:color w:val="000000"/>
      <w:sz w:val="21"/>
      <w:szCs w:val="21"/>
      <w:u w:val="none"/>
    </w:rPr>
  </w:style>
  <w:style w:type="character" w:customStyle="1" w:styleId="29">
    <w:name w:val="font21"/>
    <w:qFormat/>
    <w:uiPriority w:val="0"/>
    <w:rPr>
      <w:rFonts w:ascii="宋体" w:eastAsia="宋体" w:cs="宋体"/>
      <w:color w:val="000000"/>
      <w:sz w:val="21"/>
      <w:szCs w:val="21"/>
      <w:u w:val="none"/>
    </w:rPr>
  </w:style>
  <w:style w:type="paragraph" w:customStyle="1" w:styleId="30">
    <w:name w:val="正文文本1"/>
    <w:basedOn w:val="1"/>
    <w:qFormat/>
    <w:uiPriority w:val="0"/>
    <w:pPr>
      <w:spacing w:before="93"/>
    </w:pPr>
    <w:rPr>
      <w:rFonts w:ascii="仿宋_GB2312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2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26650 1 1 1 1 1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B101FE-99D9-43BF-BEB9-C671716BF8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PSZX</Company>
  <Pages>17</Pages>
  <Words>1982</Words>
  <Characters>11304</Characters>
  <Lines>94</Lines>
  <Paragraphs>26</Paragraphs>
  <TotalTime>21</TotalTime>
  <ScaleCrop>false</ScaleCrop>
  <LinksUpToDate>false</LinksUpToDate>
  <CharactersWithSpaces>13260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2019-06-03T11:06:00Z</dcterms:created>
  <dc:creator>陈萍</dc:creator>
  <cp:lastModifiedBy>A。</cp:lastModifiedBy>
  <cp:lastPrinted>2026-03-17T19:01:00Z</cp:lastPrinted>
  <dcterms:modified xsi:type="dcterms:W3CDTF">2026-03-26T11:50:53Z</dcterms:modified>
  <dc:title>区域性就业培训基地建设项目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EA0448A1106B0901B2EE4969E222A9A1</vt:lpwstr>
  </property>
</Properties>
</file>