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F2325">
      <w:pPr>
        <w:jc w:val="center"/>
        <w:rPr>
          <w:rFonts w:ascii="微软雅黑" w:eastAsia="微软雅黑" w:cs="微软雅黑"/>
          <w:b/>
          <w:bCs/>
          <w:sz w:val="56"/>
          <w:szCs w:val="56"/>
        </w:rPr>
      </w:pPr>
      <w:bookmarkStart w:id="17" w:name="_GoBack"/>
      <w:bookmarkEnd w:id="17"/>
    </w:p>
    <w:p w14:paraId="2E1129B3">
      <w:pPr>
        <w:jc w:val="center"/>
        <w:rPr>
          <w:rFonts w:ascii="微软雅黑" w:eastAsia="微软雅黑" w:cs="微软雅黑"/>
          <w:b/>
          <w:bCs/>
          <w:sz w:val="56"/>
          <w:szCs w:val="56"/>
        </w:rPr>
      </w:pPr>
    </w:p>
    <w:p w14:paraId="014837CD">
      <w:pPr>
        <w:jc w:val="center"/>
        <w:rPr>
          <w:rFonts w:ascii="微软雅黑" w:eastAsia="微软雅黑" w:cs="微软雅黑"/>
          <w:b/>
          <w:bCs/>
          <w:sz w:val="56"/>
          <w:szCs w:val="56"/>
        </w:rPr>
      </w:pPr>
    </w:p>
    <w:p w14:paraId="510A707B">
      <w:pPr>
        <w:jc w:val="center"/>
        <w:rPr>
          <w:rFonts w:hint="eastAsia" w:ascii="微软雅黑" w:eastAsia="微软雅黑" w:cs="微软雅黑"/>
          <w:b/>
          <w:bCs/>
          <w:sz w:val="56"/>
          <w:szCs w:val="56"/>
          <w:lang w:eastAsia="zh-CN"/>
        </w:rPr>
      </w:pPr>
      <w:r>
        <w:rPr>
          <w:rFonts w:hint="eastAsia" w:ascii="微软雅黑" w:eastAsia="微软雅黑" w:cs="微软雅黑"/>
          <w:b/>
          <w:bCs/>
          <w:sz w:val="56"/>
          <w:szCs w:val="56"/>
        </w:rPr>
        <w:t>阿坝州公安局交通</w:t>
      </w:r>
      <w:r>
        <w:rPr>
          <w:rFonts w:hint="eastAsia" w:ascii="微软雅黑" w:eastAsia="微软雅黑" w:cs="微软雅黑"/>
          <w:b/>
          <w:bCs/>
          <w:sz w:val="56"/>
          <w:szCs w:val="56"/>
          <w:lang w:eastAsia="zh-CN"/>
        </w:rPr>
        <w:t>管理支队</w:t>
      </w:r>
    </w:p>
    <w:p w14:paraId="4CAAF76F">
      <w:pPr>
        <w:jc w:val="center"/>
        <w:rPr>
          <w:rFonts w:ascii="微软雅黑" w:eastAsia="微软雅黑" w:cs="微软雅黑"/>
          <w:b/>
          <w:bCs/>
          <w:sz w:val="56"/>
          <w:szCs w:val="56"/>
        </w:rPr>
      </w:pPr>
    </w:p>
    <w:p w14:paraId="4A4931E7">
      <w:pPr>
        <w:jc w:val="center"/>
        <w:rPr>
          <w:rFonts w:ascii="微软雅黑" w:eastAsia="微软雅黑" w:cs="微软雅黑"/>
          <w:b/>
          <w:bCs/>
          <w:sz w:val="56"/>
          <w:szCs w:val="56"/>
        </w:rPr>
      </w:pPr>
      <w:r>
        <w:rPr>
          <w:rFonts w:hint="eastAsia" w:ascii="微软雅黑" w:eastAsia="微软雅黑" w:cs="微软雅黑"/>
          <w:b/>
          <w:bCs/>
          <w:sz w:val="56"/>
          <w:szCs w:val="56"/>
        </w:rPr>
        <w:t>202</w:t>
      </w:r>
      <w:r>
        <w:rPr>
          <w:rFonts w:hint="eastAsia" w:ascii="微软雅黑" w:eastAsia="微软雅黑" w:cs="微软雅黑"/>
          <w:b/>
          <w:bCs/>
          <w:sz w:val="56"/>
          <w:szCs w:val="56"/>
          <w:lang w:val="en-US" w:eastAsia="zh-CN"/>
        </w:rPr>
        <w:t>6</w:t>
      </w:r>
      <w:r>
        <w:rPr>
          <w:rFonts w:hint="eastAsia" w:ascii="微软雅黑" w:eastAsia="微软雅黑" w:cs="微软雅黑"/>
          <w:b/>
          <w:bCs/>
          <w:sz w:val="56"/>
          <w:szCs w:val="56"/>
        </w:rPr>
        <w:t>年部门预算</w:t>
      </w:r>
    </w:p>
    <w:p w14:paraId="63C957A0">
      <w:pPr>
        <w:ind w:firstLine="1760" w:firstLineChars="400"/>
        <w:rPr>
          <w:rFonts w:ascii="黑体" w:eastAsia="黑体"/>
          <w:sz w:val="44"/>
          <w:szCs w:val="44"/>
        </w:rPr>
      </w:pPr>
    </w:p>
    <w:p w14:paraId="7B01ED07">
      <w:pPr>
        <w:ind w:firstLine="1760" w:firstLineChars="400"/>
        <w:rPr>
          <w:rFonts w:ascii="黑体" w:eastAsia="黑体"/>
          <w:sz w:val="44"/>
          <w:szCs w:val="44"/>
        </w:rPr>
      </w:pPr>
    </w:p>
    <w:p w14:paraId="413C0012">
      <w:pPr>
        <w:ind w:firstLine="1760" w:firstLineChars="400"/>
        <w:rPr>
          <w:rFonts w:ascii="黑体" w:eastAsia="黑体"/>
          <w:sz w:val="44"/>
          <w:szCs w:val="44"/>
        </w:rPr>
      </w:pPr>
    </w:p>
    <w:p w14:paraId="16BBA362">
      <w:pPr>
        <w:ind w:firstLine="1760" w:firstLineChars="400"/>
        <w:rPr>
          <w:rFonts w:ascii="黑体" w:eastAsia="黑体"/>
          <w:sz w:val="44"/>
          <w:szCs w:val="44"/>
        </w:rPr>
      </w:pPr>
    </w:p>
    <w:p w14:paraId="5011F1C0">
      <w:pPr>
        <w:tabs>
          <w:tab w:val="left" w:pos="2503"/>
        </w:tabs>
        <w:jc w:val="center"/>
        <w:rPr>
          <w:rFonts w:ascii="黑体" w:eastAsia="黑体"/>
          <w:sz w:val="52"/>
          <w:szCs w:val="52"/>
        </w:rPr>
      </w:pPr>
    </w:p>
    <w:p w14:paraId="23F5E9B0">
      <w:pPr>
        <w:tabs>
          <w:tab w:val="left" w:pos="2503"/>
        </w:tabs>
        <w:jc w:val="center"/>
        <w:rPr>
          <w:rFonts w:ascii="黑体" w:eastAsia="黑体"/>
          <w:sz w:val="52"/>
          <w:szCs w:val="52"/>
        </w:rPr>
      </w:pPr>
    </w:p>
    <w:p w14:paraId="1413E370">
      <w:pPr>
        <w:tabs>
          <w:tab w:val="left" w:pos="2503"/>
        </w:tabs>
        <w:jc w:val="center"/>
        <w:rPr>
          <w:rFonts w:ascii="黑体" w:eastAsia="黑体"/>
          <w:b/>
          <w:bCs/>
          <w:sz w:val="52"/>
          <w:szCs w:val="52"/>
        </w:rPr>
      </w:pPr>
      <w:r>
        <w:rPr>
          <w:rFonts w:hint="eastAsia" w:ascii="黑体" w:eastAsia="黑体"/>
          <w:b/>
          <w:bCs/>
          <w:sz w:val="52"/>
          <w:szCs w:val="52"/>
        </w:rPr>
        <w:t>202</w:t>
      </w:r>
      <w:r>
        <w:rPr>
          <w:rFonts w:hint="eastAsia" w:ascii="黑体" w:eastAsia="黑体"/>
          <w:b/>
          <w:bCs/>
          <w:sz w:val="52"/>
          <w:szCs w:val="52"/>
          <w:lang w:val="en-US" w:eastAsia="zh-CN"/>
        </w:rPr>
        <w:t>6</w:t>
      </w:r>
      <w:r>
        <w:rPr>
          <w:rFonts w:hint="eastAsia" w:ascii="黑体" w:eastAsia="黑体"/>
          <w:b/>
          <w:bCs/>
          <w:sz w:val="52"/>
          <w:szCs w:val="52"/>
        </w:rPr>
        <w:t>年0</w:t>
      </w:r>
      <w:r>
        <w:rPr>
          <w:rFonts w:ascii="黑体" w:eastAsia="黑体"/>
          <w:b/>
          <w:bCs/>
          <w:sz w:val="52"/>
          <w:szCs w:val="52"/>
        </w:rPr>
        <w:t>1</w:t>
      </w:r>
      <w:r>
        <w:rPr>
          <w:rFonts w:hint="eastAsia" w:ascii="黑体" w:eastAsia="黑体"/>
          <w:b/>
          <w:bCs/>
          <w:sz w:val="52"/>
          <w:szCs w:val="52"/>
        </w:rPr>
        <w:t>月</w:t>
      </w:r>
      <w:r>
        <w:rPr>
          <w:rFonts w:ascii="黑体" w:eastAsia="黑体"/>
          <w:b/>
          <w:bCs/>
          <w:sz w:val="52"/>
          <w:szCs w:val="52"/>
        </w:rPr>
        <w:t>29</w:t>
      </w:r>
      <w:r>
        <w:rPr>
          <w:rFonts w:hint="eastAsia" w:ascii="黑体" w:eastAsia="黑体"/>
          <w:b/>
          <w:bCs/>
          <w:sz w:val="52"/>
          <w:szCs w:val="52"/>
        </w:rPr>
        <w:t>日</w:t>
      </w:r>
    </w:p>
    <w:p w14:paraId="2490C9ED">
      <w:pPr>
        <w:rPr>
          <w:rFonts w:ascii="黑体" w:eastAsia="黑体"/>
          <w:sz w:val="52"/>
          <w:szCs w:val="52"/>
        </w:rPr>
      </w:pPr>
    </w:p>
    <w:sdt>
      <w:sdtPr>
        <w:rPr>
          <w:rFonts w:ascii="Calibri" w:hAnsi="Calibri" w:eastAsia="宋体" w:cs="Times New Roman"/>
          <w:color w:val="auto"/>
          <w:kern w:val="2"/>
          <w:sz w:val="21"/>
          <w:szCs w:val="22"/>
          <w:lang w:val="zh-CN"/>
        </w:rPr>
        <w:id w:val="1283920927"/>
        <w:docPartObj>
          <w:docPartGallery w:val="Table of Contents"/>
          <w:docPartUnique/>
        </w:docPartObj>
      </w:sdtPr>
      <w:sdtEndPr>
        <w:rPr>
          <w:rFonts w:ascii="Calibri" w:hAnsi="Calibri" w:eastAsia="宋体" w:cs="Times New Roman"/>
          <w:b/>
          <w:bCs/>
          <w:color w:val="auto"/>
          <w:kern w:val="2"/>
          <w:sz w:val="21"/>
          <w:szCs w:val="22"/>
          <w:lang w:val="zh-CN"/>
        </w:rPr>
      </w:sdtEndPr>
      <w:sdtContent>
        <w:p w14:paraId="106F2B81">
          <w:pPr>
            <w:pStyle w:val="22"/>
            <w:jc w:val="center"/>
            <w:rPr>
              <w:rFonts w:ascii="黑体" w:eastAsia="黑体"/>
              <w:color w:val="auto"/>
              <w:sz w:val="52"/>
              <w:szCs w:val="52"/>
            </w:rPr>
          </w:pPr>
          <w:r>
            <w:rPr>
              <w:rFonts w:ascii="黑体" w:eastAsia="黑体"/>
              <w:color w:val="auto"/>
              <w:sz w:val="52"/>
              <w:szCs w:val="52"/>
              <w:lang w:val="zh-CN"/>
            </w:rPr>
            <w:t>目录</w:t>
          </w:r>
        </w:p>
        <w:p w14:paraId="3AE44241">
          <w:pPr>
            <w:pStyle w:val="10"/>
            <w:tabs>
              <w:tab w:val="right" w:leader="dot" w:pos="8296"/>
            </w:tabs>
            <w:rPr>
              <w:rFonts w:cs="Arial"/>
              <w:kern w:val="2"/>
              <w:sz w:val="32"/>
              <w:szCs w:val="3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"_Toc190938320" </w:instrText>
          </w:r>
          <w:r>
            <w:fldChar w:fldCharType="separate"/>
          </w:r>
          <w:r>
            <w:rPr>
              <w:rFonts w:hint="eastAsia" w:ascii="黑体" w:eastAsia="黑体"/>
              <w:sz w:val="32"/>
              <w:szCs w:val="32"/>
            </w:rPr>
            <w:t>一、基本职能及主要工作</w:t>
          </w:r>
          <w:r>
            <w:rPr>
              <w:sz w:val="32"/>
              <w:szCs w:val="32"/>
            </w:rPr>
            <w:tab/>
          </w:r>
          <w:r>
            <w:rPr>
              <w:sz w:val="32"/>
              <w:szCs w:val="32"/>
            </w:rPr>
            <w:fldChar w:fldCharType="begin"/>
          </w:r>
          <w:r>
            <w:rPr>
              <w:sz w:val="32"/>
              <w:szCs w:val="32"/>
            </w:rPr>
            <w:instrText xml:space="preserve"> PAGEREF _Toc190938320 \h </w:instrText>
          </w:r>
          <w:r>
            <w:rPr>
              <w:sz w:val="32"/>
              <w:szCs w:val="32"/>
            </w:rPr>
            <w:fldChar w:fldCharType="separate"/>
          </w:r>
          <w:r>
            <w:rPr>
              <w:sz w:val="32"/>
              <w:szCs w:val="32"/>
            </w:rPr>
            <w:t>1</w:t>
          </w:r>
          <w:r>
            <w:rPr>
              <w:sz w:val="32"/>
              <w:szCs w:val="32"/>
            </w:rPr>
            <w:fldChar w:fldCharType="end"/>
          </w:r>
          <w:r>
            <w:rPr>
              <w:sz w:val="32"/>
              <w:szCs w:val="32"/>
            </w:rPr>
            <w:fldChar w:fldCharType="end"/>
          </w:r>
        </w:p>
        <w:p w14:paraId="690D144D">
          <w:pPr>
            <w:pStyle w:val="11"/>
            <w:tabs>
              <w:tab w:val="right" w:leader="dot" w:pos="8296"/>
            </w:tabs>
            <w:rPr>
              <w:rFonts w:cs="Arial"/>
              <w:kern w:val="2"/>
              <w:sz w:val="32"/>
              <w:szCs w:val="32"/>
            </w:rPr>
          </w:pPr>
          <w:r>
            <w:fldChar w:fldCharType="begin"/>
          </w:r>
          <w:r>
            <w:instrText xml:space="preserve"> HYPERLINK \l "_Toc190938321" </w:instrText>
          </w:r>
          <w:r>
            <w:fldChar w:fldCharType="separate"/>
          </w:r>
          <w:r>
            <w:rPr>
              <w:rFonts w:hint="eastAsia" w:ascii="楷体" w:eastAsia="楷体"/>
              <w:b/>
              <w:sz w:val="32"/>
              <w:szCs w:val="32"/>
              <w:u w:val="none"/>
            </w:rPr>
            <w:t>（一）部门职能简介</w:t>
          </w:r>
          <w:r>
            <w:rPr>
              <w:sz w:val="32"/>
              <w:szCs w:val="32"/>
            </w:rPr>
            <w:tab/>
          </w:r>
          <w:r>
            <w:rPr>
              <w:sz w:val="32"/>
              <w:szCs w:val="32"/>
            </w:rPr>
            <w:fldChar w:fldCharType="begin"/>
          </w:r>
          <w:r>
            <w:rPr>
              <w:sz w:val="32"/>
              <w:szCs w:val="32"/>
            </w:rPr>
            <w:instrText xml:space="preserve"> PAGEREF _Toc190938321 \h </w:instrText>
          </w:r>
          <w:r>
            <w:rPr>
              <w:sz w:val="32"/>
              <w:szCs w:val="32"/>
            </w:rPr>
            <w:fldChar w:fldCharType="separate"/>
          </w:r>
          <w:r>
            <w:rPr>
              <w:sz w:val="32"/>
              <w:szCs w:val="32"/>
            </w:rPr>
            <w:t>1</w:t>
          </w:r>
          <w:r>
            <w:rPr>
              <w:sz w:val="32"/>
              <w:szCs w:val="32"/>
            </w:rPr>
            <w:fldChar w:fldCharType="end"/>
          </w:r>
          <w:r>
            <w:rPr>
              <w:sz w:val="32"/>
              <w:szCs w:val="32"/>
            </w:rPr>
            <w:fldChar w:fldCharType="end"/>
          </w:r>
        </w:p>
        <w:p w14:paraId="26602B19">
          <w:pPr>
            <w:pStyle w:val="11"/>
            <w:tabs>
              <w:tab w:val="right" w:leader="dot" w:pos="8296"/>
            </w:tabs>
            <w:rPr>
              <w:rFonts w:cs="Arial"/>
              <w:kern w:val="2"/>
              <w:sz w:val="32"/>
              <w:szCs w:val="32"/>
            </w:rPr>
          </w:pPr>
          <w:r>
            <w:fldChar w:fldCharType="begin"/>
          </w:r>
          <w:r>
            <w:instrText xml:space="preserve"> HYPERLINK \l "_Toc190938322" </w:instrText>
          </w:r>
          <w:r>
            <w:fldChar w:fldCharType="separate"/>
          </w:r>
          <w:r>
            <w:rPr>
              <w:rFonts w:hint="eastAsia" w:ascii="楷体" w:eastAsia="楷体"/>
              <w:b/>
              <w:sz w:val="32"/>
              <w:szCs w:val="32"/>
            </w:rPr>
            <w:t>（二）</w:t>
          </w:r>
          <w:r>
            <w:rPr>
              <w:rFonts w:ascii="楷体" w:eastAsia="楷体"/>
              <w:b/>
              <w:sz w:val="32"/>
              <w:szCs w:val="32"/>
            </w:rPr>
            <w:t>202</w:t>
          </w:r>
          <w:r>
            <w:rPr>
              <w:rFonts w:hint="eastAsia" w:ascii="楷体" w:eastAsia="楷体"/>
              <w:b/>
              <w:sz w:val="32"/>
              <w:szCs w:val="32"/>
              <w:lang w:val="en-US" w:eastAsia="zh-CN"/>
            </w:rPr>
            <w:t>6</w:t>
          </w:r>
          <w:r>
            <w:rPr>
              <w:rFonts w:hint="eastAsia" w:ascii="楷体" w:eastAsia="楷体"/>
              <w:b/>
              <w:sz w:val="32"/>
              <w:szCs w:val="32"/>
            </w:rPr>
            <w:t>年重点工作</w:t>
          </w:r>
          <w:r>
            <w:rPr>
              <w:sz w:val="32"/>
              <w:szCs w:val="32"/>
            </w:rPr>
            <w:tab/>
          </w:r>
          <w:r>
            <w:rPr>
              <w:sz w:val="32"/>
              <w:szCs w:val="32"/>
            </w:rPr>
            <w:fldChar w:fldCharType="begin"/>
          </w:r>
          <w:r>
            <w:rPr>
              <w:sz w:val="32"/>
              <w:szCs w:val="32"/>
            </w:rPr>
            <w:instrText xml:space="preserve"> PAGEREF _Toc190938322 \h </w:instrText>
          </w:r>
          <w:r>
            <w:rPr>
              <w:sz w:val="32"/>
              <w:szCs w:val="32"/>
            </w:rPr>
            <w:fldChar w:fldCharType="separate"/>
          </w:r>
          <w:r>
            <w:rPr>
              <w:sz w:val="32"/>
              <w:szCs w:val="32"/>
            </w:rPr>
            <w:t>1</w:t>
          </w:r>
          <w:r>
            <w:rPr>
              <w:sz w:val="32"/>
              <w:szCs w:val="32"/>
            </w:rPr>
            <w:fldChar w:fldCharType="end"/>
          </w:r>
          <w:r>
            <w:rPr>
              <w:sz w:val="32"/>
              <w:szCs w:val="32"/>
            </w:rPr>
            <w:fldChar w:fldCharType="end"/>
          </w:r>
        </w:p>
        <w:p w14:paraId="51EF4B10">
          <w:pPr>
            <w:pStyle w:val="10"/>
            <w:tabs>
              <w:tab w:val="right" w:leader="dot" w:pos="8296"/>
            </w:tabs>
            <w:rPr>
              <w:rFonts w:cs="Arial"/>
              <w:kern w:val="2"/>
              <w:sz w:val="32"/>
              <w:szCs w:val="32"/>
            </w:rPr>
          </w:pPr>
          <w:r>
            <w:fldChar w:fldCharType="begin"/>
          </w:r>
          <w:r>
            <w:instrText xml:space="preserve"> HYPERLINK \l "_Toc190938323" </w:instrText>
          </w:r>
          <w:r>
            <w:fldChar w:fldCharType="separate"/>
          </w:r>
          <w:r>
            <w:rPr>
              <w:rFonts w:hint="eastAsia" w:ascii="黑体" w:eastAsia="黑体"/>
              <w:sz w:val="32"/>
              <w:szCs w:val="32"/>
            </w:rPr>
            <w:t>二、部门预算单位构成</w:t>
          </w:r>
          <w:r>
            <w:rPr>
              <w:sz w:val="32"/>
              <w:szCs w:val="32"/>
            </w:rPr>
            <w:tab/>
          </w:r>
          <w:r>
            <w:rPr>
              <w:sz w:val="32"/>
              <w:szCs w:val="32"/>
            </w:rPr>
            <w:fldChar w:fldCharType="begin"/>
          </w:r>
          <w:r>
            <w:rPr>
              <w:sz w:val="32"/>
              <w:szCs w:val="32"/>
            </w:rPr>
            <w:instrText xml:space="preserve"> PAGEREF _Toc190938323 \h </w:instrText>
          </w:r>
          <w:r>
            <w:rPr>
              <w:sz w:val="32"/>
              <w:szCs w:val="32"/>
            </w:rPr>
            <w:fldChar w:fldCharType="separate"/>
          </w:r>
          <w:r>
            <w:rPr>
              <w:sz w:val="32"/>
              <w:szCs w:val="32"/>
            </w:rPr>
            <w:t>1</w:t>
          </w:r>
          <w:r>
            <w:rPr>
              <w:sz w:val="32"/>
              <w:szCs w:val="32"/>
            </w:rPr>
            <w:fldChar w:fldCharType="end"/>
          </w:r>
          <w:r>
            <w:rPr>
              <w:sz w:val="32"/>
              <w:szCs w:val="32"/>
            </w:rPr>
            <w:fldChar w:fldCharType="end"/>
          </w:r>
        </w:p>
        <w:p w14:paraId="3D3C7047">
          <w:pPr>
            <w:pStyle w:val="10"/>
            <w:tabs>
              <w:tab w:val="right" w:leader="dot" w:pos="8296"/>
            </w:tabs>
            <w:rPr>
              <w:rFonts w:cs="Arial"/>
              <w:kern w:val="2"/>
              <w:sz w:val="32"/>
              <w:szCs w:val="32"/>
            </w:rPr>
          </w:pPr>
          <w:r>
            <w:fldChar w:fldCharType="begin"/>
          </w:r>
          <w:r>
            <w:instrText xml:space="preserve"> HYPERLINK \l "_Toc190938324" </w:instrText>
          </w:r>
          <w:r>
            <w:fldChar w:fldCharType="separate"/>
          </w:r>
          <w:r>
            <w:rPr>
              <w:rFonts w:hint="eastAsia" w:ascii="黑体" w:eastAsia="黑体"/>
              <w:sz w:val="32"/>
              <w:szCs w:val="32"/>
            </w:rPr>
            <w:t>三、收支预算情况说明</w:t>
          </w:r>
          <w:r>
            <w:rPr>
              <w:sz w:val="32"/>
              <w:szCs w:val="32"/>
            </w:rPr>
            <w:tab/>
          </w:r>
          <w:r>
            <w:rPr>
              <w:sz w:val="32"/>
              <w:szCs w:val="32"/>
            </w:rPr>
            <w:fldChar w:fldCharType="begin"/>
          </w:r>
          <w:r>
            <w:rPr>
              <w:sz w:val="32"/>
              <w:szCs w:val="32"/>
            </w:rPr>
            <w:instrText xml:space="preserve"> PAGEREF _Toc190938324 \h </w:instrText>
          </w:r>
          <w:r>
            <w:rPr>
              <w:sz w:val="32"/>
              <w:szCs w:val="32"/>
            </w:rPr>
            <w:fldChar w:fldCharType="separate"/>
          </w:r>
          <w:r>
            <w:rPr>
              <w:sz w:val="32"/>
              <w:szCs w:val="32"/>
            </w:rPr>
            <w:t>2</w:t>
          </w:r>
          <w:r>
            <w:rPr>
              <w:sz w:val="32"/>
              <w:szCs w:val="32"/>
            </w:rPr>
            <w:fldChar w:fldCharType="end"/>
          </w:r>
          <w:r>
            <w:rPr>
              <w:sz w:val="32"/>
              <w:szCs w:val="32"/>
            </w:rPr>
            <w:fldChar w:fldCharType="end"/>
          </w:r>
        </w:p>
        <w:p w14:paraId="1C7BF352">
          <w:pPr>
            <w:pStyle w:val="11"/>
            <w:tabs>
              <w:tab w:val="right" w:leader="dot" w:pos="8296"/>
            </w:tabs>
            <w:rPr>
              <w:rFonts w:cs="Arial"/>
              <w:kern w:val="2"/>
              <w:sz w:val="32"/>
              <w:szCs w:val="32"/>
            </w:rPr>
          </w:pPr>
          <w:r>
            <w:fldChar w:fldCharType="begin"/>
          </w:r>
          <w:r>
            <w:instrText xml:space="preserve"> HYPERLINK \l "_Toc190938325" </w:instrText>
          </w:r>
          <w:r>
            <w:fldChar w:fldCharType="separate"/>
          </w:r>
          <w:r>
            <w:rPr>
              <w:rFonts w:hint="eastAsia" w:ascii="楷体" w:eastAsia="楷体"/>
              <w:b/>
              <w:sz w:val="32"/>
              <w:szCs w:val="32"/>
            </w:rPr>
            <w:t>（一）收入预算情况</w:t>
          </w:r>
          <w:r>
            <w:rPr>
              <w:sz w:val="32"/>
              <w:szCs w:val="32"/>
            </w:rPr>
            <w:tab/>
          </w:r>
          <w:r>
            <w:rPr>
              <w:sz w:val="32"/>
              <w:szCs w:val="32"/>
            </w:rPr>
            <w:fldChar w:fldCharType="begin"/>
          </w:r>
          <w:r>
            <w:rPr>
              <w:sz w:val="32"/>
              <w:szCs w:val="32"/>
            </w:rPr>
            <w:instrText xml:space="preserve"> PAGEREF _Toc190938325 \h </w:instrText>
          </w:r>
          <w:r>
            <w:rPr>
              <w:sz w:val="32"/>
              <w:szCs w:val="32"/>
            </w:rPr>
            <w:fldChar w:fldCharType="separate"/>
          </w:r>
          <w:r>
            <w:rPr>
              <w:sz w:val="32"/>
              <w:szCs w:val="32"/>
            </w:rPr>
            <w:t>2</w:t>
          </w:r>
          <w:r>
            <w:rPr>
              <w:sz w:val="32"/>
              <w:szCs w:val="32"/>
            </w:rPr>
            <w:fldChar w:fldCharType="end"/>
          </w:r>
          <w:r>
            <w:rPr>
              <w:sz w:val="32"/>
              <w:szCs w:val="32"/>
            </w:rPr>
            <w:fldChar w:fldCharType="end"/>
          </w:r>
        </w:p>
        <w:p w14:paraId="37209391">
          <w:pPr>
            <w:pStyle w:val="11"/>
            <w:tabs>
              <w:tab w:val="right" w:leader="dot" w:pos="8296"/>
            </w:tabs>
            <w:rPr>
              <w:rFonts w:cs="Arial"/>
              <w:kern w:val="2"/>
              <w:sz w:val="32"/>
              <w:szCs w:val="32"/>
            </w:rPr>
          </w:pPr>
          <w:r>
            <w:fldChar w:fldCharType="begin"/>
          </w:r>
          <w:r>
            <w:instrText xml:space="preserve"> HYPERLINK \l "_Toc190938326" </w:instrText>
          </w:r>
          <w:r>
            <w:fldChar w:fldCharType="separate"/>
          </w:r>
          <w:r>
            <w:rPr>
              <w:rFonts w:hint="eastAsia" w:ascii="楷体" w:eastAsia="楷体" w:cs="仿宋_GB2312"/>
              <w:b/>
              <w:sz w:val="32"/>
              <w:szCs w:val="32"/>
            </w:rPr>
            <w:t>（二）支出预算情况</w:t>
          </w:r>
          <w:r>
            <w:rPr>
              <w:sz w:val="32"/>
              <w:szCs w:val="32"/>
            </w:rPr>
            <w:tab/>
          </w:r>
          <w:r>
            <w:rPr>
              <w:sz w:val="32"/>
              <w:szCs w:val="32"/>
            </w:rPr>
            <w:fldChar w:fldCharType="begin"/>
          </w:r>
          <w:r>
            <w:rPr>
              <w:sz w:val="32"/>
              <w:szCs w:val="32"/>
            </w:rPr>
            <w:instrText xml:space="preserve"> PAGEREF _Toc190938326 \h </w:instrText>
          </w:r>
          <w:r>
            <w:rPr>
              <w:sz w:val="32"/>
              <w:szCs w:val="32"/>
            </w:rPr>
            <w:fldChar w:fldCharType="separate"/>
          </w:r>
          <w:r>
            <w:rPr>
              <w:sz w:val="32"/>
              <w:szCs w:val="32"/>
            </w:rPr>
            <w:t>2</w:t>
          </w:r>
          <w:r>
            <w:rPr>
              <w:sz w:val="32"/>
              <w:szCs w:val="32"/>
            </w:rPr>
            <w:fldChar w:fldCharType="end"/>
          </w:r>
          <w:r>
            <w:rPr>
              <w:sz w:val="32"/>
              <w:szCs w:val="32"/>
            </w:rPr>
            <w:fldChar w:fldCharType="end"/>
          </w:r>
        </w:p>
        <w:p w14:paraId="6EDFDD77">
          <w:pPr>
            <w:pStyle w:val="10"/>
            <w:tabs>
              <w:tab w:val="right" w:leader="dot" w:pos="8296"/>
            </w:tabs>
            <w:rPr>
              <w:rFonts w:cs="Arial"/>
              <w:kern w:val="2"/>
              <w:sz w:val="32"/>
              <w:szCs w:val="32"/>
            </w:rPr>
          </w:pPr>
          <w:r>
            <w:fldChar w:fldCharType="begin"/>
          </w:r>
          <w:r>
            <w:instrText xml:space="preserve"> HYPERLINK \l "_Toc190938327" </w:instrText>
          </w:r>
          <w:r>
            <w:fldChar w:fldCharType="separate"/>
          </w:r>
          <w:r>
            <w:rPr>
              <w:rFonts w:hint="eastAsia" w:ascii="黑体" w:eastAsia="黑体"/>
              <w:sz w:val="32"/>
              <w:szCs w:val="32"/>
            </w:rPr>
            <w:t>四、财政拨款收支预算情况说明</w:t>
          </w:r>
          <w:r>
            <w:rPr>
              <w:sz w:val="32"/>
              <w:szCs w:val="32"/>
            </w:rPr>
            <w:tab/>
          </w:r>
          <w:r>
            <w:rPr>
              <w:sz w:val="32"/>
              <w:szCs w:val="32"/>
            </w:rPr>
            <w:fldChar w:fldCharType="begin"/>
          </w:r>
          <w:r>
            <w:rPr>
              <w:sz w:val="32"/>
              <w:szCs w:val="32"/>
            </w:rPr>
            <w:instrText xml:space="preserve"> PAGEREF _Toc190938327 \h </w:instrText>
          </w:r>
          <w:r>
            <w:rPr>
              <w:sz w:val="32"/>
              <w:szCs w:val="32"/>
            </w:rPr>
            <w:fldChar w:fldCharType="separate"/>
          </w:r>
          <w:r>
            <w:rPr>
              <w:sz w:val="32"/>
              <w:szCs w:val="32"/>
            </w:rPr>
            <w:t>2</w:t>
          </w:r>
          <w:r>
            <w:rPr>
              <w:sz w:val="32"/>
              <w:szCs w:val="32"/>
            </w:rPr>
            <w:fldChar w:fldCharType="end"/>
          </w:r>
          <w:r>
            <w:rPr>
              <w:sz w:val="32"/>
              <w:szCs w:val="32"/>
            </w:rPr>
            <w:fldChar w:fldCharType="end"/>
          </w:r>
        </w:p>
        <w:p w14:paraId="3D1DDBD2">
          <w:pPr>
            <w:pStyle w:val="10"/>
            <w:tabs>
              <w:tab w:val="right" w:leader="dot" w:pos="8296"/>
            </w:tabs>
            <w:rPr>
              <w:rFonts w:cs="Arial"/>
              <w:kern w:val="2"/>
              <w:sz w:val="32"/>
              <w:szCs w:val="32"/>
            </w:rPr>
          </w:pPr>
          <w:r>
            <w:fldChar w:fldCharType="begin"/>
          </w:r>
          <w:r>
            <w:instrText xml:space="preserve"> HYPERLINK \l "_Toc190938328" </w:instrText>
          </w:r>
          <w:r>
            <w:fldChar w:fldCharType="separate"/>
          </w:r>
          <w:r>
            <w:rPr>
              <w:rFonts w:hint="eastAsia" w:ascii="黑体" w:eastAsia="黑体"/>
              <w:sz w:val="32"/>
              <w:szCs w:val="32"/>
            </w:rPr>
            <w:t>五、一般公共预算当年拨款情况说明</w:t>
          </w:r>
          <w:r>
            <w:rPr>
              <w:sz w:val="32"/>
              <w:szCs w:val="32"/>
            </w:rPr>
            <w:tab/>
          </w:r>
          <w:r>
            <w:rPr>
              <w:sz w:val="32"/>
              <w:szCs w:val="32"/>
            </w:rPr>
            <w:fldChar w:fldCharType="begin"/>
          </w:r>
          <w:r>
            <w:rPr>
              <w:sz w:val="32"/>
              <w:szCs w:val="32"/>
            </w:rPr>
            <w:instrText xml:space="preserve"> PAGEREF _Toc190938328 \h </w:instrText>
          </w:r>
          <w:r>
            <w:rPr>
              <w:sz w:val="32"/>
              <w:szCs w:val="32"/>
            </w:rPr>
            <w:fldChar w:fldCharType="separate"/>
          </w:r>
          <w:r>
            <w:rPr>
              <w:sz w:val="32"/>
              <w:szCs w:val="32"/>
            </w:rPr>
            <w:t>3</w:t>
          </w:r>
          <w:r>
            <w:rPr>
              <w:sz w:val="32"/>
              <w:szCs w:val="32"/>
            </w:rPr>
            <w:fldChar w:fldCharType="end"/>
          </w:r>
          <w:r>
            <w:rPr>
              <w:sz w:val="32"/>
              <w:szCs w:val="32"/>
            </w:rPr>
            <w:fldChar w:fldCharType="end"/>
          </w:r>
        </w:p>
        <w:p w14:paraId="7EDFCDB0">
          <w:pPr>
            <w:pStyle w:val="11"/>
            <w:tabs>
              <w:tab w:val="right" w:leader="dot" w:pos="8296"/>
            </w:tabs>
            <w:rPr>
              <w:rFonts w:cs="Arial"/>
              <w:kern w:val="2"/>
              <w:sz w:val="32"/>
              <w:szCs w:val="32"/>
            </w:rPr>
          </w:pPr>
          <w:r>
            <w:fldChar w:fldCharType="begin"/>
          </w:r>
          <w:r>
            <w:instrText xml:space="preserve"> HYPERLINK \l "_Toc190938329" </w:instrText>
          </w:r>
          <w:r>
            <w:fldChar w:fldCharType="separate"/>
          </w:r>
          <w:r>
            <w:rPr>
              <w:rFonts w:hint="eastAsia" w:ascii="楷体" w:eastAsia="楷体" w:cs="仿宋_GB2312"/>
              <w:b/>
              <w:sz w:val="32"/>
              <w:szCs w:val="32"/>
            </w:rPr>
            <w:t>（一）一般公共预算当年拨款规模变化情况</w:t>
          </w:r>
          <w:r>
            <w:rPr>
              <w:sz w:val="32"/>
              <w:szCs w:val="32"/>
            </w:rPr>
            <w:tab/>
          </w:r>
          <w:r>
            <w:rPr>
              <w:sz w:val="32"/>
              <w:szCs w:val="32"/>
            </w:rPr>
            <w:fldChar w:fldCharType="begin"/>
          </w:r>
          <w:r>
            <w:rPr>
              <w:sz w:val="32"/>
              <w:szCs w:val="32"/>
            </w:rPr>
            <w:instrText xml:space="preserve"> PAGEREF _Toc190938329 \h </w:instrText>
          </w:r>
          <w:r>
            <w:rPr>
              <w:sz w:val="32"/>
              <w:szCs w:val="32"/>
            </w:rPr>
            <w:fldChar w:fldCharType="separate"/>
          </w:r>
          <w:r>
            <w:rPr>
              <w:sz w:val="32"/>
              <w:szCs w:val="32"/>
            </w:rPr>
            <w:t>3</w:t>
          </w:r>
          <w:r>
            <w:rPr>
              <w:sz w:val="32"/>
              <w:szCs w:val="32"/>
            </w:rPr>
            <w:fldChar w:fldCharType="end"/>
          </w:r>
          <w:r>
            <w:rPr>
              <w:sz w:val="32"/>
              <w:szCs w:val="32"/>
            </w:rPr>
            <w:fldChar w:fldCharType="end"/>
          </w:r>
        </w:p>
        <w:p w14:paraId="21D2BE26">
          <w:pPr>
            <w:pStyle w:val="11"/>
            <w:tabs>
              <w:tab w:val="right" w:leader="dot" w:pos="8296"/>
            </w:tabs>
            <w:rPr>
              <w:rFonts w:cs="Arial"/>
              <w:kern w:val="2"/>
              <w:sz w:val="32"/>
              <w:szCs w:val="32"/>
            </w:rPr>
          </w:pPr>
          <w:r>
            <w:fldChar w:fldCharType="begin"/>
          </w:r>
          <w:r>
            <w:instrText xml:space="preserve"> HYPERLINK \l "_Toc190938330" </w:instrText>
          </w:r>
          <w:r>
            <w:fldChar w:fldCharType="separate"/>
          </w:r>
          <w:r>
            <w:rPr>
              <w:rFonts w:hint="eastAsia" w:ascii="楷体" w:eastAsia="楷体" w:cs="宋体"/>
              <w:b/>
              <w:sz w:val="32"/>
              <w:szCs w:val="32"/>
            </w:rPr>
            <w:t>（二）一般公共预算当年拨款结构情况</w:t>
          </w:r>
          <w:r>
            <w:rPr>
              <w:sz w:val="32"/>
              <w:szCs w:val="32"/>
            </w:rPr>
            <w:tab/>
          </w:r>
          <w:r>
            <w:rPr>
              <w:sz w:val="32"/>
              <w:szCs w:val="32"/>
            </w:rPr>
            <w:fldChar w:fldCharType="begin"/>
          </w:r>
          <w:r>
            <w:rPr>
              <w:sz w:val="32"/>
              <w:szCs w:val="32"/>
            </w:rPr>
            <w:instrText xml:space="preserve"> PAGEREF _Toc190938330 \h </w:instrText>
          </w:r>
          <w:r>
            <w:rPr>
              <w:sz w:val="32"/>
              <w:szCs w:val="32"/>
            </w:rPr>
            <w:fldChar w:fldCharType="separate"/>
          </w:r>
          <w:r>
            <w:rPr>
              <w:sz w:val="32"/>
              <w:szCs w:val="32"/>
            </w:rPr>
            <w:t>3</w:t>
          </w:r>
          <w:r>
            <w:rPr>
              <w:sz w:val="32"/>
              <w:szCs w:val="32"/>
            </w:rPr>
            <w:fldChar w:fldCharType="end"/>
          </w:r>
          <w:r>
            <w:rPr>
              <w:sz w:val="32"/>
              <w:szCs w:val="32"/>
            </w:rPr>
            <w:fldChar w:fldCharType="end"/>
          </w:r>
        </w:p>
        <w:p w14:paraId="00F91A20">
          <w:pPr>
            <w:pStyle w:val="11"/>
            <w:tabs>
              <w:tab w:val="right" w:leader="dot" w:pos="8296"/>
            </w:tabs>
            <w:rPr>
              <w:rFonts w:cs="Arial"/>
              <w:kern w:val="2"/>
              <w:sz w:val="32"/>
              <w:szCs w:val="32"/>
            </w:rPr>
          </w:pPr>
          <w:r>
            <w:fldChar w:fldCharType="begin"/>
          </w:r>
          <w:r>
            <w:instrText xml:space="preserve"> HYPERLINK \l "_Toc190938331" </w:instrText>
          </w:r>
          <w:r>
            <w:fldChar w:fldCharType="separate"/>
          </w:r>
          <w:r>
            <w:rPr>
              <w:rFonts w:hint="eastAsia" w:ascii="楷体" w:eastAsia="楷体" w:cs="仿宋_GB2312"/>
              <w:b/>
              <w:sz w:val="32"/>
              <w:szCs w:val="32"/>
            </w:rPr>
            <w:t>（三）一般公共预算当年拨款具体使用情况</w:t>
          </w:r>
          <w:r>
            <w:rPr>
              <w:sz w:val="32"/>
              <w:szCs w:val="32"/>
            </w:rPr>
            <w:tab/>
          </w:r>
          <w:r>
            <w:rPr>
              <w:sz w:val="32"/>
              <w:szCs w:val="32"/>
            </w:rPr>
            <w:fldChar w:fldCharType="begin"/>
          </w:r>
          <w:r>
            <w:rPr>
              <w:sz w:val="32"/>
              <w:szCs w:val="32"/>
            </w:rPr>
            <w:instrText xml:space="preserve"> PAGEREF _Toc190938331 \h </w:instrText>
          </w:r>
          <w:r>
            <w:rPr>
              <w:sz w:val="32"/>
              <w:szCs w:val="32"/>
            </w:rPr>
            <w:fldChar w:fldCharType="separate"/>
          </w:r>
          <w:r>
            <w:rPr>
              <w:sz w:val="32"/>
              <w:szCs w:val="32"/>
            </w:rPr>
            <w:t>3</w:t>
          </w:r>
          <w:r>
            <w:rPr>
              <w:sz w:val="32"/>
              <w:szCs w:val="32"/>
            </w:rPr>
            <w:fldChar w:fldCharType="end"/>
          </w:r>
          <w:r>
            <w:rPr>
              <w:sz w:val="32"/>
              <w:szCs w:val="32"/>
            </w:rPr>
            <w:fldChar w:fldCharType="end"/>
          </w:r>
        </w:p>
        <w:p w14:paraId="558CA5CA">
          <w:pPr>
            <w:pStyle w:val="10"/>
            <w:tabs>
              <w:tab w:val="right" w:leader="dot" w:pos="8296"/>
            </w:tabs>
            <w:rPr>
              <w:rFonts w:cs="Arial"/>
              <w:kern w:val="2"/>
              <w:sz w:val="32"/>
              <w:szCs w:val="32"/>
            </w:rPr>
          </w:pPr>
          <w:r>
            <w:fldChar w:fldCharType="begin"/>
          </w:r>
          <w:r>
            <w:instrText xml:space="preserve"> HYPERLINK \l "_Toc190938332" </w:instrText>
          </w:r>
          <w:r>
            <w:fldChar w:fldCharType="separate"/>
          </w:r>
          <w:r>
            <w:rPr>
              <w:rFonts w:hint="eastAsia" w:ascii="黑体" w:eastAsia="黑体"/>
              <w:sz w:val="32"/>
              <w:szCs w:val="32"/>
            </w:rPr>
            <w:t>六、一般公共预算基本支出情况说明</w:t>
          </w:r>
          <w:r>
            <w:rPr>
              <w:sz w:val="32"/>
              <w:szCs w:val="32"/>
            </w:rPr>
            <w:tab/>
          </w:r>
          <w:r>
            <w:rPr>
              <w:sz w:val="32"/>
              <w:szCs w:val="32"/>
            </w:rPr>
            <w:fldChar w:fldCharType="begin"/>
          </w:r>
          <w:r>
            <w:rPr>
              <w:sz w:val="32"/>
              <w:szCs w:val="32"/>
            </w:rPr>
            <w:instrText xml:space="preserve"> PAGEREF _Toc190938332 \h </w:instrText>
          </w:r>
          <w:r>
            <w:rPr>
              <w:sz w:val="32"/>
              <w:szCs w:val="32"/>
            </w:rPr>
            <w:fldChar w:fldCharType="separate"/>
          </w:r>
          <w:r>
            <w:rPr>
              <w:sz w:val="32"/>
              <w:szCs w:val="32"/>
            </w:rPr>
            <w:t>6</w:t>
          </w:r>
          <w:r>
            <w:rPr>
              <w:sz w:val="32"/>
              <w:szCs w:val="32"/>
            </w:rPr>
            <w:fldChar w:fldCharType="end"/>
          </w:r>
          <w:r>
            <w:rPr>
              <w:sz w:val="32"/>
              <w:szCs w:val="32"/>
            </w:rPr>
            <w:fldChar w:fldCharType="end"/>
          </w:r>
        </w:p>
        <w:p w14:paraId="14849796">
          <w:pPr>
            <w:pStyle w:val="10"/>
            <w:tabs>
              <w:tab w:val="right" w:leader="dot" w:pos="8296"/>
            </w:tabs>
            <w:rPr>
              <w:rFonts w:cs="Arial"/>
              <w:kern w:val="2"/>
              <w:sz w:val="32"/>
              <w:szCs w:val="32"/>
            </w:rPr>
          </w:pPr>
          <w:r>
            <w:fldChar w:fldCharType="begin"/>
          </w:r>
          <w:r>
            <w:instrText xml:space="preserve"> HYPERLINK \l "_Toc190938334" </w:instrText>
          </w:r>
          <w:r>
            <w:fldChar w:fldCharType="separate"/>
          </w:r>
          <w:r>
            <w:rPr>
              <w:rFonts w:hint="eastAsia" w:ascii="黑体" w:eastAsia="黑体"/>
              <w:sz w:val="32"/>
              <w:szCs w:val="32"/>
            </w:rPr>
            <w:t>八、政府性基金</w:t>
          </w:r>
          <w:r>
            <w:rPr>
              <w:rFonts w:hint="eastAsia" w:ascii="黑体" w:eastAsia="黑体" w:cs="仿宋_GB2312"/>
              <w:b/>
              <w:sz w:val="32"/>
              <w:szCs w:val="32"/>
            </w:rPr>
            <w:t>预算</w:t>
          </w:r>
          <w:r>
            <w:rPr>
              <w:sz w:val="32"/>
              <w:szCs w:val="32"/>
            </w:rPr>
            <w:tab/>
          </w:r>
          <w:r>
            <w:rPr>
              <w:sz w:val="32"/>
              <w:szCs w:val="32"/>
            </w:rPr>
            <w:fldChar w:fldCharType="begin"/>
          </w:r>
          <w:r>
            <w:rPr>
              <w:sz w:val="32"/>
              <w:szCs w:val="32"/>
            </w:rPr>
            <w:instrText xml:space="preserve"> PAGEREF _Toc190938334 \h </w:instrText>
          </w:r>
          <w:r>
            <w:rPr>
              <w:sz w:val="32"/>
              <w:szCs w:val="32"/>
            </w:rPr>
            <w:fldChar w:fldCharType="separate"/>
          </w:r>
          <w:r>
            <w:rPr>
              <w:sz w:val="32"/>
              <w:szCs w:val="32"/>
            </w:rPr>
            <w:t>7</w:t>
          </w:r>
          <w:r>
            <w:rPr>
              <w:sz w:val="32"/>
              <w:szCs w:val="32"/>
            </w:rPr>
            <w:fldChar w:fldCharType="end"/>
          </w:r>
          <w:r>
            <w:rPr>
              <w:sz w:val="32"/>
              <w:szCs w:val="32"/>
            </w:rPr>
            <w:fldChar w:fldCharType="end"/>
          </w:r>
        </w:p>
        <w:p w14:paraId="62E72C6F">
          <w:pPr>
            <w:pStyle w:val="10"/>
            <w:tabs>
              <w:tab w:val="right" w:leader="dot" w:pos="8296"/>
            </w:tabs>
            <w:rPr>
              <w:rFonts w:cs="Arial"/>
              <w:kern w:val="2"/>
              <w:sz w:val="32"/>
              <w:szCs w:val="32"/>
            </w:rPr>
          </w:pPr>
          <w:r>
            <w:fldChar w:fldCharType="begin"/>
          </w:r>
          <w:r>
            <w:instrText xml:space="preserve"> HYPERLINK \l "_Toc190938335" </w:instrText>
          </w:r>
          <w:r>
            <w:fldChar w:fldCharType="separate"/>
          </w:r>
          <w:r>
            <w:rPr>
              <w:rFonts w:hint="eastAsia" w:ascii="黑体" w:eastAsia="黑体"/>
              <w:sz w:val="32"/>
              <w:szCs w:val="32"/>
            </w:rPr>
            <w:t>九、其他重要事项的情况说明</w:t>
          </w:r>
          <w:r>
            <w:rPr>
              <w:sz w:val="32"/>
              <w:szCs w:val="32"/>
            </w:rPr>
            <w:tab/>
          </w:r>
          <w:r>
            <w:rPr>
              <w:sz w:val="32"/>
              <w:szCs w:val="32"/>
            </w:rPr>
            <w:fldChar w:fldCharType="begin"/>
          </w:r>
          <w:r>
            <w:rPr>
              <w:sz w:val="32"/>
              <w:szCs w:val="32"/>
            </w:rPr>
            <w:instrText xml:space="preserve"> PAGEREF _Toc190938335 \h </w:instrText>
          </w:r>
          <w:r>
            <w:rPr>
              <w:sz w:val="32"/>
              <w:szCs w:val="32"/>
            </w:rPr>
            <w:fldChar w:fldCharType="separate"/>
          </w:r>
          <w:r>
            <w:rPr>
              <w:sz w:val="32"/>
              <w:szCs w:val="32"/>
            </w:rPr>
            <w:t>7</w:t>
          </w:r>
          <w:r>
            <w:rPr>
              <w:sz w:val="32"/>
              <w:szCs w:val="32"/>
            </w:rPr>
            <w:fldChar w:fldCharType="end"/>
          </w:r>
          <w:r>
            <w:rPr>
              <w:sz w:val="32"/>
              <w:szCs w:val="32"/>
            </w:rPr>
            <w:fldChar w:fldCharType="end"/>
          </w:r>
        </w:p>
        <w:p w14:paraId="1BA68BF8">
          <w:pPr>
            <w:pStyle w:val="10"/>
            <w:tabs>
              <w:tab w:val="right" w:leader="dot" w:pos="8296"/>
            </w:tabs>
            <w:rPr>
              <w:rFonts w:cs="Arial"/>
              <w:kern w:val="2"/>
              <w:sz w:val="32"/>
              <w:szCs w:val="32"/>
            </w:rPr>
          </w:pPr>
          <w:r>
            <w:fldChar w:fldCharType="begin"/>
          </w:r>
          <w:r>
            <w:instrText xml:space="preserve"> HYPERLINK \l "_Toc190938336" </w:instrText>
          </w:r>
          <w:r>
            <w:fldChar w:fldCharType="separate"/>
          </w:r>
          <w:r>
            <w:rPr>
              <w:rFonts w:hint="eastAsia" w:ascii="黑体" w:eastAsia="黑体"/>
              <w:sz w:val="32"/>
              <w:szCs w:val="32"/>
            </w:rPr>
            <w:t>十、名称解释</w:t>
          </w:r>
          <w:r>
            <w:rPr>
              <w:sz w:val="32"/>
              <w:szCs w:val="32"/>
            </w:rPr>
            <w:tab/>
          </w:r>
          <w:r>
            <w:rPr>
              <w:sz w:val="32"/>
              <w:szCs w:val="32"/>
            </w:rPr>
            <w:fldChar w:fldCharType="begin"/>
          </w:r>
          <w:r>
            <w:rPr>
              <w:sz w:val="32"/>
              <w:szCs w:val="32"/>
            </w:rPr>
            <w:instrText xml:space="preserve"> PAGEREF _Toc190938336 \h </w:instrText>
          </w:r>
          <w:r>
            <w:rPr>
              <w:sz w:val="32"/>
              <w:szCs w:val="32"/>
            </w:rPr>
            <w:fldChar w:fldCharType="separate"/>
          </w:r>
          <w:r>
            <w:rPr>
              <w:sz w:val="32"/>
              <w:szCs w:val="32"/>
            </w:rPr>
            <w:t>8</w:t>
          </w:r>
          <w:r>
            <w:rPr>
              <w:sz w:val="32"/>
              <w:szCs w:val="32"/>
            </w:rPr>
            <w:fldChar w:fldCharType="end"/>
          </w:r>
          <w:r>
            <w:rPr>
              <w:sz w:val="32"/>
              <w:szCs w:val="32"/>
            </w:rPr>
            <w:fldChar w:fldCharType="end"/>
          </w:r>
        </w:p>
        <w:p w14:paraId="7F987B63">
          <w:r>
            <w:rPr>
              <w:b/>
              <w:bCs/>
              <w:lang w:val="zh-CN"/>
            </w:rPr>
            <w:fldChar w:fldCharType="end"/>
          </w:r>
        </w:p>
      </w:sdtContent>
    </w:sdt>
    <w:p w14:paraId="7943B5F3">
      <w:pPr>
        <w:spacing w:line="560" w:lineRule="exact"/>
        <w:rPr>
          <w:rFonts w:ascii="黑体" w:eastAsia="黑体"/>
          <w:sz w:val="32"/>
          <w:szCs w:val="32"/>
        </w:rPr>
        <w:sectPr>
          <w:headerReference r:id="rId3" w:type="default"/>
          <w:footerReference r:id="rId4" w:type="default"/>
          <w:pgSz w:w="11906" w:h="16838"/>
          <w:pgMar w:top="1440" w:right="1800" w:bottom="1440" w:left="1800" w:header="851" w:footer="992" w:gutter="0"/>
          <w:pgNumType w:start="1" w:chapStyle="1"/>
          <w:cols w:space="720" w:num="1"/>
          <w:docGrid w:type="lines" w:linePitch="312" w:charSpace="0"/>
        </w:sectPr>
      </w:pPr>
    </w:p>
    <w:p w14:paraId="48E8443B">
      <w:pPr>
        <w:pStyle w:val="17"/>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outlineLvl w:val="0"/>
        <w:rPr>
          <w:rFonts w:ascii="黑体" w:eastAsia="黑体"/>
          <w:sz w:val="32"/>
          <w:szCs w:val="32"/>
        </w:rPr>
      </w:pPr>
      <w:bookmarkStart w:id="0" w:name="_Toc190938320"/>
      <w:r>
        <w:rPr>
          <w:rFonts w:hint="eastAsia" w:ascii="黑体" w:eastAsia="黑体"/>
          <w:sz w:val="32"/>
          <w:szCs w:val="32"/>
        </w:rPr>
        <w:t>一、基本职能及主要工作</w:t>
      </w:r>
      <w:bookmarkEnd w:id="0"/>
    </w:p>
    <w:p w14:paraId="6AAB8DFE">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outlineLvl w:val="1"/>
        <w:rPr>
          <w:rFonts w:ascii="楷体" w:eastAsia="楷体"/>
          <w:b/>
          <w:sz w:val="32"/>
          <w:szCs w:val="32"/>
        </w:rPr>
      </w:pPr>
      <w:bookmarkStart w:id="1" w:name="_Toc190938321"/>
      <w:r>
        <w:rPr>
          <w:rFonts w:hint="eastAsia" w:ascii="楷体" w:eastAsia="楷体"/>
          <w:b/>
          <w:sz w:val="32"/>
          <w:szCs w:val="32"/>
        </w:rPr>
        <w:t>（一）部门职能简介</w:t>
      </w:r>
      <w:bookmarkEnd w:id="1"/>
    </w:p>
    <w:p w14:paraId="188D6C49">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
          <w:sz w:val="32"/>
          <w:szCs w:val="32"/>
        </w:rPr>
      </w:pPr>
      <w:r>
        <w:rPr>
          <w:rFonts w:hint="eastAsia" w:ascii="仿宋_GB2312" w:eastAsia="仿宋_GB2312"/>
          <w:color w:val="333333"/>
          <w:sz w:val="32"/>
          <w:szCs w:val="32"/>
        </w:rPr>
        <w:t>阿坝州公安局交</w:t>
      </w:r>
      <w:r>
        <w:rPr>
          <w:rFonts w:hint="eastAsia" w:ascii="仿宋_GB2312" w:eastAsia="仿宋_GB2312"/>
          <w:color w:val="333333"/>
          <w:sz w:val="32"/>
          <w:szCs w:val="32"/>
          <w:lang w:val="en-US" w:eastAsia="zh-CN"/>
        </w:rPr>
        <w:t>管</w:t>
      </w:r>
      <w:r>
        <w:rPr>
          <w:rFonts w:hint="eastAsia" w:ascii="仿宋_GB2312" w:eastAsia="仿宋_GB2312"/>
          <w:color w:val="333333"/>
          <w:sz w:val="32"/>
          <w:szCs w:val="32"/>
        </w:rPr>
        <w:t>支队</w:t>
      </w:r>
      <w:r>
        <w:rPr>
          <w:rFonts w:hint="eastAsia" w:ascii="仿宋_GB2312" w:eastAsia="仿宋_GB2312" w:cs="仿宋"/>
          <w:sz w:val="32"/>
          <w:szCs w:val="32"/>
        </w:rPr>
        <w:t>负责全州国、省、县、乡道路交通安全，负责车辆入户及驾驶人考核，组织全州公安交通管理部门开展交通安全宣传教育、维护交通秩序、处理交通事故、打击交通违法犯罪及协商相关职能部门开展道路交通安全隐患排查、治理工作；</w:t>
      </w:r>
      <w:r>
        <w:rPr>
          <w:rFonts w:hint="eastAsia" w:ascii="仿宋_GB2312" w:eastAsia="仿宋_GB2312" w:cs="宋体"/>
          <w:color w:val="000000"/>
          <w:sz w:val="32"/>
          <w:szCs w:val="32"/>
        </w:rPr>
        <w:t>紧紧围绕贯彻全国公安交通管理工作会议精神，</w:t>
      </w:r>
      <w:r>
        <w:rPr>
          <w:rFonts w:hint="eastAsia" w:ascii="仿宋_GB2312" w:eastAsia="仿宋_GB2312" w:cs="宋体"/>
          <w:sz w:val="32"/>
          <w:szCs w:val="32"/>
        </w:rPr>
        <w:t>以预防重特大道路交通事故为核心，以科技信息化建设为突破口，全力推进各项交通管理工作，全力提升依法管理和服务群众能力水平。</w:t>
      </w:r>
    </w:p>
    <w:p w14:paraId="5EE01EC6">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outlineLvl w:val="1"/>
        <w:rPr>
          <w:rFonts w:ascii="楷体" w:eastAsia="楷体"/>
          <w:b/>
          <w:sz w:val="32"/>
          <w:szCs w:val="32"/>
        </w:rPr>
      </w:pPr>
      <w:bookmarkStart w:id="2" w:name="_Toc190938322"/>
      <w:r>
        <w:rPr>
          <w:rFonts w:hint="eastAsia" w:ascii="楷体" w:eastAsia="楷体"/>
          <w:b/>
          <w:sz w:val="32"/>
          <w:szCs w:val="32"/>
        </w:rPr>
        <w:t>（二）202</w:t>
      </w:r>
      <w:r>
        <w:rPr>
          <w:rFonts w:hint="eastAsia" w:ascii="楷体" w:eastAsia="楷体"/>
          <w:b/>
          <w:sz w:val="32"/>
          <w:szCs w:val="32"/>
          <w:lang w:val="en-US" w:eastAsia="zh-CN"/>
        </w:rPr>
        <w:t>6</w:t>
      </w:r>
      <w:r>
        <w:rPr>
          <w:rFonts w:hint="eastAsia" w:ascii="楷体" w:eastAsia="楷体"/>
          <w:b/>
          <w:sz w:val="32"/>
          <w:szCs w:val="32"/>
        </w:rPr>
        <w:t>年重点工作</w:t>
      </w:r>
      <w:bookmarkEnd w:id="2"/>
    </w:p>
    <w:p w14:paraId="16833C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eastAsia="仿宋_GB2312" w:cs="仿宋_GB2312"/>
          <w:kern w:val="2"/>
          <w:sz w:val="32"/>
          <w:szCs w:val="32"/>
          <w:lang w:val="en-US" w:eastAsia="zh-CN"/>
        </w:rPr>
      </w:pPr>
      <w:bookmarkStart w:id="3" w:name="_Toc190938323"/>
      <w:r>
        <w:rPr>
          <w:rFonts w:hint="eastAsia" w:ascii="仿宋_GB2312" w:eastAsia="仿宋_GB2312" w:cs="仿宋_GB2312"/>
          <w:b/>
          <w:bCs/>
          <w:color w:val="000000"/>
          <w:kern w:val="2"/>
          <w:sz w:val="32"/>
          <w:szCs w:val="32"/>
          <w:lang w:val="en-US" w:eastAsia="zh-CN"/>
        </w:rPr>
        <w:t>一是深化事故预防“减量控大”。</w:t>
      </w:r>
      <w:r>
        <w:rPr>
          <w:rFonts w:hint="eastAsia" w:ascii="仿宋_GB2312" w:eastAsia="仿宋_GB2312" w:cs="仿宋_GB2312"/>
          <w:color w:val="000000"/>
          <w:kern w:val="2"/>
          <w:sz w:val="32"/>
          <w:szCs w:val="32"/>
          <w:lang w:val="en-US" w:eastAsia="zh-CN"/>
        </w:rPr>
        <w:t>牢固树立“事故可防可控”“交通安全是管出来的”理念，加强交通安全系统施治，维护交通安全形势稳定。健全风险精准</w:t>
      </w:r>
      <w:r>
        <w:rPr>
          <w:rFonts w:hint="eastAsia" w:ascii="仿宋_GB2312" w:eastAsia="仿宋_GB2312" w:cs="仿宋_GB2312"/>
          <w:kern w:val="2"/>
          <w:sz w:val="32"/>
          <w:szCs w:val="32"/>
          <w:lang w:val="en-US" w:eastAsia="zh-CN"/>
        </w:rPr>
        <w:t>监测评估，健全隐患排查治理机制，持续强化突出违法查处，集中整治公路、车辆、行车秩序突出隐患，提升宣传教育质效，推动交通安全协同共治。</w:t>
      </w:r>
    </w:p>
    <w:p w14:paraId="6FECAD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kern w:val="2"/>
          <w:sz w:val="32"/>
          <w:szCs w:val="32"/>
          <w:lang w:val="en-US" w:eastAsia="zh-CN"/>
        </w:rPr>
      </w:pPr>
      <w:r>
        <w:rPr>
          <w:rFonts w:hint="eastAsia" w:ascii="仿宋_GB2312" w:eastAsia="仿宋_GB2312" w:cs="仿宋_GB2312"/>
          <w:b/>
          <w:bCs/>
          <w:kern w:val="2"/>
          <w:sz w:val="32"/>
          <w:szCs w:val="32"/>
          <w:lang w:val="en-US" w:eastAsia="zh-CN"/>
        </w:rPr>
        <w:t>二是建立新型警务运行模式。</w:t>
      </w:r>
      <w:r>
        <w:rPr>
          <w:rFonts w:hint="eastAsia" w:ascii="仿宋_GB2312" w:eastAsia="仿宋_GB2312" w:cs="仿宋_GB2312"/>
          <w:kern w:val="2"/>
          <w:sz w:val="32"/>
          <w:szCs w:val="32"/>
          <w:lang w:val="en-US" w:eastAsia="zh-CN"/>
        </w:rPr>
        <w:t>牢固树立新警务及“亥时警务+”理念，统筹推进警务机制、科技应用、技术装备创新，提升公安交警新质战斗力。推</w:t>
      </w:r>
      <w:r>
        <w:rPr>
          <w:rFonts w:ascii="仿宋_GB2312" w:eastAsia="仿宋_GB2312" w:cs="仿宋_GB2312"/>
          <w:kern w:val="2"/>
          <w:sz w:val="32"/>
          <w:szCs w:val="32"/>
          <w:lang w:val="en-US" w:eastAsia="zh-CN"/>
        </w:rPr>
        <w:t>进</w:t>
      </w:r>
      <w:r>
        <w:rPr>
          <w:rFonts w:hint="eastAsia" w:ascii="仿宋_GB2312" w:eastAsia="仿宋_GB2312" w:cs="仿宋_GB2312"/>
          <w:kern w:val="2"/>
          <w:sz w:val="32"/>
          <w:szCs w:val="32"/>
          <w:lang w:val="en-US" w:eastAsia="zh-CN"/>
        </w:rPr>
        <w:t>情指行一体机制，优化内外联动机制，探索数据赋能实战。</w:t>
      </w:r>
    </w:p>
    <w:p w14:paraId="322260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000000"/>
          <w:lang w:val="en-US"/>
        </w:rPr>
      </w:pPr>
      <w:r>
        <w:rPr>
          <w:rFonts w:hint="eastAsia" w:ascii="仿宋_GB2312" w:eastAsia="仿宋_GB2312" w:cs="仿宋_GB2312"/>
          <w:b/>
          <w:bCs/>
          <w:kern w:val="2"/>
          <w:sz w:val="32"/>
          <w:szCs w:val="32"/>
          <w:lang w:val="en-US" w:eastAsia="zh-CN"/>
        </w:rPr>
        <w:t>三是推进交管便民利企改革。</w:t>
      </w:r>
      <w:r>
        <w:rPr>
          <w:rFonts w:hint="eastAsia" w:ascii="仿宋_GB2312" w:eastAsia="仿宋_GB2312" w:cs="仿宋_GB2312"/>
          <w:kern w:val="2"/>
          <w:sz w:val="32"/>
          <w:szCs w:val="32"/>
          <w:lang w:val="en-US" w:eastAsia="zh-CN"/>
        </w:rPr>
        <w:t>坚持以人民为中心，围绕解决群众“急难愁盼”</w:t>
      </w:r>
      <w:r>
        <w:rPr>
          <w:rFonts w:hint="eastAsia" w:ascii="仿宋_GB2312" w:eastAsia="仿宋_GB2312" w:cs="仿宋_GB2312"/>
          <w:color w:val="000000"/>
          <w:kern w:val="2"/>
          <w:sz w:val="32"/>
          <w:szCs w:val="32"/>
          <w:lang w:val="en-US" w:eastAsia="zh-CN"/>
        </w:rPr>
        <w:t>，持续贯彻落实便民利企政策，服务经济社会高质量发展。</w:t>
      </w:r>
      <w:r>
        <w:rPr>
          <w:rFonts w:hint="eastAsia" w:ascii="仿宋_GB2312" w:eastAsia="仿宋_GB2312" w:cs="仿宋_GB2312"/>
          <w:b w:val="0"/>
          <w:bCs w:val="0"/>
          <w:kern w:val="2"/>
          <w:sz w:val="32"/>
          <w:szCs w:val="32"/>
          <w:lang w:val="en-US" w:eastAsia="zh-CN"/>
        </w:rPr>
        <w:t>深化交管政务服务改革。推进事故处理改革创新。服务新业态高质量发展。</w:t>
      </w:r>
    </w:p>
    <w:p w14:paraId="08C8F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color w:val="000000"/>
          <w:sz w:val="32"/>
          <w:szCs w:val="32"/>
          <w:u w:val="none"/>
          <w:lang w:val="en-US" w:eastAsia="zh-CN"/>
        </w:rPr>
      </w:pPr>
      <w:r>
        <w:rPr>
          <w:rFonts w:hint="eastAsia" w:ascii="仿宋_GB2312" w:eastAsia="仿宋_GB2312" w:cs="仿宋_GB2312"/>
          <w:b/>
          <w:bCs/>
          <w:kern w:val="2"/>
          <w:sz w:val="32"/>
          <w:szCs w:val="32"/>
          <w:lang w:val="en-US" w:eastAsia="zh-CN"/>
        </w:rPr>
        <w:t>四是加强交管队伍执法监督管理。</w:t>
      </w:r>
      <w:r>
        <w:rPr>
          <w:rFonts w:hint="eastAsia" w:ascii="仿宋_GB2312" w:eastAsia="仿宋_GB2312" w:cs="仿宋_GB2312"/>
          <w:kern w:val="2"/>
          <w:sz w:val="32"/>
          <w:szCs w:val="32"/>
          <w:lang w:val="en-US" w:eastAsia="zh-CN"/>
        </w:rPr>
        <w:t>坚持政治建警、全面从严治警，落实严格规范公正文明执法要求，完善队伍执法监管机制，锻造过硬铁军。</w:t>
      </w:r>
      <w:r>
        <w:rPr>
          <w:rFonts w:hint="eastAsia" w:ascii="仿宋_GB2312" w:eastAsia="仿宋_GB2312" w:cs="仿宋_GB2312"/>
          <w:b w:val="0"/>
          <w:bCs w:val="0"/>
          <w:kern w:val="2"/>
          <w:sz w:val="32"/>
          <w:szCs w:val="32"/>
          <w:lang w:val="en-US" w:eastAsia="zh-CN"/>
        </w:rPr>
        <w:t>筑牢政治忠诚，加强执法培训，整治执法突出问题，加强队伍管理。</w:t>
      </w:r>
    </w:p>
    <w:p w14:paraId="64FF67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eastAsia="黑体"/>
          <w:sz w:val="32"/>
          <w:szCs w:val="32"/>
        </w:rPr>
      </w:pPr>
      <w:r>
        <w:rPr>
          <w:rFonts w:hint="eastAsia" w:ascii="黑体" w:eastAsia="黑体"/>
          <w:sz w:val="32"/>
          <w:szCs w:val="32"/>
        </w:rPr>
        <w:t>二、部门预算单位构成</w:t>
      </w:r>
      <w:bookmarkEnd w:id="3"/>
    </w:p>
    <w:p w14:paraId="6FE4EA6F">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宋体"/>
          <w:sz w:val="32"/>
          <w:szCs w:val="32"/>
        </w:rPr>
      </w:pPr>
      <w:r>
        <w:rPr>
          <w:rFonts w:hint="eastAsia" w:cs="宋体"/>
          <w:sz w:val="32"/>
          <w:szCs w:val="32"/>
        </w:rPr>
        <w:t>交</w:t>
      </w:r>
      <w:r>
        <w:rPr>
          <w:rFonts w:hint="eastAsia" w:cs="宋体"/>
          <w:sz w:val="32"/>
          <w:szCs w:val="32"/>
          <w:lang w:val="en-US" w:eastAsia="zh-CN"/>
        </w:rPr>
        <w:t>管</w:t>
      </w:r>
      <w:r>
        <w:rPr>
          <w:rFonts w:hint="eastAsia" w:cs="宋体"/>
          <w:sz w:val="32"/>
          <w:szCs w:val="32"/>
        </w:rPr>
        <w:t>支队属一级预算单位，其中：行政单位1个。</w:t>
      </w:r>
    </w:p>
    <w:p w14:paraId="3097B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eastAsia="黑体"/>
          <w:sz w:val="32"/>
          <w:szCs w:val="32"/>
        </w:rPr>
      </w:pPr>
      <w:bookmarkStart w:id="4" w:name="_Toc190938324"/>
      <w:r>
        <w:rPr>
          <w:rFonts w:hint="eastAsia" w:ascii="黑体" w:eastAsia="黑体"/>
          <w:sz w:val="32"/>
          <w:szCs w:val="32"/>
        </w:rPr>
        <w:t>三、收支预算情况说明</w:t>
      </w:r>
      <w:bookmarkEnd w:id="4"/>
    </w:p>
    <w:p w14:paraId="30791D0F">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宋体"/>
          <w:sz w:val="32"/>
          <w:szCs w:val="32"/>
        </w:rPr>
      </w:pPr>
      <w:r>
        <w:rPr>
          <w:rFonts w:hint="eastAsia" w:cs="宋体"/>
          <w:sz w:val="32"/>
          <w:szCs w:val="32"/>
        </w:rPr>
        <w:t>按照综合预算的原则，交</w:t>
      </w:r>
      <w:r>
        <w:rPr>
          <w:rFonts w:hint="eastAsia" w:cs="宋体"/>
          <w:sz w:val="32"/>
          <w:szCs w:val="32"/>
          <w:lang w:val="en-US" w:eastAsia="zh-CN"/>
        </w:rPr>
        <w:t>管</w:t>
      </w:r>
      <w:r>
        <w:rPr>
          <w:rFonts w:hint="eastAsia" w:cs="宋体"/>
          <w:sz w:val="32"/>
          <w:szCs w:val="32"/>
        </w:rPr>
        <w:t>支队所有收入和支出均纳</w:t>
      </w:r>
    </w:p>
    <w:p w14:paraId="48ACF506">
      <w:pPr>
        <w:pStyle w:val="18"/>
        <w:keepNext w:val="0"/>
        <w:keepLines w:val="0"/>
        <w:pageBreakBefore w:val="0"/>
        <w:widowControl w:val="0"/>
        <w:kinsoku/>
        <w:wordWrap/>
        <w:overflowPunct/>
        <w:topLinePunct w:val="0"/>
        <w:autoSpaceDE/>
        <w:autoSpaceDN/>
        <w:bidi w:val="0"/>
        <w:adjustRightInd/>
        <w:snapToGrid/>
        <w:spacing w:before="0" w:line="560" w:lineRule="exact"/>
        <w:textAlignment w:val="auto"/>
        <w:rPr>
          <w:rFonts w:cs="宋体"/>
          <w:sz w:val="32"/>
          <w:szCs w:val="32"/>
        </w:rPr>
      </w:pPr>
      <w:r>
        <w:rPr>
          <w:rFonts w:hint="eastAsia" w:cs="宋体"/>
          <w:sz w:val="32"/>
          <w:szCs w:val="32"/>
        </w:rPr>
        <w:t>入部门预算管理。收入包括：一般公共预算拨款收入</w:t>
      </w:r>
      <w:r>
        <w:rPr>
          <w:rFonts w:hint="eastAsia" w:cs="宋体"/>
          <w:sz w:val="32"/>
          <w:szCs w:val="32"/>
          <w:lang w:val="en-US" w:eastAsia="zh-CN"/>
        </w:rPr>
        <w:t>2272.49</w:t>
      </w:r>
      <w:r>
        <w:rPr>
          <w:rFonts w:hint="eastAsia" w:cs="宋体"/>
          <w:sz w:val="32"/>
          <w:szCs w:val="32"/>
        </w:rPr>
        <w:t>万元；支出包括：公共安全</w:t>
      </w:r>
      <w:r>
        <w:rPr>
          <w:rFonts w:hint="eastAsia" w:cs="宋体"/>
          <w:sz w:val="32"/>
          <w:szCs w:val="32"/>
          <w:lang w:val="en-US" w:eastAsia="zh-CN"/>
        </w:rPr>
        <w:t>2138.87</w:t>
      </w:r>
      <w:r>
        <w:rPr>
          <w:rFonts w:hint="eastAsia" w:cs="宋体"/>
          <w:sz w:val="32"/>
          <w:szCs w:val="32"/>
        </w:rPr>
        <w:t>万元，社会保障和就业支出</w:t>
      </w:r>
      <w:r>
        <w:rPr>
          <w:rFonts w:hint="eastAsia" w:cs="宋体"/>
          <w:sz w:val="32"/>
          <w:szCs w:val="32"/>
          <w:lang w:val="en-US" w:eastAsia="zh-CN"/>
        </w:rPr>
        <w:t>71.2</w:t>
      </w:r>
      <w:r>
        <w:rPr>
          <w:rFonts w:hint="eastAsia" w:cs="宋体"/>
          <w:sz w:val="32"/>
          <w:szCs w:val="32"/>
        </w:rPr>
        <w:t>万元，卫生健康支出</w:t>
      </w:r>
      <w:r>
        <w:rPr>
          <w:rFonts w:hint="eastAsia" w:cs="宋体"/>
          <w:sz w:val="32"/>
          <w:szCs w:val="32"/>
          <w:lang w:val="en-US" w:eastAsia="zh-CN"/>
        </w:rPr>
        <w:t>27.69</w:t>
      </w:r>
      <w:r>
        <w:rPr>
          <w:rFonts w:hint="eastAsia" w:cs="宋体"/>
          <w:sz w:val="32"/>
          <w:szCs w:val="32"/>
        </w:rPr>
        <w:t>万元，住房保障支出</w:t>
      </w:r>
      <w:r>
        <w:rPr>
          <w:rFonts w:hint="eastAsia" w:cs="宋体"/>
          <w:sz w:val="32"/>
          <w:szCs w:val="32"/>
          <w:lang w:val="en-US" w:eastAsia="zh-CN"/>
        </w:rPr>
        <w:t>34.73</w:t>
      </w:r>
      <w:r>
        <w:rPr>
          <w:rFonts w:hint="eastAsia" w:cs="宋体"/>
          <w:sz w:val="32"/>
          <w:szCs w:val="32"/>
        </w:rPr>
        <w:t>万元。交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年收支总预算</w:t>
      </w:r>
      <w:r>
        <w:rPr>
          <w:rFonts w:hint="eastAsia" w:cs="宋体"/>
          <w:sz w:val="32"/>
          <w:szCs w:val="32"/>
          <w:lang w:val="en-US" w:eastAsia="zh-CN"/>
        </w:rPr>
        <w:t>2272.49</w:t>
      </w:r>
      <w:r>
        <w:rPr>
          <w:rFonts w:hint="eastAsia" w:cs="宋体"/>
          <w:sz w:val="32"/>
          <w:szCs w:val="32"/>
        </w:rPr>
        <w:t>万元，比202</w:t>
      </w:r>
      <w:r>
        <w:rPr>
          <w:rFonts w:hint="eastAsia" w:cs="宋体"/>
          <w:sz w:val="32"/>
          <w:szCs w:val="32"/>
          <w:lang w:val="en-US" w:eastAsia="zh-CN"/>
        </w:rPr>
        <w:t>5</w:t>
      </w:r>
      <w:r>
        <w:rPr>
          <w:rFonts w:hint="eastAsia" w:cs="宋体"/>
          <w:sz w:val="32"/>
          <w:szCs w:val="32"/>
        </w:rPr>
        <w:t>年收支预算总数减少</w:t>
      </w:r>
      <w:r>
        <w:rPr>
          <w:rFonts w:hint="eastAsia" w:cs="宋体"/>
          <w:sz w:val="32"/>
          <w:szCs w:val="32"/>
          <w:lang w:val="en-US" w:eastAsia="zh-CN"/>
        </w:rPr>
        <w:t>338.74</w:t>
      </w:r>
      <w:r>
        <w:rPr>
          <w:rFonts w:hint="eastAsia" w:cs="宋体"/>
          <w:sz w:val="32"/>
          <w:szCs w:val="32"/>
        </w:rPr>
        <w:t>万元。主要原因:</w:t>
      </w:r>
      <w:r>
        <w:rPr>
          <w:rFonts w:hint="eastAsia"/>
          <w:sz w:val="32"/>
          <w:szCs w:val="32"/>
        </w:rPr>
        <w:t>202</w:t>
      </w:r>
      <w:r>
        <w:rPr>
          <w:rFonts w:hint="eastAsia"/>
          <w:sz w:val="32"/>
          <w:szCs w:val="32"/>
          <w:lang w:val="en-US" w:eastAsia="zh-CN"/>
        </w:rPr>
        <w:t>6</w:t>
      </w:r>
      <w:r>
        <w:rPr>
          <w:rFonts w:hint="eastAsia"/>
          <w:sz w:val="32"/>
          <w:szCs w:val="32"/>
        </w:rPr>
        <w:t>年</w:t>
      </w:r>
      <w:r>
        <w:rPr>
          <w:rFonts w:hint="eastAsia"/>
          <w:sz w:val="32"/>
          <w:szCs w:val="32"/>
          <w:lang w:val="en-US" w:eastAsia="zh-CN"/>
        </w:rPr>
        <w:t>压缩预算及2026年</w:t>
      </w:r>
      <w:r>
        <w:rPr>
          <w:rFonts w:hint="eastAsia"/>
          <w:sz w:val="32"/>
          <w:szCs w:val="32"/>
        </w:rPr>
        <w:t>信息化建设和网络租赁等费用财政暂未纳入预算。</w:t>
      </w:r>
    </w:p>
    <w:p w14:paraId="4386EDA9">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outlineLvl w:val="1"/>
        <w:rPr>
          <w:rFonts w:cs="宋体"/>
          <w:sz w:val="32"/>
          <w:szCs w:val="32"/>
        </w:rPr>
      </w:pPr>
      <w:bookmarkStart w:id="5" w:name="_Toc190938325"/>
      <w:r>
        <w:rPr>
          <w:rFonts w:hint="eastAsia" w:ascii="楷体" w:eastAsia="楷体"/>
          <w:b/>
          <w:sz w:val="32"/>
          <w:szCs w:val="32"/>
        </w:rPr>
        <w:t>（一）收入预算情况：</w:t>
      </w:r>
      <w:r>
        <w:rPr>
          <w:rFonts w:hint="eastAsia" w:cs="宋体"/>
          <w:sz w:val="32"/>
          <w:szCs w:val="32"/>
        </w:rPr>
        <w:t>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年收入预算</w:t>
      </w:r>
      <w:r>
        <w:rPr>
          <w:rFonts w:hint="eastAsia" w:cs="宋体"/>
          <w:sz w:val="32"/>
          <w:szCs w:val="32"/>
          <w:lang w:val="en-US" w:eastAsia="zh-CN"/>
        </w:rPr>
        <w:t>2272.49</w:t>
      </w:r>
      <w:r>
        <w:rPr>
          <w:rFonts w:hint="eastAsia" w:cs="宋体"/>
          <w:sz w:val="32"/>
          <w:szCs w:val="32"/>
        </w:rPr>
        <w:t>万元，其中一般公共预算拨款收入</w:t>
      </w:r>
      <w:r>
        <w:rPr>
          <w:rFonts w:hint="eastAsia" w:cs="宋体"/>
          <w:sz w:val="32"/>
          <w:szCs w:val="32"/>
          <w:lang w:val="en-US" w:eastAsia="zh-CN"/>
        </w:rPr>
        <w:t>2272.49</w:t>
      </w:r>
      <w:r>
        <w:rPr>
          <w:rFonts w:hint="eastAsia" w:cs="宋体"/>
          <w:sz w:val="32"/>
          <w:szCs w:val="32"/>
        </w:rPr>
        <w:t>万元，占100%。</w:t>
      </w:r>
      <w:bookmarkEnd w:id="5"/>
    </w:p>
    <w:p w14:paraId="32EFECBD">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outlineLvl w:val="1"/>
        <w:rPr>
          <w:rFonts w:cs="宋体"/>
          <w:sz w:val="32"/>
          <w:szCs w:val="32"/>
        </w:rPr>
      </w:pPr>
      <w:bookmarkStart w:id="6" w:name="_Toc190938326"/>
      <w:r>
        <w:rPr>
          <w:rFonts w:hint="eastAsia" w:ascii="楷体" w:eastAsia="楷体" w:cs="仿宋_GB2312"/>
          <w:b/>
          <w:sz w:val="32"/>
          <w:szCs w:val="32"/>
        </w:rPr>
        <w:t>（二）支出预算情况：</w:t>
      </w:r>
      <w:r>
        <w:rPr>
          <w:rFonts w:hint="eastAsia" w:cs="宋体"/>
          <w:sz w:val="32"/>
          <w:szCs w:val="32"/>
        </w:rPr>
        <w:t>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年支出预算</w:t>
      </w:r>
      <w:r>
        <w:rPr>
          <w:rFonts w:hint="eastAsia" w:cs="宋体"/>
          <w:sz w:val="32"/>
          <w:szCs w:val="32"/>
          <w:lang w:val="en-US" w:eastAsia="zh-CN"/>
        </w:rPr>
        <w:t>2272.49</w:t>
      </w:r>
      <w:r>
        <w:rPr>
          <w:rFonts w:hint="eastAsia" w:cs="宋体"/>
          <w:sz w:val="32"/>
          <w:szCs w:val="32"/>
        </w:rPr>
        <w:t>万元，其中：基本支出</w:t>
      </w:r>
      <w:r>
        <w:rPr>
          <w:rFonts w:hint="eastAsia" w:cs="宋体"/>
          <w:sz w:val="32"/>
          <w:szCs w:val="32"/>
          <w:lang w:val="en-US" w:eastAsia="zh-CN"/>
        </w:rPr>
        <w:t>1193.49</w:t>
      </w:r>
      <w:r>
        <w:rPr>
          <w:rFonts w:hint="eastAsia" w:cs="宋体"/>
          <w:sz w:val="32"/>
          <w:szCs w:val="32"/>
        </w:rPr>
        <w:t>万元，占</w:t>
      </w:r>
      <w:r>
        <w:rPr>
          <w:rFonts w:hint="eastAsia" w:cs="宋体"/>
          <w:sz w:val="32"/>
          <w:szCs w:val="32"/>
          <w:lang w:val="en-US" w:eastAsia="zh-CN"/>
        </w:rPr>
        <w:t>52.52</w:t>
      </w:r>
      <w:r>
        <w:rPr>
          <w:rFonts w:hint="eastAsia" w:cs="宋体"/>
          <w:sz w:val="32"/>
          <w:szCs w:val="32"/>
        </w:rPr>
        <w:t>%；项目支出</w:t>
      </w:r>
      <w:r>
        <w:rPr>
          <w:rFonts w:hint="eastAsia" w:cs="宋体"/>
          <w:sz w:val="32"/>
          <w:szCs w:val="32"/>
          <w:lang w:val="en-US" w:eastAsia="zh-CN"/>
        </w:rPr>
        <w:t>1079.00</w:t>
      </w:r>
      <w:r>
        <w:rPr>
          <w:rFonts w:hint="eastAsia" w:cs="宋体"/>
          <w:sz w:val="32"/>
          <w:szCs w:val="32"/>
        </w:rPr>
        <w:t>万元，占</w:t>
      </w:r>
      <w:r>
        <w:rPr>
          <w:rFonts w:hint="eastAsia" w:cs="宋体"/>
          <w:sz w:val="32"/>
          <w:szCs w:val="32"/>
          <w:lang w:val="en-US" w:eastAsia="zh-CN"/>
        </w:rPr>
        <w:t>47.48</w:t>
      </w:r>
      <w:r>
        <w:rPr>
          <w:rFonts w:hint="eastAsia" w:cs="宋体"/>
          <w:sz w:val="32"/>
          <w:szCs w:val="32"/>
        </w:rPr>
        <w:t>%。</w:t>
      </w:r>
      <w:bookmarkEnd w:id="6"/>
    </w:p>
    <w:p w14:paraId="425C652B">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宋体"/>
          <w:sz w:val="32"/>
          <w:szCs w:val="32"/>
        </w:rPr>
      </w:pPr>
      <w:bookmarkStart w:id="7" w:name="_Toc190938327"/>
      <w:r>
        <w:rPr>
          <w:rFonts w:hint="eastAsia" w:ascii="黑体" w:eastAsia="黑体" w:cs="黑体"/>
          <w:sz w:val="32"/>
          <w:szCs w:val="32"/>
        </w:rPr>
        <w:t>四、财政拨款收支预算情况说明</w:t>
      </w:r>
      <w:r>
        <w:rPr>
          <w:rFonts w:hint="eastAsia" w:ascii="黑体" w:eastAsia="黑体" w:cs="黑体"/>
          <w:sz w:val="32"/>
          <w:szCs w:val="32"/>
        </w:rPr>
        <w:br w:type="textWrapping"/>
      </w:r>
      <w:r>
        <w:rPr>
          <w:rFonts w:hint="eastAsia" w:ascii="ˎ̥" w:hAnsi="ˎ̥" w:cs="宋体"/>
          <w:sz w:val="16"/>
        </w:rPr>
        <w:t>　</w:t>
      </w:r>
      <w:r>
        <w:rPr>
          <w:rFonts w:ascii="ˎ̥" w:hAnsi="ˎ̥" w:cs="宋体"/>
          <w:sz w:val="16"/>
        </w:rPr>
        <w:t xml:space="preserve">    </w:t>
      </w:r>
      <w:r>
        <w:rPr>
          <w:rFonts w:hint="eastAsia" w:cs="宋体"/>
          <w:sz w:val="32"/>
          <w:szCs w:val="32"/>
        </w:rPr>
        <w:t xml:space="preserve"> 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年财政拨款收支总预算</w:t>
      </w:r>
      <w:r>
        <w:rPr>
          <w:rFonts w:hint="eastAsia" w:cs="宋体"/>
          <w:sz w:val="32"/>
          <w:szCs w:val="32"/>
          <w:lang w:val="en-US" w:eastAsia="zh-CN"/>
        </w:rPr>
        <w:t>2272.49</w:t>
      </w:r>
      <w:r>
        <w:rPr>
          <w:rFonts w:hint="eastAsia" w:cs="宋体"/>
          <w:sz w:val="32"/>
          <w:szCs w:val="32"/>
        </w:rPr>
        <w:t>万元,比202</w:t>
      </w:r>
      <w:r>
        <w:rPr>
          <w:rFonts w:hint="eastAsia" w:cs="宋体"/>
          <w:sz w:val="32"/>
          <w:szCs w:val="32"/>
          <w:lang w:val="en-US" w:eastAsia="zh-CN"/>
        </w:rPr>
        <w:t>5</w:t>
      </w:r>
      <w:r>
        <w:rPr>
          <w:rFonts w:hint="eastAsia" w:cs="宋体"/>
          <w:sz w:val="32"/>
          <w:szCs w:val="32"/>
        </w:rPr>
        <w:t>年财政拨款收支总预算减少</w:t>
      </w:r>
      <w:r>
        <w:rPr>
          <w:rFonts w:hint="eastAsia" w:cs="宋体"/>
          <w:sz w:val="32"/>
          <w:szCs w:val="32"/>
          <w:lang w:val="en-US" w:eastAsia="zh-CN"/>
        </w:rPr>
        <w:t>338.74</w:t>
      </w:r>
      <w:r>
        <w:rPr>
          <w:rFonts w:hint="eastAsia" w:cs="宋体"/>
          <w:sz w:val="32"/>
          <w:szCs w:val="32"/>
        </w:rPr>
        <w:t>万元。主要原因:</w:t>
      </w:r>
      <w:bookmarkEnd w:id="7"/>
      <w:r>
        <w:rPr>
          <w:rFonts w:hint="eastAsia"/>
          <w:sz w:val="32"/>
          <w:szCs w:val="32"/>
        </w:rPr>
        <w:t>202</w:t>
      </w:r>
      <w:r>
        <w:rPr>
          <w:rFonts w:hint="eastAsia"/>
          <w:sz w:val="32"/>
          <w:szCs w:val="32"/>
          <w:lang w:val="en-US" w:eastAsia="zh-CN"/>
        </w:rPr>
        <w:t>6</w:t>
      </w:r>
      <w:r>
        <w:rPr>
          <w:rFonts w:hint="eastAsia"/>
          <w:sz w:val="32"/>
          <w:szCs w:val="32"/>
        </w:rPr>
        <w:t>年</w:t>
      </w:r>
      <w:r>
        <w:rPr>
          <w:rFonts w:hint="eastAsia"/>
          <w:sz w:val="32"/>
          <w:szCs w:val="32"/>
          <w:lang w:val="en-US" w:eastAsia="zh-CN"/>
        </w:rPr>
        <w:t>压缩预算及2026年</w:t>
      </w:r>
      <w:r>
        <w:rPr>
          <w:rFonts w:hint="eastAsia"/>
          <w:sz w:val="32"/>
          <w:szCs w:val="32"/>
        </w:rPr>
        <w:t>信息化建设和网络租赁等费用财政暂未纳入预算。</w:t>
      </w:r>
      <w:r>
        <w:rPr>
          <w:rFonts w:hint="eastAsia" w:cs="宋体"/>
          <w:sz w:val="32"/>
          <w:szCs w:val="32"/>
        </w:rPr>
        <w:t>收入包括：本年一般公共预算拨款收入</w:t>
      </w:r>
      <w:r>
        <w:rPr>
          <w:rFonts w:hint="eastAsia" w:cs="宋体"/>
          <w:sz w:val="32"/>
          <w:szCs w:val="32"/>
          <w:lang w:val="en-US" w:eastAsia="zh-CN"/>
        </w:rPr>
        <w:t>2272.49</w:t>
      </w:r>
      <w:r>
        <w:rPr>
          <w:rFonts w:hint="eastAsia" w:cs="宋体"/>
          <w:sz w:val="32"/>
          <w:szCs w:val="32"/>
        </w:rPr>
        <w:t>万元，比202</w:t>
      </w:r>
      <w:r>
        <w:rPr>
          <w:rFonts w:hint="eastAsia" w:cs="宋体"/>
          <w:sz w:val="32"/>
          <w:szCs w:val="32"/>
          <w:lang w:val="en-US" w:eastAsia="zh-CN"/>
        </w:rPr>
        <w:t>5</w:t>
      </w:r>
      <w:r>
        <w:rPr>
          <w:rFonts w:hint="eastAsia" w:cs="宋体"/>
          <w:sz w:val="32"/>
          <w:szCs w:val="32"/>
        </w:rPr>
        <w:t>年收支预算总数减少</w:t>
      </w:r>
      <w:r>
        <w:rPr>
          <w:rFonts w:hint="eastAsia" w:cs="宋体"/>
          <w:sz w:val="32"/>
          <w:szCs w:val="32"/>
          <w:lang w:val="en-US" w:eastAsia="zh-CN"/>
        </w:rPr>
        <w:t>338.74</w:t>
      </w:r>
      <w:r>
        <w:rPr>
          <w:rFonts w:hint="eastAsia" w:cs="宋体"/>
          <w:sz w:val="32"/>
          <w:szCs w:val="32"/>
        </w:rPr>
        <w:t>万元。主要原因:</w:t>
      </w:r>
      <w:r>
        <w:rPr>
          <w:rFonts w:hint="eastAsia"/>
          <w:sz w:val="32"/>
          <w:szCs w:val="32"/>
        </w:rPr>
        <w:t xml:space="preserve"> 202</w:t>
      </w:r>
      <w:r>
        <w:rPr>
          <w:rFonts w:hint="eastAsia"/>
          <w:sz w:val="32"/>
          <w:szCs w:val="32"/>
          <w:lang w:val="en-US" w:eastAsia="zh-CN"/>
        </w:rPr>
        <w:t>6</w:t>
      </w:r>
      <w:r>
        <w:rPr>
          <w:rFonts w:hint="eastAsia"/>
          <w:sz w:val="32"/>
          <w:szCs w:val="32"/>
        </w:rPr>
        <w:t>年</w:t>
      </w:r>
      <w:r>
        <w:rPr>
          <w:rFonts w:hint="eastAsia"/>
          <w:sz w:val="32"/>
          <w:szCs w:val="32"/>
          <w:lang w:val="en-US" w:eastAsia="zh-CN"/>
        </w:rPr>
        <w:t>压缩预算及2026年</w:t>
      </w:r>
      <w:r>
        <w:rPr>
          <w:rFonts w:hint="eastAsia"/>
          <w:sz w:val="32"/>
          <w:szCs w:val="32"/>
        </w:rPr>
        <w:t>信息化建设和网络租赁等费用财政暂未纳入预算。</w:t>
      </w:r>
    </w:p>
    <w:p w14:paraId="6EDC0209">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rPr>
          <w:rFonts w:cs="宋体"/>
          <w:sz w:val="32"/>
          <w:szCs w:val="32"/>
        </w:rPr>
      </w:pPr>
      <w:r>
        <w:rPr>
          <w:rFonts w:hint="eastAsia" w:cs="宋体"/>
          <w:sz w:val="32"/>
          <w:szCs w:val="32"/>
        </w:rPr>
        <w:t>支出包括：公共安全</w:t>
      </w:r>
      <w:r>
        <w:rPr>
          <w:rFonts w:hint="eastAsia" w:cs="宋体"/>
          <w:sz w:val="32"/>
          <w:szCs w:val="32"/>
          <w:lang w:val="en-US" w:eastAsia="zh-CN"/>
        </w:rPr>
        <w:t>2138.87</w:t>
      </w:r>
      <w:r>
        <w:rPr>
          <w:rFonts w:hint="eastAsia" w:cs="宋体"/>
          <w:sz w:val="32"/>
          <w:szCs w:val="32"/>
        </w:rPr>
        <w:t>万元，社会保障和就业支出</w:t>
      </w:r>
      <w:r>
        <w:rPr>
          <w:rFonts w:hint="eastAsia" w:cs="宋体"/>
          <w:sz w:val="32"/>
          <w:szCs w:val="32"/>
          <w:lang w:val="en-US" w:eastAsia="zh-CN"/>
        </w:rPr>
        <w:t>71.2</w:t>
      </w:r>
      <w:r>
        <w:rPr>
          <w:rFonts w:hint="eastAsia" w:cs="宋体"/>
          <w:sz w:val="32"/>
          <w:szCs w:val="32"/>
        </w:rPr>
        <w:t>万元，卫生健康支出</w:t>
      </w:r>
      <w:r>
        <w:rPr>
          <w:rFonts w:hint="eastAsia" w:cs="宋体"/>
          <w:sz w:val="32"/>
          <w:szCs w:val="32"/>
          <w:lang w:val="en-US" w:eastAsia="zh-CN"/>
        </w:rPr>
        <w:t>27.69</w:t>
      </w:r>
      <w:r>
        <w:rPr>
          <w:rFonts w:hint="eastAsia" w:cs="宋体"/>
          <w:sz w:val="32"/>
          <w:szCs w:val="32"/>
        </w:rPr>
        <w:t>万元，住房保障支出</w:t>
      </w:r>
      <w:r>
        <w:rPr>
          <w:rFonts w:hint="eastAsia" w:cs="宋体"/>
          <w:sz w:val="32"/>
          <w:szCs w:val="32"/>
          <w:lang w:val="en-US" w:eastAsia="zh-CN"/>
        </w:rPr>
        <w:t>34.73</w:t>
      </w:r>
      <w:r>
        <w:rPr>
          <w:rFonts w:hint="eastAsia" w:cs="宋体"/>
          <w:sz w:val="32"/>
          <w:szCs w:val="32"/>
        </w:rPr>
        <w:t>万元。</w:t>
      </w:r>
    </w:p>
    <w:p w14:paraId="7ECC73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黑体" w:eastAsia="黑体"/>
          <w:sz w:val="32"/>
          <w:szCs w:val="32"/>
        </w:rPr>
      </w:pPr>
      <w:bookmarkStart w:id="8" w:name="_Toc190938328"/>
      <w:r>
        <w:rPr>
          <w:rFonts w:hint="eastAsia" w:ascii="黑体" w:eastAsia="黑体"/>
          <w:sz w:val="32"/>
          <w:szCs w:val="32"/>
        </w:rPr>
        <w:t>五、一般公共预算当年拨款情况说明</w:t>
      </w:r>
      <w:bookmarkEnd w:id="8"/>
    </w:p>
    <w:p w14:paraId="391195D5">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hint="eastAsia"/>
          <w:sz w:val="32"/>
          <w:szCs w:val="32"/>
        </w:rPr>
      </w:pPr>
      <w:bookmarkStart w:id="9" w:name="_Toc190938329"/>
      <w:r>
        <w:rPr>
          <w:rFonts w:hint="eastAsia" w:ascii="楷体" w:eastAsia="楷体" w:cs="仿宋_GB2312"/>
          <w:b/>
          <w:kern w:val="2"/>
          <w:sz w:val="32"/>
          <w:szCs w:val="32"/>
        </w:rPr>
        <w:t>（一）一般公共预算当年拨款规模变化情况。</w:t>
      </w:r>
      <w:r>
        <w:rPr>
          <w:rFonts w:hint="eastAsia" w:cs="宋体"/>
          <w:sz w:val="32"/>
          <w:szCs w:val="32"/>
        </w:rPr>
        <w:t>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年一般公共预算当年拨款</w:t>
      </w:r>
      <w:r>
        <w:rPr>
          <w:rFonts w:hint="eastAsia" w:cs="宋体"/>
          <w:sz w:val="32"/>
          <w:szCs w:val="32"/>
          <w:lang w:val="en-US" w:eastAsia="zh-CN"/>
        </w:rPr>
        <w:t>2272.49</w:t>
      </w:r>
      <w:r>
        <w:rPr>
          <w:rFonts w:hint="eastAsia" w:cs="宋体"/>
          <w:sz w:val="32"/>
          <w:szCs w:val="32"/>
        </w:rPr>
        <w:t>万元，同比上年减少</w:t>
      </w:r>
      <w:r>
        <w:rPr>
          <w:rFonts w:hint="eastAsia" w:cs="宋体"/>
          <w:sz w:val="32"/>
          <w:szCs w:val="32"/>
          <w:lang w:val="en-US" w:eastAsia="zh-CN"/>
        </w:rPr>
        <w:t>338.74</w:t>
      </w:r>
      <w:r>
        <w:rPr>
          <w:rFonts w:hint="eastAsia" w:cs="宋体"/>
          <w:sz w:val="32"/>
          <w:szCs w:val="32"/>
        </w:rPr>
        <w:t>万元。主要原因:</w:t>
      </w:r>
      <w:bookmarkEnd w:id="9"/>
      <w:bookmarkStart w:id="10" w:name="_Toc190938330"/>
      <w:r>
        <w:rPr>
          <w:rFonts w:hint="eastAsia"/>
          <w:sz w:val="32"/>
          <w:szCs w:val="32"/>
        </w:rPr>
        <w:t>202</w:t>
      </w:r>
      <w:r>
        <w:rPr>
          <w:rFonts w:hint="eastAsia"/>
          <w:sz w:val="32"/>
          <w:szCs w:val="32"/>
          <w:lang w:val="en-US" w:eastAsia="zh-CN"/>
        </w:rPr>
        <w:t>6</w:t>
      </w:r>
      <w:r>
        <w:rPr>
          <w:rFonts w:hint="eastAsia"/>
          <w:sz w:val="32"/>
          <w:szCs w:val="32"/>
        </w:rPr>
        <w:t>年</w:t>
      </w:r>
      <w:r>
        <w:rPr>
          <w:rFonts w:hint="eastAsia"/>
          <w:sz w:val="32"/>
          <w:szCs w:val="32"/>
          <w:lang w:val="en-US" w:eastAsia="zh-CN"/>
        </w:rPr>
        <w:t>压缩预算及2026年</w:t>
      </w:r>
      <w:r>
        <w:rPr>
          <w:rFonts w:hint="eastAsia"/>
          <w:sz w:val="32"/>
          <w:szCs w:val="32"/>
        </w:rPr>
        <w:t>信息化建设和网络租赁等费用财政暂未纳入预算。</w:t>
      </w:r>
    </w:p>
    <w:p w14:paraId="0F78B4EE">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cs="宋体"/>
          <w:sz w:val="32"/>
          <w:szCs w:val="32"/>
        </w:rPr>
      </w:pPr>
      <w:r>
        <w:rPr>
          <w:rFonts w:hint="eastAsia" w:ascii="楷体" w:eastAsia="楷体" w:cs="宋体"/>
          <w:b/>
          <w:sz w:val="32"/>
          <w:szCs w:val="32"/>
        </w:rPr>
        <w:t>（二）一般公共预算当年拨款结构情况。</w:t>
      </w:r>
      <w:r>
        <w:rPr>
          <w:rFonts w:hint="eastAsia" w:cs="宋体"/>
          <w:sz w:val="32"/>
          <w:szCs w:val="32"/>
        </w:rPr>
        <w:t>公共安全</w:t>
      </w:r>
      <w:r>
        <w:rPr>
          <w:rFonts w:hint="eastAsia" w:cs="宋体"/>
          <w:sz w:val="32"/>
          <w:szCs w:val="32"/>
          <w:lang w:val="en-US" w:eastAsia="zh-CN"/>
        </w:rPr>
        <w:t>2138.87</w:t>
      </w:r>
      <w:r>
        <w:rPr>
          <w:rFonts w:hint="eastAsia" w:cs="宋体"/>
          <w:sz w:val="32"/>
          <w:szCs w:val="32"/>
        </w:rPr>
        <w:t>万元，占当年拨款9</w:t>
      </w:r>
      <w:r>
        <w:rPr>
          <w:rFonts w:cs="宋体"/>
          <w:sz w:val="32"/>
          <w:szCs w:val="32"/>
        </w:rPr>
        <w:t>4.1</w:t>
      </w:r>
      <w:r>
        <w:rPr>
          <w:rFonts w:hint="eastAsia" w:cs="宋体"/>
          <w:sz w:val="32"/>
          <w:szCs w:val="32"/>
          <w:lang w:val="en-US" w:eastAsia="zh-CN"/>
        </w:rPr>
        <w:t>2</w:t>
      </w:r>
      <w:r>
        <w:rPr>
          <w:rFonts w:hint="eastAsia" w:cs="宋体"/>
          <w:sz w:val="32"/>
          <w:szCs w:val="32"/>
        </w:rPr>
        <w:t>%；社会保障和就业支出</w:t>
      </w:r>
      <w:r>
        <w:rPr>
          <w:rFonts w:hint="eastAsia" w:cs="宋体"/>
          <w:sz w:val="32"/>
          <w:szCs w:val="32"/>
          <w:lang w:val="en-US" w:eastAsia="zh-CN"/>
        </w:rPr>
        <w:t>71.2</w:t>
      </w:r>
      <w:r>
        <w:rPr>
          <w:rFonts w:hint="eastAsia" w:cs="宋体"/>
          <w:sz w:val="32"/>
          <w:szCs w:val="32"/>
        </w:rPr>
        <w:t>万元，占当年拨款</w:t>
      </w:r>
      <w:r>
        <w:rPr>
          <w:rFonts w:cs="宋体"/>
          <w:sz w:val="32"/>
          <w:szCs w:val="32"/>
        </w:rPr>
        <w:t>3.1</w:t>
      </w:r>
      <w:r>
        <w:rPr>
          <w:rFonts w:hint="eastAsia" w:cs="宋体"/>
          <w:sz w:val="32"/>
          <w:szCs w:val="32"/>
          <w:lang w:val="en-US" w:eastAsia="zh-CN"/>
        </w:rPr>
        <w:t>3</w:t>
      </w:r>
      <w:r>
        <w:rPr>
          <w:rFonts w:hint="eastAsia" w:cs="宋体"/>
          <w:sz w:val="32"/>
          <w:szCs w:val="32"/>
        </w:rPr>
        <w:t>%； 卫生健康支出</w:t>
      </w:r>
      <w:r>
        <w:rPr>
          <w:rFonts w:hint="eastAsia" w:cs="宋体"/>
          <w:sz w:val="32"/>
          <w:szCs w:val="32"/>
          <w:lang w:val="en-US" w:eastAsia="zh-CN"/>
        </w:rPr>
        <w:t>27.69</w:t>
      </w:r>
      <w:r>
        <w:rPr>
          <w:rFonts w:hint="eastAsia" w:cs="宋体"/>
          <w:sz w:val="32"/>
          <w:szCs w:val="32"/>
        </w:rPr>
        <w:t>万元，占当年拨款</w:t>
      </w:r>
      <w:r>
        <w:rPr>
          <w:rFonts w:cs="宋体"/>
          <w:sz w:val="32"/>
          <w:szCs w:val="32"/>
        </w:rPr>
        <w:t>1.</w:t>
      </w:r>
      <w:r>
        <w:rPr>
          <w:rFonts w:hint="eastAsia" w:cs="宋体"/>
          <w:sz w:val="32"/>
          <w:szCs w:val="32"/>
          <w:lang w:val="en-US" w:eastAsia="zh-CN"/>
        </w:rPr>
        <w:t>22</w:t>
      </w:r>
      <w:r>
        <w:rPr>
          <w:rFonts w:hint="eastAsia" w:cs="宋体"/>
          <w:sz w:val="32"/>
          <w:szCs w:val="32"/>
        </w:rPr>
        <w:t>%；住房保障支出</w:t>
      </w:r>
      <w:r>
        <w:rPr>
          <w:rFonts w:hint="eastAsia" w:cs="宋体"/>
          <w:sz w:val="32"/>
          <w:szCs w:val="32"/>
          <w:lang w:val="en-US" w:eastAsia="zh-CN"/>
        </w:rPr>
        <w:t>34.73</w:t>
      </w:r>
      <w:r>
        <w:rPr>
          <w:rFonts w:hint="eastAsia" w:cs="宋体"/>
          <w:sz w:val="32"/>
          <w:szCs w:val="32"/>
        </w:rPr>
        <w:t>万元，占当年拨款</w:t>
      </w:r>
      <w:r>
        <w:rPr>
          <w:rFonts w:cs="宋体"/>
          <w:sz w:val="32"/>
          <w:szCs w:val="32"/>
        </w:rPr>
        <w:t>1.53</w:t>
      </w:r>
      <w:r>
        <w:rPr>
          <w:rFonts w:hint="eastAsia" w:cs="宋体"/>
          <w:sz w:val="32"/>
          <w:szCs w:val="32"/>
        </w:rPr>
        <w:t>%。</w:t>
      </w:r>
      <w:bookmarkEnd w:id="10"/>
    </w:p>
    <w:p w14:paraId="694723C6">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ascii="楷体" w:eastAsia="楷体" w:cs="仿宋_GB2312"/>
          <w:b/>
          <w:kern w:val="2"/>
          <w:sz w:val="32"/>
          <w:szCs w:val="32"/>
        </w:rPr>
      </w:pPr>
      <w:bookmarkStart w:id="11" w:name="_Toc190938331"/>
      <w:r>
        <w:rPr>
          <w:rFonts w:hint="eastAsia" w:ascii="楷体" w:eastAsia="楷体" w:cs="仿宋_GB2312"/>
          <w:b/>
          <w:kern w:val="2"/>
          <w:sz w:val="32"/>
          <w:szCs w:val="32"/>
        </w:rPr>
        <w:t>（三）一般公共预算当年拨款具体使用情况</w:t>
      </w:r>
      <w:bookmarkEnd w:id="11"/>
    </w:p>
    <w:p w14:paraId="6CAC0E59">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1．公共安全支出（类）公安（款）行政运行（项目）202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年预算机关工资福利支出为8</w:t>
      </w:r>
      <w:r>
        <w:rPr>
          <w:rFonts w:hint="eastAsia" w:ascii="仿宋_GB2312" w:eastAsia="仿宋_GB2312" w:cs="仿宋_GB2312"/>
          <w:sz w:val="32"/>
          <w:szCs w:val="32"/>
          <w:lang w:val="en-US" w:eastAsia="zh-CN"/>
        </w:rPr>
        <w:t>23.89</w:t>
      </w:r>
      <w:r>
        <w:rPr>
          <w:rFonts w:hint="eastAsia" w:ascii="仿宋_GB2312" w:eastAsia="仿宋_GB2312" w:cs="仿宋_GB2312"/>
          <w:sz w:val="32"/>
          <w:szCs w:val="32"/>
        </w:rPr>
        <w:t>万元，主要用于在职民警和协警基本工资、津贴补贴、奖金、其他社会保障缴费、绩效工资、机关事业单位基本养老保险缴费、职业年金缴费、住房公积金、其他工资福利支出。</w:t>
      </w:r>
    </w:p>
    <w:p w14:paraId="4E91D76F">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sz w:val="32"/>
          <w:szCs w:val="32"/>
        </w:rPr>
        <w:t>2. 公共安全支出（类）公安（款）行政运行（项目）2025年预算对个人和家庭的补助为</w:t>
      </w:r>
      <w:r>
        <w:rPr>
          <w:rFonts w:hint="eastAsia" w:ascii="仿宋_GB2312" w:eastAsia="仿宋_GB2312" w:cs="仿宋_GB2312"/>
          <w:sz w:val="32"/>
          <w:szCs w:val="32"/>
          <w:lang w:val="en-US" w:eastAsia="zh-CN"/>
        </w:rPr>
        <w:t>61</w:t>
      </w:r>
      <w:r>
        <w:rPr>
          <w:rFonts w:hint="eastAsia" w:ascii="仿宋_GB2312" w:eastAsia="仿宋_GB2312" w:cs="仿宋_GB2312"/>
          <w:sz w:val="32"/>
          <w:szCs w:val="32"/>
        </w:rPr>
        <w:t>万元，主要用于退休职工的管理费、退休生活补助。</w:t>
      </w:r>
    </w:p>
    <w:p w14:paraId="27706FDE">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sz w:val="32"/>
          <w:szCs w:val="32"/>
        </w:rPr>
        <w:t>3. 公共安全支出（类）公安（款）行政运行（项目）202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年预算商品和服务支出为</w:t>
      </w:r>
      <w:r>
        <w:rPr>
          <w:rFonts w:hint="eastAsia" w:ascii="仿宋_GB2312" w:eastAsia="仿宋_GB2312" w:cs="仿宋_GB2312"/>
          <w:sz w:val="32"/>
          <w:szCs w:val="32"/>
          <w:lang w:val="en-US" w:eastAsia="zh-CN"/>
        </w:rPr>
        <w:t>308.6</w:t>
      </w:r>
      <w:r>
        <w:rPr>
          <w:rFonts w:hint="eastAsia" w:ascii="仿宋_GB2312" w:eastAsia="仿宋_GB2312" w:cs="仿宋_GB2312"/>
          <w:sz w:val="32"/>
          <w:szCs w:val="32"/>
        </w:rPr>
        <w:t>万元，主要用于保障支队机关正常运转。包括办公费、印刷费、手续费、水费、电费、邮电费、差旅费、维修（护）费、租赁费、会议费、培训费、劳务费、工会经费、其他交通工具运行维护费、其他商品和服务支出。</w:t>
      </w:r>
    </w:p>
    <w:p w14:paraId="5035F63F">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sz w:val="32"/>
          <w:szCs w:val="32"/>
        </w:rPr>
        <w:t>4.公共安全支出（类）公安（款）一般行政事务管理（项目）202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年预算项目</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个，经费</w:t>
      </w:r>
      <w:r>
        <w:rPr>
          <w:rFonts w:hint="eastAsia" w:ascii="仿宋_GB2312" w:eastAsia="仿宋_GB2312" w:cs="仿宋_GB2312"/>
          <w:sz w:val="32"/>
          <w:szCs w:val="32"/>
          <w:lang w:val="en-US" w:eastAsia="zh-CN"/>
        </w:rPr>
        <w:t>1079</w:t>
      </w:r>
      <w:r>
        <w:rPr>
          <w:rFonts w:hint="eastAsia" w:ascii="仿宋_GB2312" w:eastAsia="仿宋_GB2312" w:cs="仿宋_GB2312"/>
          <w:sz w:val="32"/>
          <w:szCs w:val="32"/>
        </w:rPr>
        <w:t>万元。</w:t>
      </w:r>
    </w:p>
    <w:p w14:paraId="4228932B">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sz w:val="32"/>
          <w:szCs w:val="32"/>
        </w:rPr>
      </w:pPr>
      <w:r>
        <w:rPr>
          <w:rFonts w:hint="eastAsia" w:ascii="仿宋_GB2312" w:eastAsia="仿宋_GB2312" w:cs="仿宋_GB2312"/>
          <w:sz w:val="32"/>
          <w:szCs w:val="32"/>
        </w:rPr>
        <w:t>（1）道路交通管理业务费400万元，主要用于全州道路交通安全管控及交通安全宣传业务支出，开展重点车辆和重点违法行为整治，农村道路交通管理大会战，事故源头综合治理大会战等专项整治行动。</w:t>
      </w:r>
    </w:p>
    <w:p w14:paraId="07F93BCE">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sz w:val="32"/>
          <w:szCs w:val="32"/>
        </w:rPr>
      </w:pPr>
      <w:r>
        <w:rPr>
          <w:rFonts w:hint="eastAsia" w:ascii="仿宋_GB2312" w:eastAsia="仿宋_GB2312" w:cs="仿宋_GB2312"/>
          <w:sz w:val="32"/>
          <w:szCs w:val="32"/>
        </w:rPr>
        <w:t>（2）车管业务经费100万元，主要用于车管所办理车管业务支出，进一步落实“放管服”改革措施，开展车驾管业务，做好车管业务便民利民服务和交通法律法规宣传教育。</w:t>
      </w:r>
    </w:p>
    <w:p w14:paraId="79D15835">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交管支队</w:t>
      </w:r>
      <w:r>
        <w:rPr>
          <w:rFonts w:hint="eastAsia" w:ascii="仿宋_GB2312" w:eastAsia="仿宋_GB2312" w:cs="仿宋_GB2312"/>
          <w:sz w:val="32"/>
          <w:szCs w:val="32"/>
        </w:rPr>
        <w:t>物业管理费</w:t>
      </w:r>
      <w:r>
        <w:rPr>
          <w:rFonts w:hint="eastAsia" w:ascii="仿宋_GB2312" w:eastAsia="仿宋_GB2312" w:cs="仿宋_GB2312"/>
          <w:sz w:val="32"/>
          <w:szCs w:val="32"/>
          <w:lang w:val="en-US" w:eastAsia="zh-CN"/>
        </w:rPr>
        <w:t>137</w:t>
      </w:r>
      <w:r>
        <w:rPr>
          <w:rFonts w:hint="eastAsia" w:ascii="仿宋_GB2312" w:eastAsia="仿宋_GB2312" w:cs="仿宋_GB2312"/>
          <w:sz w:val="32"/>
          <w:szCs w:val="32"/>
        </w:rPr>
        <w:t>万元。交</w:t>
      </w:r>
      <w:r>
        <w:rPr>
          <w:rFonts w:hint="eastAsia" w:ascii="仿宋_GB2312" w:eastAsia="仿宋_GB2312" w:cs="仿宋_GB2312"/>
          <w:sz w:val="32"/>
          <w:szCs w:val="32"/>
          <w:lang w:val="en-US" w:eastAsia="zh-CN"/>
        </w:rPr>
        <w:t>管</w:t>
      </w:r>
      <w:r>
        <w:rPr>
          <w:rFonts w:hint="eastAsia" w:ascii="仿宋_GB2312" w:eastAsia="仿宋_GB2312" w:cs="仿宋_GB2312"/>
          <w:sz w:val="32"/>
          <w:szCs w:val="32"/>
        </w:rPr>
        <w:t>支队</w:t>
      </w:r>
      <w:r>
        <w:rPr>
          <w:rFonts w:hint="eastAsia" w:ascii="仿宋_GB2312" w:eastAsia="仿宋_GB2312" w:cs="仿宋_GB2312"/>
          <w:sz w:val="32"/>
          <w:szCs w:val="32"/>
          <w:lang w:val="en-US" w:eastAsia="zh-CN"/>
        </w:rPr>
        <w:t>新办公大楼</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车管所办公场所</w:t>
      </w:r>
      <w:r>
        <w:rPr>
          <w:rFonts w:hint="eastAsia" w:ascii="仿宋_GB2312" w:eastAsia="仿宋_GB2312" w:cs="仿宋_GB2312"/>
          <w:sz w:val="32"/>
          <w:szCs w:val="32"/>
        </w:rPr>
        <w:t>秩序维护、环境维护、绿化维护、工程维护、餐饮服务等进行维护服务，提供物业服务工作。</w:t>
      </w:r>
    </w:p>
    <w:p w14:paraId="760089F2">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）辅警体检费</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万元。交</w:t>
      </w:r>
      <w:r>
        <w:rPr>
          <w:rFonts w:hint="eastAsia" w:ascii="仿宋_GB2312" w:eastAsia="仿宋_GB2312" w:cs="仿宋_GB2312"/>
          <w:sz w:val="32"/>
          <w:szCs w:val="32"/>
          <w:lang w:val="en-US" w:eastAsia="zh-CN"/>
        </w:rPr>
        <w:t>管</w:t>
      </w:r>
      <w:r>
        <w:rPr>
          <w:rFonts w:hint="eastAsia" w:ascii="仿宋_GB2312" w:eastAsia="仿宋_GB2312" w:cs="仿宋_GB2312"/>
          <w:sz w:val="32"/>
          <w:szCs w:val="32"/>
        </w:rPr>
        <w:t>支队现有42民辅警，为关心关爱辅警，更好服务交管工作，辅警进行健康体检。</w:t>
      </w:r>
    </w:p>
    <w:p w14:paraId="12928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u w:val="none"/>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辅警被装采购项目</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万元。</w:t>
      </w:r>
      <w:r>
        <w:rPr>
          <w:rFonts w:hint="eastAsia" w:ascii="仿宋_GB2312" w:eastAsia="仿宋_GB2312" w:cs="仿宋_GB2312"/>
          <w:sz w:val="32"/>
          <w:szCs w:val="32"/>
          <w:u w:val="none"/>
        </w:rPr>
        <w:t>深入贯彻落实党中央关于深化规范辅警管理改革决策部署，落实推进《公安政治工作服务保障公安工作现代化行动计划（2024-2027年）》《公安部关于加强装财警保工作支撑保障公安工作现代化的意见》，进一步加强辅警管理制度化规范化法治化建设，切实做好公安机关辅警服装及标识更换工作。贯彻落实公安部《关于统一辅警服装及标识有关工作的通知》省公安厅《关于进一步统一规范警务辅助人员服装及标识有关工作的通知》要求，积极争取同级财政支持，确保在202</w:t>
      </w:r>
      <w:r>
        <w:rPr>
          <w:rFonts w:hint="eastAsia" w:ascii="仿宋_GB2312" w:eastAsia="仿宋_GB2312" w:cs="仿宋_GB2312"/>
          <w:sz w:val="32"/>
          <w:szCs w:val="32"/>
          <w:u w:val="none"/>
          <w:lang w:val="en-US" w:eastAsia="zh-CN"/>
        </w:rPr>
        <w:t>6</w:t>
      </w:r>
      <w:r>
        <w:rPr>
          <w:rFonts w:hint="eastAsia" w:ascii="仿宋_GB2312" w:eastAsia="仿宋_GB2312" w:cs="仿宋_GB2312"/>
          <w:sz w:val="32"/>
          <w:szCs w:val="32"/>
          <w:u w:val="none"/>
        </w:rPr>
        <w:t>年底前完成辅警被装配发工作。</w:t>
      </w:r>
      <w:r>
        <w:rPr>
          <w:rFonts w:hint="eastAsia" w:ascii="仿宋_GB2312" w:eastAsia="仿宋_GB2312" w:cs="仿宋_GB2312"/>
          <w:sz w:val="32"/>
          <w:szCs w:val="32"/>
          <w:u w:val="none"/>
          <w:lang w:val="en-US" w:eastAsia="zh-CN"/>
        </w:rPr>
        <w:t>阿坝</w:t>
      </w:r>
      <w:r>
        <w:rPr>
          <w:rFonts w:hint="eastAsia" w:ascii="仿宋_GB2312" w:eastAsia="仿宋_GB2312" w:cs="仿宋_GB2312"/>
          <w:sz w:val="32"/>
          <w:szCs w:val="32"/>
          <w:u w:val="none"/>
        </w:rPr>
        <w:t>州公安局</w:t>
      </w:r>
      <w:r>
        <w:rPr>
          <w:rFonts w:hint="eastAsia" w:ascii="仿宋_GB2312" w:eastAsia="仿宋_GB2312" w:cs="仿宋_GB2312"/>
          <w:sz w:val="32"/>
          <w:szCs w:val="32"/>
          <w:u w:val="none"/>
          <w:lang w:val="en-US" w:eastAsia="zh-CN"/>
        </w:rPr>
        <w:t>交管支队</w:t>
      </w:r>
      <w:r>
        <w:rPr>
          <w:rFonts w:hint="eastAsia" w:ascii="仿宋_GB2312" w:eastAsia="仿宋_GB2312" w:cs="仿宋_GB2312"/>
          <w:sz w:val="32"/>
          <w:szCs w:val="32"/>
          <w:u w:val="none"/>
        </w:rPr>
        <w:t>现有辅警</w:t>
      </w:r>
      <w:r>
        <w:rPr>
          <w:rFonts w:hint="eastAsia" w:ascii="仿宋_GB2312" w:eastAsia="仿宋_GB2312" w:cs="仿宋_GB2312"/>
          <w:sz w:val="32"/>
          <w:szCs w:val="32"/>
          <w:u w:val="none"/>
          <w:lang w:val="en-US" w:eastAsia="zh-CN"/>
        </w:rPr>
        <w:t>41</w:t>
      </w:r>
      <w:r>
        <w:rPr>
          <w:rFonts w:hint="eastAsia" w:ascii="仿宋_GB2312" w:eastAsia="仿宋_GB2312" w:cs="仿宋_GB2312"/>
          <w:sz w:val="32"/>
          <w:szCs w:val="32"/>
          <w:u w:val="none"/>
        </w:rPr>
        <w:t>人，</w:t>
      </w:r>
      <w:r>
        <w:rPr>
          <w:rFonts w:hint="eastAsia" w:ascii="仿宋_GB2312" w:eastAsia="仿宋_GB2312" w:cs="仿宋_GB2312"/>
          <w:sz w:val="32"/>
          <w:szCs w:val="32"/>
          <w:u w:val="none"/>
          <w:lang w:val="en-US" w:eastAsia="zh-CN"/>
        </w:rPr>
        <w:t>其中男辅警26人，女辅警15人</w:t>
      </w:r>
      <w:r>
        <w:rPr>
          <w:rFonts w:hint="eastAsia" w:ascii="仿宋_GB2312" w:eastAsia="仿宋_GB2312" w:cs="仿宋_GB2312"/>
          <w:sz w:val="32"/>
          <w:szCs w:val="32"/>
          <w:u w:val="none"/>
        </w:rPr>
        <w:t>。</w:t>
      </w:r>
    </w:p>
    <w:p w14:paraId="14C50F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车管所办公区维修改造</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60</w:t>
      </w:r>
      <w:r>
        <w:rPr>
          <w:rFonts w:hint="eastAsia" w:ascii="仿宋_GB2312" w:eastAsia="仿宋_GB2312" w:cs="仿宋_GB2312"/>
          <w:sz w:val="32"/>
          <w:szCs w:val="32"/>
        </w:rPr>
        <w:t>万元。为进一步优化阿坝州车辆管理所（以下简称 “车管所”）办公及服务环境，提升基础设施安全性、实用性与规范性，改善群众办事体验，保障办公秩序高效顺畅，针对现有老办公楼门体老化、办证大楼一楼大厅吊顶破损、公共卫生间设施陈旧、停车场标线模糊及限位器失效等问题，开展本次基础设施改造项目，全面提升车管所基础设施品质与服务保障能力。</w:t>
      </w:r>
    </w:p>
    <w:p w14:paraId="6D5E8C7F">
      <w:pPr>
        <w:pStyle w:val="2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车管所理论考试升级改造及设备采购项目</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万元。目前我州拥有机动车18.4179万辆，机动车驾驶人22.7743万人，车管所承担全州机动车及驾驶人考试管理核心职责。为深入贯彻省公安厅交警总队《关于进一步加强机动车驾驶人理论考场规范管理工作的通知》要求，切实强化驾驶人理论考试监管，保障考试公平公正，严厉打击考试作弊和诈骗犯罪行为，筑牢道路交通安全源头防线，亟需开展理论考场升级改造及设备采购工作。具体内容包括：强化考试终端安全防护，禁用远程控制及非法比对软件；加装无线信号屏蔽器、金属探测门，考台电脑屏粘贴防窥膜，采购防作弊反光背心，全方位防范无线通讯作弊；推广应用无盘工作站，规范执法执勤记录仪使用，确保考试过程完整摄录且保存时长不低于3个月，全面提升考场规范化、智能化管理水平。</w:t>
      </w:r>
    </w:p>
    <w:p w14:paraId="2FD0FE2D">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cs="宋体"/>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双江口红旗桥绕行线路测速设备建设</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258</w:t>
      </w:r>
      <w:r>
        <w:rPr>
          <w:rFonts w:hint="eastAsia" w:ascii="仿宋_GB2312" w:eastAsia="仿宋_GB2312" w:cs="仿宋_GB2312"/>
          <w:sz w:val="32"/>
          <w:szCs w:val="32"/>
        </w:rPr>
        <w:t>万元。2025年11月11日，国道317线马尔康市双江口红旗桥路段因山体滑坡引发桥梁垮塌，导致道路中断，途经马尔康前往成都方向的车辆需绕行壤塘-阿坝-红原-成都，壤塘、阿坝、红原辖区境内交通流量剧增，道路交通压力显著增大，原通行能力已难以匹配激增的车流，且绕行线路均存在弯道密集、坡度较大、视线不佳等路况特点，部分外来驾驶员对路况不熟悉，加之急于赶路易出现超速行驶行为，极大增加了道路交通事故风险。为切实加强绕行线路道路交通秩序管理，预防道路交通事故，保障人民群众生命财产安全，根据《中华人民共和国道路交通安全法》《机动车区间测速技术规范》（GA/T 959—2011）等法律法规及技术标准要求，按照上级要求，拟在阿坝、壤塘、红原辖区内增设测速设备15个点位。</w:t>
      </w:r>
    </w:p>
    <w:p w14:paraId="73BA8E09">
      <w:pPr>
        <w:pStyle w:val="18"/>
        <w:keepNext w:val="0"/>
        <w:keepLines w:val="0"/>
        <w:pageBreakBefore w:val="0"/>
        <w:widowControl w:val="0"/>
        <w:kinsoku/>
        <w:wordWrap/>
        <w:overflowPunct/>
        <w:topLinePunct w:val="0"/>
        <w:autoSpaceDE/>
        <w:autoSpaceDN/>
        <w:bidi w:val="0"/>
        <w:adjustRightInd/>
        <w:snapToGrid/>
        <w:spacing w:before="0" w:line="560" w:lineRule="exact"/>
        <w:ind w:firstLine="640"/>
        <w:textAlignment w:val="auto"/>
        <w:outlineLvl w:val="0"/>
        <w:rPr>
          <w:rFonts w:ascii="黑体" w:eastAsia="黑体"/>
          <w:sz w:val="32"/>
          <w:szCs w:val="32"/>
        </w:rPr>
      </w:pPr>
      <w:bookmarkStart w:id="12" w:name="_Toc190938332"/>
      <w:r>
        <w:rPr>
          <w:rFonts w:hint="eastAsia" w:ascii="黑体" w:eastAsia="黑体"/>
          <w:sz w:val="32"/>
          <w:szCs w:val="32"/>
        </w:rPr>
        <w:t>六、一般公共预算基本支出情况说明</w:t>
      </w:r>
      <w:bookmarkEnd w:id="12"/>
    </w:p>
    <w:p w14:paraId="478C6F2A">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宋体"/>
          <w:sz w:val="32"/>
          <w:szCs w:val="32"/>
        </w:rPr>
      </w:pPr>
      <w:r>
        <w:rPr>
          <w:rFonts w:hint="eastAsia" w:cs="宋体"/>
          <w:sz w:val="32"/>
          <w:szCs w:val="32"/>
        </w:rPr>
        <w:t>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年一般公共预算基本支出</w:t>
      </w:r>
      <w:r>
        <w:rPr>
          <w:rFonts w:hint="eastAsia" w:cs="宋体"/>
          <w:sz w:val="32"/>
          <w:szCs w:val="32"/>
          <w:lang w:val="en-US" w:eastAsia="zh-CN"/>
        </w:rPr>
        <w:t>1193.49</w:t>
      </w:r>
      <w:r>
        <w:rPr>
          <w:rFonts w:hint="eastAsia" w:cs="宋体"/>
          <w:sz w:val="32"/>
          <w:szCs w:val="32"/>
        </w:rPr>
        <w:t>万元，其中：</w:t>
      </w:r>
    </w:p>
    <w:p w14:paraId="7F0E1DC8">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ascii="仿宋" w:eastAsia="仿宋" w:cs="宋体"/>
          <w:sz w:val="32"/>
          <w:szCs w:val="32"/>
        </w:rPr>
      </w:pPr>
      <w:r>
        <w:rPr>
          <w:rFonts w:hint="eastAsia" w:ascii="楷体" w:eastAsia="楷体" w:cs="宋体"/>
          <w:b/>
          <w:sz w:val="32"/>
          <w:szCs w:val="32"/>
        </w:rPr>
        <w:t>（一）人员经费</w:t>
      </w:r>
      <w:r>
        <w:rPr>
          <w:rFonts w:hint="eastAsia" w:ascii="楷体" w:eastAsia="楷体" w:cs="宋体"/>
          <w:b/>
          <w:sz w:val="32"/>
          <w:szCs w:val="32"/>
          <w:lang w:val="en-US" w:eastAsia="zh-CN"/>
        </w:rPr>
        <w:t>823.89</w:t>
      </w:r>
      <w:r>
        <w:rPr>
          <w:rFonts w:hint="eastAsia" w:ascii="楷体" w:eastAsia="楷体" w:cs="宋体"/>
          <w:b/>
          <w:sz w:val="32"/>
          <w:szCs w:val="32"/>
        </w:rPr>
        <w:t>万元，主要包括：</w:t>
      </w:r>
      <w:r>
        <w:rPr>
          <w:rFonts w:hint="eastAsia" w:cs="宋体"/>
          <w:sz w:val="32"/>
          <w:szCs w:val="32"/>
        </w:rPr>
        <w:t>基本工资、津贴补贴、奖金、其他社会保障缴费、机关事业单位基本养老保险缴费、职业年金缴费、其他工资福利支出、退休费、奖励金、住房公积金、其他对个人和家庭的补助支出。</w:t>
      </w:r>
    </w:p>
    <w:p w14:paraId="1DF3B978">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cs="宋体"/>
          <w:sz w:val="32"/>
          <w:szCs w:val="32"/>
        </w:rPr>
      </w:pPr>
      <w:r>
        <w:rPr>
          <w:rFonts w:hint="eastAsia" w:ascii="楷体" w:eastAsia="楷体" w:cs="宋体"/>
          <w:b/>
          <w:sz w:val="32"/>
          <w:szCs w:val="32"/>
        </w:rPr>
        <w:t>（二）公用经费</w:t>
      </w:r>
      <w:r>
        <w:rPr>
          <w:rFonts w:hint="eastAsia" w:ascii="楷体" w:eastAsia="楷体" w:cs="宋体"/>
          <w:b/>
          <w:sz w:val="32"/>
          <w:szCs w:val="32"/>
          <w:lang w:val="en-US" w:eastAsia="zh-CN"/>
        </w:rPr>
        <w:t>308.6</w:t>
      </w:r>
      <w:r>
        <w:rPr>
          <w:rFonts w:hint="eastAsia" w:ascii="楷体" w:eastAsia="楷体" w:cs="宋体"/>
          <w:b/>
          <w:sz w:val="32"/>
          <w:szCs w:val="32"/>
        </w:rPr>
        <w:t>万元，主要包括：</w:t>
      </w:r>
      <w:r>
        <w:rPr>
          <w:rFonts w:hint="eastAsia" w:cs="宋体"/>
          <w:sz w:val="32"/>
          <w:szCs w:val="32"/>
        </w:rPr>
        <w:t>办公费、印刷费、手续费、水费、电费、邮电费、差旅费、维修（护）费、租赁费、会议费、培训费、劳务费、工会经费、福利费、其他交通工具运行维护费、其他商品和服务支出。</w:t>
      </w:r>
    </w:p>
    <w:p w14:paraId="7D7FCC4B">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0"/>
        <w:rPr>
          <w:rFonts w:ascii="黑体" w:eastAsia="黑体"/>
          <w:sz w:val="32"/>
          <w:szCs w:val="32"/>
        </w:rPr>
      </w:pPr>
      <w:bookmarkStart w:id="13" w:name="_Toc190938333"/>
      <w:r>
        <w:rPr>
          <w:rFonts w:cs="宋体"/>
          <w:b/>
          <w:sz w:val="32"/>
          <w:szCs w:val="32"/>
        </w:rPr>
        <w:t>（</w:t>
      </w:r>
      <w:r>
        <w:rPr>
          <w:rFonts w:hint="eastAsia" w:cs="宋体"/>
          <w:b/>
          <w:sz w:val="32"/>
          <w:szCs w:val="32"/>
        </w:rPr>
        <w:t>三）对个人和家庭的补助支出</w:t>
      </w:r>
      <w:r>
        <w:rPr>
          <w:rFonts w:hint="eastAsia" w:cs="宋体"/>
          <w:b/>
          <w:sz w:val="32"/>
          <w:szCs w:val="32"/>
          <w:lang w:val="en-US" w:eastAsia="zh-CN"/>
        </w:rPr>
        <w:t>61</w:t>
      </w:r>
      <w:r>
        <w:rPr>
          <w:rFonts w:hint="eastAsia" w:cs="宋体"/>
          <w:b/>
          <w:sz w:val="32"/>
          <w:szCs w:val="32"/>
        </w:rPr>
        <w:t>万元，包括：</w:t>
      </w:r>
      <w:r>
        <w:rPr>
          <w:rFonts w:hint="eastAsia" w:cs="宋体"/>
          <w:sz w:val="32"/>
          <w:szCs w:val="32"/>
        </w:rPr>
        <w:t>离退休人员定额补助。</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bookmarkEnd w:id="13"/>
    </w:p>
    <w:p w14:paraId="4A18C9CF">
      <w:pPr>
        <w:pStyle w:val="18"/>
        <w:keepNext w:val="0"/>
        <w:keepLines w:val="0"/>
        <w:pageBreakBefore w:val="0"/>
        <w:widowControl w:val="0"/>
        <w:kinsoku/>
        <w:wordWrap/>
        <w:overflowPunct/>
        <w:topLinePunct w:val="0"/>
        <w:autoSpaceDE/>
        <w:autoSpaceDN/>
        <w:bidi w:val="0"/>
        <w:adjustRightInd/>
        <w:snapToGrid/>
        <w:spacing w:before="0" w:line="560" w:lineRule="exact"/>
        <w:ind w:firstLine="320" w:firstLineChars="100"/>
        <w:textAlignment w:val="auto"/>
        <w:rPr>
          <w:rFonts w:cs="宋体"/>
          <w:sz w:val="32"/>
          <w:szCs w:val="32"/>
        </w:rPr>
      </w:pPr>
      <w:r>
        <w:rPr>
          <w:rFonts w:hint="eastAsia" w:ascii="仿宋" w:eastAsia="仿宋" w:cs="宋体"/>
          <w:sz w:val="32"/>
          <w:szCs w:val="32"/>
        </w:rPr>
        <w:t xml:space="preserve">  </w:t>
      </w:r>
      <w:r>
        <w:rPr>
          <w:rFonts w:hint="eastAsia" w:cs="宋体"/>
          <w:sz w:val="32"/>
          <w:szCs w:val="32"/>
        </w:rPr>
        <w:t>交</w:t>
      </w:r>
      <w:r>
        <w:rPr>
          <w:rFonts w:hint="eastAsia" w:cs="宋体"/>
          <w:sz w:val="32"/>
          <w:szCs w:val="32"/>
          <w:lang w:val="en-US" w:eastAsia="zh-CN"/>
        </w:rPr>
        <w:t>管</w:t>
      </w:r>
      <w:r>
        <w:rPr>
          <w:rFonts w:hint="eastAsia" w:cs="宋体"/>
          <w:sz w:val="32"/>
          <w:szCs w:val="32"/>
        </w:rPr>
        <w:t>支队202</w:t>
      </w:r>
      <w:r>
        <w:rPr>
          <w:rFonts w:hint="eastAsia" w:cs="宋体"/>
          <w:sz w:val="32"/>
          <w:szCs w:val="32"/>
          <w:lang w:val="en-US" w:eastAsia="zh-CN"/>
        </w:rPr>
        <w:t>6</w:t>
      </w:r>
      <w:r>
        <w:rPr>
          <w:rFonts w:hint="eastAsia" w:cs="宋体"/>
          <w:sz w:val="32"/>
          <w:szCs w:val="32"/>
        </w:rPr>
        <w:t>年“三公”经费财政拨款预算数</w:t>
      </w:r>
      <w:r>
        <w:rPr>
          <w:rFonts w:hint="eastAsia" w:cs="宋体"/>
          <w:sz w:val="32"/>
          <w:szCs w:val="32"/>
          <w:lang w:val="en-US" w:eastAsia="zh-CN"/>
        </w:rPr>
        <w:t>308.92</w:t>
      </w:r>
      <w:r>
        <w:rPr>
          <w:rFonts w:hint="eastAsia" w:cs="宋体"/>
          <w:sz w:val="32"/>
          <w:szCs w:val="32"/>
        </w:rPr>
        <w:t>万元，其中：因公出国（境）经费0万元，公务接待费</w:t>
      </w:r>
      <w:r>
        <w:rPr>
          <w:rFonts w:hint="eastAsia" w:cs="宋体"/>
          <w:sz w:val="32"/>
          <w:szCs w:val="32"/>
          <w:lang w:val="en-US" w:eastAsia="zh-CN"/>
        </w:rPr>
        <w:t>6.92</w:t>
      </w:r>
      <w:r>
        <w:rPr>
          <w:rFonts w:hint="eastAsia" w:cs="宋体"/>
          <w:sz w:val="32"/>
          <w:szCs w:val="32"/>
        </w:rPr>
        <w:t>万元，公务用车购置及运行维护费</w:t>
      </w:r>
      <w:r>
        <w:rPr>
          <w:rFonts w:hint="eastAsia" w:cs="宋体"/>
          <w:sz w:val="32"/>
          <w:szCs w:val="32"/>
          <w:lang w:val="en-US" w:eastAsia="zh-CN"/>
        </w:rPr>
        <w:t>302</w:t>
      </w:r>
      <w:r>
        <w:rPr>
          <w:rFonts w:hint="eastAsia" w:cs="宋体"/>
          <w:sz w:val="32"/>
          <w:szCs w:val="32"/>
        </w:rPr>
        <w:t>万元。</w:t>
      </w:r>
    </w:p>
    <w:p w14:paraId="2FE5D22E">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eastAsia="仿宋_GB2312" w:cs="仿宋_GB2312"/>
          <w:sz w:val="32"/>
          <w:szCs w:val="32"/>
        </w:rPr>
      </w:pPr>
      <w:r>
        <w:rPr>
          <w:rFonts w:hint="eastAsia" w:ascii="楷体" w:eastAsia="楷体" w:cs="宋体"/>
          <w:b/>
          <w:sz w:val="32"/>
          <w:szCs w:val="32"/>
        </w:rPr>
        <w:t>（一）202</w:t>
      </w:r>
      <w:r>
        <w:rPr>
          <w:rFonts w:hint="eastAsia" w:ascii="楷体" w:eastAsia="楷体" w:cs="宋体"/>
          <w:b/>
          <w:sz w:val="32"/>
          <w:szCs w:val="32"/>
          <w:lang w:val="en-US" w:eastAsia="zh-CN"/>
        </w:rPr>
        <w:t>6</w:t>
      </w:r>
      <w:r>
        <w:rPr>
          <w:rFonts w:hint="eastAsia" w:ascii="楷体" w:eastAsia="楷体" w:cs="宋体"/>
          <w:b/>
          <w:sz w:val="32"/>
          <w:szCs w:val="32"/>
        </w:rPr>
        <w:t>年因公出国（境）经费0万元。</w:t>
      </w:r>
      <w:r>
        <w:rPr>
          <w:rFonts w:hint="eastAsia" w:ascii="仿宋_GB2312" w:eastAsia="仿宋_GB2312" w:cs="仿宋_GB2312"/>
          <w:sz w:val="32"/>
          <w:szCs w:val="32"/>
        </w:rPr>
        <w:t>与202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年一致。</w:t>
      </w:r>
    </w:p>
    <w:p w14:paraId="072CF59A">
      <w:pPr>
        <w:pStyle w:val="18"/>
        <w:keepNext w:val="0"/>
        <w:keepLines w:val="0"/>
        <w:pageBreakBefore w:val="0"/>
        <w:widowControl w:val="0"/>
        <w:kinsoku/>
        <w:wordWrap/>
        <w:overflowPunct/>
        <w:topLinePunct w:val="0"/>
        <w:autoSpaceDE/>
        <w:autoSpaceDN/>
        <w:bidi w:val="0"/>
        <w:adjustRightInd/>
        <w:snapToGrid/>
        <w:spacing w:before="0" w:line="560" w:lineRule="exact"/>
        <w:ind w:firstLine="320" w:firstLineChars="100"/>
        <w:textAlignment w:val="auto"/>
        <w:rPr>
          <w:rFonts w:hint="eastAsia" w:ascii="仿宋_GB2312" w:eastAsia="仿宋_GB2312" w:cs="仿宋_GB2312"/>
          <w:sz w:val="32"/>
          <w:szCs w:val="32"/>
        </w:rPr>
      </w:pPr>
      <w:r>
        <w:rPr>
          <w:rFonts w:hint="eastAsia" w:ascii="仿宋" w:eastAsia="仿宋" w:cs="宋体"/>
          <w:sz w:val="32"/>
          <w:szCs w:val="32"/>
        </w:rPr>
        <w:t>　</w:t>
      </w:r>
      <w:r>
        <w:rPr>
          <w:rFonts w:hint="eastAsia" w:ascii="楷体" w:eastAsia="楷体" w:cs="宋体"/>
          <w:b/>
          <w:sz w:val="32"/>
          <w:szCs w:val="32"/>
        </w:rPr>
        <w:t>（二）202</w:t>
      </w:r>
      <w:r>
        <w:rPr>
          <w:rFonts w:hint="eastAsia" w:ascii="楷体" w:eastAsia="楷体" w:cs="宋体"/>
          <w:b/>
          <w:sz w:val="32"/>
          <w:szCs w:val="32"/>
          <w:lang w:val="en-US" w:eastAsia="zh-CN"/>
        </w:rPr>
        <w:t>6</w:t>
      </w:r>
      <w:r>
        <w:rPr>
          <w:rFonts w:hint="eastAsia" w:ascii="楷体" w:eastAsia="楷体" w:cs="宋体"/>
          <w:b/>
          <w:sz w:val="32"/>
          <w:szCs w:val="32"/>
        </w:rPr>
        <w:t>年因公务接待经费</w:t>
      </w:r>
      <w:r>
        <w:rPr>
          <w:rFonts w:hint="eastAsia" w:ascii="楷体" w:eastAsia="楷体" w:cs="宋体"/>
          <w:b/>
          <w:sz w:val="32"/>
          <w:szCs w:val="32"/>
          <w:lang w:val="en-US" w:eastAsia="zh-CN"/>
        </w:rPr>
        <w:t>6.92</w:t>
      </w:r>
      <w:r>
        <w:rPr>
          <w:rFonts w:hint="eastAsia" w:ascii="楷体" w:eastAsia="楷体" w:cs="宋体"/>
          <w:b/>
          <w:sz w:val="32"/>
          <w:szCs w:val="32"/>
        </w:rPr>
        <w:t>万元。</w:t>
      </w:r>
      <w:r>
        <w:rPr>
          <w:rFonts w:hint="eastAsia" w:ascii="仿宋_GB2312" w:eastAsia="仿宋_GB2312" w:cs="仿宋_GB2312"/>
          <w:sz w:val="32"/>
          <w:szCs w:val="32"/>
        </w:rPr>
        <w:t>与202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年预算经费减少0.0</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万元。</w:t>
      </w:r>
    </w:p>
    <w:p w14:paraId="084F80BE">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s="仿宋_GB2312"/>
          <w:color w:val="333333"/>
          <w:kern w:val="0"/>
          <w:sz w:val="32"/>
          <w:szCs w:val="32"/>
        </w:rPr>
      </w:pPr>
      <w:r>
        <w:rPr>
          <w:rFonts w:hint="eastAsia" w:ascii="楷体" w:eastAsia="楷体" w:cs="宋体"/>
          <w:b/>
          <w:kern w:val="0"/>
          <w:sz w:val="32"/>
          <w:szCs w:val="32"/>
        </w:rPr>
        <w:t>（三）202</w:t>
      </w:r>
      <w:r>
        <w:rPr>
          <w:rFonts w:hint="eastAsia" w:ascii="楷体" w:eastAsia="楷体" w:cs="宋体"/>
          <w:b/>
          <w:kern w:val="0"/>
          <w:sz w:val="32"/>
          <w:szCs w:val="32"/>
          <w:lang w:val="en-US" w:eastAsia="zh-CN"/>
        </w:rPr>
        <w:t>6</w:t>
      </w:r>
      <w:r>
        <w:rPr>
          <w:rFonts w:hint="eastAsia" w:ascii="楷体" w:eastAsia="楷体" w:cs="宋体"/>
          <w:b/>
          <w:kern w:val="0"/>
          <w:sz w:val="32"/>
          <w:szCs w:val="32"/>
        </w:rPr>
        <w:t>年公务用车购置及运行维护费</w:t>
      </w:r>
      <w:r>
        <w:rPr>
          <w:rFonts w:ascii="楷体" w:eastAsia="楷体" w:cs="宋体"/>
          <w:b/>
          <w:kern w:val="0"/>
          <w:sz w:val="32"/>
          <w:szCs w:val="32"/>
        </w:rPr>
        <w:t>3</w:t>
      </w:r>
      <w:r>
        <w:rPr>
          <w:rFonts w:hint="eastAsia" w:ascii="楷体" w:eastAsia="楷体" w:cs="宋体"/>
          <w:b/>
          <w:kern w:val="0"/>
          <w:sz w:val="32"/>
          <w:szCs w:val="32"/>
          <w:lang w:val="en-US" w:eastAsia="zh-CN"/>
        </w:rPr>
        <w:t>02</w:t>
      </w:r>
      <w:r>
        <w:rPr>
          <w:rFonts w:hint="eastAsia" w:ascii="楷体" w:eastAsia="楷体" w:cs="宋体"/>
          <w:b/>
          <w:kern w:val="0"/>
          <w:sz w:val="32"/>
          <w:szCs w:val="32"/>
        </w:rPr>
        <w:t>万元。</w:t>
      </w:r>
      <w:r>
        <w:rPr>
          <w:rFonts w:hint="eastAsia" w:ascii="仿宋_GB2312" w:eastAsia="仿宋_GB2312" w:cs="仿宋_GB2312"/>
          <w:kern w:val="0"/>
          <w:sz w:val="32"/>
          <w:szCs w:val="32"/>
        </w:rPr>
        <w:t>较202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年预算经费</w:t>
      </w:r>
      <w:r>
        <w:rPr>
          <w:rFonts w:hint="eastAsia" w:ascii="仿宋_GB2312" w:eastAsia="仿宋_GB2312" w:cs="仿宋_GB2312"/>
          <w:kern w:val="0"/>
          <w:sz w:val="32"/>
          <w:szCs w:val="32"/>
          <w:lang w:val="en-US" w:eastAsia="zh-CN"/>
        </w:rPr>
        <w:t>312</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减少10</w:t>
      </w:r>
      <w:r>
        <w:rPr>
          <w:rFonts w:hint="eastAsia" w:ascii="仿宋_GB2312" w:eastAsia="仿宋_GB2312" w:cs="仿宋_GB2312"/>
          <w:kern w:val="0"/>
          <w:sz w:val="32"/>
          <w:szCs w:val="32"/>
        </w:rPr>
        <w:t>万元，</w:t>
      </w:r>
      <w:r>
        <w:rPr>
          <w:rFonts w:hint="eastAsia" w:ascii="仿宋_GB2312" w:eastAsia="仿宋_GB2312" w:cs="仿宋_GB2312"/>
          <w:sz w:val="32"/>
          <w:szCs w:val="32"/>
        </w:rPr>
        <w:t xml:space="preserve"> 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年交</w:t>
      </w:r>
      <w:r>
        <w:rPr>
          <w:rFonts w:hint="eastAsia" w:ascii="仿宋_GB2312" w:eastAsia="仿宋_GB2312" w:cs="仿宋_GB2312"/>
          <w:sz w:val="32"/>
          <w:szCs w:val="32"/>
          <w:lang w:val="en-US" w:eastAsia="zh-CN"/>
        </w:rPr>
        <w:t>管</w:t>
      </w:r>
      <w:r>
        <w:rPr>
          <w:rFonts w:hint="eastAsia" w:ascii="仿宋_GB2312" w:eastAsia="仿宋_GB2312" w:cs="仿宋_GB2312"/>
          <w:sz w:val="32"/>
          <w:szCs w:val="32"/>
        </w:rPr>
        <w:t>支队公务用车保有量为45辆，单车运行经费预计为6.</w:t>
      </w:r>
      <w:r>
        <w:rPr>
          <w:rFonts w:hint="eastAsia" w:ascii="仿宋_GB2312" w:eastAsia="仿宋_GB2312" w:cs="仿宋_GB2312"/>
          <w:sz w:val="32"/>
          <w:szCs w:val="32"/>
          <w:lang w:val="en-US" w:eastAsia="zh-CN"/>
        </w:rPr>
        <w:t>71</w:t>
      </w:r>
      <w:r>
        <w:rPr>
          <w:rFonts w:hint="eastAsia" w:ascii="仿宋_GB2312" w:eastAsia="仿宋_GB2312" w:cs="仿宋_GB2312"/>
          <w:sz w:val="32"/>
          <w:szCs w:val="32"/>
        </w:rPr>
        <w:t>万元。</w:t>
      </w:r>
    </w:p>
    <w:p w14:paraId="71B6E299">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ascii="黑体" w:eastAsia="黑体"/>
          <w:sz w:val="32"/>
          <w:szCs w:val="32"/>
        </w:rPr>
      </w:pPr>
      <w:bookmarkStart w:id="14" w:name="_Toc190938334"/>
      <w:r>
        <w:rPr>
          <w:rFonts w:hint="eastAsia" w:ascii="黑体" w:eastAsia="黑体"/>
          <w:sz w:val="32"/>
          <w:szCs w:val="32"/>
        </w:rPr>
        <w:t>八、政府性基金</w:t>
      </w:r>
      <w:r>
        <w:rPr>
          <w:rFonts w:hint="eastAsia" w:ascii="黑体" w:eastAsia="黑体" w:cs="仿宋_GB2312"/>
          <w:b/>
          <w:kern w:val="2"/>
          <w:sz w:val="32"/>
          <w:szCs w:val="32"/>
        </w:rPr>
        <w:t>预算</w:t>
      </w:r>
      <w:r>
        <w:rPr>
          <w:rFonts w:hint="eastAsia" w:ascii="黑体" w:eastAsia="黑体"/>
          <w:sz w:val="32"/>
          <w:szCs w:val="32"/>
        </w:rPr>
        <w:t>支出情况说明</w:t>
      </w:r>
      <w:bookmarkEnd w:id="14"/>
    </w:p>
    <w:p w14:paraId="4ECD1221">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eastAsia="仿宋_GB2312" w:cs="仿宋_GB2312"/>
          <w:kern w:val="2"/>
          <w:sz w:val="32"/>
          <w:szCs w:val="32"/>
        </w:rPr>
      </w:pPr>
      <w:r>
        <w:rPr>
          <w:rFonts w:hint="eastAsia" w:ascii="仿宋_GB2312" w:eastAsia="仿宋_GB2312" w:cs="仿宋_GB2312"/>
          <w:kern w:val="2"/>
          <w:sz w:val="32"/>
          <w:szCs w:val="32"/>
        </w:rPr>
        <w:t>无</w:t>
      </w:r>
    </w:p>
    <w:p w14:paraId="0ECDFB90">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ascii="黑体" w:eastAsia="黑体"/>
          <w:sz w:val="32"/>
          <w:szCs w:val="32"/>
        </w:rPr>
      </w:pPr>
      <w:bookmarkStart w:id="15" w:name="_Toc190938335"/>
      <w:r>
        <w:rPr>
          <w:rFonts w:hint="eastAsia" w:ascii="黑体" w:eastAsia="黑体"/>
          <w:sz w:val="32"/>
          <w:szCs w:val="32"/>
        </w:rPr>
        <w:t>九、其他重要事项的情况说明</w:t>
      </w:r>
      <w:bookmarkEnd w:id="15"/>
    </w:p>
    <w:p w14:paraId="5E8B52A8">
      <w:pPr>
        <w:pStyle w:val="18"/>
        <w:keepNext w:val="0"/>
        <w:keepLines w:val="0"/>
        <w:pageBreakBefore w:val="0"/>
        <w:widowControl w:val="0"/>
        <w:kinsoku/>
        <w:wordWrap/>
        <w:overflowPunct/>
        <w:topLinePunct w:val="0"/>
        <w:autoSpaceDE/>
        <w:autoSpaceDN/>
        <w:bidi w:val="0"/>
        <w:adjustRightInd/>
        <w:snapToGrid/>
        <w:spacing w:before="0" w:line="560" w:lineRule="exact"/>
        <w:ind w:firstLine="482" w:firstLineChars="150"/>
        <w:textAlignment w:val="auto"/>
        <w:rPr>
          <w:rFonts w:ascii="楷体" w:eastAsia="楷体" w:cs="宋体"/>
          <w:b/>
          <w:sz w:val="32"/>
          <w:szCs w:val="32"/>
        </w:rPr>
      </w:pPr>
      <w:r>
        <w:rPr>
          <w:rFonts w:hint="eastAsia" w:ascii="楷体" w:eastAsia="楷体" w:cs="宋体"/>
          <w:b/>
          <w:sz w:val="32"/>
          <w:szCs w:val="32"/>
        </w:rPr>
        <w:t>（一）机关运行经费</w:t>
      </w:r>
    </w:p>
    <w:p w14:paraId="387A78AB">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sz w:val="32"/>
          <w:szCs w:val="32"/>
        </w:rPr>
      </w:pPr>
      <w:r>
        <w:rPr>
          <w:rFonts w:hint="eastAsia" w:ascii="仿宋_GB2312" w:eastAsia="仿宋_GB2312" w:cs="仿宋_GB2312"/>
          <w:sz w:val="32"/>
          <w:szCs w:val="32"/>
        </w:rPr>
        <w:t>交</w:t>
      </w:r>
      <w:r>
        <w:rPr>
          <w:rFonts w:hint="eastAsia" w:ascii="仿宋_GB2312" w:eastAsia="仿宋_GB2312" w:cs="仿宋_GB2312"/>
          <w:sz w:val="32"/>
          <w:szCs w:val="32"/>
          <w:lang w:val="en-US" w:eastAsia="zh-CN"/>
        </w:rPr>
        <w:t>管</w:t>
      </w:r>
      <w:r>
        <w:rPr>
          <w:rFonts w:hint="eastAsia" w:ascii="仿宋_GB2312" w:eastAsia="仿宋_GB2312" w:cs="仿宋_GB2312"/>
          <w:sz w:val="32"/>
          <w:szCs w:val="32"/>
        </w:rPr>
        <w:t>支队202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年机关运行经费财政拨款预算为3</w:t>
      </w:r>
      <w:r>
        <w:rPr>
          <w:rFonts w:hint="eastAsia" w:ascii="仿宋_GB2312" w:eastAsia="仿宋_GB2312" w:cs="仿宋_GB2312"/>
          <w:sz w:val="32"/>
          <w:szCs w:val="32"/>
          <w:lang w:val="en-US" w:eastAsia="zh-CN"/>
        </w:rPr>
        <w:t>08.6</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年预算减少</w:t>
      </w:r>
      <w:r>
        <w:rPr>
          <w:rFonts w:hint="eastAsia" w:ascii="仿宋_GB2312" w:eastAsia="仿宋_GB2312" w:cs="仿宋_GB2312"/>
          <w:sz w:val="32"/>
          <w:szCs w:val="32"/>
          <w:lang w:val="en-US" w:eastAsia="zh-CN"/>
        </w:rPr>
        <w:t>16.39</w:t>
      </w:r>
      <w:r>
        <w:rPr>
          <w:rFonts w:hint="eastAsia" w:ascii="仿宋_GB2312" w:eastAsia="仿宋_GB2312" w:cs="仿宋_GB2312"/>
          <w:sz w:val="32"/>
          <w:szCs w:val="32"/>
        </w:rPr>
        <w:t>万元，减少</w:t>
      </w:r>
      <w:r>
        <w:rPr>
          <w:rFonts w:hint="eastAsia" w:ascii="仿宋_GB2312" w:eastAsia="仿宋_GB2312" w:cs="仿宋_GB2312"/>
          <w:sz w:val="32"/>
          <w:szCs w:val="32"/>
          <w:lang w:val="en-US" w:eastAsia="zh-CN"/>
        </w:rPr>
        <w:t>5.04</w:t>
      </w:r>
      <w:r>
        <w:rPr>
          <w:rFonts w:hint="eastAsia" w:ascii="仿宋_GB2312" w:eastAsia="仿宋_GB2312" w:cs="仿宋_GB2312"/>
          <w:sz w:val="32"/>
          <w:szCs w:val="32"/>
        </w:rPr>
        <w:t>%。</w:t>
      </w:r>
    </w:p>
    <w:p w14:paraId="17DB0A28">
      <w:pPr>
        <w:pStyle w:val="18"/>
        <w:keepNext w:val="0"/>
        <w:keepLines w:val="0"/>
        <w:pageBreakBefore w:val="0"/>
        <w:widowControl w:val="0"/>
        <w:kinsoku/>
        <w:wordWrap/>
        <w:overflowPunct/>
        <w:topLinePunct w:val="0"/>
        <w:autoSpaceDE/>
        <w:autoSpaceDN/>
        <w:bidi w:val="0"/>
        <w:adjustRightInd/>
        <w:snapToGrid/>
        <w:spacing w:before="0" w:line="560" w:lineRule="exact"/>
        <w:ind w:firstLine="482" w:firstLineChars="150"/>
        <w:textAlignment w:val="auto"/>
        <w:rPr>
          <w:rFonts w:ascii="楷体" w:eastAsia="楷体" w:cs="宋体"/>
          <w:b/>
          <w:sz w:val="32"/>
          <w:szCs w:val="32"/>
        </w:rPr>
      </w:pPr>
      <w:r>
        <w:rPr>
          <w:rFonts w:hint="eastAsia" w:ascii="楷体" w:eastAsia="楷体" w:cs="宋体"/>
          <w:b/>
          <w:sz w:val="32"/>
          <w:szCs w:val="32"/>
        </w:rPr>
        <w:t>（二）政府采购情况</w:t>
      </w:r>
    </w:p>
    <w:p w14:paraId="7B38FCDD">
      <w:pPr>
        <w:pStyle w:val="18"/>
        <w:keepNext w:val="0"/>
        <w:keepLines w:val="0"/>
        <w:pageBreakBefore w:val="0"/>
        <w:widowControl w:val="0"/>
        <w:kinsoku/>
        <w:wordWrap/>
        <w:overflowPunct/>
        <w:topLinePunct w:val="0"/>
        <w:autoSpaceDE/>
        <w:autoSpaceDN/>
        <w:bidi w:val="0"/>
        <w:adjustRightInd/>
        <w:snapToGrid/>
        <w:spacing w:before="0" w:line="560" w:lineRule="exact"/>
        <w:ind w:firstLine="480" w:firstLineChars="150"/>
        <w:textAlignment w:val="auto"/>
        <w:rPr>
          <w:rFonts w:hint="eastAsia" w:ascii="仿宋_GB2312" w:eastAsia="仿宋_GB2312" w:cs="仿宋_GB2312"/>
          <w:b/>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年交</w:t>
      </w:r>
      <w:r>
        <w:rPr>
          <w:rFonts w:hint="eastAsia" w:ascii="仿宋_GB2312" w:eastAsia="仿宋_GB2312" w:cs="仿宋_GB2312"/>
          <w:sz w:val="32"/>
          <w:szCs w:val="32"/>
          <w:lang w:val="en-US" w:eastAsia="zh-CN"/>
        </w:rPr>
        <w:t>管</w:t>
      </w:r>
      <w:r>
        <w:rPr>
          <w:rFonts w:hint="eastAsia" w:ascii="仿宋_GB2312" w:eastAsia="仿宋_GB2312" w:cs="仿宋_GB2312"/>
          <w:sz w:val="32"/>
          <w:szCs w:val="32"/>
        </w:rPr>
        <w:t>支队安排政府采购预算</w:t>
      </w:r>
      <w:r>
        <w:rPr>
          <w:rFonts w:hint="eastAsia" w:ascii="仿宋_GB2312" w:eastAsia="仿宋_GB2312" w:cs="仿宋_GB2312"/>
          <w:sz w:val="32"/>
          <w:szCs w:val="32"/>
          <w:lang w:val="en-US" w:eastAsia="zh-CN"/>
        </w:rPr>
        <w:t>555</w:t>
      </w:r>
      <w:r>
        <w:rPr>
          <w:rFonts w:hint="eastAsia" w:ascii="仿宋_GB2312" w:eastAsia="仿宋_GB2312" w:cs="仿宋_GB2312"/>
          <w:sz w:val="32"/>
          <w:szCs w:val="32"/>
        </w:rPr>
        <w:t>万元，主要用于：</w:t>
      </w:r>
    </w:p>
    <w:p w14:paraId="4017F22A">
      <w:pPr>
        <w:pStyle w:val="18"/>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交管支队</w:t>
      </w:r>
      <w:r>
        <w:rPr>
          <w:rFonts w:hint="eastAsia" w:ascii="仿宋_GB2312" w:eastAsia="仿宋_GB2312" w:cs="仿宋_GB2312"/>
          <w:sz w:val="32"/>
          <w:szCs w:val="32"/>
        </w:rPr>
        <w:t>物业管理费</w:t>
      </w:r>
      <w:r>
        <w:rPr>
          <w:rFonts w:hint="eastAsia" w:ascii="仿宋_GB2312" w:eastAsia="仿宋_GB2312" w:cs="仿宋_GB2312"/>
          <w:sz w:val="32"/>
          <w:szCs w:val="32"/>
          <w:lang w:val="en-US" w:eastAsia="zh-CN"/>
        </w:rPr>
        <w:t>137</w:t>
      </w:r>
      <w:r>
        <w:rPr>
          <w:rFonts w:hint="eastAsia" w:ascii="仿宋_GB2312" w:eastAsia="仿宋_GB2312" w:cs="仿宋_GB2312"/>
          <w:sz w:val="32"/>
          <w:szCs w:val="32"/>
        </w:rPr>
        <w:t>万元。</w:t>
      </w:r>
    </w:p>
    <w:p w14:paraId="76A631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2.车管所办公区维修改造</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60</w:t>
      </w:r>
      <w:r>
        <w:rPr>
          <w:rFonts w:hint="eastAsia" w:ascii="仿宋_GB2312" w:eastAsia="仿宋_GB2312" w:cs="仿宋_GB2312"/>
          <w:sz w:val="32"/>
          <w:szCs w:val="32"/>
        </w:rPr>
        <w:t>万元。</w:t>
      </w:r>
    </w:p>
    <w:p w14:paraId="532E525D">
      <w:pPr>
        <w:pStyle w:val="2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3.车管所理论考试升级改造及设备采购项目</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万元。</w:t>
      </w:r>
    </w:p>
    <w:p w14:paraId="06E0A574">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4.双江口红旗桥绕行线路测速设备建设</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258</w:t>
      </w:r>
      <w:r>
        <w:rPr>
          <w:rFonts w:hint="eastAsia" w:ascii="仿宋_GB2312" w:eastAsia="仿宋_GB2312" w:cs="仿宋_GB2312"/>
          <w:sz w:val="32"/>
          <w:szCs w:val="32"/>
        </w:rPr>
        <w:t>万元。</w:t>
      </w:r>
    </w:p>
    <w:p w14:paraId="498D2C88">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ascii="楷体" w:eastAsia="楷体" w:cs="宋体"/>
          <w:b/>
          <w:color w:val="000000"/>
          <w:sz w:val="32"/>
          <w:szCs w:val="32"/>
        </w:rPr>
      </w:pPr>
      <w:r>
        <w:rPr>
          <w:rFonts w:hint="eastAsia" w:ascii="楷体" w:eastAsia="楷体" w:cs="宋体"/>
          <w:b/>
          <w:color w:val="000000"/>
          <w:sz w:val="32"/>
          <w:szCs w:val="32"/>
        </w:rPr>
        <w:t>（三）国有资产占有使用情况</w:t>
      </w:r>
    </w:p>
    <w:p w14:paraId="05222697">
      <w:pPr>
        <w:pStyle w:val="18"/>
        <w:keepNext w:val="0"/>
        <w:keepLines w:val="0"/>
        <w:pageBreakBefore w:val="0"/>
        <w:widowControl w:val="0"/>
        <w:kinsoku/>
        <w:wordWrap/>
        <w:overflowPunct/>
        <w:topLinePunct w:val="0"/>
        <w:autoSpaceDE/>
        <w:autoSpaceDN/>
        <w:bidi w:val="0"/>
        <w:adjustRightInd/>
        <w:snapToGrid/>
        <w:spacing w:before="0" w:line="560" w:lineRule="exact"/>
        <w:ind w:firstLine="800" w:firstLineChars="250"/>
        <w:textAlignment w:val="auto"/>
        <w:rPr>
          <w:rFonts w:cs="宋体"/>
          <w:color w:val="000000"/>
          <w:sz w:val="32"/>
          <w:szCs w:val="32"/>
        </w:rPr>
      </w:pPr>
      <w:r>
        <w:rPr>
          <w:rFonts w:hint="eastAsia" w:cs="宋体"/>
          <w:color w:val="000000"/>
          <w:sz w:val="32"/>
          <w:szCs w:val="32"/>
        </w:rPr>
        <w:t>截止202</w:t>
      </w:r>
      <w:r>
        <w:rPr>
          <w:rFonts w:hint="eastAsia" w:cs="宋体"/>
          <w:color w:val="000000"/>
          <w:sz w:val="32"/>
          <w:szCs w:val="32"/>
          <w:lang w:val="en-US" w:eastAsia="zh-CN"/>
        </w:rPr>
        <w:t>5</w:t>
      </w:r>
      <w:r>
        <w:rPr>
          <w:rFonts w:hint="eastAsia" w:cs="宋体"/>
          <w:color w:val="000000"/>
          <w:sz w:val="32"/>
          <w:szCs w:val="32"/>
        </w:rPr>
        <w:t>年12月31日，我单位固定资产</w:t>
      </w:r>
      <w:r>
        <w:rPr>
          <w:rFonts w:hint="eastAsia" w:cs="宋体"/>
          <w:color w:val="000000"/>
          <w:sz w:val="32"/>
          <w:szCs w:val="32"/>
          <w:lang w:val="en-US" w:eastAsia="zh-CN"/>
        </w:rPr>
        <w:t>1570.29</w:t>
      </w:r>
      <w:r>
        <w:rPr>
          <w:rFonts w:hint="eastAsia" w:cs="宋体"/>
          <w:color w:val="000000"/>
          <w:sz w:val="32"/>
          <w:szCs w:val="32"/>
        </w:rPr>
        <w:t>万元，无形资产540.4万元，公共基础设施703.77万元。</w:t>
      </w:r>
    </w:p>
    <w:p w14:paraId="213F0582">
      <w:pPr>
        <w:pStyle w:val="18"/>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ascii="楷体" w:eastAsia="楷体" w:cs="宋体"/>
          <w:b/>
          <w:sz w:val="32"/>
          <w:szCs w:val="32"/>
        </w:rPr>
      </w:pPr>
      <w:r>
        <w:rPr>
          <w:rFonts w:hint="eastAsia" w:ascii="楷体" w:eastAsia="楷体" w:cs="宋体"/>
          <w:b/>
          <w:sz w:val="32"/>
          <w:szCs w:val="32"/>
        </w:rPr>
        <w:t>（四）绩效目标设置情况</w:t>
      </w:r>
    </w:p>
    <w:p w14:paraId="6FB060F6">
      <w:pPr>
        <w:pStyle w:val="18"/>
        <w:keepNext w:val="0"/>
        <w:keepLines w:val="0"/>
        <w:pageBreakBefore w:val="0"/>
        <w:widowControl w:val="0"/>
        <w:kinsoku/>
        <w:wordWrap/>
        <w:overflowPunct/>
        <w:topLinePunct w:val="0"/>
        <w:autoSpaceDE/>
        <w:autoSpaceDN/>
        <w:bidi w:val="0"/>
        <w:adjustRightInd/>
        <w:snapToGrid/>
        <w:spacing w:before="0" w:line="560" w:lineRule="exact"/>
        <w:ind w:firstLine="800" w:firstLineChars="250"/>
        <w:textAlignment w:val="auto"/>
        <w:rPr>
          <w:rFonts w:ascii="楷体" w:eastAsia="楷体" w:cs="宋体"/>
          <w:b/>
          <w:sz w:val="32"/>
          <w:szCs w:val="32"/>
        </w:rPr>
      </w:pPr>
      <w:r>
        <w:rPr>
          <w:rFonts w:hint="eastAsia" w:cs="宋体"/>
          <w:sz w:val="32"/>
          <w:szCs w:val="32"/>
        </w:rPr>
        <w:t>202</w:t>
      </w:r>
      <w:r>
        <w:rPr>
          <w:rFonts w:hint="eastAsia" w:cs="宋体"/>
          <w:sz w:val="32"/>
          <w:szCs w:val="32"/>
          <w:lang w:val="en-US" w:eastAsia="zh-CN"/>
        </w:rPr>
        <w:t>6</w:t>
      </w:r>
      <w:r>
        <w:rPr>
          <w:rFonts w:hint="eastAsia" w:cs="宋体"/>
          <w:sz w:val="32"/>
          <w:szCs w:val="32"/>
        </w:rPr>
        <w:t>年阿坝州公安局交通</w:t>
      </w:r>
      <w:r>
        <w:rPr>
          <w:rFonts w:hint="eastAsia" w:cs="宋体"/>
          <w:sz w:val="32"/>
          <w:szCs w:val="32"/>
          <w:lang w:val="en-US" w:eastAsia="zh-CN"/>
        </w:rPr>
        <w:t>管理</w:t>
      </w:r>
      <w:r>
        <w:rPr>
          <w:rFonts w:hint="eastAsia" w:cs="宋体"/>
          <w:sz w:val="32"/>
          <w:szCs w:val="32"/>
        </w:rPr>
        <w:t>支队项目均按要求实行绩效目标管理，涉及一般公共预算当年拨款</w:t>
      </w:r>
      <w:r>
        <w:rPr>
          <w:rFonts w:hint="eastAsia" w:cs="宋体"/>
          <w:sz w:val="32"/>
          <w:szCs w:val="32"/>
          <w:lang w:val="en-US" w:eastAsia="zh-CN"/>
        </w:rPr>
        <w:t>1079</w:t>
      </w:r>
      <w:r>
        <w:rPr>
          <w:rFonts w:hint="eastAsia" w:cs="宋体"/>
          <w:sz w:val="32"/>
          <w:szCs w:val="32"/>
        </w:rPr>
        <w:t>万元</w:t>
      </w:r>
      <w:r>
        <w:rPr>
          <w:rFonts w:hint="eastAsia" w:ascii="仿宋" w:eastAsia="仿宋" w:cs="宋体"/>
          <w:sz w:val="32"/>
          <w:szCs w:val="32"/>
        </w:rPr>
        <w:t>。</w:t>
      </w:r>
    </w:p>
    <w:p w14:paraId="5702C02E">
      <w:pPr>
        <w:pStyle w:val="18"/>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left="0" w:firstLine="800" w:firstLineChars="250"/>
        <w:textAlignment w:val="auto"/>
        <w:outlineLvl w:val="0"/>
        <w:rPr>
          <w:rFonts w:hint="eastAsia" w:cs="仿宋_GB2312"/>
          <w:kern w:val="2"/>
          <w:sz w:val="32"/>
          <w:szCs w:val="32"/>
        </w:rPr>
      </w:pPr>
      <w:bookmarkStart w:id="16" w:name="_Toc190938336"/>
      <w:r>
        <w:rPr>
          <w:rFonts w:hint="eastAsia" w:ascii="黑体" w:eastAsia="黑体"/>
          <w:sz w:val="32"/>
          <w:szCs w:val="32"/>
        </w:rPr>
        <w:t>名称解释</w:t>
      </w:r>
      <w:r>
        <w:rPr>
          <w:rFonts w:hint="eastAsia" w:cs="仿宋_GB2312"/>
          <w:sz w:val="32"/>
          <w:szCs w:val="32"/>
        </w:rPr>
        <w:br w:type="textWrapping"/>
      </w:r>
      <w:r>
        <w:rPr>
          <w:rFonts w:hint="eastAsia" w:ascii="??" w:hAnsi="??" w:eastAsia="宋体" w:cs="宋体"/>
          <w:sz w:val="16"/>
        </w:rPr>
        <w:t>　　</w:t>
      </w:r>
      <w:r>
        <w:rPr>
          <w:rFonts w:ascii="??" w:hAnsi="??" w:eastAsia="宋体" w:cs="宋体"/>
          <w:sz w:val="16"/>
        </w:rPr>
        <w:t xml:space="preserve"> </w:t>
      </w:r>
      <w:r>
        <w:rPr>
          <w:rFonts w:ascii="楷体" w:eastAsia="楷体" w:cs="宋体"/>
          <w:b/>
          <w:sz w:val="16"/>
        </w:rPr>
        <w:t xml:space="preserve"> </w:t>
      </w:r>
      <w:r>
        <w:rPr>
          <w:rFonts w:hint="eastAsia" w:ascii="楷体" w:eastAsia="楷体"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hint="eastAsia" w:cs="仿宋_GB2312"/>
          <w:kern w:val="2"/>
          <w:sz w:val="32"/>
          <w:szCs w:val="32"/>
        </w:rPr>
        <w:br w:type="textWrapping"/>
      </w:r>
      <w:r>
        <w:rPr>
          <w:rFonts w:hint="eastAsia" w:cs="仿宋_GB2312"/>
          <w:kern w:val="2"/>
          <w:sz w:val="32"/>
          <w:szCs w:val="32"/>
        </w:rPr>
        <w:t xml:space="preserve">　 </w:t>
      </w:r>
      <w:r>
        <w:rPr>
          <w:rFonts w:hint="eastAsia" w:ascii="楷体" w:eastAsia="楷体" w:cs="仿宋_GB2312"/>
          <w:b/>
          <w:kern w:val="2"/>
          <w:sz w:val="32"/>
          <w:szCs w:val="32"/>
        </w:rPr>
        <w:t>（二）事业收入：</w:t>
      </w:r>
      <w:r>
        <w:rPr>
          <w:rFonts w:hint="eastAsia" w:cs="仿宋_GB2312"/>
          <w:kern w:val="2"/>
          <w:sz w:val="32"/>
          <w:szCs w:val="32"/>
        </w:rPr>
        <w:t>指所属事业单位开展专业业务活动及辅助活动所取得的收入。</w:t>
      </w:r>
      <w:r>
        <w:rPr>
          <w:rFonts w:hint="eastAsia" w:cs="仿宋_GB2312"/>
          <w:kern w:val="2"/>
          <w:sz w:val="32"/>
          <w:szCs w:val="32"/>
        </w:rPr>
        <w:br w:type="textWrapping"/>
      </w:r>
      <w:r>
        <w:rPr>
          <w:rFonts w:hint="eastAsia" w:cs="仿宋_GB2312"/>
          <w:kern w:val="2"/>
          <w:sz w:val="32"/>
          <w:szCs w:val="32"/>
        </w:rPr>
        <w:t>　</w:t>
      </w:r>
      <w:r>
        <w:rPr>
          <w:rFonts w:hint="eastAsia" w:ascii="楷体" w:eastAsia="楷体" w:cs="仿宋_GB2312"/>
          <w:b/>
          <w:kern w:val="2"/>
          <w:sz w:val="32"/>
          <w:szCs w:val="32"/>
        </w:rPr>
        <w:t xml:space="preserve"> （三）事业单位经营收入：</w:t>
      </w:r>
      <w:r>
        <w:rPr>
          <w:rFonts w:hint="eastAsia" w:cs="仿宋_GB2312"/>
          <w:kern w:val="2"/>
          <w:sz w:val="32"/>
          <w:szCs w:val="32"/>
        </w:rPr>
        <w:t>指所属事业单位在专业业务活动及其辅助活动之外开展非独立核算经营活动取得的收入。</w:t>
      </w:r>
      <w:r>
        <w:rPr>
          <w:rFonts w:hint="eastAsia" w:cs="仿宋_GB2312"/>
          <w:kern w:val="2"/>
          <w:sz w:val="32"/>
          <w:szCs w:val="32"/>
        </w:rPr>
        <w:br w:type="textWrapping"/>
      </w:r>
      <w:r>
        <w:rPr>
          <w:rFonts w:hint="eastAsia" w:cs="仿宋_GB2312"/>
          <w:kern w:val="2"/>
          <w:sz w:val="32"/>
          <w:szCs w:val="32"/>
        </w:rPr>
        <w:t>　</w:t>
      </w:r>
      <w:r>
        <w:rPr>
          <w:rFonts w:hint="eastAsia" w:ascii="楷体" w:eastAsia="楷体" w:cs="仿宋_GB2312"/>
          <w:b/>
          <w:kern w:val="2"/>
          <w:sz w:val="32"/>
          <w:szCs w:val="32"/>
        </w:rPr>
        <w:t>　（四）其他收入：</w:t>
      </w:r>
      <w:r>
        <w:rPr>
          <w:rFonts w:hint="eastAsia" w:cs="仿宋_GB2312"/>
          <w:kern w:val="2"/>
          <w:sz w:val="32"/>
          <w:szCs w:val="32"/>
        </w:rPr>
        <w:t>指除上述“财政拨款收入”、“事业收入”、“事业单位经营收入”等以外的收入，主要是所属行政事业单位按规定动用的售房收入、存款利息收入等。</w:t>
      </w:r>
      <w:r>
        <w:rPr>
          <w:rFonts w:hint="eastAsia" w:cs="仿宋_GB2312"/>
          <w:kern w:val="2"/>
          <w:sz w:val="32"/>
          <w:szCs w:val="32"/>
        </w:rPr>
        <w:br w:type="textWrapping"/>
      </w:r>
      <w:r>
        <w:rPr>
          <w:rFonts w:hint="eastAsia" w:cs="仿宋_GB2312"/>
          <w:kern w:val="2"/>
          <w:sz w:val="32"/>
          <w:szCs w:val="32"/>
        </w:rPr>
        <w:t>　　</w:t>
      </w:r>
      <w:r>
        <w:rPr>
          <w:rFonts w:hint="eastAsia" w:ascii="楷体" w:eastAsia="楷体" w:cs="仿宋_GB2312"/>
          <w:b/>
          <w:kern w:val="2"/>
          <w:sz w:val="32"/>
          <w:szCs w:val="32"/>
        </w:rPr>
        <w:t>（五）用事业基金弥补收支差额：</w:t>
      </w:r>
      <w:r>
        <w:rPr>
          <w:rFonts w:hint="eastAsia"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5E0F799F">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textAlignment w:val="auto"/>
        <w:outlineLvl w:val="0"/>
        <w:rPr>
          <w:rFonts w:cs="仿宋_GB2312"/>
          <w:kern w:val="2"/>
          <w:sz w:val="32"/>
          <w:szCs w:val="32"/>
        </w:rPr>
      </w:pPr>
      <w:r>
        <w:rPr>
          <w:rFonts w:hint="eastAsia" w:ascii="楷体" w:eastAsia="楷体"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End w:id="16"/>
    </w:p>
    <w:p w14:paraId="67852D8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sz w:val="32"/>
          <w:szCs w:val="32"/>
        </w:rPr>
      </w:pPr>
    </w:p>
    <w:p w14:paraId="66FACB16">
      <w:pPr>
        <w:pStyle w:val="17"/>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rPr>
          <w:rFonts w:ascii="仿宋_GB2312" w:eastAsia="仿宋_GB2312" w:cs="仿宋_GB2312"/>
          <w:sz w:val="32"/>
          <w:szCs w:val="32"/>
        </w:rPr>
      </w:pPr>
    </w:p>
    <w:sectPr>
      <w:footerReference r:id="rId5" w:type="default"/>
      <w:pgSz w:w="11906" w:h="16838"/>
      <w:pgMar w:top="1440" w:right="1800" w:bottom="1440" w:left="1800" w:header="851" w:footer="992" w:gutter="0"/>
      <w:pgNumType w:start="1"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Liberation Sans">
    <w:altName w:val="宋体"/>
    <w:panose1 w:val="00000000000000000000"/>
    <w:charset w:val="01"/>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微软雅黑">
    <w:altName w:val="宋体"/>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1"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8694351"/>
      <w:docPartList>
        <w:docPartGallery w:val="autotext"/>
      </w:docPartList>
    </w:sdtPr>
    <w:sdtContent>
      <w:p w14:paraId="3F344A7A">
        <w:pPr>
          <w:pStyle w:val="8"/>
          <w:jc w:val="center"/>
        </w:pPr>
      </w:p>
    </w:sdtContent>
  </w:sdt>
  <w:p w14:paraId="341F6504">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List>
        <w:docPartGallery w:val="autotext"/>
      </w:docPartList>
    </w:sdtPr>
    <w:sdtContent>
      <w:p w14:paraId="1E081A95">
        <w:pPr>
          <w:pStyle w:val="8"/>
          <w:jc w:val="center"/>
        </w:pPr>
        <w:r>
          <w:fldChar w:fldCharType="begin"/>
        </w:r>
        <w:r>
          <w:instrText xml:space="preserve">PAGE   \* MERGEFORMAT</w:instrText>
        </w:r>
        <w:r>
          <w:fldChar w:fldCharType="separate"/>
        </w:r>
        <w:r>
          <w:rPr>
            <w:lang w:val="zh-CN"/>
          </w:rPr>
          <w:t>11</w:t>
        </w:r>
        <w:r>
          <w:fldChar w:fldCharType="end"/>
        </w:r>
      </w:p>
    </w:sdtContent>
  </w:sdt>
  <w:p w14:paraId="142B522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08211">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0C2BD6"/>
    <w:multiLevelType w:val="singleLevel"/>
    <w:tmpl w:val="D10C2BD6"/>
    <w:lvl w:ilvl="0" w:tentative="0">
      <w:start w:val="10"/>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6DEE9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0" w:after="140" w:line="276" w:lineRule="auto"/>
    </w:pPr>
  </w:style>
  <w:style w:type="paragraph" w:styleId="6">
    <w:name w:val="toc 3"/>
    <w:basedOn w:val="1"/>
    <w:next w:val="1"/>
    <w:autoRedefine/>
    <w:qFormat/>
    <w:uiPriority w:val="0"/>
    <w:pPr>
      <w:widowControl/>
      <w:spacing w:after="100" w:line="259" w:lineRule="auto"/>
      <w:ind w:left="440"/>
      <w:jc w:val="left"/>
    </w:pPr>
    <w:rPr>
      <w:rFonts w:ascii="Calibri" w:hAnsi="Calibri" w:eastAsia="宋体"/>
      <w:kern w:val="0"/>
      <w:sz w:val="22"/>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pPr>
      <w:widowControl/>
      <w:spacing w:after="100" w:line="259" w:lineRule="auto"/>
      <w:jc w:val="left"/>
    </w:pPr>
    <w:rPr>
      <w:rFonts w:ascii="Calibri" w:hAnsi="Calibri" w:eastAsia="宋体"/>
      <w:kern w:val="0"/>
      <w:sz w:val="22"/>
    </w:rPr>
  </w:style>
  <w:style w:type="paragraph" w:styleId="11">
    <w:name w:val="toc 2"/>
    <w:basedOn w:val="1"/>
    <w:next w:val="1"/>
    <w:autoRedefine/>
    <w:qFormat/>
    <w:uiPriority w:val="0"/>
    <w:pPr>
      <w:widowControl/>
      <w:spacing w:after="100" w:line="259" w:lineRule="auto"/>
      <w:ind w:left="220"/>
      <w:jc w:val="left"/>
    </w:pPr>
    <w:rPr>
      <w:rFonts w:ascii="Calibri" w:hAnsi="Calibri" w:eastAsia="宋体"/>
      <w:kern w:val="0"/>
      <w:sz w:val="22"/>
    </w:rPr>
  </w:style>
  <w:style w:type="paragraph" w:styleId="12">
    <w:name w:val="Normal (Web)"/>
    <w:basedOn w:val="1"/>
    <w:qFormat/>
    <w:uiPriority w:val="0"/>
    <w:pPr>
      <w:widowControl/>
      <w:jc w:val="left"/>
    </w:pPr>
    <w:rPr>
      <w:rFonts w:ascii="宋体" w:cs="宋体"/>
      <w:kern w:val="0"/>
      <w:sz w:val="24"/>
      <w:szCs w:val="24"/>
    </w:rPr>
  </w:style>
  <w:style w:type="character" w:styleId="15">
    <w:name w:val="Strong"/>
    <w:qFormat/>
    <w:uiPriority w:val="0"/>
    <w:rPr>
      <w:b/>
      <w:bCs/>
    </w:rPr>
  </w:style>
  <w:style w:type="character" w:styleId="16">
    <w:name w:val="Hyperlink"/>
    <w:basedOn w:val="14"/>
    <w:qFormat/>
    <w:uiPriority w:val="0"/>
    <w:rPr>
      <w:color w:val="0563C1"/>
      <w:u w:val="single"/>
    </w:rPr>
  </w:style>
  <w:style w:type="paragraph" w:styleId="17">
    <w:name w:val="List Paragraph"/>
    <w:basedOn w:val="1"/>
    <w:qFormat/>
    <w:uiPriority w:val="0"/>
    <w:pPr>
      <w:ind w:firstLine="200" w:firstLineChars="200"/>
    </w:pPr>
  </w:style>
  <w:style w:type="paragraph" w:customStyle="1" w:styleId="18">
    <w:name w:val="正文文本1"/>
    <w:basedOn w:val="1"/>
    <w:qFormat/>
    <w:uiPriority w:val="0"/>
    <w:pPr>
      <w:spacing w:before="93"/>
    </w:pPr>
    <w:rPr>
      <w:rFonts w:ascii="仿宋_GB2312" w:eastAsia="仿宋_GB2312"/>
      <w:kern w:val="0"/>
      <w:sz w:val="30"/>
      <w:szCs w:val="20"/>
    </w:rPr>
  </w:style>
  <w:style w:type="paragraph" w:styleId="19">
    <w:name w:val="No Spacing"/>
    <w:qFormat/>
    <w:uiPriority w:val="0"/>
    <w:pPr>
      <w:widowControl w:val="0"/>
      <w:jc w:val="both"/>
    </w:pPr>
    <w:rPr>
      <w:rFonts w:ascii="Calibri" w:hAnsi="Calibri" w:eastAsia="宋体" w:cs="Arial"/>
      <w:kern w:val="2"/>
      <w:sz w:val="21"/>
      <w:szCs w:val="22"/>
      <w:lang w:val="en-US" w:eastAsia="zh-CN" w:bidi="ar-SA"/>
    </w:rPr>
  </w:style>
  <w:style w:type="paragraph" w:customStyle="1" w:styleId="20">
    <w:name w:val="NormalIndent"/>
    <w:next w:val="21"/>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customStyle="1" w:styleId="21">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2">
    <w:name w:val="TOC Heading"/>
    <w:basedOn w:val="2"/>
    <w:next w:val="1"/>
    <w:uiPriority w:val="0"/>
    <w:pPr>
      <w:keepNext/>
      <w:keepLines/>
      <w:widowControl/>
      <w:spacing w:before="240" w:after="0" w:line="259" w:lineRule="auto"/>
      <w:jc w:val="left"/>
      <w:outlineLvl w:val="9"/>
    </w:pPr>
    <w:rPr>
      <w:rFonts w:ascii="Calibri Light" w:hAnsi="Calibri Light" w:eastAsia="宋体" w:cs="Times New Roman"/>
      <w:b w:val="0"/>
      <w:bCs w:val="0"/>
      <w:color w:val="2E75B5"/>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4497</Words>
  <Characters>4935</Characters>
  <Lines>235</Lines>
  <Paragraphs>80</Paragraphs>
  <TotalTime>6</TotalTime>
  <ScaleCrop>false</ScaleCrop>
  <LinksUpToDate>false</LinksUpToDate>
  <CharactersWithSpaces>4989</CharactersWithSpaces>
  <Application>WPS Office_12.8.2.20327_F1E327BC-269C-435d-A152-05C5408002CA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2025-02-19T16:05:00Z</cp:lastPrinted>
  <dcterms:modified xsi:type="dcterms:W3CDTF">2026-02-05T10:43:20Z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E3AB8DF5D51E9390C80384694A91A2A7_43</vt:lpwstr>
  </property>
  <property fmtid="{D5CDD505-2E9C-101B-9397-08002B2CF9AE}" pid="4" name="KSOTemplateDocerSaveRecord">
    <vt:lpwstr>eyJoZGlkIjoiZWU3MTBjOTYxN2E3ZmQ1NGMyYzMyMGJjZDJkZWYwY2EifQ==</vt:lpwstr>
  </property>
</Properties>
</file>