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老视成镜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2副</w:t>
      </w:r>
      <w:r>
        <w:rPr>
          <w:color w:val="000000"/>
          <w:szCs w:val="21"/>
        </w:rPr>
        <w:t>，其中</w:t>
      </w:r>
      <w:r>
        <w:rPr>
          <w:rFonts w:hint="eastAsia"/>
          <w:color w:val="auto"/>
          <w:szCs w:val="21"/>
          <w:lang w:val="en-US" w:eastAsia="zh-CN"/>
        </w:rPr>
        <w:t>1副</w:t>
      </w:r>
      <w:r>
        <w:rPr>
          <w:color w:val="000000"/>
          <w:szCs w:val="21"/>
        </w:rPr>
        <w:t>作为检验样品</w:t>
      </w:r>
      <w:r>
        <w:rPr>
          <w:rFonts w:hint="eastAsia"/>
          <w:color w:val="000000"/>
          <w:szCs w:val="21"/>
          <w:lang w:eastAsia="zh-CN"/>
        </w:rPr>
        <w:t>，</w:t>
      </w:r>
      <w:r>
        <w:rPr>
          <w:rFonts w:hint="eastAsia"/>
          <w:color w:val="auto"/>
          <w:szCs w:val="21"/>
          <w:lang w:val="en-US" w:eastAsia="zh-CN"/>
        </w:rPr>
        <w:t>1副</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顶焦度偏差</w:t>
            </w:r>
          </w:p>
        </w:tc>
        <w:tc>
          <w:tcPr>
            <w:tcW w:w="3473" w:type="dxa"/>
            <w:vAlign w:val="center"/>
          </w:tcPr>
          <w:p w14:paraId="02B41B78">
            <w:pPr>
              <w:snapToGrid w:val="0"/>
              <w:spacing w:line="440" w:lineRule="exact"/>
              <w:jc w:val="center"/>
              <w:rPr>
                <w:rFonts w:hint="default"/>
                <w:color w:val="000000"/>
                <w:szCs w:val="21"/>
                <w:vertAlign w:val="baseline"/>
                <w:lang w:val="en-US" w:eastAsia="zh-CN"/>
              </w:rPr>
            </w:pPr>
            <w:r>
              <w:rPr>
                <w:rFonts w:hint="default" w:eastAsia="宋体"/>
                <w:color w:val="000000"/>
                <w:szCs w:val="21"/>
                <w:vertAlign w:val="baseline"/>
                <w:lang w:val="en-US" w:eastAsia="zh-CN"/>
              </w:rPr>
              <w:t>GB/T 10810.1-2025</w:t>
            </w:r>
          </w:p>
        </w:tc>
      </w:tr>
      <w:tr w14:paraId="2BEC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7C0E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1A074AE">
            <w:pPr>
              <w:snapToGrid w:val="0"/>
              <w:spacing w:line="440" w:lineRule="exact"/>
              <w:jc w:val="center"/>
              <w:rPr>
                <w:rFonts w:hint="eastAsia"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柱镜轴位</w:t>
            </w: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方向</w:t>
            </w:r>
          </w:p>
        </w:tc>
        <w:tc>
          <w:tcPr>
            <w:tcW w:w="3473" w:type="dxa"/>
            <w:vAlign w:val="center"/>
          </w:tcPr>
          <w:p w14:paraId="576983A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GB45185-2024</w:t>
            </w:r>
          </w:p>
        </w:tc>
      </w:tr>
      <w:tr w14:paraId="49A7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BBE9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CFBCD78">
            <w:pPr>
              <w:snapToGrid w:val="0"/>
              <w:spacing w:line="440" w:lineRule="exact"/>
              <w:jc w:val="center"/>
              <w:rPr>
                <w:rFonts w:hint="default" w:eastAsia="宋体"/>
                <w:color w:val="000000"/>
                <w:szCs w:val="21"/>
                <w:shd w:val="clear" w:color="auto" w:fill="auto"/>
                <w:vertAlign w:val="baseline"/>
                <w:lang w:val="en-US" w:eastAsia="zh-CN"/>
              </w:rPr>
            </w:pPr>
            <w:r>
              <w:rPr>
                <w:rFonts w:hint="eastAsia"/>
                <w:color w:val="000000"/>
                <w:szCs w:val="21"/>
                <w:shd w:val="clear" w:color="auto" w:fill="auto"/>
                <w:vertAlign w:val="baseline"/>
                <w:lang w:val="en-US" w:eastAsia="zh-CN"/>
              </w:rPr>
              <w:t>中心点位置</w:t>
            </w:r>
          </w:p>
        </w:tc>
        <w:tc>
          <w:tcPr>
            <w:tcW w:w="3473" w:type="dxa"/>
            <w:vAlign w:val="center"/>
          </w:tcPr>
          <w:p w14:paraId="6153D8EF">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GB45185-2024</w:t>
            </w:r>
          </w:p>
        </w:tc>
      </w:tr>
      <w:tr w14:paraId="7672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6EE7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79216FC0">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厚度</w:t>
            </w:r>
          </w:p>
        </w:tc>
        <w:tc>
          <w:tcPr>
            <w:tcW w:w="3473" w:type="dxa"/>
            <w:shd w:val="clear" w:color="auto" w:fill="auto"/>
            <w:vAlign w:val="center"/>
          </w:tcPr>
          <w:p w14:paraId="6FCE1CD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10810.1-2025</w:t>
            </w:r>
          </w:p>
        </w:tc>
      </w:tr>
      <w:tr w14:paraId="3F60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85D4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2DD75D24">
            <w:pPr>
              <w:snapToGrid w:val="0"/>
              <w:spacing w:line="440" w:lineRule="exact"/>
              <w:jc w:val="center"/>
              <w:rPr>
                <w:rFonts w:hint="default" w:ascii="Quote-cjk-patch" w:hAnsi="Quote-cjk-patch" w:eastAsia="宋体" w:cs="Times New Roman"/>
                <w:color w:val="000000" w:themeColor="text1"/>
                <w:spacing w:val="0"/>
                <w:kern w:val="2"/>
                <w:sz w:val="21"/>
                <w:szCs w:val="21"/>
                <w:shd w:val="clear" w:color="auto" w:fill="auto"/>
                <w:lang w:val="en-US" w:eastAsia="zh-CN" w:bidi="ar-SA"/>
                <w14:textFill>
                  <w14:solidFill>
                    <w14:schemeClr w14:val="tx1"/>
                  </w14:solidFill>
                </w14:textFill>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材料和表面质量</w:t>
            </w:r>
          </w:p>
        </w:tc>
        <w:tc>
          <w:tcPr>
            <w:tcW w:w="3473" w:type="dxa"/>
            <w:shd w:val="clear" w:color="auto" w:fill="auto"/>
            <w:vAlign w:val="center"/>
          </w:tcPr>
          <w:p w14:paraId="1DEF5D5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10810.1-2025</w:t>
            </w:r>
          </w:p>
        </w:tc>
      </w:tr>
      <w:tr w14:paraId="769B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9" w:type="dxa"/>
            <w:vAlign w:val="center"/>
          </w:tcPr>
          <w:p w14:paraId="0E32CEC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5520E869">
            <w:pPr>
              <w:snapToGrid w:val="0"/>
              <w:spacing w:line="440" w:lineRule="exact"/>
              <w:jc w:val="center"/>
              <w:rPr>
                <w:rFonts w:hint="default" w:ascii="Quote-cjk-patch" w:hAnsi="Quote-cjk-patch" w:eastAsia="宋体" w:cs="Times New Roman"/>
                <w:color w:val="000000" w:themeColor="text1"/>
                <w:spacing w:val="0"/>
                <w:kern w:val="2"/>
                <w:sz w:val="21"/>
                <w:szCs w:val="21"/>
                <w:shd w:val="clear" w:color="auto" w:fill="auto"/>
                <w:lang w:val="en-US" w:eastAsia="zh-CN" w:bidi="ar-SA"/>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镜架外观质量</w:t>
            </w:r>
          </w:p>
        </w:tc>
        <w:tc>
          <w:tcPr>
            <w:tcW w:w="3473" w:type="dxa"/>
            <w:shd w:val="clear" w:color="auto" w:fill="auto"/>
            <w:vAlign w:val="center"/>
          </w:tcPr>
          <w:p w14:paraId="7D00CD9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14214-2019</w:t>
            </w:r>
          </w:p>
        </w:tc>
      </w:tr>
      <w:tr w14:paraId="6E18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7CD60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250A3F00">
            <w:pPr>
              <w:snapToGrid w:val="0"/>
              <w:spacing w:line="440" w:lineRule="exact"/>
              <w:jc w:val="center"/>
              <w:rPr>
                <w:rFonts w:hint="default" w:ascii="Quote-cjk-patch" w:hAnsi="Quote-cjk-patch" w:eastAsia="宋体" w:cs="Times New Roman"/>
                <w:color w:val="000000" w:themeColor="text1"/>
                <w:spacing w:val="0"/>
                <w:kern w:val="2"/>
                <w:sz w:val="21"/>
                <w:szCs w:val="21"/>
                <w:shd w:val="clear" w:color="auto" w:fill="auto"/>
                <w:lang w:val="en-US" w:eastAsia="zh-CN" w:bidi="ar-SA"/>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标志</w:t>
            </w:r>
          </w:p>
        </w:tc>
        <w:tc>
          <w:tcPr>
            <w:tcW w:w="3473" w:type="dxa"/>
            <w:shd w:val="clear" w:color="auto" w:fill="auto"/>
            <w:vAlign w:val="center"/>
          </w:tcPr>
          <w:p w14:paraId="7BB4666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13511.3-2019</w:t>
            </w:r>
          </w:p>
        </w:tc>
      </w:tr>
      <w:tr w14:paraId="70BA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3DEF1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60C8FBDD">
            <w:pPr>
              <w:snapToGrid w:val="0"/>
              <w:spacing w:line="440" w:lineRule="exact"/>
              <w:jc w:val="center"/>
              <w:rPr>
                <w:rFonts w:hint="default" w:ascii="Quote-cjk-patch" w:hAnsi="Quote-cjk-patch" w:eastAsia="宋体" w:cs="Times New Roman"/>
                <w:color w:val="000000" w:themeColor="text1"/>
                <w:spacing w:val="0"/>
                <w:kern w:val="2"/>
                <w:sz w:val="21"/>
                <w:szCs w:val="21"/>
                <w:shd w:val="clear" w:color="auto" w:fill="auto"/>
                <w:lang w:val="en-US" w:eastAsia="zh-CN" w:bidi="ar-SA"/>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两镜片顶焦度互差</w:t>
            </w:r>
          </w:p>
        </w:tc>
        <w:tc>
          <w:tcPr>
            <w:tcW w:w="3473" w:type="dxa"/>
            <w:shd w:val="clear" w:color="auto" w:fill="auto"/>
            <w:vAlign w:val="center"/>
          </w:tcPr>
          <w:p w14:paraId="6A27A6B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13511.3-2019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bookmarkStart w:id="0" w:name="_GoBack"/>
      <w:bookmarkEnd w:id="0"/>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13511.3-2019 配装眼镜第三部分：单光老视成镜</w:t>
      </w:r>
    </w:p>
    <w:p w14:paraId="737D895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45185-2024眼视光产品　成品眼镜安全技术规范</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2CC6D4-193B-4531-A995-5CBBCE35C1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CF14098-C482-4987-8AFE-DF7016D0E796}"/>
  </w:font>
  <w:font w:name="Quote-cjk-patch">
    <w:altName w:val="Unifont Smooth"/>
    <w:panose1 w:val="00000000000000000000"/>
    <w:charset w:val="00"/>
    <w:family w:val="auto"/>
    <w:pitch w:val="default"/>
    <w:sig w:usb0="00000000" w:usb1="00000000" w:usb2="00000000" w:usb3="00000000" w:csb0="00040001" w:csb1="00000000"/>
    <w:embedRegular r:id="rId3" w:fontKey="{5832EF37-9A89-4250-AE5A-798AEF741B72}"/>
  </w:font>
  <w:font w:name="Noto Sans SC">
    <w:altName w:val="宋体"/>
    <w:panose1 w:val="020B0200000000000000"/>
    <w:charset w:val="86"/>
    <w:family w:val="auto"/>
    <w:pitch w:val="default"/>
    <w:sig w:usb0="00000000" w:usb1="00000000" w:usb2="00000016" w:usb3="00000000" w:csb0="60060107" w:csb1="00000000"/>
  </w:font>
  <w:font w:name="Unifont Smooth">
    <w:panose1 w:val="02000609000000000000"/>
    <w:charset w:val="86"/>
    <w:family w:val="auto"/>
    <w:pitch w:val="default"/>
    <w:sig w:usb0="FFFFFFFF" w:usb1="EFFFFFFF" w:usb2="F3F7FFFF" w:usb3="07FFBFFF"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7290474"/>
    <w:rsid w:val="19E4761E"/>
    <w:rsid w:val="1B403722"/>
    <w:rsid w:val="1C0910BF"/>
    <w:rsid w:val="1CF163A7"/>
    <w:rsid w:val="21EE1107"/>
    <w:rsid w:val="25DF3AF4"/>
    <w:rsid w:val="25E5691F"/>
    <w:rsid w:val="27701672"/>
    <w:rsid w:val="28515A77"/>
    <w:rsid w:val="2ACD3FAF"/>
    <w:rsid w:val="367A3BD5"/>
    <w:rsid w:val="369B4675"/>
    <w:rsid w:val="3893627C"/>
    <w:rsid w:val="3AA82343"/>
    <w:rsid w:val="3BBD205C"/>
    <w:rsid w:val="3C9E39FD"/>
    <w:rsid w:val="3E1669F0"/>
    <w:rsid w:val="44937F9B"/>
    <w:rsid w:val="4721404E"/>
    <w:rsid w:val="4C144D08"/>
    <w:rsid w:val="522E2F34"/>
    <w:rsid w:val="5551190C"/>
    <w:rsid w:val="5A567682"/>
    <w:rsid w:val="5C0748DB"/>
    <w:rsid w:val="615821EE"/>
    <w:rsid w:val="625C73EB"/>
    <w:rsid w:val="660364FC"/>
    <w:rsid w:val="684A6664"/>
    <w:rsid w:val="6A7E6BAB"/>
    <w:rsid w:val="6A811342"/>
    <w:rsid w:val="6BD55B53"/>
    <w:rsid w:val="6EE07671"/>
    <w:rsid w:val="6FFB063D"/>
    <w:rsid w:val="702B4DF4"/>
    <w:rsid w:val="72321ACB"/>
    <w:rsid w:val="75B01AD0"/>
    <w:rsid w:val="75C25DBA"/>
    <w:rsid w:val="791E4FA3"/>
    <w:rsid w:val="7E3F26F1"/>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885</Characters>
  <Lines>0</Lines>
  <Paragraphs>0</Paragraphs>
  <TotalTime>9</TotalTime>
  <ScaleCrop>false</ScaleCrop>
  <LinksUpToDate>false</LinksUpToDate>
  <CharactersWithSpaces>901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刘钊</cp:lastModifiedBy>
  <dcterms:modified xsi:type="dcterms:W3CDTF">2026-07-17T07:39:24Z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41515115B38C41959D00DB311E679D30_13</vt:lpwstr>
  </property>
  <property fmtid="{D5CDD505-2E9C-101B-9397-08002B2CF9AE}" pid="4" name="KSOTemplateDocerSaveRecord">
    <vt:lpwstr>eyJoZGlkIjoiZTVmM2M5YTk1ZjIzMGM4ZmRiYTBmOGFkNGUyMjk1Y2MiLCJ1c2VySWQiOiIzMzgwMTA5ODIifQ==</vt:lpwstr>
  </property>
</Properties>
</file>