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电热毯</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3条</w:t>
      </w:r>
      <w:r>
        <w:rPr>
          <w:color w:val="000000"/>
          <w:szCs w:val="21"/>
        </w:rPr>
        <w:t>，其中</w:t>
      </w:r>
      <w:r>
        <w:rPr>
          <w:rFonts w:hint="eastAsia"/>
          <w:color w:val="auto"/>
          <w:szCs w:val="21"/>
          <w:lang w:val="en-US" w:eastAsia="zh-CN"/>
        </w:rPr>
        <w:t>2条</w:t>
      </w:r>
      <w:r>
        <w:rPr>
          <w:color w:val="000000"/>
          <w:szCs w:val="21"/>
        </w:rPr>
        <w:t>作为检验样品</w:t>
      </w:r>
      <w:r>
        <w:rPr>
          <w:rFonts w:hint="eastAsia"/>
          <w:color w:val="000000"/>
          <w:szCs w:val="21"/>
          <w:lang w:eastAsia="zh-CN"/>
        </w:rPr>
        <w:t>，</w:t>
      </w:r>
      <w:r>
        <w:rPr>
          <w:rFonts w:hint="eastAsia"/>
          <w:color w:val="auto"/>
          <w:szCs w:val="21"/>
          <w:lang w:val="en-US" w:eastAsia="zh-CN"/>
        </w:rPr>
        <w:t>1条</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395B28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标志和说明</w:t>
            </w:r>
          </w:p>
        </w:tc>
        <w:tc>
          <w:tcPr>
            <w:tcW w:w="3473" w:type="dxa"/>
            <w:shd w:val="clear" w:color="auto" w:fill="auto"/>
            <w:vAlign w:val="center"/>
          </w:tcPr>
          <w:p w14:paraId="75540581">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4706.1</w:t>
            </w:r>
            <w:r>
              <w:rPr>
                <w:rFonts w:hint="eastAsia"/>
                <w:color w:val="000000"/>
                <w:szCs w:val="21"/>
                <w:vertAlign w:val="baseline"/>
                <w:lang w:val="en-US" w:eastAsia="zh-CN"/>
              </w:rPr>
              <w:t>-</w:t>
            </w:r>
            <w:r>
              <w:rPr>
                <w:rFonts w:hint="default"/>
                <w:color w:val="000000"/>
                <w:szCs w:val="21"/>
                <w:vertAlign w:val="baseline"/>
                <w:lang w:val="en-US" w:eastAsia="zh-CN"/>
              </w:rPr>
              <w:t>2005</w:t>
            </w:r>
          </w:p>
          <w:p w14:paraId="733FE69A">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4706.8</w:t>
            </w:r>
            <w:r>
              <w:rPr>
                <w:rFonts w:hint="eastAsia"/>
                <w:color w:val="000000"/>
                <w:szCs w:val="21"/>
                <w:vertAlign w:val="baseline"/>
                <w:lang w:val="en-US" w:eastAsia="zh-CN"/>
              </w:rPr>
              <w:t>-</w:t>
            </w:r>
            <w:r>
              <w:rPr>
                <w:rFonts w:hint="default"/>
                <w:color w:val="000000"/>
                <w:szCs w:val="21"/>
                <w:vertAlign w:val="baseline"/>
                <w:lang w:val="en-US" w:eastAsia="zh-CN"/>
              </w:rPr>
              <w:t>2008</w:t>
            </w:r>
          </w:p>
          <w:p w14:paraId="1D055711">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4706.1-2024</w:t>
            </w:r>
          </w:p>
          <w:p w14:paraId="121787F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color w:val="000000"/>
                <w:szCs w:val="21"/>
                <w:vertAlign w:val="baseline"/>
                <w:lang w:val="en-US" w:eastAsia="zh-CN"/>
              </w:rPr>
              <w:t>GB/T 4706.8-2024</w:t>
            </w:r>
          </w:p>
        </w:tc>
      </w:tr>
      <w:tr w14:paraId="1FF9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06FAD86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2</w:t>
            </w:r>
          </w:p>
        </w:tc>
        <w:tc>
          <w:tcPr>
            <w:tcW w:w="4110" w:type="dxa"/>
            <w:shd w:val="clear" w:color="auto" w:fill="auto"/>
            <w:vAlign w:val="center"/>
          </w:tcPr>
          <w:p w14:paraId="660C385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对触及带电部件的防护</w:t>
            </w:r>
          </w:p>
        </w:tc>
        <w:tc>
          <w:tcPr>
            <w:tcW w:w="3473" w:type="dxa"/>
            <w:shd w:val="clear" w:color="auto" w:fill="auto"/>
            <w:vAlign w:val="center"/>
          </w:tcPr>
          <w:p w14:paraId="169330F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4706.1</w:t>
            </w:r>
            <w:r>
              <w:rPr>
                <w:rFonts w:hint="eastAsia"/>
                <w:color w:val="000000"/>
                <w:szCs w:val="21"/>
                <w:vertAlign w:val="baseline"/>
                <w:lang w:val="en-US" w:eastAsia="zh-CN"/>
              </w:rPr>
              <w:t>-</w:t>
            </w:r>
            <w:r>
              <w:rPr>
                <w:rFonts w:hint="default"/>
                <w:color w:val="000000"/>
                <w:szCs w:val="21"/>
                <w:vertAlign w:val="baseline"/>
                <w:lang w:val="en-US" w:eastAsia="zh-CN"/>
              </w:rPr>
              <w:t>2005</w:t>
            </w:r>
          </w:p>
          <w:p w14:paraId="5C9BF16F">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4706.8</w:t>
            </w:r>
            <w:r>
              <w:rPr>
                <w:rFonts w:hint="eastAsia"/>
                <w:color w:val="000000"/>
                <w:szCs w:val="21"/>
                <w:vertAlign w:val="baseline"/>
                <w:lang w:val="en-US" w:eastAsia="zh-CN"/>
              </w:rPr>
              <w:t>-</w:t>
            </w:r>
            <w:r>
              <w:rPr>
                <w:rFonts w:hint="default"/>
                <w:color w:val="000000"/>
                <w:szCs w:val="21"/>
                <w:vertAlign w:val="baseline"/>
                <w:lang w:val="en-US" w:eastAsia="zh-CN"/>
              </w:rPr>
              <w:t>2008</w:t>
            </w:r>
          </w:p>
          <w:p w14:paraId="04EB1E6D">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4706.1</w:t>
            </w:r>
            <w:r>
              <w:rPr>
                <w:rFonts w:hint="eastAsia"/>
                <w:color w:val="000000"/>
                <w:szCs w:val="21"/>
                <w:vertAlign w:val="baseline"/>
                <w:lang w:val="en-US" w:eastAsia="zh-CN"/>
              </w:rPr>
              <w:t>-</w:t>
            </w:r>
            <w:r>
              <w:rPr>
                <w:rFonts w:hint="default"/>
                <w:color w:val="000000"/>
                <w:szCs w:val="21"/>
                <w:vertAlign w:val="baseline"/>
                <w:lang w:val="en-US" w:eastAsia="zh-CN"/>
              </w:rPr>
              <w:t>2024</w:t>
            </w:r>
          </w:p>
          <w:p w14:paraId="7D24A2D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color w:val="000000"/>
                <w:szCs w:val="21"/>
                <w:vertAlign w:val="baseline"/>
                <w:lang w:val="en-US" w:eastAsia="zh-CN"/>
              </w:rPr>
              <w:t>GB/T 4706.8</w:t>
            </w:r>
            <w:r>
              <w:rPr>
                <w:rFonts w:hint="eastAsia"/>
                <w:color w:val="000000"/>
                <w:szCs w:val="21"/>
                <w:vertAlign w:val="baseline"/>
                <w:lang w:val="en-US" w:eastAsia="zh-CN"/>
              </w:rPr>
              <w:t>-</w:t>
            </w:r>
            <w:r>
              <w:rPr>
                <w:rFonts w:hint="default"/>
                <w:color w:val="000000"/>
                <w:szCs w:val="21"/>
                <w:vertAlign w:val="baseline"/>
                <w:lang w:val="en-US" w:eastAsia="zh-CN"/>
              </w:rPr>
              <w:t>2024</w:t>
            </w:r>
          </w:p>
        </w:tc>
      </w:tr>
      <w:tr w14:paraId="5C5D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08315DB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shd w:val="clear" w:color="auto" w:fill="auto"/>
            <w:vAlign w:val="center"/>
          </w:tcPr>
          <w:p w14:paraId="109D6F3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输入功率和电流</w:t>
            </w:r>
          </w:p>
        </w:tc>
        <w:tc>
          <w:tcPr>
            <w:tcW w:w="3473" w:type="dxa"/>
            <w:shd w:val="clear" w:color="auto" w:fill="auto"/>
            <w:vAlign w:val="center"/>
          </w:tcPr>
          <w:p w14:paraId="52D5E7B3">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4706.1</w:t>
            </w:r>
            <w:r>
              <w:rPr>
                <w:rFonts w:hint="eastAsia"/>
                <w:color w:val="000000"/>
                <w:szCs w:val="21"/>
                <w:vertAlign w:val="baseline"/>
                <w:lang w:val="en-US" w:eastAsia="zh-CN"/>
              </w:rPr>
              <w:t>-</w:t>
            </w:r>
            <w:r>
              <w:rPr>
                <w:rFonts w:hint="default"/>
                <w:color w:val="000000"/>
                <w:szCs w:val="21"/>
                <w:vertAlign w:val="baseline"/>
                <w:lang w:val="en-US" w:eastAsia="zh-CN"/>
              </w:rPr>
              <w:t>2005</w:t>
            </w:r>
          </w:p>
          <w:p w14:paraId="665787C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4706.8</w:t>
            </w:r>
            <w:r>
              <w:rPr>
                <w:rFonts w:hint="eastAsia"/>
                <w:color w:val="000000"/>
                <w:szCs w:val="21"/>
                <w:vertAlign w:val="baseline"/>
                <w:lang w:val="en-US" w:eastAsia="zh-CN"/>
              </w:rPr>
              <w:t>-</w:t>
            </w:r>
            <w:r>
              <w:rPr>
                <w:rFonts w:hint="default"/>
                <w:color w:val="000000"/>
                <w:szCs w:val="21"/>
                <w:vertAlign w:val="baseline"/>
                <w:lang w:val="en-US" w:eastAsia="zh-CN"/>
              </w:rPr>
              <w:t>2008</w:t>
            </w:r>
          </w:p>
          <w:p w14:paraId="1964B96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4706.1</w:t>
            </w:r>
            <w:r>
              <w:rPr>
                <w:rFonts w:hint="eastAsia"/>
                <w:color w:val="000000"/>
                <w:szCs w:val="21"/>
                <w:vertAlign w:val="baseline"/>
                <w:lang w:val="en-US" w:eastAsia="zh-CN"/>
              </w:rPr>
              <w:t>-</w:t>
            </w:r>
            <w:r>
              <w:rPr>
                <w:rFonts w:hint="default"/>
                <w:color w:val="000000"/>
                <w:szCs w:val="21"/>
                <w:vertAlign w:val="baseline"/>
                <w:lang w:val="en-US" w:eastAsia="zh-CN"/>
              </w:rPr>
              <w:t>2024</w:t>
            </w:r>
          </w:p>
          <w:p w14:paraId="08EF6AB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color w:val="000000"/>
                <w:szCs w:val="21"/>
                <w:vertAlign w:val="baseline"/>
                <w:lang w:val="en-US" w:eastAsia="zh-CN"/>
              </w:rPr>
              <w:t>GB/T 4706.8</w:t>
            </w:r>
            <w:r>
              <w:rPr>
                <w:rFonts w:hint="eastAsia"/>
                <w:color w:val="000000"/>
                <w:szCs w:val="21"/>
                <w:vertAlign w:val="baseline"/>
                <w:lang w:val="en-US" w:eastAsia="zh-CN"/>
              </w:rPr>
              <w:t>-</w:t>
            </w:r>
            <w:r>
              <w:rPr>
                <w:rFonts w:hint="default"/>
                <w:color w:val="000000"/>
                <w:szCs w:val="21"/>
                <w:vertAlign w:val="baseline"/>
                <w:lang w:val="en-US" w:eastAsia="zh-CN"/>
              </w:rPr>
              <w:t>2024</w:t>
            </w:r>
          </w:p>
        </w:tc>
      </w:tr>
      <w:tr w14:paraId="2F326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6263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F412C8A">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耐潮湿</w:t>
            </w:r>
          </w:p>
        </w:tc>
        <w:tc>
          <w:tcPr>
            <w:tcW w:w="3473" w:type="dxa"/>
            <w:vAlign w:val="center"/>
          </w:tcPr>
          <w:p w14:paraId="0AFD87B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4706.1</w:t>
            </w:r>
            <w:r>
              <w:rPr>
                <w:rFonts w:hint="eastAsia"/>
                <w:color w:val="000000"/>
                <w:szCs w:val="21"/>
                <w:vertAlign w:val="baseline"/>
                <w:lang w:val="en-US" w:eastAsia="zh-CN"/>
              </w:rPr>
              <w:t>-</w:t>
            </w:r>
            <w:r>
              <w:rPr>
                <w:rFonts w:hint="default"/>
                <w:color w:val="000000"/>
                <w:szCs w:val="21"/>
                <w:vertAlign w:val="baseline"/>
                <w:lang w:val="en-US" w:eastAsia="zh-CN"/>
              </w:rPr>
              <w:t>2005</w:t>
            </w:r>
          </w:p>
          <w:p w14:paraId="4B549376">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4706.8</w:t>
            </w:r>
            <w:r>
              <w:rPr>
                <w:rFonts w:hint="eastAsia"/>
                <w:color w:val="000000"/>
                <w:szCs w:val="21"/>
                <w:vertAlign w:val="baseline"/>
                <w:lang w:val="en-US" w:eastAsia="zh-CN"/>
              </w:rPr>
              <w:t>-</w:t>
            </w:r>
            <w:r>
              <w:rPr>
                <w:rFonts w:hint="default"/>
                <w:color w:val="000000"/>
                <w:szCs w:val="21"/>
                <w:vertAlign w:val="baseline"/>
                <w:lang w:val="en-US" w:eastAsia="zh-CN"/>
              </w:rPr>
              <w:t>2008</w:t>
            </w:r>
          </w:p>
          <w:p w14:paraId="44F75607">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4706.1-2024</w:t>
            </w:r>
          </w:p>
          <w:p w14:paraId="2F5493A8">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4706.8-2024</w:t>
            </w:r>
          </w:p>
        </w:tc>
      </w:tr>
      <w:tr w14:paraId="3E6C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F09D5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21FB5F9">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泄漏电流和电气强度</w:t>
            </w:r>
          </w:p>
        </w:tc>
        <w:tc>
          <w:tcPr>
            <w:tcW w:w="3473" w:type="dxa"/>
            <w:vAlign w:val="center"/>
          </w:tcPr>
          <w:p w14:paraId="5E405D6B">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4706.1</w:t>
            </w:r>
            <w:r>
              <w:rPr>
                <w:rFonts w:hint="eastAsia"/>
                <w:color w:val="000000"/>
                <w:szCs w:val="21"/>
                <w:vertAlign w:val="baseline"/>
                <w:lang w:val="en-US" w:eastAsia="zh-CN"/>
              </w:rPr>
              <w:t>-</w:t>
            </w:r>
            <w:r>
              <w:rPr>
                <w:rFonts w:hint="default"/>
                <w:color w:val="000000"/>
                <w:szCs w:val="21"/>
                <w:vertAlign w:val="baseline"/>
                <w:lang w:val="en-US" w:eastAsia="zh-CN"/>
              </w:rPr>
              <w:t>2005</w:t>
            </w:r>
          </w:p>
          <w:p w14:paraId="475CB65B">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4706.8</w:t>
            </w:r>
            <w:r>
              <w:rPr>
                <w:rFonts w:hint="eastAsia"/>
                <w:color w:val="000000"/>
                <w:szCs w:val="21"/>
                <w:vertAlign w:val="baseline"/>
                <w:lang w:val="en-US" w:eastAsia="zh-CN"/>
              </w:rPr>
              <w:t>-</w:t>
            </w:r>
            <w:r>
              <w:rPr>
                <w:rFonts w:hint="default"/>
                <w:color w:val="000000"/>
                <w:szCs w:val="21"/>
                <w:vertAlign w:val="baseline"/>
                <w:lang w:val="en-US" w:eastAsia="zh-CN"/>
              </w:rPr>
              <w:t>2008</w:t>
            </w:r>
          </w:p>
          <w:p w14:paraId="1E772517">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4706.1-2024</w:t>
            </w:r>
          </w:p>
          <w:p w14:paraId="0CC82C55">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4706.8-2024</w:t>
            </w:r>
          </w:p>
        </w:tc>
      </w:tr>
      <w:tr w14:paraId="01DE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0F16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7937EFF">
            <w:pPr>
              <w:snapToGrid w:val="0"/>
              <w:spacing w:line="440" w:lineRule="exact"/>
              <w:jc w:val="center"/>
              <w:rPr>
                <w:rFonts w:hint="eastAsia" w:eastAsia="宋体"/>
                <w:color w:val="000000"/>
                <w:szCs w:val="21"/>
                <w:vertAlign w:val="baseline"/>
                <w:lang w:val="en-US" w:eastAsia="zh-CN"/>
              </w:rPr>
            </w:pPr>
            <w:r>
              <w:rPr>
                <w:rFonts w:ascii="Times New Roman" w:hAnsi="Times New Roman" w:eastAsia="宋体" w:cs="Times New Roman"/>
                <w:kern w:val="0"/>
                <w:szCs w:val="21"/>
                <w:lang w:bidi="ar-SA"/>
              </w:rPr>
              <w:t>非正常工作</w:t>
            </w:r>
          </w:p>
        </w:tc>
        <w:tc>
          <w:tcPr>
            <w:tcW w:w="3473" w:type="dxa"/>
            <w:vAlign w:val="center"/>
          </w:tcPr>
          <w:p w14:paraId="18A3A13D">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4706.1</w:t>
            </w:r>
            <w:r>
              <w:rPr>
                <w:rFonts w:hint="eastAsia"/>
                <w:color w:val="000000"/>
                <w:szCs w:val="21"/>
                <w:vertAlign w:val="baseline"/>
                <w:lang w:val="en-US" w:eastAsia="zh-CN"/>
              </w:rPr>
              <w:t>-</w:t>
            </w:r>
            <w:r>
              <w:rPr>
                <w:rFonts w:hint="default"/>
                <w:color w:val="000000"/>
                <w:szCs w:val="21"/>
                <w:vertAlign w:val="baseline"/>
                <w:lang w:val="en-US" w:eastAsia="zh-CN"/>
              </w:rPr>
              <w:t>2005</w:t>
            </w:r>
          </w:p>
          <w:p w14:paraId="4355CB3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4706.8</w:t>
            </w:r>
            <w:r>
              <w:rPr>
                <w:rFonts w:hint="eastAsia"/>
                <w:color w:val="000000"/>
                <w:szCs w:val="21"/>
                <w:vertAlign w:val="baseline"/>
                <w:lang w:val="en-US" w:eastAsia="zh-CN"/>
              </w:rPr>
              <w:t>-</w:t>
            </w:r>
            <w:r>
              <w:rPr>
                <w:rFonts w:hint="default"/>
                <w:color w:val="000000"/>
                <w:szCs w:val="21"/>
                <w:vertAlign w:val="baseline"/>
                <w:lang w:val="en-US" w:eastAsia="zh-CN"/>
              </w:rPr>
              <w:t>2008</w:t>
            </w:r>
          </w:p>
          <w:p w14:paraId="11489363">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4706.1-2024</w:t>
            </w:r>
          </w:p>
          <w:p w14:paraId="11AB305D">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4706.8-2024</w:t>
            </w:r>
          </w:p>
        </w:tc>
      </w:tr>
      <w:tr w14:paraId="6378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1C70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FA98D3E">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机械强度</w:t>
            </w:r>
          </w:p>
        </w:tc>
        <w:tc>
          <w:tcPr>
            <w:tcW w:w="3473" w:type="dxa"/>
            <w:vAlign w:val="center"/>
          </w:tcPr>
          <w:p w14:paraId="277E545F">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4706.1</w:t>
            </w:r>
            <w:r>
              <w:rPr>
                <w:rFonts w:hint="eastAsia"/>
                <w:color w:val="000000"/>
                <w:szCs w:val="21"/>
                <w:vertAlign w:val="baseline"/>
                <w:lang w:val="en-US" w:eastAsia="zh-CN"/>
              </w:rPr>
              <w:t>-</w:t>
            </w:r>
            <w:r>
              <w:rPr>
                <w:rFonts w:hint="default"/>
                <w:color w:val="000000"/>
                <w:szCs w:val="21"/>
                <w:vertAlign w:val="baseline"/>
                <w:lang w:val="en-US" w:eastAsia="zh-CN"/>
              </w:rPr>
              <w:t>2005</w:t>
            </w:r>
          </w:p>
          <w:p w14:paraId="6660B8D6">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4706.8</w:t>
            </w:r>
            <w:r>
              <w:rPr>
                <w:rFonts w:hint="eastAsia"/>
                <w:color w:val="000000"/>
                <w:szCs w:val="21"/>
                <w:vertAlign w:val="baseline"/>
                <w:lang w:val="en-US" w:eastAsia="zh-CN"/>
              </w:rPr>
              <w:t>-</w:t>
            </w:r>
            <w:r>
              <w:rPr>
                <w:rFonts w:hint="default"/>
                <w:color w:val="000000"/>
                <w:szCs w:val="21"/>
                <w:vertAlign w:val="baseline"/>
                <w:lang w:val="en-US" w:eastAsia="zh-CN"/>
              </w:rPr>
              <w:t>2008</w:t>
            </w:r>
          </w:p>
          <w:p w14:paraId="7C62CD20">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4706.1-2024</w:t>
            </w:r>
          </w:p>
          <w:p w14:paraId="465ABBF1">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4706.8-2024</w:t>
            </w:r>
          </w:p>
        </w:tc>
      </w:tr>
      <w:tr w14:paraId="7D25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75CCA7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27F7F1A">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结构</w:t>
            </w:r>
          </w:p>
        </w:tc>
        <w:tc>
          <w:tcPr>
            <w:tcW w:w="3473" w:type="dxa"/>
            <w:vAlign w:val="center"/>
          </w:tcPr>
          <w:p w14:paraId="5A208D70">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4706.1</w:t>
            </w:r>
            <w:r>
              <w:rPr>
                <w:rFonts w:hint="eastAsia"/>
                <w:color w:val="000000"/>
                <w:szCs w:val="21"/>
                <w:vertAlign w:val="baseline"/>
                <w:lang w:val="en-US" w:eastAsia="zh-CN"/>
              </w:rPr>
              <w:t>-</w:t>
            </w:r>
            <w:r>
              <w:rPr>
                <w:rFonts w:hint="default"/>
                <w:color w:val="000000"/>
                <w:szCs w:val="21"/>
                <w:vertAlign w:val="baseline"/>
                <w:lang w:val="en-US" w:eastAsia="zh-CN"/>
              </w:rPr>
              <w:t>2005</w:t>
            </w:r>
          </w:p>
          <w:p w14:paraId="30E491CE">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4706.8</w:t>
            </w:r>
            <w:r>
              <w:rPr>
                <w:rFonts w:hint="eastAsia"/>
                <w:color w:val="000000"/>
                <w:szCs w:val="21"/>
                <w:vertAlign w:val="baseline"/>
                <w:lang w:val="en-US" w:eastAsia="zh-CN"/>
              </w:rPr>
              <w:t>-</w:t>
            </w:r>
            <w:r>
              <w:rPr>
                <w:rFonts w:hint="default"/>
                <w:color w:val="000000"/>
                <w:szCs w:val="21"/>
                <w:vertAlign w:val="baseline"/>
                <w:lang w:val="en-US" w:eastAsia="zh-CN"/>
              </w:rPr>
              <w:t>2008</w:t>
            </w:r>
          </w:p>
          <w:p w14:paraId="724CBFED">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4706.1-2024</w:t>
            </w:r>
          </w:p>
          <w:p w14:paraId="1477B281">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4706.8-2024</w:t>
            </w:r>
          </w:p>
        </w:tc>
      </w:tr>
      <w:tr w14:paraId="490EE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1BE174A3">
            <w:pPr>
              <w:snapToGrid w:val="0"/>
              <w:spacing w:line="440" w:lineRule="exact"/>
              <w:jc w:val="center"/>
              <w:rPr>
                <w:rFonts w:hint="eastAsia" w:ascii="Times New Roman" w:hAnsi="Times New Roman" w:eastAsia="宋体" w:cs="Times New Roman"/>
                <w:kern w:val="0"/>
                <w:szCs w:val="21"/>
                <w:lang w:bidi="ar-SA"/>
              </w:rPr>
            </w:pPr>
            <w:r>
              <w:rPr>
                <w:rFonts w:hint="eastAsia"/>
                <w:color w:val="000000"/>
                <w:szCs w:val="21"/>
                <w:vertAlign w:val="baseline"/>
                <w:lang w:val="en-US" w:eastAsia="zh-CN"/>
              </w:rPr>
              <w:t>注：1.</w:t>
            </w:r>
            <w:r>
              <w:rPr>
                <w:rFonts w:hint="eastAsia" w:ascii="Times New Roman" w:hAnsi="Times New Roman" w:eastAsia="宋体" w:cs="Times New Roman"/>
                <w:kern w:val="0"/>
                <w:szCs w:val="21"/>
                <w:lang w:bidi="ar-SA"/>
              </w:rPr>
              <w:t>非正常工作（GB 4706.1—2005、GB 4706.8—2008只做第19.102或19.103或19.110条试验；GB/T 4706.1—2024、GB/T 4706.8—2024只做第19.102或19.110条试验）；</w:t>
            </w:r>
          </w:p>
          <w:p w14:paraId="0A5430B9">
            <w:pPr>
              <w:snapToGrid w:val="0"/>
              <w:spacing w:line="440" w:lineRule="exact"/>
              <w:ind w:firstLine="420" w:firstLineChars="200"/>
              <w:jc w:val="left"/>
              <w:rPr>
                <w:rFonts w:hint="eastAsia" w:cs="Times New Roman"/>
                <w:kern w:val="0"/>
                <w:szCs w:val="21"/>
                <w:lang w:val="en-US" w:eastAsia="zh-CN" w:bidi="ar-SA"/>
              </w:rPr>
            </w:pPr>
            <w:r>
              <w:rPr>
                <w:rFonts w:hint="eastAsia" w:cs="Times New Roman"/>
                <w:kern w:val="0"/>
                <w:szCs w:val="21"/>
                <w:lang w:val="en-US" w:eastAsia="zh-CN" w:bidi="ar-SA"/>
              </w:rPr>
              <w:t>2.机械强度（只做21.111.1条试验）；</w:t>
            </w:r>
          </w:p>
          <w:p w14:paraId="70DBEA59">
            <w:pPr>
              <w:snapToGrid w:val="0"/>
              <w:spacing w:line="440" w:lineRule="exact"/>
              <w:ind w:firstLine="420" w:firstLineChars="200"/>
              <w:jc w:val="left"/>
              <w:rPr>
                <w:rFonts w:hint="default" w:cs="Times New Roman"/>
                <w:kern w:val="0"/>
                <w:szCs w:val="21"/>
                <w:lang w:val="en-US" w:eastAsia="zh-CN" w:bidi="ar-SA"/>
              </w:rPr>
            </w:pPr>
            <w:bookmarkStart w:id="2" w:name="_GoBack"/>
            <w:bookmarkEnd w:id="2"/>
            <w:r>
              <w:rPr>
                <w:rFonts w:hint="eastAsia" w:cs="Times New Roman"/>
                <w:kern w:val="0"/>
                <w:szCs w:val="21"/>
                <w:lang w:val="en-US" w:eastAsia="zh-CN" w:bidi="ar-SA"/>
              </w:rPr>
              <w:t>3.结构（不包括第22.46条试验）</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4706.8-2008 家用和类似用途电器的安全 电热毯、电热垫及类似柔性发热器具的特殊要求</w:t>
      </w:r>
    </w:p>
    <w:p w14:paraId="5114B3E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53FAA711">
      <w:pPr>
        <w:snapToGrid w:val="0"/>
        <w:spacing w:line="440" w:lineRule="exact"/>
        <w:ind w:left="424" w:leftChars="202" w:firstLine="2"/>
        <w:rPr>
          <w:rFonts w:hint="default" w:ascii="Times New Roman" w:hAnsi="Times New Roman" w:cs="Times New Roman"/>
          <w:color w:val="000000"/>
          <w:szCs w:val="21"/>
        </w:rPr>
      </w:pPr>
      <w:r>
        <w:rPr>
          <w:rFonts w:hint="default" w:ascii="Times New Roman" w:hAnsi="Times New Roman" w:cs="Times New Roman"/>
          <w:szCs w:val="21"/>
        </w:rPr>
        <w:t>GB</w:t>
      </w:r>
      <w:r>
        <w:rPr>
          <w:rFonts w:hint="default" w:ascii="Times New Roman" w:hAnsi="Times New Roman" w:cs="Times New Roman"/>
          <w:color w:val="000000"/>
          <w:szCs w:val="21"/>
        </w:rPr>
        <w:t>/T 4706.1</w:t>
      </w:r>
      <w:bookmarkStart w:id="0" w:name="OLE_LINK31"/>
      <w:bookmarkStart w:id="1" w:name="OLE_LINK30"/>
      <w:r>
        <w:rPr>
          <w:rFonts w:hint="eastAsia" w:cs="Times New Roman"/>
          <w:szCs w:val="21"/>
          <w:lang w:eastAsia="zh-CN"/>
        </w:rPr>
        <w:t>-</w:t>
      </w:r>
      <w:r>
        <w:rPr>
          <w:rFonts w:hint="default" w:ascii="Times New Roman" w:hAnsi="Times New Roman" w:cs="Times New Roman"/>
          <w:color w:val="000000"/>
          <w:szCs w:val="21"/>
        </w:rPr>
        <w:t>20</w:t>
      </w:r>
      <w:bookmarkEnd w:id="0"/>
      <w:bookmarkEnd w:id="1"/>
      <w:r>
        <w:rPr>
          <w:rFonts w:hint="default" w:ascii="Times New Roman" w:hAnsi="Times New Roman" w:cs="Times New Roman"/>
          <w:color w:val="000000"/>
          <w:szCs w:val="21"/>
        </w:rPr>
        <w:t>24 家用和类似用途电器的安全  第1部分：通用要求</w:t>
      </w:r>
    </w:p>
    <w:p w14:paraId="7E39CCE1">
      <w:pPr>
        <w:snapToGrid w:val="0"/>
        <w:spacing w:line="440" w:lineRule="exact"/>
        <w:ind w:firstLine="420" w:firstLineChars="200"/>
        <w:rPr>
          <w:rFonts w:hint="eastAsia"/>
          <w:color w:val="000000"/>
          <w:szCs w:val="21"/>
          <w:lang w:val="en-US" w:eastAsia="zh-CN"/>
        </w:rPr>
      </w:pPr>
      <w:r>
        <w:rPr>
          <w:rFonts w:hint="default" w:ascii="Times New Roman" w:hAnsi="Times New Roman" w:cs="Times New Roman"/>
          <w:color w:val="000000"/>
          <w:szCs w:val="21"/>
        </w:rPr>
        <w:t>GB/T 4706.8</w:t>
      </w:r>
      <w:r>
        <w:rPr>
          <w:rFonts w:hint="eastAsia" w:cs="Times New Roman"/>
          <w:szCs w:val="21"/>
          <w:lang w:eastAsia="zh-CN"/>
        </w:rPr>
        <w:t>-</w:t>
      </w:r>
      <w:r>
        <w:rPr>
          <w:rFonts w:hint="default" w:ascii="Times New Roman" w:hAnsi="Times New Roman" w:cs="Times New Roman"/>
          <w:color w:val="000000"/>
          <w:szCs w:val="21"/>
        </w:rPr>
        <w:t>2024 家用和类似用途电器的安全  第8部分：电热毯、电热垫、电热衣及类似柔性发热器具的特殊要求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B8463C-A8E1-4C07-8C3A-09E8B76949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BFBA997-45D1-4F7B-97F7-CCE3857F21E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50F3BFD"/>
    <w:rsid w:val="06DB04EF"/>
    <w:rsid w:val="0D19796D"/>
    <w:rsid w:val="0E20133D"/>
    <w:rsid w:val="19E4761E"/>
    <w:rsid w:val="1B403722"/>
    <w:rsid w:val="1C0910BF"/>
    <w:rsid w:val="1CF163A7"/>
    <w:rsid w:val="21360EDD"/>
    <w:rsid w:val="21EE1107"/>
    <w:rsid w:val="25DF3AF4"/>
    <w:rsid w:val="27701672"/>
    <w:rsid w:val="28772929"/>
    <w:rsid w:val="2ACD3FAF"/>
    <w:rsid w:val="3473171C"/>
    <w:rsid w:val="367A3BD5"/>
    <w:rsid w:val="369B4675"/>
    <w:rsid w:val="3AA82343"/>
    <w:rsid w:val="3BBD205C"/>
    <w:rsid w:val="3C9E39FD"/>
    <w:rsid w:val="3E1669F0"/>
    <w:rsid w:val="421212B0"/>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E431196"/>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808</Words>
  <Characters>1247</Characters>
  <Lines>0</Lines>
  <Paragraphs>0</Paragraphs>
  <TotalTime>2</TotalTime>
  <ScaleCrop>false</ScaleCrop>
  <LinksUpToDate>false</LinksUpToDate>
  <CharactersWithSpaces>1296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6C9677EAE2064D68A58363B7F4D661F7_13</vt:lpwstr>
  </property>
  <property fmtid="{D5CDD505-2E9C-101B-9397-08002B2CF9AE}" pid="4" name="KSOTemplateDocerSaveRecord">
    <vt:lpwstr>eyJoZGlkIjoiYWQzZTQzYjcyY2JhN2M4NGZmOWNjMDY4NGMyN2NjMmYiLCJ1c2VySWQiOiIxNDQ1NjU1MDYxIn0=</vt:lpwstr>
  </property>
</Properties>
</file>