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C0563">
      <w:pPr>
        <w:pStyle w:val="10"/>
        <w:spacing w:before="78" w:line="220" w:lineRule="auto"/>
        <w:ind w:left="174"/>
        <w:jc w:val="center"/>
        <w:rPr>
          <w:rFonts w:hint="eastAsia" w:ascii="宋体" w:hAnsi="宋体" w:eastAsia="宋体" w:cs="宋体"/>
          <w:b/>
          <w:bCs/>
          <w:color w:val="000000"/>
          <w:sz w:val="32"/>
          <w:szCs w:val="32"/>
        </w:rPr>
      </w:pPr>
      <w:bookmarkStart w:id="0" w:name="_GoBack"/>
      <w:r>
        <w:rPr>
          <w:rFonts w:hint="eastAsia" w:ascii="宋体" w:hAnsi="宋体" w:eastAsia="宋体" w:cs="宋体"/>
          <w:b/>
          <w:bCs/>
          <w:color w:val="000000"/>
          <w:sz w:val="32"/>
          <w:szCs w:val="32"/>
          <w:lang w:val="en-US" w:eastAsia="zh-CN"/>
        </w:rPr>
        <w:t>阿坝藏族羌族自治州</w:t>
      </w:r>
      <w:r>
        <w:rPr>
          <w:rFonts w:hint="eastAsia" w:ascii="宋体" w:hAnsi="宋体" w:eastAsia="宋体" w:cs="宋体"/>
          <w:b/>
          <w:bCs/>
          <w:color w:val="000000"/>
          <w:sz w:val="32"/>
          <w:szCs w:val="32"/>
        </w:rPr>
        <w:t>电动自行车产品质量监督抽查实施细则（202</w:t>
      </w:r>
      <w:r>
        <w:rPr>
          <w:rFonts w:hint="eastAsia" w:cs="宋体"/>
          <w:b/>
          <w:bCs/>
          <w:color w:val="000000"/>
          <w:sz w:val="32"/>
          <w:szCs w:val="32"/>
          <w:lang w:val="en-US" w:eastAsia="zh-CN"/>
        </w:rPr>
        <w:t>6</w:t>
      </w:r>
      <w:r>
        <w:rPr>
          <w:rFonts w:hint="eastAsia" w:ascii="宋体" w:hAnsi="宋体" w:eastAsia="宋体" w:cs="宋体"/>
          <w:b/>
          <w:bCs/>
          <w:color w:val="000000"/>
          <w:sz w:val="32"/>
          <w:szCs w:val="32"/>
        </w:rPr>
        <w:t>年版）</w:t>
      </w:r>
    </w:p>
    <w:bookmarkEnd w:id="0"/>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2辆</w:t>
      </w:r>
      <w:r>
        <w:rPr>
          <w:color w:val="000000"/>
          <w:szCs w:val="21"/>
        </w:rPr>
        <w:t>，其中</w:t>
      </w:r>
      <w:r>
        <w:rPr>
          <w:rFonts w:hint="eastAsia"/>
          <w:color w:val="000000"/>
          <w:szCs w:val="21"/>
          <w:lang w:val="en-US" w:eastAsia="zh-CN"/>
        </w:rPr>
        <w:t>1辆</w:t>
      </w:r>
      <w:r>
        <w:rPr>
          <w:color w:val="000000"/>
          <w:szCs w:val="21"/>
        </w:rPr>
        <w:t>作为检验样品</w:t>
      </w:r>
      <w:r>
        <w:rPr>
          <w:rFonts w:hint="eastAsia"/>
          <w:color w:val="000000"/>
          <w:szCs w:val="21"/>
          <w:lang w:eastAsia="zh-CN"/>
        </w:rPr>
        <w:t>，</w:t>
      </w:r>
      <w:r>
        <w:rPr>
          <w:rFonts w:hint="eastAsia"/>
          <w:color w:val="000000"/>
          <w:szCs w:val="21"/>
          <w:lang w:val="en-US" w:eastAsia="zh-CN"/>
        </w:rPr>
        <w:t>1辆作为</w:t>
      </w:r>
      <w:r>
        <w:rPr>
          <w:color w:val="000000"/>
          <w:szCs w:val="21"/>
        </w:rPr>
        <w:t>备用样品。</w:t>
      </w:r>
    </w:p>
    <w:p w14:paraId="735A16DE">
      <w:pPr>
        <w:snapToGrid w:val="0"/>
        <w:spacing w:line="440" w:lineRule="exact"/>
        <w:jc w:val="both"/>
        <w:rPr>
          <w:color w:val="000000"/>
          <w:szCs w:val="21"/>
        </w:rPr>
      </w:pPr>
      <w:r>
        <w:rPr>
          <w:rFonts w:eastAsia="黑体"/>
          <w:szCs w:val="21"/>
        </w:rPr>
        <w:t>2 检验依据</w:t>
      </w:r>
    </w:p>
    <w:tbl>
      <w:tblPr>
        <w:tblStyle w:val="6"/>
        <w:tblW w:w="49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3624"/>
        <w:gridCol w:w="4017"/>
      </w:tblGrid>
      <w:tr w14:paraId="4B295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450" w:type="pct"/>
            <w:noWrap w:val="0"/>
            <w:vAlign w:val="center"/>
          </w:tcPr>
          <w:p w14:paraId="5BC1A20B">
            <w:pPr>
              <w:snapToGrid w:val="0"/>
              <w:spacing w:line="440" w:lineRule="exact"/>
              <w:jc w:val="center"/>
              <w:rPr>
                <w:color w:val="000000"/>
                <w:szCs w:val="21"/>
              </w:rPr>
            </w:pPr>
            <w:r>
              <w:rPr>
                <w:color w:val="000000"/>
                <w:szCs w:val="21"/>
              </w:rPr>
              <w:t>序号</w:t>
            </w:r>
          </w:p>
        </w:tc>
        <w:tc>
          <w:tcPr>
            <w:tcW w:w="2158" w:type="pct"/>
            <w:noWrap w:val="0"/>
            <w:vAlign w:val="center"/>
          </w:tcPr>
          <w:p w14:paraId="24C683BF">
            <w:pPr>
              <w:snapToGrid w:val="0"/>
              <w:spacing w:line="440" w:lineRule="exact"/>
              <w:jc w:val="center"/>
              <w:rPr>
                <w:color w:val="000000"/>
                <w:szCs w:val="21"/>
              </w:rPr>
            </w:pPr>
            <w:r>
              <w:rPr>
                <w:color w:val="000000"/>
                <w:szCs w:val="21"/>
              </w:rPr>
              <w:t>检验项目</w:t>
            </w:r>
          </w:p>
        </w:tc>
        <w:tc>
          <w:tcPr>
            <w:tcW w:w="2391" w:type="pct"/>
            <w:noWrap w:val="0"/>
            <w:vAlign w:val="center"/>
          </w:tcPr>
          <w:p w14:paraId="6969D86B">
            <w:pPr>
              <w:snapToGrid w:val="0"/>
              <w:spacing w:line="440" w:lineRule="exact"/>
              <w:jc w:val="center"/>
              <w:rPr>
                <w:color w:val="000000"/>
                <w:szCs w:val="21"/>
              </w:rPr>
            </w:pPr>
            <w:r>
              <w:rPr>
                <w:color w:val="000000"/>
                <w:szCs w:val="21"/>
              </w:rPr>
              <w:t>检验方法</w:t>
            </w:r>
          </w:p>
        </w:tc>
      </w:tr>
      <w:tr w14:paraId="35C47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 w:type="pct"/>
            <w:noWrap w:val="0"/>
            <w:vAlign w:val="center"/>
          </w:tcPr>
          <w:p w14:paraId="42FB8A3F">
            <w:pPr>
              <w:snapToGrid w:val="0"/>
              <w:spacing w:line="440" w:lineRule="exact"/>
              <w:jc w:val="center"/>
              <w:rPr>
                <w:color w:val="000000"/>
                <w:szCs w:val="21"/>
              </w:rPr>
            </w:pPr>
            <w:r>
              <w:rPr>
                <w:color w:val="000000"/>
                <w:szCs w:val="21"/>
              </w:rPr>
              <w:t>1</w:t>
            </w:r>
          </w:p>
        </w:tc>
        <w:tc>
          <w:tcPr>
            <w:tcW w:w="2158" w:type="pct"/>
            <w:shd w:val="clear" w:color="auto" w:fill="auto"/>
            <w:noWrap w:val="0"/>
            <w:vAlign w:val="center"/>
          </w:tcPr>
          <w:p w14:paraId="5C9B14C3">
            <w:pPr>
              <w:snapToGrid w:val="0"/>
              <w:spacing w:line="440" w:lineRule="exact"/>
              <w:jc w:val="center"/>
              <w:rPr>
                <w:rFonts w:ascii="Times New Roman" w:hAnsi="Times New Roman" w:eastAsia="宋体" w:cs="Times New Roman"/>
                <w:spacing w:val="-2"/>
                <w:kern w:val="2"/>
                <w:sz w:val="21"/>
                <w:szCs w:val="24"/>
                <w:lang w:val="en-US" w:eastAsia="zh-CN" w:bidi="ar-SA"/>
              </w:rPr>
            </w:pPr>
            <w:r>
              <w:rPr>
                <w:spacing w:val="-2"/>
              </w:rPr>
              <w:t>整车编码</w:t>
            </w:r>
          </w:p>
        </w:tc>
        <w:tc>
          <w:tcPr>
            <w:tcW w:w="2391" w:type="pct"/>
            <w:noWrap w:val="0"/>
            <w:vAlign w:val="center"/>
          </w:tcPr>
          <w:p w14:paraId="44FBBE06">
            <w:pPr>
              <w:snapToGrid w:val="0"/>
              <w:spacing w:line="440" w:lineRule="exact"/>
              <w:jc w:val="center"/>
              <w:rPr>
                <w:color w:val="000000"/>
                <w:szCs w:val="21"/>
              </w:rPr>
            </w:pPr>
            <w:r>
              <w:rPr>
                <w:rFonts w:hint="eastAsia"/>
                <w:color w:val="000000"/>
                <w:szCs w:val="21"/>
              </w:rPr>
              <w:t>GB 17761-2024</w:t>
            </w:r>
          </w:p>
        </w:tc>
      </w:tr>
      <w:tr w14:paraId="2180B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 w:type="pct"/>
            <w:noWrap w:val="0"/>
            <w:vAlign w:val="center"/>
          </w:tcPr>
          <w:p w14:paraId="2278F000">
            <w:pPr>
              <w:snapToGrid w:val="0"/>
              <w:spacing w:line="440" w:lineRule="exact"/>
              <w:jc w:val="center"/>
              <w:rPr>
                <w:color w:val="000000"/>
                <w:szCs w:val="21"/>
              </w:rPr>
            </w:pPr>
            <w:r>
              <w:rPr>
                <w:color w:val="000000"/>
                <w:szCs w:val="21"/>
              </w:rPr>
              <w:t>2</w:t>
            </w:r>
          </w:p>
        </w:tc>
        <w:tc>
          <w:tcPr>
            <w:tcW w:w="2158" w:type="pct"/>
            <w:shd w:val="clear" w:color="auto" w:fill="auto"/>
            <w:noWrap w:val="0"/>
            <w:vAlign w:val="center"/>
          </w:tcPr>
          <w:p w14:paraId="2E58C3C1">
            <w:pPr>
              <w:snapToGrid w:val="0"/>
              <w:spacing w:line="440" w:lineRule="exact"/>
              <w:jc w:val="center"/>
              <w:rPr>
                <w:rFonts w:ascii="Times New Roman" w:hAnsi="Times New Roman" w:eastAsia="宋体" w:cs="Times New Roman"/>
                <w:spacing w:val="-2"/>
                <w:kern w:val="2"/>
                <w:sz w:val="21"/>
                <w:szCs w:val="24"/>
                <w:lang w:val="en-US" w:eastAsia="zh-CN" w:bidi="ar-SA"/>
              </w:rPr>
            </w:pPr>
            <w:r>
              <w:rPr>
                <w:spacing w:val="-2"/>
              </w:rPr>
              <w:t>电动机编码</w:t>
            </w:r>
          </w:p>
        </w:tc>
        <w:tc>
          <w:tcPr>
            <w:tcW w:w="2391" w:type="pct"/>
            <w:noWrap w:val="0"/>
            <w:vAlign w:val="center"/>
          </w:tcPr>
          <w:p w14:paraId="2E92545F">
            <w:pPr>
              <w:snapToGrid w:val="0"/>
              <w:spacing w:line="440" w:lineRule="exact"/>
              <w:jc w:val="center"/>
              <w:rPr>
                <w:color w:val="000000"/>
                <w:szCs w:val="21"/>
              </w:rPr>
            </w:pPr>
            <w:r>
              <w:rPr>
                <w:rFonts w:hint="eastAsia"/>
                <w:color w:val="000000"/>
                <w:szCs w:val="21"/>
              </w:rPr>
              <w:t>GB 17761-2024</w:t>
            </w:r>
          </w:p>
        </w:tc>
      </w:tr>
      <w:tr w14:paraId="581F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 w:type="pct"/>
            <w:noWrap w:val="0"/>
            <w:vAlign w:val="center"/>
          </w:tcPr>
          <w:p w14:paraId="53AAA13B">
            <w:pPr>
              <w:snapToGrid w:val="0"/>
              <w:spacing w:line="440" w:lineRule="exact"/>
              <w:jc w:val="center"/>
              <w:rPr>
                <w:color w:val="000000"/>
                <w:szCs w:val="21"/>
              </w:rPr>
            </w:pPr>
            <w:r>
              <w:rPr>
                <w:color w:val="000000"/>
                <w:szCs w:val="21"/>
              </w:rPr>
              <w:t>3</w:t>
            </w:r>
          </w:p>
        </w:tc>
        <w:tc>
          <w:tcPr>
            <w:tcW w:w="2158" w:type="pct"/>
            <w:shd w:val="clear" w:color="auto" w:fill="auto"/>
            <w:noWrap w:val="0"/>
            <w:vAlign w:val="center"/>
          </w:tcPr>
          <w:p w14:paraId="11C54F1F">
            <w:pPr>
              <w:snapToGrid w:val="0"/>
              <w:spacing w:line="440" w:lineRule="exact"/>
              <w:jc w:val="center"/>
              <w:rPr>
                <w:rFonts w:ascii="Times New Roman" w:hAnsi="Times New Roman" w:eastAsia="宋体" w:cs="Times New Roman"/>
                <w:spacing w:val="-2"/>
                <w:kern w:val="2"/>
                <w:sz w:val="21"/>
                <w:szCs w:val="24"/>
                <w:lang w:val="en-US" w:eastAsia="zh-CN" w:bidi="ar-SA"/>
              </w:rPr>
            </w:pPr>
            <w:r>
              <w:rPr>
                <w:spacing w:val="-2"/>
              </w:rPr>
              <w:t>车速限值</w:t>
            </w:r>
          </w:p>
        </w:tc>
        <w:tc>
          <w:tcPr>
            <w:tcW w:w="2391" w:type="pct"/>
            <w:noWrap w:val="0"/>
            <w:vAlign w:val="center"/>
          </w:tcPr>
          <w:p w14:paraId="091E7E74">
            <w:pPr>
              <w:snapToGrid w:val="0"/>
              <w:spacing w:line="440" w:lineRule="exact"/>
              <w:jc w:val="center"/>
              <w:rPr>
                <w:color w:val="000000"/>
                <w:szCs w:val="21"/>
              </w:rPr>
            </w:pPr>
            <w:r>
              <w:rPr>
                <w:rFonts w:hint="eastAsia"/>
                <w:color w:val="000000"/>
                <w:szCs w:val="21"/>
              </w:rPr>
              <w:t>GB 17761-2024</w:t>
            </w:r>
          </w:p>
        </w:tc>
      </w:tr>
      <w:tr w14:paraId="2135B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 w:type="pct"/>
            <w:noWrap w:val="0"/>
            <w:vAlign w:val="center"/>
          </w:tcPr>
          <w:p w14:paraId="08A75C5F">
            <w:pPr>
              <w:snapToGrid w:val="0"/>
              <w:spacing w:line="440" w:lineRule="exact"/>
              <w:jc w:val="center"/>
              <w:rPr>
                <w:color w:val="000000"/>
                <w:szCs w:val="21"/>
              </w:rPr>
            </w:pPr>
            <w:r>
              <w:rPr>
                <w:color w:val="000000"/>
                <w:szCs w:val="21"/>
              </w:rPr>
              <w:t>4</w:t>
            </w:r>
          </w:p>
        </w:tc>
        <w:tc>
          <w:tcPr>
            <w:tcW w:w="2158" w:type="pct"/>
            <w:shd w:val="clear" w:color="auto" w:fill="auto"/>
            <w:noWrap w:val="0"/>
            <w:vAlign w:val="center"/>
          </w:tcPr>
          <w:p w14:paraId="15655C72">
            <w:pPr>
              <w:snapToGrid w:val="0"/>
              <w:spacing w:line="440" w:lineRule="exact"/>
              <w:jc w:val="center"/>
              <w:rPr>
                <w:rFonts w:hint="eastAsia" w:ascii="Times New Roman" w:hAnsi="Times New Roman" w:eastAsia="宋体" w:cs="Times New Roman"/>
                <w:spacing w:val="-2"/>
                <w:kern w:val="2"/>
                <w:sz w:val="21"/>
                <w:szCs w:val="24"/>
                <w:lang w:val="en-US" w:eastAsia="zh-CN" w:bidi="ar-SA"/>
              </w:rPr>
            </w:pPr>
            <w:r>
              <w:rPr>
                <w:spacing w:val="-2"/>
              </w:rPr>
              <w:t>制动性能（干态）</w:t>
            </w:r>
          </w:p>
        </w:tc>
        <w:tc>
          <w:tcPr>
            <w:tcW w:w="2391" w:type="pct"/>
            <w:noWrap w:val="0"/>
            <w:vAlign w:val="center"/>
          </w:tcPr>
          <w:p w14:paraId="164B354A">
            <w:pPr>
              <w:snapToGrid w:val="0"/>
              <w:spacing w:line="440" w:lineRule="exact"/>
              <w:jc w:val="center"/>
              <w:rPr>
                <w:rFonts w:hint="eastAsia"/>
                <w:color w:val="000000"/>
                <w:szCs w:val="21"/>
              </w:rPr>
            </w:pPr>
            <w:r>
              <w:rPr>
                <w:rFonts w:hint="eastAsia"/>
                <w:color w:val="000000"/>
                <w:szCs w:val="21"/>
              </w:rPr>
              <w:t>GB 17761-2024</w:t>
            </w:r>
          </w:p>
          <w:p w14:paraId="6B65CF00">
            <w:pPr>
              <w:snapToGrid w:val="0"/>
              <w:spacing w:line="440" w:lineRule="exact"/>
              <w:jc w:val="center"/>
              <w:rPr>
                <w:color w:val="000000"/>
                <w:szCs w:val="21"/>
              </w:rPr>
            </w:pPr>
            <w:r>
              <w:rPr>
                <w:rFonts w:hint="eastAsia"/>
                <w:color w:val="000000"/>
                <w:szCs w:val="21"/>
              </w:rPr>
              <w:t>GB/T 3565.4-2022</w:t>
            </w:r>
          </w:p>
        </w:tc>
      </w:tr>
      <w:tr w14:paraId="558C7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 w:type="pct"/>
            <w:noWrap w:val="0"/>
            <w:vAlign w:val="center"/>
          </w:tcPr>
          <w:p w14:paraId="72BF1BFA">
            <w:pPr>
              <w:snapToGrid w:val="0"/>
              <w:spacing w:line="440" w:lineRule="exact"/>
              <w:jc w:val="center"/>
              <w:rPr>
                <w:color w:val="000000"/>
                <w:szCs w:val="21"/>
              </w:rPr>
            </w:pPr>
            <w:r>
              <w:rPr>
                <w:color w:val="000000"/>
                <w:szCs w:val="21"/>
              </w:rPr>
              <w:t>5</w:t>
            </w:r>
          </w:p>
        </w:tc>
        <w:tc>
          <w:tcPr>
            <w:tcW w:w="2158" w:type="pct"/>
            <w:shd w:val="clear" w:color="auto" w:fill="auto"/>
            <w:noWrap w:val="0"/>
            <w:vAlign w:val="center"/>
          </w:tcPr>
          <w:p w14:paraId="22B96801">
            <w:pPr>
              <w:snapToGrid w:val="0"/>
              <w:spacing w:line="440" w:lineRule="exact"/>
              <w:jc w:val="center"/>
              <w:rPr>
                <w:rFonts w:ascii="Times New Roman" w:hAnsi="Times New Roman" w:eastAsia="宋体" w:cs="Times New Roman"/>
                <w:spacing w:val="-2"/>
                <w:kern w:val="2"/>
                <w:sz w:val="21"/>
                <w:szCs w:val="24"/>
                <w:lang w:val="en-US" w:eastAsia="zh-CN" w:bidi="ar-SA"/>
              </w:rPr>
            </w:pPr>
            <w:r>
              <w:rPr>
                <w:spacing w:val="-2"/>
              </w:rPr>
              <w:t>尺寸限值</w:t>
            </w:r>
          </w:p>
        </w:tc>
        <w:tc>
          <w:tcPr>
            <w:tcW w:w="2391" w:type="pct"/>
            <w:noWrap w:val="0"/>
            <w:vAlign w:val="center"/>
          </w:tcPr>
          <w:p w14:paraId="2EBA7D96">
            <w:pPr>
              <w:snapToGrid w:val="0"/>
              <w:spacing w:line="440" w:lineRule="exact"/>
              <w:jc w:val="center"/>
              <w:rPr>
                <w:color w:val="000000"/>
                <w:szCs w:val="21"/>
              </w:rPr>
            </w:pPr>
            <w:r>
              <w:rPr>
                <w:rFonts w:hint="eastAsia"/>
                <w:color w:val="000000"/>
                <w:szCs w:val="21"/>
              </w:rPr>
              <w:t>GB 17761-2024</w:t>
            </w:r>
          </w:p>
        </w:tc>
      </w:tr>
      <w:tr w14:paraId="5B0A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 w:type="pct"/>
            <w:noWrap w:val="0"/>
            <w:vAlign w:val="center"/>
          </w:tcPr>
          <w:p w14:paraId="1867F36A">
            <w:pPr>
              <w:snapToGrid w:val="0"/>
              <w:spacing w:line="440" w:lineRule="exact"/>
              <w:jc w:val="center"/>
              <w:rPr>
                <w:color w:val="000000"/>
                <w:szCs w:val="21"/>
              </w:rPr>
            </w:pPr>
            <w:r>
              <w:rPr>
                <w:rFonts w:hint="eastAsia"/>
                <w:color w:val="000000"/>
                <w:szCs w:val="21"/>
              </w:rPr>
              <w:t>6</w:t>
            </w:r>
          </w:p>
        </w:tc>
        <w:tc>
          <w:tcPr>
            <w:tcW w:w="2158" w:type="pct"/>
            <w:shd w:val="clear" w:color="auto" w:fill="auto"/>
            <w:noWrap w:val="0"/>
            <w:vAlign w:val="center"/>
          </w:tcPr>
          <w:p w14:paraId="753493B5">
            <w:pPr>
              <w:snapToGrid w:val="0"/>
              <w:spacing w:line="440" w:lineRule="exact"/>
              <w:jc w:val="center"/>
              <w:rPr>
                <w:rFonts w:hint="eastAsia" w:ascii="Times New Roman" w:hAnsi="Times New Roman" w:eastAsia="宋体" w:cs="Times New Roman"/>
                <w:spacing w:val="-2"/>
                <w:kern w:val="2"/>
                <w:sz w:val="21"/>
                <w:szCs w:val="24"/>
                <w:lang w:val="en-US" w:eastAsia="zh-CN" w:bidi="ar-SA"/>
              </w:rPr>
            </w:pPr>
            <w:r>
              <w:rPr>
                <w:spacing w:val="-2"/>
              </w:rPr>
              <w:t>突出物</w:t>
            </w:r>
          </w:p>
        </w:tc>
        <w:tc>
          <w:tcPr>
            <w:tcW w:w="2391" w:type="pct"/>
            <w:noWrap w:val="0"/>
            <w:vAlign w:val="center"/>
          </w:tcPr>
          <w:p w14:paraId="6D617513">
            <w:pPr>
              <w:snapToGrid w:val="0"/>
              <w:spacing w:line="440" w:lineRule="exact"/>
              <w:jc w:val="center"/>
              <w:rPr>
                <w:color w:val="000000"/>
                <w:szCs w:val="21"/>
              </w:rPr>
            </w:pPr>
            <w:r>
              <w:rPr>
                <w:rFonts w:hint="eastAsia"/>
                <w:color w:val="000000"/>
                <w:szCs w:val="21"/>
              </w:rPr>
              <w:t>GB 17761-2024</w:t>
            </w:r>
          </w:p>
        </w:tc>
      </w:tr>
      <w:tr w14:paraId="2A84E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DFD8A7E">
            <w:pPr>
              <w:snapToGrid w:val="0"/>
              <w:spacing w:line="440" w:lineRule="exact"/>
              <w:jc w:val="center"/>
              <w:rPr>
                <w:rFonts w:hint="eastAsia" w:eastAsia="宋体"/>
                <w:color w:val="000000"/>
                <w:szCs w:val="21"/>
                <w:lang w:val="en-US" w:eastAsia="zh-CN"/>
              </w:rPr>
            </w:pPr>
            <w:r>
              <w:rPr>
                <w:rFonts w:hint="eastAsia"/>
                <w:color w:val="000000"/>
                <w:szCs w:val="21"/>
                <w:lang w:val="en-US" w:eastAsia="zh-CN"/>
              </w:rPr>
              <w:t>7</w:t>
            </w:r>
          </w:p>
        </w:tc>
        <w:tc>
          <w:tcPr>
            <w:tcW w:w="0" w:type="auto"/>
            <w:shd w:val="clear" w:color="auto" w:fill="auto"/>
            <w:vAlign w:val="center"/>
          </w:tcPr>
          <w:p w14:paraId="6788FF96">
            <w:pPr>
              <w:snapToGrid w:val="0"/>
              <w:spacing w:line="440" w:lineRule="exact"/>
              <w:jc w:val="center"/>
              <w:rPr>
                <w:rFonts w:hint="eastAsia" w:ascii="Times New Roman" w:hAnsi="Times New Roman" w:eastAsia="宋体" w:cs="Times New Roman"/>
                <w:spacing w:val="-2"/>
                <w:kern w:val="2"/>
                <w:sz w:val="21"/>
                <w:szCs w:val="24"/>
                <w:lang w:val="en-US" w:eastAsia="zh-CN" w:bidi="ar-SA"/>
              </w:rPr>
            </w:pPr>
            <w:r>
              <w:rPr>
                <w:spacing w:val="-2"/>
              </w:rPr>
              <w:t>防碰擦</w:t>
            </w:r>
          </w:p>
        </w:tc>
        <w:tc>
          <w:tcPr>
            <w:tcW w:w="0" w:type="auto"/>
            <w:vAlign w:val="center"/>
          </w:tcPr>
          <w:p w14:paraId="23965C0C">
            <w:pPr>
              <w:snapToGrid w:val="0"/>
              <w:spacing w:line="440" w:lineRule="exact"/>
              <w:jc w:val="center"/>
              <w:rPr>
                <w:color w:val="000000"/>
                <w:szCs w:val="21"/>
              </w:rPr>
            </w:pPr>
            <w:r>
              <w:rPr>
                <w:rFonts w:hint="eastAsia"/>
                <w:color w:val="000000"/>
                <w:szCs w:val="21"/>
              </w:rPr>
              <w:t>GB 17761-2024</w:t>
            </w:r>
          </w:p>
        </w:tc>
      </w:tr>
      <w:tr w14:paraId="00CA9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C61FE06">
            <w:pPr>
              <w:snapToGrid w:val="0"/>
              <w:spacing w:line="440" w:lineRule="exact"/>
              <w:jc w:val="center"/>
              <w:rPr>
                <w:rFonts w:hint="eastAsia" w:eastAsia="宋体"/>
                <w:color w:val="000000"/>
                <w:szCs w:val="21"/>
                <w:lang w:val="en-US" w:eastAsia="zh-CN"/>
              </w:rPr>
            </w:pPr>
            <w:r>
              <w:rPr>
                <w:rFonts w:hint="eastAsia"/>
                <w:color w:val="000000"/>
                <w:szCs w:val="21"/>
                <w:lang w:val="en-US" w:eastAsia="zh-CN"/>
              </w:rPr>
              <w:t>8</w:t>
            </w:r>
          </w:p>
        </w:tc>
        <w:tc>
          <w:tcPr>
            <w:tcW w:w="0" w:type="auto"/>
            <w:shd w:val="clear" w:color="auto" w:fill="auto"/>
            <w:vAlign w:val="center"/>
          </w:tcPr>
          <w:p w14:paraId="23D6781E">
            <w:pPr>
              <w:snapToGrid w:val="0"/>
              <w:spacing w:line="440" w:lineRule="exact"/>
              <w:jc w:val="center"/>
              <w:rPr>
                <w:rFonts w:hint="eastAsia" w:ascii="Times New Roman" w:hAnsi="Times New Roman" w:eastAsia="宋体" w:cs="Times New Roman"/>
                <w:spacing w:val="-2"/>
                <w:kern w:val="2"/>
                <w:sz w:val="21"/>
                <w:szCs w:val="24"/>
                <w:lang w:val="en-US" w:eastAsia="zh-CN" w:bidi="ar-SA"/>
              </w:rPr>
            </w:pPr>
            <w:r>
              <w:rPr>
                <w:spacing w:val="-2"/>
              </w:rPr>
              <w:t>车速提示音</w:t>
            </w:r>
          </w:p>
        </w:tc>
        <w:tc>
          <w:tcPr>
            <w:tcW w:w="0" w:type="auto"/>
            <w:vAlign w:val="center"/>
          </w:tcPr>
          <w:p w14:paraId="026F3FD3">
            <w:pPr>
              <w:snapToGrid w:val="0"/>
              <w:spacing w:line="440" w:lineRule="exact"/>
              <w:jc w:val="center"/>
              <w:rPr>
                <w:color w:val="000000"/>
                <w:szCs w:val="21"/>
              </w:rPr>
            </w:pPr>
            <w:r>
              <w:rPr>
                <w:rFonts w:hint="eastAsia"/>
                <w:color w:val="000000"/>
                <w:szCs w:val="21"/>
              </w:rPr>
              <w:t>GB 17761-2024</w:t>
            </w:r>
          </w:p>
        </w:tc>
      </w:tr>
      <w:tr w14:paraId="0AFD2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14:paraId="1EDFC4E7">
            <w:pPr>
              <w:snapToGrid w:val="0"/>
              <w:spacing w:line="440" w:lineRule="exact"/>
              <w:jc w:val="both"/>
              <w:rPr>
                <w:rFonts w:hint="eastAsia"/>
                <w:spacing w:val="-2"/>
                <w:lang w:eastAsia="zh-CN"/>
              </w:rPr>
            </w:pPr>
            <w:r>
              <w:rPr>
                <w:rFonts w:hint="eastAsia"/>
                <w:color w:val="000000"/>
                <w:szCs w:val="21"/>
                <w:lang w:val="en-US" w:eastAsia="zh-CN"/>
              </w:rPr>
              <w:t>注：1.</w:t>
            </w:r>
            <w:r>
              <w:rPr>
                <w:rFonts w:hint="eastAsia"/>
                <w:spacing w:val="-2"/>
              </w:rPr>
              <w:t>车速限值</w:t>
            </w:r>
            <w:r>
              <w:rPr>
                <w:rFonts w:hint="eastAsia"/>
                <w:spacing w:val="-2"/>
                <w:lang w:val="en-US" w:eastAsia="zh-CN"/>
              </w:rPr>
              <w:t>仅测6.1.1.1</w:t>
            </w:r>
            <w:r>
              <w:rPr>
                <w:rFonts w:hint="eastAsia"/>
                <w:spacing w:val="-2"/>
              </w:rPr>
              <w:t>最高车速</w:t>
            </w:r>
            <w:r>
              <w:rPr>
                <w:rFonts w:hint="eastAsia"/>
                <w:spacing w:val="-2"/>
                <w:lang w:eastAsia="zh-CN"/>
              </w:rPr>
              <w:t>。</w:t>
            </w:r>
          </w:p>
          <w:p w14:paraId="72FAC614">
            <w:pPr>
              <w:snapToGrid w:val="0"/>
              <w:spacing w:line="440" w:lineRule="exact"/>
              <w:ind w:firstLine="412" w:firstLineChars="200"/>
              <w:jc w:val="both"/>
              <w:rPr>
                <w:rFonts w:hint="eastAsia"/>
                <w:color w:val="000000"/>
                <w:szCs w:val="21"/>
              </w:rPr>
            </w:pPr>
            <w:r>
              <w:rPr>
                <w:rFonts w:hint="eastAsia"/>
                <w:spacing w:val="-2"/>
                <w:lang w:val="en-US" w:eastAsia="zh-CN"/>
              </w:rPr>
              <w:t>2.</w:t>
            </w:r>
            <w:r>
              <w:rPr>
                <w:rFonts w:hint="eastAsia"/>
                <w:spacing w:val="-2"/>
              </w:rPr>
              <w:t>车速提示音仅测</w:t>
            </w:r>
            <w:r>
              <w:rPr>
                <w:rFonts w:hint="eastAsia"/>
                <w:spacing w:val="-2"/>
                <w:lang w:val="en-US" w:eastAsia="zh-CN"/>
              </w:rPr>
              <w:t xml:space="preserve">6.1.7.1 </w:t>
            </w:r>
            <w:r>
              <w:rPr>
                <w:rFonts w:hint="eastAsia"/>
                <w:spacing w:val="-2"/>
              </w:rPr>
              <w:t>a条款</w:t>
            </w:r>
            <w:r>
              <w:rPr>
                <w:rFonts w:hint="eastAsia"/>
                <w:spacing w:val="-2"/>
                <w:lang w:eastAsia="zh-CN"/>
              </w:rPr>
              <w:t>。</w:t>
            </w:r>
          </w:p>
        </w:tc>
      </w:tr>
    </w:tbl>
    <w:p w14:paraId="126EB0D6">
      <w:pPr>
        <w:adjustRightInd w:val="0"/>
        <w:snapToGrid w:val="0"/>
        <w:spacing w:line="440" w:lineRule="exact"/>
        <w:ind w:firstLine="420" w:firstLineChars="200"/>
        <w:rPr>
          <w:szCs w:val="21"/>
        </w:rPr>
      </w:pPr>
      <w:r>
        <w:rPr>
          <w:szCs w:val="21"/>
        </w:rPr>
        <w:t>执行企业标准、团体标准、地方标准的产品，检验项目参照上述内容执行。</w:t>
      </w:r>
    </w:p>
    <w:p w14:paraId="2CE34C54">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14:paraId="7756E0BE">
      <w:pPr>
        <w:snapToGrid w:val="0"/>
        <w:spacing w:line="440" w:lineRule="exact"/>
        <w:ind w:firstLine="359" w:firstLineChars="171"/>
        <w:rPr>
          <w:szCs w:val="21"/>
        </w:rPr>
      </w:pPr>
    </w:p>
    <w:p w14:paraId="2808074E">
      <w:pPr>
        <w:spacing w:line="440" w:lineRule="exact"/>
        <w:rPr>
          <w:rFonts w:eastAsia="黑体"/>
          <w:szCs w:val="21"/>
        </w:rPr>
      </w:pPr>
      <w:r>
        <w:rPr>
          <w:rFonts w:eastAsia="黑体"/>
          <w:szCs w:val="21"/>
        </w:rPr>
        <w:t>3 判定规则</w:t>
      </w:r>
    </w:p>
    <w:p w14:paraId="135ED8AF">
      <w:pPr>
        <w:snapToGrid w:val="0"/>
        <w:spacing w:line="440" w:lineRule="exact"/>
        <w:rPr>
          <w:szCs w:val="21"/>
        </w:rPr>
      </w:pPr>
      <w:r>
        <w:rPr>
          <w:szCs w:val="21"/>
        </w:rPr>
        <w:t>3.1依据标准</w:t>
      </w:r>
    </w:p>
    <w:p w14:paraId="140BD20E">
      <w:pPr>
        <w:snapToGrid w:val="0"/>
        <w:spacing w:line="440" w:lineRule="exact"/>
        <w:ind w:left="420" w:leftChars="200" w:firstLine="0" w:firstLineChars="0"/>
        <w:rPr>
          <w:color w:val="000000"/>
          <w:szCs w:val="21"/>
        </w:rPr>
      </w:pPr>
      <w:r>
        <w:rPr>
          <w:rFonts w:hint="eastAsia"/>
          <w:color w:val="000000"/>
          <w:szCs w:val="21"/>
        </w:rPr>
        <w:t>GB 17761-2024电动自行车安全技术规范</w:t>
      </w:r>
    </w:p>
    <w:p w14:paraId="66A7F26E">
      <w:pPr>
        <w:snapToGrid w:val="0"/>
        <w:spacing w:line="440" w:lineRule="exact"/>
        <w:ind w:left="420" w:leftChars="200" w:firstLine="0" w:firstLineChars="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370A37-91FD-4BE3-AB95-9FE106BDEF1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A4138BFD-8B6C-4922-BF1B-83807955A934}"/>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9D8018"/>
    <w:multiLevelType w:val="singleLevel"/>
    <w:tmpl w:val="B49D8018"/>
    <w:lvl w:ilvl="0" w:tentative="0">
      <w:start w:val="1"/>
      <w:numFmt w:val="decimal"/>
      <w:pStyle w:val="5"/>
      <w:lvlText w:val="%1."/>
      <w:lvlJc w:val="left"/>
      <w:pPr>
        <w:tabs>
          <w:tab w:val="left" w:pos="2040"/>
        </w:tabs>
        <w:ind w:left="20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3C71E1C"/>
    <w:rsid w:val="0430208F"/>
    <w:rsid w:val="04333FF8"/>
    <w:rsid w:val="067816BC"/>
    <w:rsid w:val="06D27AF8"/>
    <w:rsid w:val="089C542D"/>
    <w:rsid w:val="091927F9"/>
    <w:rsid w:val="0D19796D"/>
    <w:rsid w:val="1333767F"/>
    <w:rsid w:val="13853312"/>
    <w:rsid w:val="13F25EC4"/>
    <w:rsid w:val="17B9337C"/>
    <w:rsid w:val="1AF17D09"/>
    <w:rsid w:val="1B403722"/>
    <w:rsid w:val="1C0910BF"/>
    <w:rsid w:val="1CF163A7"/>
    <w:rsid w:val="1D6B5454"/>
    <w:rsid w:val="1F7C1C3A"/>
    <w:rsid w:val="202B3AD6"/>
    <w:rsid w:val="21EE1107"/>
    <w:rsid w:val="22D82647"/>
    <w:rsid w:val="25A03144"/>
    <w:rsid w:val="25B4606C"/>
    <w:rsid w:val="25DF3AF4"/>
    <w:rsid w:val="27701672"/>
    <w:rsid w:val="2ACD3FAF"/>
    <w:rsid w:val="2CE26733"/>
    <w:rsid w:val="2E551123"/>
    <w:rsid w:val="31FF5419"/>
    <w:rsid w:val="328F31F3"/>
    <w:rsid w:val="369B4675"/>
    <w:rsid w:val="38C26921"/>
    <w:rsid w:val="3A96597A"/>
    <w:rsid w:val="3AA82343"/>
    <w:rsid w:val="3BBD205C"/>
    <w:rsid w:val="3BD604A5"/>
    <w:rsid w:val="3C9E39FD"/>
    <w:rsid w:val="3E6334E7"/>
    <w:rsid w:val="436F4C86"/>
    <w:rsid w:val="43B2320D"/>
    <w:rsid w:val="44937F9B"/>
    <w:rsid w:val="44F438CE"/>
    <w:rsid w:val="4626332A"/>
    <w:rsid w:val="4721404E"/>
    <w:rsid w:val="49904B93"/>
    <w:rsid w:val="49CF169A"/>
    <w:rsid w:val="5183104C"/>
    <w:rsid w:val="522E2F34"/>
    <w:rsid w:val="5551190C"/>
    <w:rsid w:val="55825812"/>
    <w:rsid w:val="57821021"/>
    <w:rsid w:val="5A186ADD"/>
    <w:rsid w:val="5A567682"/>
    <w:rsid w:val="5B1024F7"/>
    <w:rsid w:val="5C0748DB"/>
    <w:rsid w:val="5E3E6E2C"/>
    <w:rsid w:val="5E677C9B"/>
    <w:rsid w:val="5F0946DA"/>
    <w:rsid w:val="60AB1DFC"/>
    <w:rsid w:val="625C73EB"/>
    <w:rsid w:val="638F6FA7"/>
    <w:rsid w:val="660364FC"/>
    <w:rsid w:val="6684253E"/>
    <w:rsid w:val="684A6664"/>
    <w:rsid w:val="6A7E6BAB"/>
    <w:rsid w:val="6A811342"/>
    <w:rsid w:val="6CAE465D"/>
    <w:rsid w:val="702B4DF4"/>
    <w:rsid w:val="71B67730"/>
    <w:rsid w:val="72321ACB"/>
    <w:rsid w:val="754B4FE0"/>
    <w:rsid w:val="75984C7A"/>
    <w:rsid w:val="75B01AD0"/>
    <w:rsid w:val="75E92EAD"/>
    <w:rsid w:val="791E4FA3"/>
    <w:rsid w:val="7E6E636B"/>
    <w:rsid w:val="7F082E0A"/>
    <w:rsid w:val="7F146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List Number 5"/>
    <w:basedOn w:val="1"/>
    <w:qFormat/>
    <w:uiPriority w:val="0"/>
    <w:pPr>
      <w:numPr>
        <w:ilvl w:val="0"/>
        <w:numId w:val="1"/>
      </w:numPr>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qFormat/>
    <w:uiPriority w:val="0"/>
  </w:style>
  <w:style w:type="paragraph" w:customStyle="1" w:styleId="10">
    <w:name w:val="Table Text"/>
    <w:basedOn w:val="1"/>
    <w:semiHidden/>
    <w:qFormat/>
    <w:uiPriority w:val="0"/>
    <w:rPr>
      <w:rFonts w:ascii="宋体" w:hAnsi="宋体" w:eastAsia="宋体" w:cs="宋体"/>
      <w:sz w:val="24"/>
      <w:szCs w:val="24"/>
      <w:lang w:val="en-US" w:eastAsia="en-US" w:bidi="ar-SA"/>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660</Words>
  <Characters>784</Characters>
  <Lines>0</Lines>
  <Paragraphs>0</Paragraphs>
  <TotalTime>0</TotalTime>
  <ScaleCrop>false</ScaleCrop>
  <LinksUpToDate>false</LinksUpToDate>
  <CharactersWithSpaces>798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2026-06-16T06:27:35Z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0238A14ED3174727AD219B05A0A6CB9C_13</vt:lpwstr>
  </property>
  <property fmtid="{D5CDD505-2E9C-101B-9397-08002B2CF9AE}" pid="4" name="KSOTemplateDocerSaveRecord">
    <vt:lpwstr>eyJoZGlkIjoiYWQzZTQzYjcyY2JhN2M4NGZmOWNjMDY4NGMyN2NjMmYiLCJ1c2VySWQiOiIxNDQ1NjU1MDYxIn0=</vt:lpwstr>
  </property>
</Properties>
</file>