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阿坝藏族羌族自治州</w:t>
      </w:r>
      <w:r>
        <w:rPr>
          <w:rFonts w:hint="eastAsia" w:ascii="宋体" w:hAnsi="宋体" w:cs="宋体"/>
          <w:b/>
          <w:bCs/>
          <w:color w:val="000000"/>
          <w:sz w:val="32"/>
          <w:szCs w:val="32"/>
          <w:lang w:val="en-US" w:eastAsia="zh-CN"/>
        </w:rPr>
        <w:t>燃气用具连接软管</w:t>
      </w:r>
      <w:r>
        <w:rPr>
          <w:rFonts w:hint="eastAsia" w:ascii="宋体" w:hAnsi="宋体" w:eastAsia="宋体" w:cs="宋体"/>
          <w:b/>
          <w:bCs/>
          <w:color w:val="000000"/>
          <w:sz w:val="32"/>
          <w:szCs w:val="32"/>
        </w:rPr>
        <w:t>产品质量监督抽查实施细则（202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716B8D4C">
      <w:pPr>
        <w:snapToGrid w:val="0"/>
        <w:spacing w:line="440" w:lineRule="exact"/>
        <w:ind w:firstLine="420" w:firstLineChars="200"/>
        <w:rPr>
          <w:szCs w:val="21"/>
        </w:rPr>
      </w:pPr>
      <w:r>
        <w:rPr>
          <w:szCs w:val="21"/>
        </w:rPr>
        <w:t>每批次抽样数量详见表1。</w:t>
      </w:r>
    </w:p>
    <w:p w14:paraId="00B139E7">
      <w:pPr>
        <w:adjustRightInd w:val="0"/>
        <w:snapToGrid w:val="0"/>
        <w:spacing w:line="440" w:lineRule="exact"/>
        <w:jc w:val="center"/>
        <w:rPr>
          <w:szCs w:val="21"/>
        </w:rPr>
      </w:pPr>
      <w:r>
        <w:rPr>
          <w:szCs w:val="21"/>
        </w:rPr>
        <w:t>表1 抽取样品数量</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953"/>
        <w:gridCol w:w="3560"/>
        <w:gridCol w:w="1248"/>
        <w:gridCol w:w="1352"/>
        <w:gridCol w:w="1304"/>
      </w:tblGrid>
      <w:tr w14:paraId="6F2E6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9" w:hRule="atLeast"/>
          <w:jc w:val="center"/>
        </w:trPr>
        <w:tc>
          <w:tcPr>
            <w:tcW w:w="566" w:type="pct"/>
            <w:noWrap w:val="0"/>
            <w:vAlign w:val="center"/>
          </w:tcPr>
          <w:p w14:paraId="7F6E71C8">
            <w:pPr>
              <w:snapToGrid w:val="0"/>
              <w:spacing w:line="440" w:lineRule="exact"/>
              <w:jc w:val="center"/>
              <w:rPr>
                <w:rFonts w:hint="eastAsia"/>
                <w:color w:val="000000"/>
                <w:szCs w:val="21"/>
              </w:rPr>
            </w:pPr>
            <w:r>
              <w:rPr>
                <w:rFonts w:hint="eastAsia"/>
                <w:color w:val="000000"/>
                <w:szCs w:val="21"/>
              </w:rPr>
              <w:t>序号</w:t>
            </w:r>
          </w:p>
        </w:tc>
        <w:tc>
          <w:tcPr>
            <w:tcW w:w="2114" w:type="pct"/>
            <w:noWrap w:val="0"/>
            <w:vAlign w:val="center"/>
          </w:tcPr>
          <w:p w14:paraId="76A8BE8B">
            <w:pPr>
              <w:snapToGrid w:val="0"/>
              <w:spacing w:line="440" w:lineRule="exact"/>
              <w:jc w:val="center"/>
              <w:rPr>
                <w:rFonts w:hint="eastAsia"/>
                <w:color w:val="000000"/>
                <w:szCs w:val="21"/>
              </w:rPr>
            </w:pPr>
            <w:r>
              <w:rPr>
                <w:rFonts w:hint="eastAsia"/>
                <w:color w:val="000000"/>
                <w:szCs w:val="21"/>
              </w:rPr>
              <w:t>产品种类</w:t>
            </w:r>
          </w:p>
        </w:tc>
        <w:tc>
          <w:tcPr>
            <w:tcW w:w="741" w:type="pct"/>
            <w:noWrap w:val="0"/>
            <w:vAlign w:val="center"/>
          </w:tcPr>
          <w:p w14:paraId="3B98DC8A">
            <w:pPr>
              <w:snapToGrid w:val="0"/>
              <w:spacing w:line="440" w:lineRule="exact"/>
              <w:jc w:val="center"/>
              <w:rPr>
                <w:rFonts w:hint="eastAsia"/>
                <w:color w:val="000000"/>
                <w:szCs w:val="21"/>
              </w:rPr>
            </w:pPr>
            <w:r>
              <w:rPr>
                <w:rFonts w:hint="eastAsia"/>
                <w:color w:val="000000"/>
                <w:szCs w:val="21"/>
              </w:rPr>
              <w:t>抽样数量</w:t>
            </w:r>
          </w:p>
        </w:tc>
        <w:tc>
          <w:tcPr>
            <w:tcW w:w="803" w:type="pct"/>
            <w:noWrap w:val="0"/>
            <w:vAlign w:val="center"/>
          </w:tcPr>
          <w:p w14:paraId="09BE42EF">
            <w:pPr>
              <w:snapToGrid w:val="0"/>
              <w:spacing w:line="440" w:lineRule="exact"/>
              <w:jc w:val="center"/>
              <w:rPr>
                <w:rFonts w:hint="eastAsia"/>
                <w:color w:val="000000"/>
                <w:szCs w:val="21"/>
              </w:rPr>
            </w:pPr>
            <w:r>
              <w:rPr>
                <w:rFonts w:hint="eastAsia"/>
                <w:color w:val="000000"/>
                <w:szCs w:val="21"/>
              </w:rPr>
              <w:t>检验样品数量</w:t>
            </w:r>
          </w:p>
        </w:tc>
        <w:tc>
          <w:tcPr>
            <w:tcW w:w="774" w:type="pct"/>
            <w:noWrap w:val="0"/>
            <w:vAlign w:val="center"/>
          </w:tcPr>
          <w:p w14:paraId="3F9B7877">
            <w:pPr>
              <w:snapToGrid w:val="0"/>
              <w:spacing w:line="440" w:lineRule="exact"/>
              <w:jc w:val="center"/>
              <w:rPr>
                <w:rFonts w:hint="eastAsia"/>
                <w:color w:val="000000"/>
                <w:szCs w:val="21"/>
              </w:rPr>
            </w:pPr>
            <w:r>
              <w:rPr>
                <w:rFonts w:hint="eastAsia"/>
                <w:color w:val="000000"/>
                <w:szCs w:val="21"/>
              </w:rPr>
              <w:t>备用样品数量</w:t>
            </w:r>
          </w:p>
        </w:tc>
      </w:tr>
      <w:tr w14:paraId="0D739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566" w:type="pct"/>
            <w:noWrap w:val="0"/>
            <w:vAlign w:val="center"/>
          </w:tcPr>
          <w:p w14:paraId="47E12F2A">
            <w:pPr>
              <w:snapToGrid w:val="0"/>
              <w:jc w:val="center"/>
              <w:rPr>
                <w:rFonts w:hint="eastAsia"/>
                <w:color w:val="000000"/>
                <w:szCs w:val="21"/>
              </w:rPr>
            </w:pPr>
            <w:r>
              <w:rPr>
                <w:rFonts w:hint="eastAsia"/>
                <w:color w:val="000000"/>
                <w:szCs w:val="21"/>
                <w:vertAlign w:val="baseline"/>
                <w:lang w:val="en-US" w:eastAsia="zh-CN"/>
              </w:rPr>
              <w:t>1</w:t>
            </w:r>
          </w:p>
        </w:tc>
        <w:tc>
          <w:tcPr>
            <w:tcW w:w="2114" w:type="pct"/>
            <w:noWrap w:val="0"/>
            <w:vAlign w:val="center"/>
          </w:tcPr>
          <w:p w14:paraId="4DA032EC">
            <w:pPr>
              <w:snapToGrid w:val="0"/>
              <w:jc w:val="center"/>
              <w:rPr>
                <w:rFonts w:hint="eastAsia" w:ascii="Times New Roman" w:hAnsi="Times New Roman" w:eastAsia="宋体" w:cs="Times New Roman"/>
                <w:color w:val="000000"/>
                <w:szCs w:val="21"/>
                <w:vertAlign w:val="baseline"/>
                <w:lang w:val="en-US" w:eastAsia="zh-CN"/>
              </w:rPr>
            </w:pPr>
            <w:r>
              <w:rPr>
                <w:szCs w:val="21"/>
              </w:rPr>
              <w:t>燃气用具连接用不锈钢波纹软管</w:t>
            </w:r>
            <w:r>
              <w:rPr>
                <w:rFonts w:hint="eastAsia"/>
                <w:szCs w:val="21"/>
                <w:lang w:eastAsia="zh-CN"/>
              </w:rPr>
              <w:t>（</w:t>
            </w:r>
            <w:r>
              <w:rPr>
                <w:kern w:val="0"/>
                <w:szCs w:val="21"/>
              </w:rPr>
              <w:t>GB 41317</w:t>
            </w:r>
            <w:r>
              <w:rPr>
                <w:rFonts w:hint="eastAsia"/>
                <w:kern w:val="0"/>
                <w:szCs w:val="21"/>
                <w:lang w:val="en-US" w:eastAsia="zh-CN"/>
              </w:rPr>
              <w:t>-</w:t>
            </w:r>
            <w:r>
              <w:rPr>
                <w:kern w:val="0"/>
                <w:szCs w:val="21"/>
              </w:rPr>
              <w:t>202</w:t>
            </w:r>
            <w:r>
              <w:rPr>
                <w:rFonts w:hint="eastAsia"/>
                <w:kern w:val="0"/>
                <w:szCs w:val="21"/>
              </w:rPr>
              <w:t>4</w:t>
            </w:r>
            <w:r>
              <w:rPr>
                <w:rFonts w:hint="eastAsia"/>
                <w:szCs w:val="21"/>
                <w:lang w:eastAsia="zh-CN"/>
              </w:rPr>
              <w:t>）</w:t>
            </w:r>
          </w:p>
        </w:tc>
        <w:tc>
          <w:tcPr>
            <w:tcW w:w="741" w:type="pct"/>
            <w:noWrap w:val="0"/>
            <w:vAlign w:val="center"/>
          </w:tcPr>
          <w:p w14:paraId="6E0491E8">
            <w:pPr>
              <w:snapToGrid w:val="0"/>
              <w:jc w:val="center"/>
              <w:rPr>
                <w:rFonts w:hint="eastAsia"/>
                <w:color w:val="000000"/>
                <w:szCs w:val="21"/>
              </w:rPr>
            </w:pPr>
            <w:r>
              <w:rPr>
                <w:rFonts w:hint="eastAsia"/>
                <w:color w:val="000000"/>
                <w:szCs w:val="21"/>
                <w:vertAlign w:val="baseline"/>
                <w:lang w:val="en-US" w:eastAsia="zh-CN"/>
              </w:rPr>
              <w:t>4根</w:t>
            </w:r>
          </w:p>
        </w:tc>
        <w:tc>
          <w:tcPr>
            <w:tcW w:w="803" w:type="pct"/>
            <w:noWrap w:val="0"/>
            <w:vAlign w:val="center"/>
          </w:tcPr>
          <w:p w14:paraId="2E4D052D">
            <w:pPr>
              <w:snapToGrid w:val="0"/>
              <w:jc w:val="center"/>
              <w:rPr>
                <w:rFonts w:hint="default"/>
                <w:color w:val="000000"/>
                <w:szCs w:val="21"/>
                <w:lang w:val="en-US"/>
              </w:rPr>
            </w:pPr>
            <w:r>
              <w:rPr>
                <w:rFonts w:hint="eastAsia"/>
                <w:color w:val="000000"/>
                <w:szCs w:val="21"/>
                <w:vertAlign w:val="baseline"/>
                <w:lang w:val="en-US" w:eastAsia="zh-CN"/>
              </w:rPr>
              <w:t>2根</w:t>
            </w:r>
          </w:p>
        </w:tc>
        <w:tc>
          <w:tcPr>
            <w:tcW w:w="774" w:type="pct"/>
            <w:noWrap w:val="0"/>
            <w:vAlign w:val="center"/>
          </w:tcPr>
          <w:p w14:paraId="10561191">
            <w:pPr>
              <w:snapToGrid w:val="0"/>
              <w:jc w:val="center"/>
              <w:rPr>
                <w:rFonts w:hint="eastAsia"/>
                <w:color w:val="000000"/>
                <w:szCs w:val="21"/>
              </w:rPr>
            </w:pPr>
            <w:r>
              <w:rPr>
                <w:rFonts w:hint="eastAsia"/>
                <w:color w:val="000000"/>
                <w:szCs w:val="21"/>
                <w:vertAlign w:val="baseline"/>
                <w:lang w:val="en-US" w:eastAsia="zh-CN"/>
              </w:rPr>
              <w:t>2根</w:t>
            </w:r>
          </w:p>
        </w:tc>
      </w:tr>
      <w:tr w14:paraId="1603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16" w:hRule="atLeast"/>
          <w:jc w:val="center"/>
        </w:trPr>
        <w:tc>
          <w:tcPr>
            <w:tcW w:w="566" w:type="pct"/>
            <w:noWrap w:val="0"/>
            <w:vAlign w:val="center"/>
          </w:tcPr>
          <w:p w14:paraId="0A579C79">
            <w:pPr>
              <w:snapToGrid w:val="0"/>
              <w:jc w:val="center"/>
              <w:rPr>
                <w:rFonts w:hint="eastAsia"/>
                <w:color w:val="000000"/>
                <w:szCs w:val="21"/>
              </w:rPr>
            </w:pPr>
            <w:r>
              <w:rPr>
                <w:rFonts w:hint="eastAsia"/>
                <w:color w:val="000000"/>
                <w:szCs w:val="21"/>
                <w:vertAlign w:val="baseline"/>
                <w:lang w:val="en-US" w:eastAsia="zh-CN"/>
              </w:rPr>
              <w:t>2</w:t>
            </w:r>
          </w:p>
        </w:tc>
        <w:tc>
          <w:tcPr>
            <w:tcW w:w="2114" w:type="pct"/>
            <w:shd w:val="clear" w:color="auto" w:fill="auto"/>
            <w:noWrap w:val="0"/>
            <w:vAlign w:val="center"/>
          </w:tcPr>
          <w:p w14:paraId="538E35A3">
            <w:pPr>
              <w:snapToGrid w:val="0"/>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szCs w:val="21"/>
                <w:lang w:val="en-US" w:eastAsia="zh-CN"/>
              </w:rPr>
              <w:t>燃气用具连接用金属包覆软管（GB 44017-2024）</w:t>
            </w:r>
          </w:p>
        </w:tc>
        <w:tc>
          <w:tcPr>
            <w:tcW w:w="741" w:type="pct"/>
            <w:shd w:val="clear" w:color="auto" w:fill="auto"/>
            <w:noWrap w:val="0"/>
            <w:vAlign w:val="center"/>
          </w:tcPr>
          <w:p w14:paraId="4C894646">
            <w:pPr>
              <w:snapToGrid w:val="0"/>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4根</w:t>
            </w:r>
          </w:p>
        </w:tc>
        <w:tc>
          <w:tcPr>
            <w:tcW w:w="803" w:type="pct"/>
            <w:shd w:val="clear" w:color="auto" w:fill="auto"/>
            <w:noWrap w:val="0"/>
            <w:vAlign w:val="center"/>
          </w:tcPr>
          <w:p w14:paraId="0EEFB443">
            <w:pPr>
              <w:snapToGrid w:val="0"/>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2根</w:t>
            </w:r>
          </w:p>
        </w:tc>
        <w:tc>
          <w:tcPr>
            <w:tcW w:w="774" w:type="pct"/>
            <w:shd w:val="clear" w:color="auto" w:fill="auto"/>
            <w:noWrap w:val="0"/>
            <w:vAlign w:val="center"/>
          </w:tcPr>
          <w:p w14:paraId="79595913">
            <w:pPr>
              <w:snapToGrid w:val="0"/>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2根</w:t>
            </w:r>
            <w:bookmarkStart w:id="0" w:name="_GoBack"/>
            <w:bookmarkEnd w:id="0"/>
          </w:p>
        </w:tc>
      </w:tr>
    </w:tbl>
    <w:p w14:paraId="3FC35577">
      <w:pPr>
        <w:snapToGrid w:val="0"/>
        <w:spacing w:line="440" w:lineRule="exact"/>
        <w:ind w:firstLine="420" w:firstLineChars="200"/>
        <w:rPr>
          <w:rFonts w:hint="eastAsia"/>
          <w:szCs w:val="21"/>
        </w:rPr>
      </w:pPr>
    </w:p>
    <w:p w14:paraId="141CA67C">
      <w:pPr>
        <w:snapToGrid w:val="0"/>
        <w:spacing w:line="440" w:lineRule="exact"/>
        <w:jc w:val="left"/>
        <w:rPr>
          <w:szCs w:val="21"/>
        </w:rPr>
      </w:pPr>
      <w:r>
        <w:rPr>
          <w:rFonts w:eastAsia="黑体"/>
          <w:szCs w:val="21"/>
        </w:rPr>
        <w:t>2 检验依据</w:t>
      </w:r>
    </w:p>
    <w:p w14:paraId="3DD79B63">
      <w:pPr>
        <w:snapToGrid w:val="0"/>
        <w:jc w:val="center"/>
        <w:rPr>
          <w:rFonts w:hint="eastAsia" w:eastAsia="宋体"/>
          <w:szCs w:val="21"/>
          <w:lang w:eastAsia="zh-CN"/>
        </w:rPr>
      </w:pPr>
      <w:r>
        <w:rPr>
          <w:szCs w:val="21"/>
        </w:rPr>
        <w:t>表</w:t>
      </w:r>
      <w:r>
        <w:rPr>
          <w:rFonts w:hint="eastAsia"/>
          <w:szCs w:val="21"/>
          <w:lang w:val="en-US" w:eastAsia="zh-CN"/>
        </w:rPr>
        <w:t>2</w:t>
      </w:r>
      <w:r>
        <w:rPr>
          <w:szCs w:val="21"/>
        </w:rPr>
        <w:t xml:space="preserve"> 燃气用具连接用不锈钢波纹软管</w:t>
      </w:r>
      <w:r>
        <w:rPr>
          <w:rFonts w:hint="eastAsia"/>
          <w:szCs w:val="21"/>
          <w:lang w:eastAsia="zh-CN"/>
        </w:rPr>
        <w:t>（</w:t>
      </w:r>
      <w:r>
        <w:rPr>
          <w:kern w:val="0"/>
          <w:szCs w:val="21"/>
        </w:rPr>
        <w:t>GB 41317</w:t>
      </w:r>
      <w:r>
        <w:rPr>
          <w:rFonts w:hint="eastAsia"/>
          <w:kern w:val="0"/>
          <w:szCs w:val="21"/>
          <w:lang w:val="en-US" w:eastAsia="zh-CN"/>
        </w:rPr>
        <w:t>-</w:t>
      </w:r>
      <w:r>
        <w:rPr>
          <w:kern w:val="0"/>
          <w:szCs w:val="21"/>
        </w:rPr>
        <w:t>202</w:t>
      </w:r>
      <w:r>
        <w:rPr>
          <w:rFonts w:hint="eastAsia"/>
          <w:kern w:val="0"/>
          <w:szCs w:val="21"/>
        </w:rPr>
        <w:t>4</w:t>
      </w:r>
      <w:r>
        <w:rPr>
          <w:rFonts w:hint="eastAsia"/>
          <w:szCs w:val="21"/>
          <w:lang w:eastAsia="zh-CN"/>
        </w:rPr>
        <w:t>）</w:t>
      </w:r>
    </w:p>
    <w:tbl>
      <w:tblPr>
        <w:tblStyle w:val="7"/>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97"/>
        <w:gridCol w:w="2984"/>
        <w:gridCol w:w="4041"/>
      </w:tblGrid>
      <w:tr w14:paraId="58239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80" w:hRule="atLeast"/>
          <w:tblHeader/>
          <w:jc w:val="center"/>
        </w:trPr>
        <w:tc>
          <w:tcPr>
            <w:tcW w:w="878" w:type="pct"/>
            <w:noWrap w:val="0"/>
            <w:vAlign w:val="center"/>
          </w:tcPr>
          <w:p w14:paraId="28EC67C9">
            <w:pPr>
              <w:snapToGrid w:val="0"/>
              <w:jc w:val="center"/>
              <w:rPr>
                <w:szCs w:val="21"/>
              </w:rPr>
            </w:pPr>
            <w:r>
              <w:rPr>
                <w:szCs w:val="21"/>
              </w:rPr>
              <w:t>序号</w:t>
            </w:r>
          </w:p>
        </w:tc>
        <w:tc>
          <w:tcPr>
            <w:tcW w:w="1750" w:type="pct"/>
            <w:noWrap w:val="0"/>
            <w:vAlign w:val="center"/>
          </w:tcPr>
          <w:p w14:paraId="08929D1B">
            <w:pPr>
              <w:snapToGrid w:val="0"/>
              <w:jc w:val="center"/>
              <w:rPr>
                <w:szCs w:val="21"/>
              </w:rPr>
            </w:pPr>
            <w:r>
              <w:rPr>
                <w:szCs w:val="21"/>
              </w:rPr>
              <w:t>检验项目</w:t>
            </w:r>
          </w:p>
        </w:tc>
        <w:tc>
          <w:tcPr>
            <w:tcW w:w="2370" w:type="pct"/>
            <w:noWrap w:val="0"/>
            <w:vAlign w:val="center"/>
          </w:tcPr>
          <w:p w14:paraId="5E1667E7">
            <w:pPr>
              <w:snapToGrid w:val="0"/>
              <w:jc w:val="center"/>
              <w:rPr>
                <w:szCs w:val="21"/>
              </w:rPr>
            </w:pPr>
            <w:r>
              <w:rPr>
                <w:szCs w:val="21"/>
              </w:rPr>
              <w:t>检验方法</w:t>
            </w:r>
          </w:p>
        </w:tc>
      </w:tr>
      <w:tr w14:paraId="34F17B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06" w:hRule="atLeast"/>
          <w:jc w:val="center"/>
        </w:trPr>
        <w:tc>
          <w:tcPr>
            <w:tcW w:w="878" w:type="pct"/>
            <w:noWrap w:val="0"/>
            <w:vAlign w:val="center"/>
          </w:tcPr>
          <w:p w14:paraId="6FE1FDB5">
            <w:pPr>
              <w:snapToGrid w:val="0"/>
              <w:jc w:val="center"/>
              <w:rPr>
                <w:szCs w:val="21"/>
              </w:rPr>
            </w:pPr>
            <w:r>
              <w:rPr>
                <w:szCs w:val="21"/>
              </w:rPr>
              <w:t>1</w:t>
            </w:r>
          </w:p>
        </w:tc>
        <w:tc>
          <w:tcPr>
            <w:tcW w:w="1750" w:type="pct"/>
            <w:tcBorders>
              <w:bottom w:val="single" w:color="auto" w:sz="4" w:space="0"/>
            </w:tcBorders>
            <w:shd w:val="clear" w:color="auto" w:fill="auto"/>
            <w:noWrap w:val="0"/>
            <w:vAlign w:val="center"/>
          </w:tcPr>
          <w:p w14:paraId="59C960A2">
            <w:pPr>
              <w:snapToGrid w:val="0"/>
              <w:jc w:val="center"/>
              <w:rPr>
                <w:rFonts w:hint="default"/>
                <w:szCs w:val="21"/>
                <w:lang w:val="en-US" w:eastAsia="zh-CN"/>
              </w:rPr>
            </w:pPr>
            <w:r>
              <w:rPr>
                <w:rFonts w:hint="eastAsia"/>
                <w:szCs w:val="21"/>
              </w:rPr>
              <w:t>气密性</w:t>
            </w:r>
          </w:p>
        </w:tc>
        <w:tc>
          <w:tcPr>
            <w:tcW w:w="2370" w:type="pct"/>
            <w:shd w:val="clear" w:color="auto" w:fill="auto"/>
            <w:noWrap w:val="0"/>
            <w:vAlign w:val="center"/>
          </w:tcPr>
          <w:p w14:paraId="1F5ED2B8">
            <w:pPr>
              <w:snapToGrid w:val="0"/>
              <w:jc w:val="center"/>
              <w:rPr>
                <w:rFonts w:hint="default"/>
                <w:szCs w:val="21"/>
                <w:lang w:val="en-US" w:eastAsia="zh-CN"/>
              </w:rPr>
            </w:pPr>
            <w:r>
              <w:rPr>
                <w:rFonts w:hint="default"/>
                <w:szCs w:val="21"/>
              </w:rPr>
              <w:t>GB 41317</w:t>
            </w:r>
            <w:r>
              <w:rPr>
                <w:rFonts w:hint="eastAsia"/>
                <w:szCs w:val="21"/>
                <w:lang w:val="en-US" w:eastAsia="zh-CN"/>
              </w:rPr>
              <w:t>-</w:t>
            </w:r>
            <w:r>
              <w:rPr>
                <w:rFonts w:hint="default"/>
                <w:szCs w:val="21"/>
              </w:rPr>
              <w:t>2024</w:t>
            </w:r>
          </w:p>
        </w:tc>
      </w:tr>
      <w:tr w14:paraId="40703B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06" w:hRule="atLeast"/>
          <w:jc w:val="center"/>
        </w:trPr>
        <w:tc>
          <w:tcPr>
            <w:tcW w:w="878" w:type="pct"/>
            <w:noWrap w:val="0"/>
            <w:vAlign w:val="center"/>
          </w:tcPr>
          <w:p w14:paraId="5785BDA2">
            <w:pPr>
              <w:snapToGrid w:val="0"/>
              <w:jc w:val="center"/>
              <w:rPr>
                <w:szCs w:val="21"/>
              </w:rPr>
            </w:pPr>
            <w:r>
              <w:rPr>
                <w:szCs w:val="21"/>
              </w:rPr>
              <w:t>2</w:t>
            </w:r>
          </w:p>
        </w:tc>
        <w:tc>
          <w:tcPr>
            <w:tcW w:w="1750" w:type="pct"/>
            <w:tcBorders>
              <w:top w:val="single" w:color="auto" w:sz="4" w:space="0"/>
              <w:bottom w:val="single" w:color="auto" w:sz="4" w:space="0"/>
            </w:tcBorders>
            <w:shd w:val="clear" w:color="auto" w:fill="auto"/>
            <w:noWrap w:val="0"/>
            <w:vAlign w:val="center"/>
          </w:tcPr>
          <w:p w14:paraId="575E79AA">
            <w:pPr>
              <w:snapToGrid w:val="0"/>
              <w:jc w:val="center"/>
              <w:rPr>
                <w:rFonts w:hint="default"/>
                <w:szCs w:val="21"/>
                <w:lang w:val="en-US" w:eastAsia="zh-CN"/>
              </w:rPr>
            </w:pPr>
            <w:r>
              <w:rPr>
                <w:rFonts w:hint="eastAsia"/>
                <w:szCs w:val="21"/>
              </w:rPr>
              <w:t>耐压性</w:t>
            </w:r>
          </w:p>
        </w:tc>
        <w:tc>
          <w:tcPr>
            <w:tcW w:w="2370" w:type="pct"/>
            <w:tcBorders>
              <w:right w:val="single" w:color="auto" w:sz="4" w:space="0"/>
            </w:tcBorders>
            <w:shd w:val="clear" w:color="auto" w:fill="auto"/>
            <w:noWrap w:val="0"/>
            <w:vAlign w:val="center"/>
          </w:tcPr>
          <w:p w14:paraId="0A853435">
            <w:pPr>
              <w:snapToGrid w:val="0"/>
              <w:jc w:val="center"/>
              <w:rPr>
                <w:rFonts w:hint="default"/>
                <w:szCs w:val="21"/>
                <w:lang w:val="en-US" w:eastAsia="zh-CN"/>
              </w:rPr>
            </w:pPr>
            <w:r>
              <w:rPr>
                <w:rFonts w:hint="default"/>
                <w:szCs w:val="21"/>
              </w:rPr>
              <w:t>GB 41317</w:t>
            </w:r>
            <w:r>
              <w:rPr>
                <w:rFonts w:hint="eastAsia"/>
                <w:szCs w:val="21"/>
                <w:lang w:eastAsia="zh-CN"/>
              </w:rPr>
              <w:t>-</w:t>
            </w:r>
            <w:r>
              <w:rPr>
                <w:rFonts w:hint="default"/>
                <w:szCs w:val="21"/>
              </w:rPr>
              <w:t>2024</w:t>
            </w:r>
          </w:p>
        </w:tc>
      </w:tr>
      <w:tr w14:paraId="0763C0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06" w:hRule="atLeast"/>
          <w:jc w:val="center"/>
        </w:trPr>
        <w:tc>
          <w:tcPr>
            <w:tcW w:w="878" w:type="pct"/>
            <w:noWrap w:val="0"/>
            <w:vAlign w:val="center"/>
          </w:tcPr>
          <w:p w14:paraId="426BEEF0">
            <w:pPr>
              <w:snapToGrid w:val="0"/>
              <w:jc w:val="center"/>
              <w:rPr>
                <w:rFonts w:hint="eastAsia" w:eastAsia="宋体"/>
                <w:szCs w:val="21"/>
                <w:lang w:val="en-US" w:eastAsia="zh-CN"/>
              </w:rPr>
            </w:pPr>
            <w:r>
              <w:rPr>
                <w:rFonts w:hint="eastAsia"/>
                <w:szCs w:val="21"/>
                <w:lang w:val="en-US" w:eastAsia="zh-CN"/>
              </w:rPr>
              <w:t>3</w:t>
            </w:r>
          </w:p>
        </w:tc>
        <w:tc>
          <w:tcPr>
            <w:tcW w:w="1750" w:type="pct"/>
            <w:tcBorders>
              <w:top w:val="single" w:color="auto" w:sz="4" w:space="0"/>
            </w:tcBorders>
            <w:shd w:val="clear" w:color="auto" w:fill="auto"/>
            <w:noWrap w:val="0"/>
            <w:vAlign w:val="center"/>
          </w:tcPr>
          <w:p w14:paraId="48603A1E">
            <w:pPr>
              <w:snapToGrid w:val="0"/>
              <w:jc w:val="center"/>
              <w:rPr>
                <w:rFonts w:hint="eastAsia" w:eastAsia="宋体"/>
                <w:szCs w:val="21"/>
                <w:lang w:val="en-US" w:eastAsia="zh-CN"/>
              </w:rPr>
            </w:pPr>
            <w:r>
              <w:rPr>
                <w:rFonts w:ascii="Times New Roman" w:hAnsi="Times New Roman" w:eastAsia="宋体" w:cs="Times New Roman"/>
                <w:kern w:val="0"/>
                <w:szCs w:val="21"/>
                <w:lang w:bidi="ar-SA"/>
              </w:rPr>
              <w:t>结构和尺寸</w:t>
            </w:r>
            <w:r>
              <w:rPr>
                <w:rFonts w:hint="eastAsia" w:cs="Times New Roman"/>
                <w:kern w:val="0"/>
                <w:szCs w:val="21"/>
                <w:lang w:eastAsia="zh-CN" w:bidi="ar-SA"/>
              </w:rPr>
              <w:t>（</w:t>
            </w:r>
            <w:r>
              <w:rPr>
                <w:rFonts w:hint="eastAsia" w:cs="Times New Roman"/>
                <w:kern w:val="0"/>
                <w:szCs w:val="21"/>
                <w:lang w:val="en-US" w:eastAsia="zh-CN" w:bidi="ar-SA"/>
              </w:rPr>
              <w:t>内径和长度偏差</w:t>
            </w:r>
            <w:r>
              <w:rPr>
                <w:rFonts w:hint="eastAsia" w:cs="Times New Roman"/>
                <w:kern w:val="0"/>
                <w:szCs w:val="21"/>
                <w:lang w:eastAsia="zh-CN" w:bidi="ar-SA"/>
              </w:rPr>
              <w:t>）</w:t>
            </w:r>
          </w:p>
        </w:tc>
        <w:tc>
          <w:tcPr>
            <w:tcW w:w="2370" w:type="pct"/>
            <w:tcBorders>
              <w:right w:val="single" w:color="auto" w:sz="4" w:space="0"/>
            </w:tcBorders>
            <w:shd w:val="clear" w:color="auto" w:fill="auto"/>
            <w:noWrap w:val="0"/>
            <w:vAlign w:val="center"/>
          </w:tcPr>
          <w:p w14:paraId="43F8471A">
            <w:pPr>
              <w:snapToGrid w:val="0"/>
              <w:jc w:val="center"/>
              <w:rPr>
                <w:rFonts w:hint="default"/>
                <w:szCs w:val="21"/>
                <w:lang w:val="en-US" w:eastAsia="zh-CN"/>
              </w:rPr>
            </w:pPr>
            <w:r>
              <w:rPr>
                <w:rFonts w:hint="default"/>
                <w:szCs w:val="21"/>
                <w:lang w:val="en-US" w:eastAsia="zh-CN"/>
              </w:rPr>
              <w:t>GB 41317-2024</w:t>
            </w:r>
          </w:p>
        </w:tc>
      </w:tr>
    </w:tbl>
    <w:p w14:paraId="504EBC07">
      <w:pPr>
        <w:snapToGrid w:val="0"/>
        <w:jc w:val="center"/>
        <w:rPr>
          <w:rFonts w:hint="eastAsia"/>
          <w:szCs w:val="21"/>
          <w:lang w:val="en-US" w:eastAsia="zh-CN"/>
        </w:rPr>
      </w:pPr>
    </w:p>
    <w:p w14:paraId="673C7FDB">
      <w:pPr>
        <w:snapToGrid w:val="0"/>
        <w:spacing w:line="440" w:lineRule="exact"/>
        <w:jc w:val="center"/>
        <w:rPr>
          <w:szCs w:val="21"/>
        </w:rPr>
      </w:pPr>
    </w:p>
    <w:p w14:paraId="29810FB0">
      <w:pPr>
        <w:snapToGrid w:val="0"/>
        <w:spacing w:line="440" w:lineRule="exact"/>
        <w:jc w:val="center"/>
        <w:rPr>
          <w:szCs w:val="21"/>
        </w:rPr>
      </w:pPr>
    </w:p>
    <w:p w14:paraId="10E5FA41">
      <w:pPr>
        <w:snapToGrid w:val="0"/>
        <w:jc w:val="center"/>
        <w:rPr>
          <w:rFonts w:hint="eastAsia"/>
          <w:szCs w:val="21"/>
          <w:lang w:val="en-US" w:eastAsia="zh-CN"/>
        </w:rPr>
      </w:pPr>
      <w:r>
        <w:rPr>
          <w:rFonts w:hint="eastAsia"/>
          <w:szCs w:val="21"/>
          <w:lang w:val="en-US" w:eastAsia="zh-CN"/>
        </w:rPr>
        <w:t>表3燃气用具连接用金属包覆软管（GB 44017-2024）</w:t>
      </w:r>
    </w:p>
    <w:tbl>
      <w:tblPr>
        <w:tblStyle w:val="7"/>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6"/>
        <w:gridCol w:w="3315"/>
        <w:gridCol w:w="4051"/>
      </w:tblGrid>
      <w:tr w14:paraId="464965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41" w:hRule="atLeast"/>
          <w:tblHeader/>
          <w:jc w:val="center"/>
        </w:trPr>
        <w:tc>
          <w:tcPr>
            <w:tcW w:w="678" w:type="pct"/>
            <w:noWrap w:val="0"/>
            <w:vAlign w:val="center"/>
          </w:tcPr>
          <w:p w14:paraId="16B9D873">
            <w:pPr>
              <w:snapToGrid w:val="0"/>
              <w:spacing w:line="300" w:lineRule="exact"/>
              <w:jc w:val="center"/>
              <w:rPr>
                <w:szCs w:val="21"/>
              </w:rPr>
            </w:pPr>
            <w:r>
              <w:rPr>
                <w:szCs w:val="21"/>
              </w:rPr>
              <w:t>序号</w:t>
            </w:r>
          </w:p>
        </w:tc>
        <w:tc>
          <w:tcPr>
            <w:tcW w:w="1944" w:type="pct"/>
            <w:noWrap w:val="0"/>
            <w:vAlign w:val="center"/>
          </w:tcPr>
          <w:p w14:paraId="398E2859">
            <w:pPr>
              <w:snapToGrid w:val="0"/>
              <w:spacing w:line="300" w:lineRule="exact"/>
              <w:jc w:val="center"/>
              <w:rPr>
                <w:szCs w:val="21"/>
              </w:rPr>
            </w:pPr>
            <w:r>
              <w:rPr>
                <w:szCs w:val="21"/>
              </w:rPr>
              <w:t>检验项目</w:t>
            </w:r>
          </w:p>
        </w:tc>
        <w:tc>
          <w:tcPr>
            <w:tcW w:w="2376" w:type="pct"/>
            <w:noWrap w:val="0"/>
            <w:vAlign w:val="center"/>
          </w:tcPr>
          <w:p w14:paraId="062CC74B">
            <w:pPr>
              <w:snapToGrid w:val="0"/>
              <w:spacing w:line="300" w:lineRule="exact"/>
              <w:jc w:val="center"/>
              <w:rPr>
                <w:szCs w:val="21"/>
              </w:rPr>
            </w:pPr>
            <w:r>
              <w:rPr>
                <w:szCs w:val="21"/>
              </w:rPr>
              <w:t>检验方法</w:t>
            </w:r>
          </w:p>
        </w:tc>
      </w:tr>
      <w:tr w14:paraId="160211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41" w:hRule="atLeast"/>
          <w:tblHeader/>
          <w:jc w:val="center"/>
        </w:trPr>
        <w:tc>
          <w:tcPr>
            <w:tcW w:w="678" w:type="pct"/>
            <w:noWrap w:val="0"/>
            <w:vAlign w:val="center"/>
          </w:tcPr>
          <w:p w14:paraId="4668FF67">
            <w:pPr>
              <w:snapToGrid w:val="0"/>
              <w:jc w:val="center"/>
              <w:rPr>
                <w:rFonts w:hint="eastAsia"/>
                <w:szCs w:val="21"/>
                <w:lang w:val="en-US" w:eastAsia="zh-CN"/>
              </w:rPr>
            </w:pPr>
            <w:r>
              <w:rPr>
                <w:rFonts w:hint="eastAsia"/>
                <w:szCs w:val="21"/>
                <w:lang w:val="en-US" w:eastAsia="zh-CN"/>
              </w:rPr>
              <w:t>1</w:t>
            </w:r>
          </w:p>
        </w:tc>
        <w:tc>
          <w:tcPr>
            <w:tcW w:w="1944" w:type="pct"/>
            <w:shd w:val="clear" w:color="auto" w:fill="auto"/>
            <w:noWrap w:val="0"/>
            <w:vAlign w:val="center"/>
          </w:tcPr>
          <w:p w14:paraId="3EB5A8C2">
            <w:pPr>
              <w:snapToGrid w:val="0"/>
              <w:jc w:val="center"/>
              <w:rPr>
                <w:rFonts w:hint="default"/>
                <w:szCs w:val="21"/>
                <w:lang w:val="en-US" w:eastAsia="zh-CN"/>
              </w:rPr>
            </w:pPr>
            <w:r>
              <w:rPr>
                <w:rFonts w:hint="eastAsia"/>
                <w:szCs w:val="21"/>
                <w:lang w:val="en-US" w:eastAsia="zh-CN"/>
              </w:rPr>
              <w:t>气密性</w:t>
            </w:r>
          </w:p>
        </w:tc>
        <w:tc>
          <w:tcPr>
            <w:tcW w:w="2376" w:type="pct"/>
            <w:shd w:val="clear" w:color="auto" w:fill="auto"/>
            <w:noWrap w:val="0"/>
            <w:vAlign w:val="center"/>
          </w:tcPr>
          <w:p w14:paraId="263A7134">
            <w:pPr>
              <w:snapToGrid w:val="0"/>
              <w:jc w:val="center"/>
              <w:rPr>
                <w:rFonts w:hint="default"/>
                <w:szCs w:val="21"/>
                <w:lang w:val="en-US" w:eastAsia="zh-CN"/>
              </w:rPr>
            </w:pPr>
            <w:r>
              <w:rPr>
                <w:rFonts w:hint="default"/>
                <w:szCs w:val="21"/>
                <w:lang w:val="en-US" w:eastAsia="zh-CN"/>
              </w:rPr>
              <w:t>GB 44017</w:t>
            </w:r>
            <w:r>
              <w:rPr>
                <w:rFonts w:hint="eastAsia"/>
                <w:szCs w:val="21"/>
                <w:lang w:val="en-US" w:eastAsia="zh-CN"/>
              </w:rPr>
              <w:t>-</w:t>
            </w:r>
            <w:r>
              <w:rPr>
                <w:rFonts w:hint="default"/>
                <w:szCs w:val="21"/>
                <w:lang w:val="en-US" w:eastAsia="zh-CN"/>
              </w:rPr>
              <w:t>2024</w:t>
            </w:r>
          </w:p>
        </w:tc>
      </w:tr>
      <w:tr w14:paraId="47C912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9" w:hRule="atLeast"/>
          <w:jc w:val="center"/>
        </w:trPr>
        <w:tc>
          <w:tcPr>
            <w:tcW w:w="678" w:type="pct"/>
            <w:noWrap w:val="0"/>
            <w:vAlign w:val="center"/>
          </w:tcPr>
          <w:p w14:paraId="178908C9">
            <w:pPr>
              <w:snapToGrid w:val="0"/>
              <w:jc w:val="center"/>
              <w:rPr>
                <w:rFonts w:hint="eastAsia"/>
                <w:szCs w:val="21"/>
                <w:lang w:val="en-US" w:eastAsia="zh-CN"/>
              </w:rPr>
            </w:pPr>
            <w:r>
              <w:rPr>
                <w:rFonts w:hint="eastAsia"/>
                <w:szCs w:val="21"/>
                <w:lang w:val="en-US" w:eastAsia="zh-CN"/>
              </w:rPr>
              <w:t>2</w:t>
            </w:r>
          </w:p>
        </w:tc>
        <w:tc>
          <w:tcPr>
            <w:tcW w:w="1944" w:type="pct"/>
            <w:shd w:val="clear" w:color="auto" w:fill="auto"/>
            <w:noWrap w:val="0"/>
            <w:vAlign w:val="center"/>
          </w:tcPr>
          <w:p w14:paraId="0485912B">
            <w:pPr>
              <w:snapToGrid w:val="0"/>
              <w:jc w:val="center"/>
              <w:rPr>
                <w:rFonts w:hint="eastAsia"/>
                <w:szCs w:val="21"/>
                <w:lang w:val="en-US" w:eastAsia="zh-CN"/>
              </w:rPr>
            </w:pPr>
            <w:r>
              <w:rPr>
                <w:rFonts w:hint="eastAsia"/>
                <w:szCs w:val="21"/>
                <w:lang w:val="en-US" w:eastAsia="zh-CN"/>
              </w:rPr>
              <w:t>耐压性</w:t>
            </w:r>
          </w:p>
        </w:tc>
        <w:tc>
          <w:tcPr>
            <w:tcW w:w="2376" w:type="pct"/>
            <w:shd w:val="clear" w:color="auto" w:fill="auto"/>
            <w:noWrap w:val="0"/>
            <w:vAlign w:val="center"/>
          </w:tcPr>
          <w:p w14:paraId="7350D1CA">
            <w:pPr>
              <w:snapToGrid w:val="0"/>
              <w:jc w:val="center"/>
              <w:rPr>
                <w:rFonts w:hint="default"/>
                <w:szCs w:val="21"/>
                <w:lang w:val="en-US" w:eastAsia="zh-CN"/>
              </w:rPr>
            </w:pPr>
            <w:r>
              <w:rPr>
                <w:rFonts w:hint="default"/>
                <w:szCs w:val="21"/>
                <w:lang w:val="en-US" w:eastAsia="zh-CN"/>
              </w:rPr>
              <w:t>GB 44017</w:t>
            </w:r>
            <w:r>
              <w:rPr>
                <w:rFonts w:hint="eastAsia"/>
                <w:szCs w:val="21"/>
                <w:lang w:val="en-US" w:eastAsia="zh-CN"/>
              </w:rPr>
              <w:t>-</w:t>
            </w:r>
            <w:r>
              <w:rPr>
                <w:rFonts w:hint="default"/>
                <w:szCs w:val="21"/>
                <w:lang w:val="en-US" w:eastAsia="zh-CN"/>
              </w:rPr>
              <w:t>2024</w:t>
            </w:r>
          </w:p>
        </w:tc>
      </w:tr>
      <w:tr w14:paraId="4D461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49" w:hRule="atLeast"/>
          <w:jc w:val="center"/>
        </w:trPr>
        <w:tc>
          <w:tcPr>
            <w:tcW w:w="678" w:type="pct"/>
            <w:noWrap w:val="0"/>
            <w:vAlign w:val="center"/>
          </w:tcPr>
          <w:p w14:paraId="18FC0E26">
            <w:pPr>
              <w:snapToGrid w:val="0"/>
              <w:jc w:val="center"/>
              <w:rPr>
                <w:rFonts w:hint="default"/>
                <w:szCs w:val="21"/>
                <w:lang w:val="en-US" w:eastAsia="zh-CN"/>
              </w:rPr>
            </w:pPr>
            <w:r>
              <w:rPr>
                <w:rFonts w:hint="eastAsia"/>
                <w:szCs w:val="21"/>
                <w:lang w:val="en-US" w:eastAsia="zh-CN"/>
              </w:rPr>
              <w:t>3</w:t>
            </w:r>
          </w:p>
        </w:tc>
        <w:tc>
          <w:tcPr>
            <w:tcW w:w="1944" w:type="pct"/>
            <w:tcBorders>
              <w:bottom w:val="single" w:color="auto" w:sz="4" w:space="0"/>
            </w:tcBorders>
            <w:shd w:val="clear" w:color="auto" w:fill="auto"/>
            <w:noWrap w:val="0"/>
            <w:vAlign w:val="center"/>
          </w:tcPr>
          <w:p w14:paraId="281CEEF5">
            <w:pPr>
              <w:snapToGrid w:val="0"/>
              <w:jc w:val="center"/>
              <w:rPr>
                <w:rFonts w:hint="eastAsia"/>
                <w:szCs w:val="21"/>
                <w:lang w:val="en-US" w:eastAsia="zh-CN"/>
              </w:rPr>
            </w:pPr>
            <w:r>
              <w:rPr>
                <w:rFonts w:ascii="Times New Roman" w:hAnsi="Times New Roman" w:eastAsia="宋体" w:cs="Times New Roman"/>
                <w:kern w:val="0"/>
                <w:szCs w:val="21"/>
                <w:lang w:bidi="ar-SA"/>
              </w:rPr>
              <w:t>结构和尺寸</w:t>
            </w:r>
            <w:r>
              <w:rPr>
                <w:rFonts w:hint="eastAsia" w:cs="Times New Roman"/>
                <w:kern w:val="0"/>
                <w:szCs w:val="21"/>
                <w:lang w:eastAsia="zh-CN" w:bidi="ar-SA"/>
              </w:rPr>
              <w:t>（</w:t>
            </w:r>
            <w:r>
              <w:rPr>
                <w:rFonts w:hint="eastAsia" w:cs="Times New Roman"/>
                <w:kern w:val="0"/>
                <w:szCs w:val="21"/>
                <w:lang w:val="en-US" w:eastAsia="zh-CN" w:bidi="ar-SA"/>
              </w:rPr>
              <w:t>内径和长度偏差</w:t>
            </w:r>
            <w:r>
              <w:rPr>
                <w:rFonts w:hint="eastAsia" w:cs="Times New Roman"/>
                <w:kern w:val="0"/>
                <w:szCs w:val="21"/>
                <w:lang w:eastAsia="zh-CN" w:bidi="ar-SA"/>
              </w:rPr>
              <w:t>）</w:t>
            </w:r>
          </w:p>
        </w:tc>
        <w:tc>
          <w:tcPr>
            <w:tcW w:w="2376" w:type="pct"/>
            <w:shd w:val="clear" w:color="auto" w:fill="auto"/>
            <w:noWrap w:val="0"/>
            <w:vAlign w:val="center"/>
          </w:tcPr>
          <w:p w14:paraId="794541F5">
            <w:pPr>
              <w:snapToGrid w:val="0"/>
              <w:jc w:val="center"/>
              <w:rPr>
                <w:rFonts w:hint="default"/>
                <w:szCs w:val="21"/>
                <w:lang w:val="en-US" w:eastAsia="zh-CN"/>
              </w:rPr>
            </w:pPr>
            <w:r>
              <w:rPr>
                <w:rFonts w:hint="default"/>
                <w:szCs w:val="21"/>
                <w:lang w:val="en-US" w:eastAsia="zh-CN"/>
              </w:rPr>
              <w:t>GB 44017-2024</w:t>
            </w:r>
          </w:p>
        </w:tc>
      </w:tr>
    </w:tbl>
    <w:p w14:paraId="09CA785A">
      <w:pPr>
        <w:adjustRightInd w:val="0"/>
        <w:snapToGrid w:val="0"/>
        <w:spacing w:line="440" w:lineRule="exact"/>
        <w:ind w:firstLine="420" w:firstLineChars="200"/>
        <w:rPr>
          <w:szCs w:val="21"/>
        </w:rPr>
      </w:pPr>
      <w:r>
        <w:rPr>
          <w:szCs w:val="21"/>
        </w:rPr>
        <w:br w:type="textWrapping"/>
      </w:r>
      <w:r>
        <w:rPr>
          <w:szCs w:val="21"/>
        </w:rPr>
        <w:t>执行企业标准、团体标准、地方标准的产品，检验项目参照上述内容执行。</w:t>
      </w:r>
    </w:p>
    <w:p w14:paraId="0DCBB87E">
      <w:pPr>
        <w:snapToGrid w:val="0"/>
        <w:spacing w:line="440" w:lineRule="exact"/>
        <w:ind w:firstLine="359" w:firstLineChars="171"/>
        <w:rPr>
          <w:szCs w:val="21"/>
        </w:rPr>
      </w:pPr>
      <w:r>
        <w:rPr>
          <w:szCs w:val="21"/>
        </w:rPr>
        <w:t>凡是注日期的文件，其随后所有的修改单（不包括勘误的内容）或修订版不适用于本细则。凡是不注日期的文件，其最新版本适用于本细则。</w:t>
      </w:r>
    </w:p>
    <w:p w14:paraId="44B43AD5">
      <w:pPr>
        <w:spacing w:line="440" w:lineRule="exact"/>
        <w:rPr>
          <w:rFonts w:eastAsia="黑体"/>
          <w:szCs w:val="21"/>
        </w:rPr>
      </w:pPr>
    </w:p>
    <w:p w14:paraId="36AE4D16">
      <w:pPr>
        <w:spacing w:line="440" w:lineRule="exact"/>
        <w:rPr>
          <w:rFonts w:eastAsia="黑体"/>
          <w:szCs w:val="21"/>
        </w:rPr>
      </w:pPr>
      <w:r>
        <w:rPr>
          <w:rFonts w:eastAsia="黑体"/>
          <w:szCs w:val="21"/>
        </w:rPr>
        <w:t>3 判定规则</w:t>
      </w:r>
    </w:p>
    <w:p w14:paraId="6B64ED43">
      <w:pPr>
        <w:snapToGrid w:val="0"/>
        <w:spacing w:line="440" w:lineRule="exact"/>
        <w:rPr>
          <w:szCs w:val="21"/>
        </w:rPr>
      </w:pPr>
      <w:r>
        <w:rPr>
          <w:szCs w:val="21"/>
        </w:rPr>
        <w:t>3.1依据标准</w:t>
      </w:r>
    </w:p>
    <w:p w14:paraId="71BF5FF8">
      <w:pPr>
        <w:snapToGrid w:val="0"/>
        <w:spacing w:line="440" w:lineRule="exact"/>
        <w:ind w:firstLine="420" w:firstLineChars="200"/>
        <w:rPr>
          <w:szCs w:val="21"/>
        </w:rPr>
      </w:pPr>
      <w:r>
        <w:rPr>
          <w:szCs w:val="21"/>
        </w:rPr>
        <w:t>GB 41317</w:t>
      </w:r>
      <w:r>
        <w:rPr>
          <w:rFonts w:hint="eastAsia"/>
          <w:szCs w:val="21"/>
          <w:lang w:val="en-US" w:eastAsia="zh-CN"/>
        </w:rPr>
        <w:t>-</w:t>
      </w:r>
      <w:r>
        <w:rPr>
          <w:szCs w:val="21"/>
        </w:rPr>
        <w:t>202</w:t>
      </w:r>
      <w:r>
        <w:rPr>
          <w:rFonts w:hint="eastAsia"/>
          <w:szCs w:val="21"/>
        </w:rPr>
        <w:t>4</w:t>
      </w:r>
      <w:r>
        <w:rPr>
          <w:szCs w:val="21"/>
        </w:rPr>
        <w:t xml:space="preserve"> 燃气用具连接用不锈钢波纹软管</w:t>
      </w:r>
    </w:p>
    <w:p w14:paraId="375234F0">
      <w:pPr>
        <w:snapToGrid w:val="0"/>
        <w:spacing w:line="440" w:lineRule="exact"/>
        <w:ind w:firstLine="420" w:firstLineChars="200"/>
        <w:rPr>
          <w:rFonts w:hint="eastAsia"/>
          <w:szCs w:val="21"/>
        </w:rPr>
      </w:pPr>
      <w:r>
        <w:rPr>
          <w:szCs w:val="21"/>
        </w:rPr>
        <w:t>GB 44017</w:t>
      </w:r>
      <w:r>
        <w:rPr>
          <w:rFonts w:hint="eastAsia"/>
          <w:szCs w:val="21"/>
          <w:lang w:val="en-US" w:eastAsia="zh-CN"/>
        </w:rPr>
        <w:t>-</w:t>
      </w:r>
      <w:r>
        <w:rPr>
          <w:szCs w:val="21"/>
        </w:rPr>
        <w:t>2024</w:t>
      </w:r>
      <w:r>
        <w:rPr>
          <w:rFonts w:hint="eastAsia"/>
          <w:szCs w:val="21"/>
        </w:rPr>
        <w:t xml:space="preserve"> 燃气用具连接用金属包覆软管</w:t>
      </w:r>
    </w:p>
    <w:p w14:paraId="66A7F26E">
      <w:pPr>
        <w:snapToGrid w:val="0"/>
        <w:spacing w:line="440" w:lineRule="exact"/>
        <w:ind w:left="420" w:leftChars="200" w:firstLine="0" w:firstLineChars="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8DC0E58-0FF4-4753-94C1-601E26BF523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BC0FA55E-74C5-46DA-AA8A-7575E1F0516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9D8018"/>
    <w:multiLevelType w:val="singleLevel"/>
    <w:tmpl w:val="B49D8018"/>
    <w:lvl w:ilvl="0" w:tentative="0">
      <w:start w:val="1"/>
      <w:numFmt w:val="decimal"/>
      <w:pStyle w:val="5"/>
      <w:lvlText w:val="%1."/>
      <w:lvlJc w:val="left"/>
      <w:pPr>
        <w:tabs>
          <w:tab w:val="left" w:pos="2040"/>
        </w:tabs>
        <w:ind w:left="20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3C71E1C"/>
    <w:rsid w:val="0430208F"/>
    <w:rsid w:val="04333FF8"/>
    <w:rsid w:val="084C6FE2"/>
    <w:rsid w:val="089C542D"/>
    <w:rsid w:val="091927F9"/>
    <w:rsid w:val="0C9F4821"/>
    <w:rsid w:val="0D19796D"/>
    <w:rsid w:val="13853312"/>
    <w:rsid w:val="17B9337C"/>
    <w:rsid w:val="188228B1"/>
    <w:rsid w:val="1AF17D09"/>
    <w:rsid w:val="1B0C184C"/>
    <w:rsid w:val="1B403722"/>
    <w:rsid w:val="1C0910BF"/>
    <w:rsid w:val="1CF163A7"/>
    <w:rsid w:val="202B3AD6"/>
    <w:rsid w:val="21EE1107"/>
    <w:rsid w:val="22D82647"/>
    <w:rsid w:val="25A03144"/>
    <w:rsid w:val="25DF3AF4"/>
    <w:rsid w:val="27701672"/>
    <w:rsid w:val="2ACD3FAF"/>
    <w:rsid w:val="2CA5681F"/>
    <w:rsid w:val="2CE26733"/>
    <w:rsid w:val="2E551123"/>
    <w:rsid w:val="328F31F3"/>
    <w:rsid w:val="350F349A"/>
    <w:rsid w:val="369B4675"/>
    <w:rsid w:val="39635633"/>
    <w:rsid w:val="3AA82343"/>
    <w:rsid w:val="3AE157E3"/>
    <w:rsid w:val="3BBD205C"/>
    <w:rsid w:val="3C9E39FD"/>
    <w:rsid w:val="3E6334E7"/>
    <w:rsid w:val="3FE427A7"/>
    <w:rsid w:val="436F4C86"/>
    <w:rsid w:val="43B2320D"/>
    <w:rsid w:val="44937F9B"/>
    <w:rsid w:val="44F438CE"/>
    <w:rsid w:val="45591F0D"/>
    <w:rsid w:val="4721404E"/>
    <w:rsid w:val="522E2F34"/>
    <w:rsid w:val="5551190C"/>
    <w:rsid w:val="58816D7C"/>
    <w:rsid w:val="5A567682"/>
    <w:rsid w:val="5B1024F7"/>
    <w:rsid w:val="5BE03293"/>
    <w:rsid w:val="5C0748DB"/>
    <w:rsid w:val="5F0946DA"/>
    <w:rsid w:val="5F3D6D7D"/>
    <w:rsid w:val="625C73EB"/>
    <w:rsid w:val="638F6FA7"/>
    <w:rsid w:val="660364FC"/>
    <w:rsid w:val="6684253E"/>
    <w:rsid w:val="66CF15CB"/>
    <w:rsid w:val="674566A0"/>
    <w:rsid w:val="67E3212A"/>
    <w:rsid w:val="684A6664"/>
    <w:rsid w:val="6A7E6BAB"/>
    <w:rsid w:val="6A811342"/>
    <w:rsid w:val="6CAE465D"/>
    <w:rsid w:val="702B4DF4"/>
    <w:rsid w:val="711C51A1"/>
    <w:rsid w:val="72321ACB"/>
    <w:rsid w:val="754B4FE0"/>
    <w:rsid w:val="75B01AD0"/>
    <w:rsid w:val="78987918"/>
    <w:rsid w:val="78F85B29"/>
    <w:rsid w:val="791E4FA3"/>
    <w:rsid w:val="7AB47859"/>
    <w:rsid w:val="7E6E636B"/>
    <w:rsid w:val="7F082E0A"/>
    <w:rsid w:val="7F146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List Number 5"/>
    <w:basedOn w:val="1"/>
    <w:qFormat/>
    <w:uiPriority w:val="0"/>
    <w:pPr>
      <w:numPr>
        <w:ilvl w:val="0"/>
        <w:numId w:val="1"/>
      </w:numPr>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793</Words>
  <Characters>924</Characters>
  <Lines>0</Lines>
  <Paragraphs>0</Paragraphs>
  <TotalTime>2</TotalTime>
  <ScaleCrop>false</ScaleCrop>
  <LinksUpToDate>false</LinksUpToDate>
  <CharactersWithSpaces>943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2026-06-18T00:52:38Z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3172FE63621A4D9A929AAC2D4A7D0366_13</vt:lpwstr>
  </property>
  <property fmtid="{D5CDD505-2E9C-101B-9397-08002B2CF9AE}" pid="4" name="KSOTemplateDocerSaveRecord">
    <vt:lpwstr>eyJoZGlkIjoiYWQzZTQzYjcyY2JhN2M4NGZmOWNjMDY4NGMyN2NjMmYiLCJ1c2VySWQiOiIxNDQ1NjU1MDYxIn0=</vt:lpwstr>
  </property>
</Properties>
</file>