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掺混肥料(BB肥)</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1000g</w:t>
      </w:r>
      <w:r>
        <w:rPr>
          <w:color w:val="000000"/>
          <w:szCs w:val="21"/>
        </w:rPr>
        <w:t>，其中</w:t>
      </w:r>
      <w:r>
        <w:rPr>
          <w:rFonts w:hint="eastAsia"/>
          <w:color w:val="auto"/>
          <w:szCs w:val="21"/>
          <w:lang w:val="en-US" w:eastAsia="zh-CN"/>
        </w:rPr>
        <w:t>500g</w:t>
      </w:r>
      <w:r>
        <w:rPr>
          <w:color w:val="000000"/>
          <w:szCs w:val="21"/>
        </w:rPr>
        <w:t>作为检验样品</w:t>
      </w:r>
      <w:r>
        <w:rPr>
          <w:rFonts w:hint="eastAsia"/>
          <w:color w:val="000000"/>
          <w:szCs w:val="21"/>
          <w:lang w:eastAsia="zh-CN"/>
        </w:rPr>
        <w:t>，</w:t>
      </w:r>
      <w:r>
        <w:rPr>
          <w:rFonts w:hint="eastAsia"/>
          <w:color w:val="auto"/>
          <w:szCs w:val="21"/>
          <w:lang w:val="en-US" w:eastAsia="zh-CN"/>
        </w:rPr>
        <w:t>500g</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总养分（N+P2O5+K2O)</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21633-2020</w:t>
            </w:r>
          </w:p>
        </w:tc>
      </w:tr>
      <w:tr w14:paraId="38AD6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D52C82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AA7840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总氮含量</w:t>
            </w:r>
          </w:p>
        </w:tc>
        <w:tc>
          <w:tcPr>
            <w:tcW w:w="3473" w:type="dxa"/>
            <w:vAlign w:val="center"/>
          </w:tcPr>
          <w:p w14:paraId="0654AED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8572-2010</w:t>
            </w:r>
          </w:p>
          <w:p w14:paraId="176EEDF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2542-2014</w:t>
            </w:r>
          </w:p>
        </w:tc>
      </w:tr>
      <w:tr w14:paraId="4C766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4E1D3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518818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有效磷含量</w:t>
            </w:r>
          </w:p>
        </w:tc>
        <w:tc>
          <w:tcPr>
            <w:tcW w:w="3473" w:type="dxa"/>
            <w:vAlign w:val="center"/>
          </w:tcPr>
          <w:p w14:paraId="2906813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14:paraId="4564E10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14:paraId="1ECC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363F6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1FD332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水溶性磷占有效磷的百分率</w:t>
            </w:r>
          </w:p>
        </w:tc>
        <w:tc>
          <w:tcPr>
            <w:tcW w:w="3473" w:type="dxa"/>
            <w:vAlign w:val="center"/>
          </w:tcPr>
          <w:p w14:paraId="40C5905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14:paraId="18A178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14:paraId="67C9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0601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95D4BB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钾含量</w:t>
            </w:r>
          </w:p>
        </w:tc>
        <w:tc>
          <w:tcPr>
            <w:tcW w:w="3473" w:type="dxa"/>
            <w:vAlign w:val="center"/>
          </w:tcPr>
          <w:p w14:paraId="1DB8B75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8574-20</w:t>
            </w:r>
            <w:r>
              <w:rPr>
                <w:rFonts w:hint="eastAsia"/>
                <w:color w:val="000000"/>
                <w:szCs w:val="21"/>
                <w:vertAlign w:val="baseline"/>
                <w:lang w:val="en-US" w:eastAsia="zh-CN"/>
              </w:rPr>
              <w:t>24</w:t>
            </w:r>
          </w:p>
          <w:p w14:paraId="6A1E958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2540-2014</w:t>
            </w:r>
          </w:p>
        </w:tc>
      </w:tr>
      <w:tr w14:paraId="112B2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73EB6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168FD0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w:t>
            </w:r>
          </w:p>
        </w:tc>
        <w:tc>
          <w:tcPr>
            <w:tcW w:w="3473" w:type="dxa"/>
            <w:vAlign w:val="center"/>
          </w:tcPr>
          <w:p w14:paraId="49CD75D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8577-2010</w:t>
            </w:r>
          </w:p>
          <w:p w14:paraId="21C89B7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8576-2010</w:t>
            </w:r>
          </w:p>
        </w:tc>
      </w:tr>
      <w:tr w14:paraId="01B74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A4CB5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84115D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粒度（2.00mm～4.75mm）</w:t>
            </w:r>
          </w:p>
        </w:tc>
        <w:tc>
          <w:tcPr>
            <w:tcW w:w="3473" w:type="dxa"/>
            <w:vAlign w:val="center"/>
          </w:tcPr>
          <w:p w14:paraId="5053C2E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24891-2010</w:t>
            </w:r>
          </w:p>
        </w:tc>
      </w:tr>
      <w:tr w14:paraId="02DEF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F2D8BF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166293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w:t>
            </w:r>
            <w:bookmarkStart w:id="0" w:name="_GoBack"/>
            <w:bookmarkEnd w:id="0"/>
          </w:p>
        </w:tc>
        <w:tc>
          <w:tcPr>
            <w:tcW w:w="3473" w:type="dxa"/>
            <w:vAlign w:val="center"/>
          </w:tcPr>
          <w:p w14:paraId="323E15B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24890-2010</w:t>
            </w:r>
          </w:p>
          <w:p w14:paraId="1FC9DE4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1117-2010</w:t>
            </w:r>
          </w:p>
          <w:p w14:paraId="6D7C38E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18877-2020</w:t>
            </w:r>
          </w:p>
          <w:p w14:paraId="0B00861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21633-2020</w:t>
            </w:r>
          </w:p>
        </w:tc>
      </w:tr>
      <w:tr w14:paraId="3894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3F57A27">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shd w:val="clear" w:color="auto" w:fill="auto"/>
            <w:vAlign w:val="center"/>
          </w:tcPr>
          <w:p w14:paraId="31BC8D25">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ascii="Quote-cjk-patch" w:hAnsi="Quote-cjk-patch"/>
                <w:spacing w:val="0"/>
                <w:sz w:val="23"/>
                <w:szCs w:val="23"/>
                <w:shd w:val="clear" w:color="auto" w:fill="FFFFFF"/>
              </w:rPr>
              <w:t>总铬</w:t>
            </w:r>
          </w:p>
        </w:tc>
        <w:tc>
          <w:tcPr>
            <w:tcW w:w="3473" w:type="dxa"/>
            <w:shd w:val="clear" w:color="auto" w:fill="auto"/>
            <w:vAlign w:val="center"/>
          </w:tcPr>
          <w:p w14:paraId="426E83D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r w14:paraId="5DDB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57FDBF72">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10</w:t>
            </w:r>
          </w:p>
        </w:tc>
        <w:tc>
          <w:tcPr>
            <w:tcW w:w="0" w:type="auto"/>
            <w:shd w:val="clear" w:color="auto" w:fill="auto"/>
            <w:vAlign w:val="center"/>
          </w:tcPr>
          <w:p w14:paraId="058A9AEB">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ascii="Quote-cjk-patch" w:hAnsi="Quote-cjk-patch"/>
                <w:spacing w:val="0"/>
                <w:sz w:val="23"/>
                <w:szCs w:val="23"/>
                <w:shd w:val="clear" w:color="auto" w:fill="FFFFFF"/>
              </w:rPr>
              <w:t>总镉</w:t>
            </w:r>
          </w:p>
        </w:tc>
        <w:tc>
          <w:tcPr>
            <w:tcW w:w="0" w:type="auto"/>
            <w:shd w:val="clear" w:color="auto" w:fill="auto"/>
            <w:vAlign w:val="center"/>
          </w:tcPr>
          <w:p w14:paraId="4023A4D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r w14:paraId="1977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78792DBC">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11</w:t>
            </w:r>
          </w:p>
        </w:tc>
        <w:tc>
          <w:tcPr>
            <w:tcW w:w="0" w:type="auto"/>
            <w:shd w:val="clear" w:color="auto" w:fill="auto"/>
            <w:vAlign w:val="center"/>
          </w:tcPr>
          <w:p w14:paraId="0B7E2217">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ascii="Quote-cjk-patch" w:hAnsi="Quote-cjk-patch"/>
                <w:spacing w:val="0"/>
                <w:sz w:val="23"/>
                <w:szCs w:val="23"/>
                <w:shd w:val="clear" w:color="auto" w:fill="FFFFFF"/>
              </w:rPr>
              <w:t>总砷</w:t>
            </w:r>
          </w:p>
        </w:tc>
        <w:tc>
          <w:tcPr>
            <w:tcW w:w="0" w:type="auto"/>
            <w:shd w:val="clear" w:color="auto" w:fill="auto"/>
            <w:vAlign w:val="center"/>
          </w:tcPr>
          <w:p w14:paraId="0238169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r w14:paraId="31EFA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3918F2A5">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12</w:t>
            </w:r>
          </w:p>
        </w:tc>
        <w:tc>
          <w:tcPr>
            <w:tcW w:w="0" w:type="auto"/>
            <w:shd w:val="clear" w:color="auto" w:fill="auto"/>
            <w:vAlign w:val="center"/>
          </w:tcPr>
          <w:p w14:paraId="0F0132E0">
            <w:pPr>
              <w:snapToGrid w:val="0"/>
              <w:spacing w:line="440" w:lineRule="exact"/>
              <w:jc w:val="center"/>
              <w:rPr>
                <w:rFonts w:hint="eastAsia" w:ascii="Quote-cjk-patch" w:hAnsi="Quote-cjk-patch" w:eastAsia="宋体" w:cs="Times New Roman"/>
                <w:spacing w:val="0"/>
                <w:kern w:val="2"/>
                <w:sz w:val="23"/>
                <w:szCs w:val="23"/>
                <w:shd w:val="clear" w:color="auto" w:fill="FFFFFF"/>
                <w:lang w:val="en-US" w:eastAsia="zh-CN" w:bidi="ar-SA"/>
              </w:rPr>
            </w:pPr>
            <w:r>
              <w:rPr>
                <w:rFonts w:ascii="Quote-cjk-patch" w:hAnsi="Quote-cjk-patch"/>
                <w:spacing w:val="0"/>
                <w:sz w:val="23"/>
                <w:szCs w:val="23"/>
                <w:shd w:val="clear" w:color="auto" w:fill="FFFFFF"/>
              </w:rPr>
              <w:t>总铅</w:t>
            </w:r>
          </w:p>
        </w:tc>
        <w:tc>
          <w:tcPr>
            <w:tcW w:w="0" w:type="auto"/>
            <w:shd w:val="clear" w:color="auto" w:fill="auto"/>
            <w:vAlign w:val="center"/>
          </w:tcPr>
          <w:p w14:paraId="760284B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21633-2020 掺混肥料(BB肥)</w:t>
      </w:r>
    </w:p>
    <w:p w14:paraId="6C37118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38400-2019肥料中有毒有害物质的限量要求</w:t>
      </w:r>
    </w:p>
    <w:p w14:paraId="41863028">
      <w:pPr>
        <w:snapToGrid w:val="0"/>
        <w:spacing w:line="440" w:lineRule="exact"/>
        <w:ind w:firstLine="420" w:firstLineChars="0"/>
        <w:rPr>
          <w:rFonts w:hint="eastAsia"/>
          <w:color w:val="000000"/>
          <w:szCs w:val="21"/>
          <w:lang w:val="en-US" w:eastAsia="zh-CN"/>
        </w:rPr>
      </w:pP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685029-28E9-4FC3-9303-6C6BB49E5B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847EFE3-92AA-4604-AAF6-E21E9D9FDB49}"/>
  </w:font>
  <w:font w:name="Quote-cjk-patch">
    <w:altName w:val="Noto Sans SC"/>
    <w:panose1 w:val="00000000000000000000"/>
    <w:charset w:val="00"/>
    <w:family w:val="auto"/>
    <w:pitch w:val="default"/>
    <w:sig w:usb0="00000000" w:usb1="00000000" w:usb2="00000000" w:usb3="00000000" w:csb0="00040001" w:csb1="00000000"/>
    <w:embedRegular r:id="rId3" w:fontKey="{B0409E49-E574-407A-AF4C-86B2A3222D2A}"/>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49F72E2"/>
    <w:rsid w:val="19E4761E"/>
    <w:rsid w:val="1B403722"/>
    <w:rsid w:val="1C0910BF"/>
    <w:rsid w:val="1CF163A7"/>
    <w:rsid w:val="21EE1107"/>
    <w:rsid w:val="25DF3AF4"/>
    <w:rsid w:val="27701672"/>
    <w:rsid w:val="2ACD3FAF"/>
    <w:rsid w:val="2B8D349F"/>
    <w:rsid w:val="367A3BD5"/>
    <w:rsid w:val="369B4675"/>
    <w:rsid w:val="3AA82343"/>
    <w:rsid w:val="3BBD205C"/>
    <w:rsid w:val="3C9E39FD"/>
    <w:rsid w:val="3E1669F0"/>
    <w:rsid w:val="3EE70E9B"/>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7700CD5"/>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705</Words>
  <Characters>1002</Characters>
  <Lines>0</Lines>
  <Paragraphs>0</Paragraphs>
  <TotalTime>0</TotalTime>
  <ScaleCrop>false</ScaleCrop>
  <LinksUpToDate>false</LinksUpToDate>
  <CharactersWithSpaces>1028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2026-06-18T00:42:50Z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248F2DAD3FBF4460879436E031DCC021_13</vt:lpwstr>
  </property>
  <property fmtid="{D5CDD505-2E9C-101B-9397-08002B2CF9AE}" pid="4" name="KSOTemplateDocerSaveRecord">
    <vt:lpwstr>eyJoZGlkIjoiYWQzZTQzYjcyY2JhN2M4NGZmOWNjMDY4NGMyN2NjMmYiLCJ1c2VySWQiOiIxNDQ1NjU1MDYxIn0=</vt:lpwstr>
  </property>
</Properties>
</file>