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2"/>
          <w:szCs w:val="32"/>
        </w:rPr>
      </w:pPr>
      <w:bookmarkStart w:id="0" w:name="_GoBack"/>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家用燃气灶具</w:t>
      </w:r>
      <w:r>
        <w:rPr>
          <w:rFonts w:hint="eastAsia" w:ascii="宋体" w:hAnsi="宋体" w:eastAsia="宋体" w:cs="宋体"/>
          <w:b/>
          <w:bCs/>
          <w:color w:val="000000"/>
          <w:sz w:val="32"/>
          <w:szCs w:val="32"/>
        </w:rPr>
        <w:t>产品质量监督抽查实施细则（</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2台</w:t>
      </w:r>
      <w:r>
        <w:rPr>
          <w:color w:val="000000"/>
          <w:szCs w:val="21"/>
        </w:rPr>
        <w:t>，其中</w:t>
      </w:r>
      <w:r>
        <w:rPr>
          <w:rFonts w:hint="eastAsia"/>
          <w:color w:val="auto"/>
          <w:szCs w:val="21"/>
          <w:lang w:val="en-US" w:eastAsia="zh-CN"/>
        </w:rPr>
        <w:t>1台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2055"/>
        <w:gridCol w:w="2055"/>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gridSpan w:val="2"/>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gridSpan w:val="2"/>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气密性</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16410-2020</w:t>
            </w:r>
          </w:p>
        </w:tc>
      </w:tr>
      <w:tr w14:paraId="33339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599289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gridSpan w:val="2"/>
            <w:vAlign w:val="center"/>
          </w:tcPr>
          <w:p w14:paraId="54CCB7D5">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火焰传递</w:t>
            </w:r>
          </w:p>
        </w:tc>
        <w:tc>
          <w:tcPr>
            <w:tcW w:w="3473" w:type="dxa"/>
            <w:vAlign w:val="center"/>
          </w:tcPr>
          <w:p w14:paraId="0D1EF5F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16410-2020</w:t>
            </w:r>
          </w:p>
        </w:tc>
      </w:tr>
      <w:tr w14:paraId="7FC82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2511B1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gridSpan w:val="2"/>
            <w:vAlign w:val="center"/>
          </w:tcPr>
          <w:p w14:paraId="098C976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离焰</w:t>
            </w:r>
          </w:p>
        </w:tc>
        <w:tc>
          <w:tcPr>
            <w:tcW w:w="3473" w:type="dxa"/>
            <w:vAlign w:val="center"/>
          </w:tcPr>
          <w:p w14:paraId="47A66E2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16410-2020</w:t>
            </w:r>
          </w:p>
        </w:tc>
      </w:tr>
      <w:tr w14:paraId="49989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BA1A66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gridSpan w:val="2"/>
            <w:vAlign w:val="center"/>
          </w:tcPr>
          <w:p w14:paraId="0B10741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熄火</w:t>
            </w:r>
          </w:p>
        </w:tc>
        <w:tc>
          <w:tcPr>
            <w:tcW w:w="3473" w:type="dxa"/>
            <w:vAlign w:val="center"/>
          </w:tcPr>
          <w:p w14:paraId="5F5B4A3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16410-2020</w:t>
            </w:r>
          </w:p>
        </w:tc>
      </w:tr>
      <w:tr w14:paraId="1C87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2D1F92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gridSpan w:val="2"/>
            <w:vAlign w:val="center"/>
          </w:tcPr>
          <w:p w14:paraId="4FCAD55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回火</w:t>
            </w:r>
          </w:p>
        </w:tc>
        <w:tc>
          <w:tcPr>
            <w:tcW w:w="3473" w:type="dxa"/>
            <w:vAlign w:val="center"/>
          </w:tcPr>
          <w:p w14:paraId="2F0529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16410-2020</w:t>
            </w:r>
          </w:p>
        </w:tc>
      </w:tr>
      <w:tr w14:paraId="4FEB7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39" w:type="dxa"/>
            <w:vMerge w:val="restart"/>
            <w:vAlign w:val="center"/>
          </w:tcPr>
          <w:p w14:paraId="3F597EF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2055" w:type="dxa"/>
            <w:vMerge w:val="restart"/>
            <w:vAlign w:val="center"/>
          </w:tcPr>
          <w:p w14:paraId="17F07693">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结构的一般要求</w:t>
            </w:r>
          </w:p>
        </w:tc>
        <w:tc>
          <w:tcPr>
            <w:tcW w:w="2055" w:type="dxa"/>
            <w:vAlign w:val="center"/>
          </w:tcPr>
          <w:p w14:paraId="0EE9EA94">
            <w:pPr>
              <w:snapToGrid w:val="0"/>
              <w:spacing w:line="440" w:lineRule="exact"/>
              <w:jc w:val="center"/>
              <w:rPr>
                <w:rFonts w:ascii="Times New Roman" w:hAnsi="Times New Roman" w:eastAsia="宋体" w:cs="Times New Roman"/>
                <w:kern w:val="0"/>
                <w:szCs w:val="21"/>
                <w:lang w:bidi="ar-SA"/>
              </w:rPr>
            </w:pPr>
            <w:r>
              <w:rPr>
                <w:rFonts w:ascii="宋体" w:hAnsi="宋体" w:eastAsia="宋体" w:cs="宋体"/>
                <w:spacing w:val="7"/>
                <w:sz w:val="20"/>
                <w:szCs w:val="20"/>
              </w:rPr>
              <w:t>燃气导管</w:t>
            </w:r>
          </w:p>
        </w:tc>
        <w:tc>
          <w:tcPr>
            <w:tcW w:w="3473" w:type="dxa"/>
            <w:vMerge w:val="restart"/>
            <w:vAlign w:val="center"/>
          </w:tcPr>
          <w:p w14:paraId="0C16BEF5">
            <w:pPr>
              <w:snapToGrid w:val="0"/>
              <w:spacing w:line="440" w:lineRule="exact"/>
              <w:jc w:val="center"/>
              <w:rPr>
                <w:rFonts w:hint="default" w:eastAsia="宋体"/>
                <w:color w:val="000000"/>
                <w:szCs w:val="21"/>
                <w:vertAlign w:val="baseline"/>
                <w:lang w:val="en-US" w:eastAsia="zh-CN"/>
              </w:rPr>
            </w:pPr>
            <w:r>
              <w:rPr>
                <w:position w:val="2"/>
              </w:rPr>
              <w:t>GB</w:t>
            </w:r>
            <w:r>
              <w:rPr>
                <w:spacing w:val="26"/>
                <w:position w:val="2"/>
              </w:rPr>
              <w:t xml:space="preserve"> </w:t>
            </w:r>
            <w:r>
              <w:rPr>
                <w:spacing w:val="3"/>
                <w:position w:val="2"/>
              </w:rPr>
              <w:t>16410—2020</w:t>
            </w:r>
          </w:p>
        </w:tc>
      </w:tr>
      <w:tr w14:paraId="46759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39" w:type="dxa"/>
            <w:vMerge w:val="continue"/>
            <w:vAlign w:val="center"/>
          </w:tcPr>
          <w:p w14:paraId="0B8EED29">
            <w:pPr>
              <w:snapToGrid w:val="0"/>
              <w:spacing w:line="440" w:lineRule="exact"/>
              <w:jc w:val="center"/>
            </w:pPr>
          </w:p>
        </w:tc>
        <w:tc>
          <w:tcPr>
            <w:tcW w:w="2055" w:type="dxa"/>
            <w:vMerge w:val="continue"/>
            <w:vAlign w:val="center"/>
          </w:tcPr>
          <w:p w14:paraId="66CEB8B7">
            <w:pPr>
              <w:snapToGrid w:val="0"/>
              <w:spacing w:line="440" w:lineRule="exact"/>
              <w:jc w:val="center"/>
            </w:pPr>
          </w:p>
        </w:tc>
        <w:tc>
          <w:tcPr>
            <w:tcW w:w="2055" w:type="dxa"/>
            <w:vAlign w:val="center"/>
          </w:tcPr>
          <w:p w14:paraId="19F4D1C9">
            <w:pPr>
              <w:snapToGrid w:val="0"/>
              <w:spacing w:line="440" w:lineRule="exact"/>
              <w:jc w:val="center"/>
              <w:rPr>
                <w:rFonts w:ascii="Times New Roman" w:hAnsi="Times New Roman" w:eastAsia="宋体" w:cs="Times New Roman"/>
                <w:kern w:val="0"/>
                <w:szCs w:val="21"/>
                <w:lang w:bidi="ar-SA"/>
              </w:rPr>
            </w:pPr>
            <w:r>
              <w:rPr>
                <w:rFonts w:hint="eastAsia"/>
                <w:color w:val="000000"/>
                <w:szCs w:val="21"/>
                <w:vertAlign w:val="baseline"/>
                <w:lang w:val="en-US" w:eastAsia="zh-CN"/>
              </w:rPr>
              <w:t>燃烧器的熄火保护装置</w:t>
            </w:r>
          </w:p>
        </w:tc>
        <w:tc>
          <w:tcPr>
            <w:tcW w:w="3473" w:type="dxa"/>
            <w:vMerge w:val="continue"/>
            <w:vAlign w:val="center"/>
          </w:tcPr>
          <w:p w14:paraId="1BC2EAE5">
            <w:pPr>
              <w:snapToGrid w:val="0"/>
              <w:spacing w:line="440" w:lineRule="exact"/>
              <w:jc w:val="center"/>
              <w:rPr>
                <w:rFonts w:ascii="Times New Roman" w:hAnsi="Times New Roman" w:eastAsia="宋体" w:cs="Times New Roman"/>
                <w:kern w:val="0"/>
                <w:szCs w:val="21"/>
                <w:lang w:bidi="ar-SA"/>
              </w:rPr>
            </w:pPr>
          </w:p>
        </w:tc>
      </w:tr>
      <w:tr w14:paraId="2F9C6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D9634A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gridSpan w:val="2"/>
            <w:vAlign w:val="center"/>
          </w:tcPr>
          <w:p w14:paraId="014EAA0C">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电点火装置</w:t>
            </w:r>
          </w:p>
        </w:tc>
        <w:tc>
          <w:tcPr>
            <w:tcW w:w="3473" w:type="dxa"/>
            <w:vAlign w:val="center"/>
          </w:tcPr>
          <w:p w14:paraId="1926636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16410-2020</w:t>
            </w:r>
          </w:p>
        </w:tc>
      </w:tr>
      <w:tr w14:paraId="1F96E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ADF91C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gridSpan w:val="2"/>
            <w:shd w:val="clear"/>
            <w:vAlign w:val="center"/>
          </w:tcPr>
          <w:p w14:paraId="1BF2E5F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熄火保护装置</w:t>
            </w:r>
          </w:p>
        </w:tc>
        <w:tc>
          <w:tcPr>
            <w:tcW w:w="3473" w:type="dxa"/>
            <w:shd w:val="clear"/>
            <w:vAlign w:val="center"/>
          </w:tcPr>
          <w:p w14:paraId="2424D4B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16410-2020</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16410-2020 家用燃气灶具</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2F44E853">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4E5D2A8-6C01-43D1-A334-35CD9C50F21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AA64CF0E-D322-4C2E-952A-35F6A01D8169}"/>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67A3BD5"/>
    <w:rsid w:val="369B4675"/>
    <w:rsid w:val="3AA82343"/>
    <w:rsid w:val="3BBD205C"/>
    <w:rsid w:val="3C9E39FD"/>
    <w:rsid w:val="3E1669F0"/>
    <w:rsid w:val="44937F9B"/>
    <w:rsid w:val="4721404E"/>
    <w:rsid w:val="4C8752E6"/>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 w:val="7F4F3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679</Words>
  <Characters>853</Characters>
  <Lines>0</Lines>
  <Paragraphs>0</Paragraphs>
  <TotalTime>10</TotalTime>
  <ScaleCrop>false</ScaleCrop>
  <LinksUpToDate>false</LinksUpToDate>
  <CharactersWithSpaces>875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2026-06-16T09:21:09Z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FD3D1B792B4141BF8D02B6F2ADE910E3_12</vt:lpwstr>
  </property>
  <property fmtid="{D5CDD505-2E9C-101B-9397-08002B2CF9AE}" pid="4" name="KSOTemplateDocerSaveRecord">
    <vt:lpwstr>eyJoZGlkIjoiYWQzZTQzYjcyY2JhN2M4NGZmOWNjMDY4NGMyN2NjMmYiLCJ1c2VySWQiOiIxNDQ1NjU1MDYxIn0=</vt:lpwstr>
  </property>
</Properties>
</file>