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学生用品</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717A2E4">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9"/>
        <w:gridCol w:w="3661"/>
        <w:gridCol w:w="1349"/>
        <w:gridCol w:w="1453"/>
        <w:gridCol w:w="1405"/>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9" w:hRule="atLeast"/>
          <w:jc w:val="center"/>
        </w:trPr>
        <w:tc>
          <w:tcPr>
            <w:tcW w:w="32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7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80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6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83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jc w:val="center"/>
        </w:trPr>
        <w:tc>
          <w:tcPr>
            <w:tcW w:w="32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74" w:type="pct"/>
            <w:noWrap w:val="0"/>
            <w:vAlign w:val="center"/>
          </w:tcPr>
          <w:p w14:paraId="590643DF">
            <w:pPr>
              <w:snapToGrid w:val="0"/>
              <w:jc w:val="center"/>
              <w:rPr>
                <w:rFonts w:hint="eastAsia"/>
                <w:color w:val="000000"/>
                <w:szCs w:val="21"/>
              </w:rPr>
            </w:pPr>
            <w:r>
              <w:rPr>
                <w:rFonts w:hint="eastAsia"/>
                <w:color w:val="000000"/>
                <w:szCs w:val="21"/>
                <w:vertAlign w:val="baseline"/>
                <w:lang w:val="en-US" w:eastAsia="zh-CN"/>
              </w:rPr>
              <w:t>笔类</w:t>
            </w:r>
          </w:p>
        </w:tc>
        <w:tc>
          <w:tcPr>
            <w:tcW w:w="801" w:type="pct"/>
            <w:noWrap w:val="0"/>
            <w:vAlign w:val="center"/>
          </w:tcPr>
          <w:p w14:paraId="6E0491E8">
            <w:pPr>
              <w:snapToGrid w:val="0"/>
              <w:jc w:val="center"/>
              <w:rPr>
                <w:rFonts w:hint="eastAsia"/>
                <w:color w:val="000000"/>
                <w:szCs w:val="21"/>
              </w:rPr>
            </w:pPr>
            <w:r>
              <w:rPr>
                <w:rFonts w:hint="eastAsia"/>
                <w:color w:val="000000"/>
                <w:szCs w:val="21"/>
                <w:vertAlign w:val="baseline"/>
                <w:lang w:val="en-US" w:eastAsia="zh-CN"/>
              </w:rPr>
              <w:t>20支</w:t>
            </w:r>
          </w:p>
        </w:tc>
        <w:tc>
          <w:tcPr>
            <w:tcW w:w="863" w:type="pct"/>
            <w:noWrap w:val="0"/>
            <w:vAlign w:val="center"/>
          </w:tcPr>
          <w:p w14:paraId="2E4D052D">
            <w:pPr>
              <w:snapToGrid w:val="0"/>
              <w:jc w:val="center"/>
              <w:rPr>
                <w:rFonts w:hint="eastAsia"/>
                <w:color w:val="000000"/>
                <w:szCs w:val="21"/>
              </w:rPr>
            </w:pPr>
            <w:r>
              <w:rPr>
                <w:rFonts w:hint="eastAsia"/>
                <w:color w:val="000000"/>
                <w:szCs w:val="21"/>
                <w:vertAlign w:val="baseline"/>
                <w:lang w:val="en-US" w:eastAsia="zh-CN"/>
              </w:rPr>
              <w:t>10支</w:t>
            </w:r>
          </w:p>
        </w:tc>
        <w:tc>
          <w:tcPr>
            <w:tcW w:w="83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10支</w:t>
            </w:r>
          </w:p>
        </w:tc>
      </w:tr>
    </w:tbl>
    <w:p w14:paraId="1EB57928">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rPr>
        <w:t xml:space="preserve"> </w:t>
      </w:r>
      <w:r>
        <w:rPr>
          <w:rFonts w:hint="eastAsia"/>
          <w:color w:val="000000"/>
          <w:szCs w:val="21"/>
          <w:vertAlign w:val="baseline"/>
          <w:lang w:val="en-US" w:eastAsia="zh-CN"/>
        </w:rPr>
        <w:t>笔类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可迁移元素的限量</w:t>
            </w:r>
          </w:p>
        </w:tc>
        <w:tc>
          <w:tcPr>
            <w:tcW w:w="3473" w:type="dxa"/>
            <w:vAlign w:val="center"/>
          </w:tcPr>
          <w:p w14:paraId="2449A01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6675.4-2014</w:t>
            </w:r>
          </w:p>
          <w:p w14:paraId="1192D08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32602-2016</w:t>
            </w:r>
          </w:p>
          <w:p w14:paraId="4874930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32603-2016</w:t>
            </w:r>
          </w:p>
          <w:p w14:paraId="28BD315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30419-2013</w:t>
            </w:r>
          </w:p>
          <w:p w14:paraId="7F16C272">
            <w:pPr>
              <w:snapToGrid w:val="0"/>
              <w:spacing w:line="440" w:lineRule="exact"/>
              <w:jc w:val="center"/>
              <w:rPr>
                <w:rFonts w:hint="default" w:eastAsia="宋体"/>
                <w:color w:val="000000"/>
                <w:szCs w:val="21"/>
                <w:vertAlign w:val="baseline"/>
                <w:lang w:val="en-US" w:eastAsia="zh-CN"/>
              </w:rPr>
            </w:pPr>
            <w:bookmarkStart w:id="0" w:name="_GoBack"/>
            <w:bookmarkEnd w:id="0"/>
          </w:p>
        </w:tc>
      </w:tr>
      <w:tr w14:paraId="72106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F1F60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F48FE8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笔套安全</w:t>
            </w:r>
          </w:p>
        </w:tc>
        <w:tc>
          <w:tcPr>
            <w:tcW w:w="3473" w:type="dxa"/>
            <w:vAlign w:val="center"/>
          </w:tcPr>
          <w:p w14:paraId="4C6EA88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21027-2020</w:t>
            </w:r>
          </w:p>
        </w:tc>
      </w:tr>
      <w:tr w14:paraId="3B694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3BF30E">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8E2D91B">
            <w:pPr>
              <w:snapToGrid w:val="0"/>
              <w:spacing w:line="440" w:lineRule="exact"/>
              <w:jc w:val="center"/>
              <w:rPr>
                <w:rFonts w:hint="eastAsia"/>
                <w:color w:val="000000"/>
                <w:szCs w:val="21"/>
                <w:vertAlign w:val="baseline"/>
                <w:lang w:val="en-US" w:eastAsia="zh-CN"/>
              </w:rPr>
            </w:pPr>
            <w:r>
              <w:rPr>
                <w:rFonts w:ascii="Times New Roman" w:hAnsi="Times New Roman" w:eastAsia="宋体" w:cs="Times New Roman"/>
                <w:kern w:val="0"/>
                <w:szCs w:val="21"/>
                <w:lang w:bidi="ar-SA"/>
              </w:rPr>
              <w:t>可触及的塑料件中邻苯二甲酸酯增塑剂的限量</w:t>
            </w:r>
          </w:p>
        </w:tc>
        <w:tc>
          <w:tcPr>
            <w:tcW w:w="3473" w:type="dxa"/>
            <w:vAlign w:val="center"/>
          </w:tcPr>
          <w:p w14:paraId="1DC0EE8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21027-2020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21027-2020 学生用品的安全通用要求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7D5B1C-E4CC-4AF3-B215-354BB04072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CAE1C82A-BF7B-481E-A516-1FBFD46FF39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3CC32D4"/>
    <w:rsid w:val="14DC1B42"/>
    <w:rsid w:val="17C074F9"/>
    <w:rsid w:val="1B403722"/>
    <w:rsid w:val="1BBE4697"/>
    <w:rsid w:val="1CF163A7"/>
    <w:rsid w:val="21EE1107"/>
    <w:rsid w:val="25DF3AF4"/>
    <w:rsid w:val="27701672"/>
    <w:rsid w:val="2ACD3FAF"/>
    <w:rsid w:val="2AFF7B61"/>
    <w:rsid w:val="2CB2345D"/>
    <w:rsid w:val="3330332D"/>
    <w:rsid w:val="340635EC"/>
    <w:rsid w:val="369B4675"/>
    <w:rsid w:val="378F6252"/>
    <w:rsid w:val="37AB5B7E"/>
    <w:rsid w:val="384F4255"/>
    <w:rsid w:val="3AA82343"/>
    <w:rsid w:val="3C9E39FD"/>
    <w:rsid w:val="40881E94"/>
    <w:rsid w:val="441D542D"/>
    <w:rsid w:val="44293004"/>
    <w:rsid w:val="44937F9B"/>
    <w:rsid w:val="4721404E"/>
    <w:rsid w:val="4E876C4C"/>
    <w:rsid w:val="507908EE"/>
    <w:rsid w:val="522E2F34"/>
    <w:rsid w:val="530F7A0D"/>
    <w:rsid w:val="5551190C"/>
    <w:rsid w:val="56A25A40"/>
    <w:rsid w:val="57A31A70"/>
    <w:rsid w:val="5A567682"/>
    <w:rsid w:val="5C0748DB"/>
    <w:rsid w:val="5E4E4E2C"/>
    <w:rsid w:val="5EA66A16"/>
    <w:rsid w:val="625C73EB"/>
    <w:rsid w:val="660364FC"/>
    <w:rsid w:val="684A6664"/>
    <w:rsid w:val="6A7E6BAB"/>
    <w:rsid w:val="6A811342"/>
    <w:rsid w:val="6B8D6C10"/>
    <w:rsid w:val="6E8F6471"/>
    <w:rsid w:val="6F3F1B9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651</Words>
  <Characters>762</Characters>
  <Lines>0</Lines>
  <Paragraphs>0</Paragraphs>
  <TotalTime>4</TotalTime>
  <ScaleCrop>false</ScaleCrop>
  <LinksUpToDate>false</LinksUpToDate>
  <CharactersWithSpaces>777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2026-06-17T09:13:40Z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4595B797A0624A7EB5B1F7E18B8216D1_13</vt:lpwstr>
  </property>
  <property fmtid="{D5CDD505-2E9C-101B-9397-08002B2CF9AE}" pid="4" name="KSOTemplateDocerSaveRecord">
    <vt:lpwstr>eyJoZGlkIjoiYWQzZTQzYjcyY2JhN2M4NGZmOWNjMDY4NGMyN2NjMmYiLCJ1c2VySWQiOiIxNDQ1NjU1MDYxIn0=</vt:lpwstr>
  </property>
</Properties>
</file>