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eastAsia="宋体" w:cs="宋体"/>
          <w:b/>
          <w:bCs/>
          <w:color w:val="auto"/>
          <w:sz w:val="32"/>
          <w:szCs w:val="32"/>
          <w:lang w:val="en-US" w:eastAsia="zh-CN"/>
        </w:rPr>
        <w:t>阿坝藏族羌族自治州</w:t>
      </w:r>
      <w:r>
        <w:rPr>
          <w:rFonts w:hint="eastAsia" w:ascii="宋体" w:hAnsi="宋体" w:cs="宋体"/>
          <w:b/>
          <w:color w:val="auto"/>
          <w:sz w:val="32"/>
          <w:u w:color="auto"/>
          <w:lang w:val="en-US" w:eastAsia="zh-CN"/>
        </w:rPr>
        <w:t>农膜</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56B6AE5B">
      <w:pPr>
        <w:snapToGrid w:val="0"/>
        <w:spacing w:line="440" w:lineRule="exact"/>
        <w:ind w:firstLine="417" w:firstLineChars="199"/>
        <w:rPr>
          <w:color w:val="000000"/>
          <w:szCs w:val="21"/>
        </w:rPr>
      </w:pPr>
      <w:r>
        <w:rPr>
          <w:rFonts w:hint="eastAsia"/>
          <w:color w:val="000000"/>
          <w:szCs w:val="21"/>
        </w:rPr>
        <w:t>每批次地膜产品</w:t>
      </w:r>
      <w:r>
        <w:rPr>
          <w:color w:val="000000"/>
          <w:szCs w:val="21"/>
        </w:rPr>
        <w:t>随机抽取</w:t>
      </w:r>
      <w:r>
        <w:rPr>
          <w:rFonts w:hint="eastAsia"/>
          <w:color w:val="000000"/>
          <w:szCs w:val="21"/>
        </w:rPr>
        <w:t>2</w:t>
      </w:r>
      <w:r>
        <w:rPr>
          <w:color w:val="000000"/>
          <w:szCs w:val="21"/>
        </w:rPr>
        <w:t>卷薄膜，</w:t>
      </w:r>
      <w:r>
        <w:rPr>
          <w:rFonts w:hint="eastAsia"/>
          <w:color w:val="000000"/>
        </w:rPr>
        <w:t>其中1卷</w:t>
      </w:r>
      <w:r>
        <w:rPr>
          <w:color w:val="000000"/>
          <w:szCs w:val="21"/>
        </w:rPr>
        <w:t>为检验样品，1</w:t>
      </w:r>
      <w:r>
        <w:rPr>
          <w:rFonts w:hint="eastAsia"/>
          <w:color w:val="000000"/>
          <w:szCs w:val="21"/>
        </w:rPr>
        <w:t>卷</w:t>
      </w:r>
      <w:r>
        <w:rPr>
          <w:color w:val="000000"/>
          <w:szCs w:val="21"/>
        </w:rPr>
        <w:t>为备用样品。</w:t>
      </w:r>
    </w:p>
    <w:p w14:paraId="5BAD385A">
      <w:pPr>
        <w:snapToGrid w:val="0"/>
        <w:spacing w:line="440" w:lineRule="exact"/>
        <w:ind w:firstLine="420" w:firstLineChars="200"/>
        <w:rPr>
          <w:color w:val="000000"/>
          <w:szCs w:val="21"/>
        </w:rPr>
      </w:pPr>
      <w:r>
        <w:rPr>
          <w:rFonts w:hint="eastAsia"/>
          <w:color w:val="000000"/>
          <w:szCs w:val="21"/>
        </w:rPr>
        <w:t>每批次棚膜产品</w:t>
      </w:r>
      <w:r>
        <w:rPr>
          <w:color w:val="000000"/>
          <w:szCs w:val="21"/>
        </w:rPr>
        <w:t>随机</w:t>
      </w:r>
      <w:r>
        <w:rPr>
          <w:rFonts w:hint="eastAsia"/>
          <w:color w:val="000000"/>
          <w:szCs w:val="21"/>
        </w:rPr>
        <w:t>抽取两卷薄膜，现场将抽取到的两卷薄膜去掉外层 2 米后，每卷沿幅宽方向取一块面积4平方米，且保证样品折叠后面积不小于A4纸大小且表面无折痕，其中一块样品为检验样品，一块样品为备用样品。</w:t>
      </w:r>
    </w:p>
    <w:p w14:paraId="35EFF98E">
      <w:pPr>
        <w:snapToGrid w:val="0"/>
        <w:spacing w:line="440" w:lineRule="exact"/>
        <w:ind w:firstLine="420" w:firstLineChars="200"/>
        <w:rPr>
          <w:rFonts w:hint="eastAsia" w:ascii="宋体" w:hAnsi="宋体"/>
          <w:color w:val="000000"/>
          <w:szCs w:val="21"/>
          <w:lang w:eastAsia="zh-CN"/>
        </w:rPr>
      </w:pPr>
      <w:r>
        <w:rPr>
          <w:rFonts w:hint="eastAsia" w:ascii="宋体" w:hAnsi="宋体"/>
          <w:color w:val="000000"/>
          <w:szCs w:val="21"/>
        </w:rPr>
        <w:br w:type="textWrapping"/>
      </w:r>
    </w:p>
    <w:p w14:paraId="7C5E2B64">
      <w:pPr>
        <w:snapToGrid w:val="0"/>
        <w:spacing w:line="440" w:lineRule="exact"/>
        <w:rPr>
          <w:rFonts w:eastAsia="黑体"/>
          <w:color w:val="000000"/>
          <w:szCs w:val="21"/>
        </w:rPr>
      </w:pPr>
      <w:r>
        <w:rPr>
          <w:rFonts w:eastAsia="黑体"/>
          <w:color w:val="000000"/>
          <w:szCs w:val="21"/>
        </w:rPr>
        <w:t>2 检验依据</w:t>
      </w:r>
    </w:p>
    <w:p w14:paraId="7B3B6E78">
      <w:pPr>
        <w:snapToGrid w:val="0"/>
        <w:spacing w:line="360" w:lineRule="auto"/>
        <w:jc w:val="center"/>
        <w:rPr>
          <w:color w:val="000000"/>
          <w:szCs w:val="21"/>
        </w:rPr>
      </w:pPr>
      <w:r>
        <w:rPr>
          <w:rFonts w:hint="eastAsia"/>
          <w:color w:val="000000"/>
          <w:szCs w:val="21"/>
        </w:rPr>
        <w:t>表</w:t>
      </w:r>
      <w:r>
        <w:rPr>
          <w:rFonts w:hint="eastAsia"/>
          <w:color w:val="000000"/>
          <w:szCs w:val="21"/>
          <w:lang w:val="en-US" w:eastAsia="zh-CN"/>
        </w:rPr>
        <w:t>1</w:t>
      </w:r>
      <w:r>
        <w:rPr>
          <w:rFonts w:hint="eastAsia"/>
          <w:color w:val="000000"/>
          <w:szCs w:val="21"/>
        </w:rPr>
        <w:t>聚乙烯吹塑农用地面覆盖薄膜</w:t>
      </w:r>
    </w:p>
    <w:tbl>
      <w:tblPr>
        <w:tblStyle w:val="5"/>
        <w:tblW w:w="8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4111"/>
        <w:gridCol w:w="3685"/>
      </w:tblGrid>
      <w:tr w14:paraId="746B0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3" w:type="dxa"/>
            <w:noWrap w:val="0"/>
            <w:vAlign w:val="center"/>
          </w:tcPr>
          <w:p w14:paraId="2DC8CB8C">
            <w:pPr>
              <w:snapToGrid w:val="0"/>
              <w:spacing w:line="440" w:lineRule="exact"/>
              <w:jc w:val="center"/>
              <w:rPr>
                <w:color w:val="000000"/>
                <w:szCs w:val="21"/>
              </w:rPr>
            </w:pPr>
            <w:r>
              <w:rPr>
                <w:color w:val="000000"/>
                <w:szCs w:val="21"/>
              </w:rPr>
              <w:t>序号</w:t>
            </w:r>
          </w:p>
        </w:tc>
        <w:tc>
          <w:tcPr>
            <w:tcW w:w="4111" w:type="dxa"/>
            <w:noWrap w:val="0"/>
            <w:vAlign w:val="center"/>
          </w:tcPr>
          <w:p w14:paraId="72A6FD36">
            <w:pPr>
              <w:snapToGrid w:val="0"/>
              <w:spacing w:line="440" w:lineRule="exact"/>
              <w:jc w:val="center"/>
              <w:rPr>
                <w:color w:val="000000"/>
                <w:szCs w:val="21"/>
              </w:rPr>
            </w:pPr>
            <w:r>
              <w:rPr>
                <w:color w:val="000000"/>
                <w:szCs w:val="21"/>
              </w:rPr>
              <w:t>检验项目</w:t>
            </w:r>
          </w:p>
        </w:tc>
        <w:tc>
          <w:tcPr>
            <w:tcW w:w="3685" w:type="dxa"/>
            <w:noWrap w:val="0"/>
            <w:vAlign w:val="center"/>
          </w:tcPr>
          <w:p w14:paraId="655008EB">
            <w:pPr>
              <w:snapToGrid w:val="0"/>
              <w:spacing w:line="440" w:lineRule="exact"/>
              <w:jc w:val="center"/>
              <w:rPr>
                <w:color w:val="000000"/>
                <w:szCs w:val="21"/>
              </w:rPr>
            </w:pPr>
            <w:r>
              <w:rPr>
                <w:color w:val="000000"/>
                <w:szCs w:val="21"/>
              </w:rPr>
              <w:t>检验方法</w:t>
            </w:r>
          </w:p>
        </w:tc>
      </w:tr>
      <w:tr w14:paraId="77B46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3" w:type="dxa"/>
            <w:noWrap w:val="0"/>
            <w:vAlign w:val="center"/>
          </w:tcPr>
          <w:p w14:paraId="5A40E8AC">
            <w:pPr>
              <w:snapToGrid w:val="0"/>
              <w:spacing w:line="440" w:lineRule="exact"/>
              <w:jc w:val="center"/>
              <w:rPr>
                <w:color w:val="000000"/>
                <w:szCs w:val="21"/>
              </w:rPr>
            </w:pPr>
            <w:r>
              <w:rPr>
                <w:rFonts w:hint="eastAsia"/>
                <w:color w:val="000000"/>
                <w:szCs w:val="21"/>
              </w:rPr>
              <w:t>1</w:t>
            </w:r>
          </w:p>
        </w:tc>
        <w:tc>
          <w:tcPr>
            <w:tcW w:w="4111" w:type="dxa"/>
            <w:shd w:val="clear" w:color="auto" w:fill="auto"/>
            <w:noWrap w:val="0"/>
            <w:vAlign w:val="center"/>
          </w:tcPr>
          <w:p w14:paraId="38DE5AF7">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厚度和厚度偏差</w:t>
            </w:r>
          </w:p>
        </w:tc>
        <w:tc>
          <w:tcPr>
            <w:tcW w:w="3685" w:type="dxa"/>
            <w:shd w:val="clear" w:color="auto" w:fill="auto"/>
            <w:noWrap w:val="0"/>
            <w:vAlign w:val="center"/>
          </w:tcPr>
          <w:p w14:paraId="60ADA4A7">
            <w:pPr>
              <w:snapToGrid w:val="0"/>
              <w:jc w:val="center"/>
              <w:rPr>
                <w:rFonts w:hint="eastAsia"/>
                <w:color w:val="000000"/>
                <w:szCs w:val="21"/>
              </w:rPr>
            </w:pPr>
            <w:r>
              <w:rPr>
                <w:rFonts w:hint="eastAsia"/>
                <w:color w:val="000000"/>
                <w:szCs w:val="21"/>
              </w:rPr>
              <w:t>GB/T 6672-2001</w:t>
            </w:r>
          </w:p>
          <w:p w14:paraId="41ACC0DE">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GB 13735-2017</w:t>
            </w:r>
          </w:p>
        </w:tc>
      </w:tr>
      <w:tr w14:paraId="26ADD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3" w:type="dxa"/>
            <w:noWrap w:val="0"/>
            <w:vAlign w:val="center"/>
          </w:tcPr>
          <w:p w14:paraId="39C39047">
            <w:pPr>
              <w:snapToGrid w:val="0"/>
              <w:spacing w:line="440" w:lineRule="exact"/>
              <w:jc w:val="center"/>
              <w:rPr>
                <w:color w:val="000000"/>
                <w:szCs w:val="21"/>
              </w:rPr>
            </w:pPr>
            <w:r>
              <w:rPr>
                <w:rFonts w:hint="eastAsia"/>
                <w:color w:val="000000"/>
                <w:szCs w:val="21"/>
              </w:rPr>
              <w:t>2</w:t>
            </w:r>
          </w:p>
        </w:tc>
        <w:tc>
          <w:tcPr>
            <w:tcW w:w="4111" w:type="dxa"/>
            <w:shd w:val="clear" w:color="auto" w:fill="auto"/>
            <w:noWrap w:val="0"/>
            <w:vAlign w:val="center"/>
          </w:tcPr>
          <w:p w14:paraId="216EBF02">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拉伸负荷（纵、横向）</w:t>
            </w:r>
          </w:p>
        </w:tc>
        <w:tc>
          <w:tcPr>
            <w:tcW w:w="3685" w:type="dxa"/>
            <w:shd w:val="clear" w:color="auto" w:fill="auto"/>
            <w:noWrap w:val="0"/>
            <w:vAlign w:val="center"/>
          </w:tcPr>
          <w:p w14:paraId="649BC40F">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GB/T 1040.1-2006</w:t>
            </w:r>
            <w:r>
              <w:rPr>
                <w:rFonts w:hint="eastAsia"/>
                <w:color w:val="000000"/>
                <w:szCs w:val="21"/>
              </w:rPr>
              <w:br w:type="textWrapping"/>
            </w:r>
            <w:r>
              <w:rPr>
                <w:rFonts w:hint="eastAsia"/>
                <w:color w:val="000000"/>
                <w:szCs w:val="21"/>
              </w:rPr>
              <w:t>GB/T 1040.3-2006</w:t>
            </w:r>
            <w:r>
              <w:rPr>
                <w:rFonts w:hint="eastAsia"/>
                <w:color w:val="000000"/>
                <w:szCs w:val="21"/>
              </w:rPr>
              <w:br w:type="textWrapping"/>
            </w:r>
            <w:r>
              <w:rPr>
                <w:rFonts w:hint="eastAsia"/>
                <w:color w:val="000000"/>
                <w:szCs w:val="21"/>
              </w:rPr>
              <w:t>GB 13735-2017</w:t>
            </w:r>
          </w:p>
        </w:tc>
      </w:tr>
      <w:tr w14:paraId="21ADB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3" w:type="dxa"/>
            <w:noWrap w:val="0"/>
            <w:vAlign w:val="center"/>
          </w:tcPr>
          <w:p w14:paraId="09A1EFFA">
            <w:pPr>
              <w:snapToGrid w:val="0"/>
              <w:jc w:val="center"/>
              <w:rPr>
                <w:color w:val="000000"/>
                <w:szCs w:val="21"/>
              </w:rPr>
            </w:pPr>
            <w:r>
              <w:rPr>
                <w:rFonts w:hint="eastAsia"/>
                <w:color w:val="000000"/>
                <w:szCs w:val="21"/>
              </w:rPr>
              <w:t>3</w:t>
            </w:r>
          </w:p>
        </w:tc>
        <w:tc>
          <w:tcPr>
            <w:tcW w:w="4111" w:type="dxa"/>
            <w:shd w:val="clear" w:color="auto" w:fill="auto"/>
            <w:noWrap w:val="0"/>
            <w:vAlign w:val="center"/>
          </w:tcPr>
          <w:p w14:paraId="51AF9B0C">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断裂标称应变（纵、横向）</w:t>
            </w:r>
          </w:p>
        </w:tc>
        <w:tc>
          <w:tcPr>
            <w:tcW w:w="3685" w:type="dxa"/>
            <w:shd w:val="clear" w:color="auto" w:fill="auto"/>
            <w:noWrap w:val="0"/>
            <w:vAlign w:val="center"/>
          </w:tcPr>
          <w:p w14:paraId="249D364D">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GB/T 1040.1-2006</w:t>
            </w:r>
            <w:r>
              <w:rPr>
                <w:rFonts w:hint="eastAsia"/>
                <w:color w:val="000000"/>
                <w:szCs w:val="21"/>
              </w:rPr>
              <w:br w:type="textWrapping"/>
            </w:r>
            <w:r>
              <w:rPr>
                <w:rFonts w:hint="eastAsia"/>
                <w:color w:val="000000"/>
                <w:szCs w:val="21"/>
              </w:rPr>
              <w:t>GB/T 1040.3-2006</w:t>
            </w:r>
            <w:r>
              <w:rPr>
                <w:rFonts w:hint="eastAsia"/>
                <w:color w:val="000000"/>
                <w:szCs w:val="21"/>
              </w:rPr>
              <w:br w:type="textWrapping"/>
            </w:r>
            <w:r>
              <w:rPr>
                <w:rFonts w:hint="eastAsia"/>
                <w:color w:val="000000"/>
                <w:szCs w:val="21"/>
              </w:rPr>
              <w:t>GB 13735-2017</w:t>
            </w:r>
          </w:p>
        </w:tc>
      </w:tr>
      <w:tr w14:paraId="1059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3" w:type="dxa"/>
            <w:noWrap w:val="0"/>
            <w:vAlign w:val="center"/>
          </w:tcPr>
          <w:p w14:paraId="1ADA5E4A">
            <w:pPr>
              <w:snapToGrid w:val="0"/>
              <w:jc w:val="center"/>
              <w:rPr>
                <w:color w:val="000000"/>
                <w:szCs w:val="21"/>
              </w:rPr>
            </w:pPr>
            <w:r>
              <w:rPr>
                <w:rFonts w:hint="eastAsia"/>
                <w:color w:val="000000"/>
                <w:szCs w:val="21"/>
              </w:rPr>
              <w:t>4</w:t>
            </w:r>
          </w:p>
        </w:tc>
        <w:tc>
          <w:tcPr>
            <w:tcW w:w="4111" w:type="dxa"/>
            <w:shd w:val="clear" w:color="auto" w:fill="auto"/>
            <w:noWrap w:val="0"/>
            <w:vAlign w:val="center"/>
          </w:tcPr>
          <w:p w14:paraId="5DB845C7">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直角撕裂负荷（纵、横向）</w:t>
            </w:r>
          </w:p>
        </w:tc>
        <w:tc>
          <w:tcPr>
            <w:tcW w:w="3685" w:type="dxa"/>
            <w:shd w:val="clear" w:color="auto" w:fill="auto"/>
            <w:noWrap w:val="0"/>
            <w:vAlign w:val="center"/>
          </w:tcPr>
          <w:p w14:paraId="7691B2FE">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QB/T 1130-1991</w:t>
            </w:r>
            <w:r>
              <w:rPr>
                <w:rFonts w:hint="eastAsia"/>
                <w:color w:val="000000"/>
                <w:szCs w:val="21"/>
              </w:rPr>
              <w:br w:type="textWrapping"/>
            </w:r>
            <w:r>
              <w:rPr>
                <w:rFonts w:hint="eastAsia"/>
                <w:color w:val="000000"/>
                <w:szCs w:val="21"/>
              </w:rPr>
              <w:t>GB 13735-2017</w:t>
            </w:r>
          </w:p>
        </w:tc>
      </w:tr>
    </w:tbl>
    <w:p w14:paraId="6DFC03F6">
      <w:pPr>
        <w:adjustRightInd w:val="0"/>
        <w:snapToGrid w:val="0"/>
        <w:spacing w:line="360" w:lineRule="auto"/>
        <w:jc w:val="center"/>
        <w:rPr>
          <w:color w:val="000000"/>
          <w:szCs w:val="21"/>
        </w:rPr>
      </w:pPr>
    </w:p>
    <w:p w14:paraId="3B52722D">
      <w:pPr>
        <w:snapToGrid w:val="0"/>
        <w:spacing w:line="360" w:lineRule="auto"/>
        <w:jc w:val="center"/>
        <w:rPr>
          <w:rFonts w:hint="eastAsia"/>
          <w:color w:val="000000"/>
          <w:szCs w:val="21"/>
        </w:rPr>
      </w:pPr>
      <w:r>
        <w:rPr>
          <w:rFonts w:hint="eastAsia"/>
          <w:color w:val="000000"/>
          <w:szCs w:val="21"/>
        </w:rPr>
        <w:t>表2 农业用聚乙烯吹塑棚膜</w:t>
      </w:r>
    </w:p>
    <w:tbl>
      <w:tblPr>
        <w:tblStyle w:val="5"/>
        <w:tblW w:w="4856" w:type="pct"/>
        <w:tblInd w:w="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3508"/>
        <w:gridCol w:w="3917"/>
      </w:tblGrid>
      <w:tr w14:paraId="77BD0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blHeader/>
        </w:trPr>
        <w:tc>
          <w:tcPr>
            <w:tcW w:w="515" w:type="pct"/>
            <w:noWrap w:val="0"/>
            <w:vAlign w:val="top"/>
          </w:tcPr>
          <w:p w14:paraId="59CD7EAA">
            <w:pPr>
              <w:snapToGrid w:val="0"/>
              <w:spacing w:line="440" w:lineRule="exact"/>
              <w:jc w:val="center"/>
              <w:rPr>
                <w:color w:val="000000"/>
                <w:szCs w:val="21"/>
              </w:rPr>
            </w:pPr>
            <w:r>
              <w:rPr>
                <w:color w:val="000000"/>
                <w:szCs w:val="21"/>
              </w:rPr>
              <w:t>序号</w:t>
            </w:r>
          </w:p>
        </w:tc>
        <w:tc>
          <w:tcPr>
            <w:tcW w:w="2119" w:type="pct"/>
            <w:noWrap w:val="0"/>
            <w:vAlign w:val="top"/>
          </w:tcPr>
          <w:p w14:paraId="49A179E9">
            <w:pPr>
              <w:snapToGrid w:val="0"/>
              <w:spacing w:line="440" w:lineRule="exact"/>
              <w:jc w:val="center"/>
              <w:rPr>
                <w:color w:val="000000"/>
                <w:szCs w:val="21"/>
              </w:rPr>
            </w:pPr>
            <w:r>
              <w:rPr>
                <w:color w:val="000000"/>
                <w:szCs w:val="21"/>
              </w:rPr>
              <w:t>检验项目</w:t>
            </w:r>
          </w:p>
        </w:tc>
        <w:tc>
          <w:tcPr>
            <w:tcW w:w="2364" w:type="pct"/>
            <w:noWrap w:val="0"/>
            <w:vAlign w:val="top"/>
          </w:tcPr>
          <w:p w14:paraId="459C19BE">
            <w:pPr>
              <w:snapToGrid w:val="0"/>
              <w:spacing w:line="440" w:lineRule="exact"/>
              <w:jc w:val="center"/>
              <w:rPr>
                <w:color w:val="000000"/>
                <w:szCs w:val="21"/>
              </w:rPr>
            </w:pPr>
            <w:r>
              <w:rPr>
                <w:color w:val="000000"/>
                <w:szCs w:val="21"/>
              </w:rPr>
              <w:t>检验方法</w:t>
            </w:r>
          </w:p>
        </w:tc>
      </w:tr>
      <w:tr w14:paraId="09224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515" w:type="pct"/>
            <w:noWrap w:val="0"/>
            <w:vAlign w:val="center"/>
          </w:tcPr>
          <w:p w14:paraId="79F8C81B">
            <w:pPr>
              <w:snapToGrid w:val="0"/>
              <w:jc w:val="center"/>
              <w:rPr>
                <w:color w:val="000000"/>
                <w:szCs w:val="21"/>
              </w:rPr>
            </w:pPr>
            <w:r>
              <w:rPr>
                <w:color w:val="000000"/>
                <w:szCs w:val="21"/>
              </w:rPr>
              <w:t>1</w:t>
            </w:r>
          </w:p>
        </w:tc>
        <w:tc>
          <w:tcPr>
            <w:tcW w:w="2119" w:type="pct"/>
            <w:noWrap w:val="0"/>
            <w:vAlign w:val="center"/>
          </w:tcPr>
          <w:p w14:paraId="11E9C1B8">
            <w:pPr>
              <w:snapToGrid w:val="0"/>
              <w:jc w:val="center"/>
              <w:rPr>
                <w:color w:val="000000"/>
                <w:szCs w:val="21"/>
              </w:rPr>
            </w:pPr>
            <w:r>
              <w:rPr>
                <w:color w:val="000000"/>
                <w:szCs w:val="21"/>
              </w:rPr>
              <w:t>拉伸强度</w:t>
            </w:r>
          </w:p>
        </w:tc>
        <w:tc>
          <w:tcPr>
            <w:tcW w:w="2364" w:type="pct"/>
            <w:noWrap w:val="0"/>
            <w:vAlign w:val="center"/>
          </w:tcPr>
          <w:p w14:paraId="4BA93E1A">
            <w:pPr>
              <w:snapToGrid w:val="0"/>
              <w:jc w:val="center"/>
              <w:rPr>
                <w:color w:val="000000"/>
                <w:szCs w:val="21"/>
              </w:rPr>
            </w:pPr>
            <w:r>
              <w:rPr>
                <w:rFonts w:hint="eastAsia"/>
                <w:color w:val="000000"/>
                <w:szCs w:val="21"/>
              </w:rPr>
              <w:t>GB/T 1040.3-2006</w:t>
            </w:r>
            <w:r>
              <w:rPr>
                <w:rFonts w:hint="eastAsia"/>
                <w:color w:val="000000"/>
                <w:szCs w:val="21"/>
              </w:rPr>
              <w:br w:type="textWrapping"/>
            </w:r>
            <w:r>
              <w:rPr>
                <w:rFonts w:hint="eastAsia"/>
                <w:color w:val="000000"/>
                <w:szCs w:val="21"/>
              </w:rPr>
              <w:t>GB/T 4455-2019</w:t>
            </w:r>
          </w:p>
        </w:tc>
      </w:tr>
      <w:tr w14:paraId="08319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15" w:type="pct"/>
            <w:noWrap w:val="0"/>
            <w:vAlign w:val="center"/>
          </w:tcPr>
          <w:p w14:paraId="2AF9137F">
            <w:pPr>
              <w:snapToGrid w:val="0"/>
              <w:jc w:val="center"/>
              <w:rPr>
                <w:color w:val="000000"/>
                <w:szCs w:val="21"/>
              </w:rPr>
            </w:pPr>
            <w:r>
              <w:rPr>
                <w:color w:val="000000"/>
                <w:szCs w:val="21"/>
              </w:rPr>
              <w:t>2</w:t>
            </w:r>
          </w:p>
        </w:tc>
        <w:tc>
          <w:tcPr>
            <w:tcW w:w="2119" w:type="pct"/>
            <w:noWrap w:val="0"/>
            <w:vAlign w:val="center"/>
          </w:tcPr>
          <w:p w14:paraId="6C885C6C">
            <w:pPr>
              <w:snapToGrid w:val="0"/>
              <w:jc w:val="center"/>
              <w:rPr>
                <w:color w:val="000000"/>
                <w:szCs w:val="21"/>
              </w:rPr>
            </w:pPr>
            <w:r>
              <w:rPr>
                <w:color w:val="000000"/>
                <w:szCs w:val="21"/>
              </w:rPr>
              <w:t>断裂标称应变</w:t>
            </w:r>
          </w:p>
        </w:tc>
        <w:tc>
          <w:tcPr>
            <w:tcW w:w="2364" w:type="pct"/>
            <w:noWrap w:val="0"/>
            <w:vAlign w:val="center"/>
          </w:tcPr>
          <w:p w14:paraId="4B9CDA7A">
            <w:pPr>
              <w:snapToGrid w:val="0"/>
              <w:jc w:val="center"/>
              <w:rPr>
                <w:color w:val="000000"/>
                <w:szCs w:val="21"/>
              </w:rPr>
            </w:pPr>
            <w:r>
              <w:rPr>
                <w:rFonts w:hint="eastAsia"/>
                <w:color w:val="000000"/>
                <w:szCs w:val="21"/>
              </w:rPr>
              <w:t>GB/T 1040.3-2006</w:t>
            </w:r>
            <w:r>
              <w:rPr>
                <w:rFonts w:hint="eastAsia"/>
                <w:color w:val="000000"/>
                <w:szCs w:val="21"/>
              </w:rPr>
              <w:br w:type="textWrapping"/>
            </w:r>
            <w:r>
              <w:rPr>
                <w:rFonts w:hint="eastAsia"/>
                <w:color w:val="000000"/>
                <w:szCs w:val="21"/>
              </w:rPr>
              <w:t>GB/T 4455-2019</w:t>
            </w:r>
          </w:p>
        </w:tc>
      </w:tr>
      <w:tr w14:paraId="7E8F8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515" w:type="pct"/>
            <w:noWrap w:val="0"/>
            <w:vAlign w:val="center"/>
          </w:tcPr>
          <w:p w14:paraId="4B1B5103">
            <w:pPr>
              <w:snapToGrid w:val="0"/>
              <w:jc w:val="center"/>
              <w:rPr>
                <w:color w:val="000000"/>
                <w:szCs w:val="21"/>
              </w:rPr>
            </w:pPr>
            <w:r>
              <w:rPr>
                <w:color w:val="000000"/>
                <w:szCs w:val="21"/>
              </w:rPr>
              <w:t>3</w:t>
            </w:r>
          </w:p>
        </w:tc>
        <w:tc>
          <w:tcPr>
            <w:tcW w:w="2119" w:type="pct"/>
            <w:noWrap w:val="0"/>
            <w:vAlign w:val="center"/>
          </w:tcPr>
          <w:p w14:paraId="43700B09">
            <w:pPr>
              <w:snapToGrid w:val="0"/>
              <w:jc w:val="center"/>
              <w:rPr>
                <w:color w:val="000000"/>
                <w:szCs w:val="21"/>
              </w:rPr>
            </w:pPr>
            <w:r>
              <w:rPr>
                <w:color w:val="000000"/>
                <w:szCs w:val="21"/>
              </w:rPr>
              <w:t>直角撕裂强度</w:t>
            </w:r>
          </w:p>
        </w:tc>
        <w:tc>
          <w:tcPr>
            <w:tcW w:w="2364" w:type="pct"/>
            <w:noWrap w:val="0"/>
            <w:vAlign w:val="center"/>
          </w:tcPr>
          <w:p w14:paraId="59A1B868">
            <w:pPr>
              <w:snapToGrid w:val="0"/>
              <w:jc w:val="center"/>
              <w:rPr>
                <w:color w:val="000000"/>
                <w:szCs w:val="21"/>
              </w:rPr>
            </w:pPr>
            <w:r>
              <w:rPr>
                <w:rFonts w:hint="eastAsia"/>
                <w:color w:val="000000"/>
                <w:szCs w:val="21"/>
              </w:rPr>
              <w:t>QB/T 1130-1991</w:t>
            </w:r>
            <w:r>
              <w:rPr>
                <w:rFonts w:hint="eastAsia"/>
                <w:color w:val="000000"/>
                <w:szCs w:val="21"/>
              </w:rPr>
              <w:br w:type="textWrapping"/>
            </w:r>
            <w:r>
              <w:rPr>
                <w:rFonts w:hint="eastAsia"/>
                <w:color w:val="000000"/>
                <w:szCs w:val="21"/>
              </w:rPr>
              <w:t>GB/T 4455-2019</w:t>
            </w:r>
          </w:p>
        </w:tc>
      </w:tr>
      <w:tr w14:paraId="7D03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515" w:type="pct"/>
            <w:noWrap w:val="0"/>
            <w:vAlign w:val="center"/>
          </w:tcPr>
          <w:p w14:paraId="1C19487A">
            <w:pPr>
              <w:snapToGrid w:val="0"/>
              <w:jc w:val="center"/>
              <w:rPr>
                <w:color w:val="000000"/>
                <w:szCs w:val="21"/>
              </w:rPr>
            </w:pPr>
            <w:r>
              <w:rPr>
                <w:color w:val="000000"/>
                <w:szCs w:val="21"/>
              </w:rPr>
              <w:t>4</w:t>
            </w:r>
          </w:p>
        </w:tc>
        <w:tc>
          <w:tcPr>
            <w:tcW w:w="2119" w:type="pct"/>
            <w:noWrap w:val="0"/>
            <w:vAlign w:val="center"/>
          </w:tcPr>
          <w:p w14:paraId="40583262">
            <w:pPr>
              <w:snapToGrid w:val="0"/>
              <w:jc w:val="center"/>
              <w:rPr>
                <w:color w:val="000000"/>
                <w:szCs w:val="21"/>
              </w:rPr>
            </w:pPr>
            <w:r>
              <w:rPr>
                <w:color w:val="000000"/>
                <w:szCs w:val="21"/>
              </w:rPr>
              <w:t>透光率</w:t>
            </w:r>
            <w:r>
              <w:rPr>
                <w:rFonts w:hint="eastAsia" w:ascii="Arial" w:hAnsi="Arial" w:eastAsia="仿宋_GB2312" w:cs="Arial"/>
                <w:sz w:val="28"/>
                <w:szCs w:val="28"/>
              </w:rPr>
              <w:t>*</w:t>
            </w:r>
          </w:p>
        </w:tc>
        <w:tc>
          <w:tcPr>
            <w:tcW w:w="2364" w:type="pct"/>
            <w:noWrap w:val="0"/>
            <w:vAlign w:val="center"/>
          </w:tcPr>
          <w:p w14:paraId="3D138098">
            <w:pPr>
              <w:snapToGrid w:val="0"/>
              <w:jc w:val="center"/>
              <w:rPr>
                <w:color w:val="000000"/>
                <w:szCs w:val="21"/>
              </w:rPr>
            </w:pPr>
            <w:r>
              <w:rPr>
                <w:rFonts w:hint="eastAsia"/>
                <w:color w:val="000000"/>
                <w:szCs w:val="21"/>
              </w:rPr>
              <w:t>GB/T 2410-2008</w:t>
            </w:r>
            <w:r>
              <w:rPr>
                <w:rFonts w:hint="eastAsia"/>
                <w:color w:val="000000"/>
                <w:szCs w:val="21"/>
              </w:rPr>
              <w:br w:type="textWrapping"/>
            </w:r>
            <w:r>
              <w:rPr>
                <w:rFonts w:hint="eastAsia"/>
                <w:color w:val="000000"/>
                <w:szCs w:val="21"/>
              </w:rPr>
              <w:t>GB/T 4455-2019</w:t>
            </w:r>
          </w:p>
        </w:tc>
      </w:tr>
      <w:tr w14:paraId="300B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15" w:type="pct"/>
            <w:noWrap w:val="0"/>
            <w:vAlign w:val="center"/>
          </w:tcPr>
          <w:p w14:paraId="207424DD">
            <w:pPr>
              <w:snapToGrid w:val="0"/>
              <w:jc w:val="center"/>
              <w:rPr>
                <w:color w:val="000000"/>
                <w:szCs w:val="21"/>
              </w:rPr>
            </w:pPr>
            <w:r>
              <w:rPr>
                <w:color w:val="000000"/>
                <w:szCs w:val="21"/>
              </w:rPr>
              <w:t>5</w:t>
            </w:r>
          </w:p>
        </w:tc>
        <w:tc>
          <w:tcPr>
            <w:tcW w:w="2119" w:type="pct"/>
            <w:noWrap w:val="0"/>
            <w:vAlign w:val="center"/>
          </w:tcPr>
          <w:p w14:paraId="13A6D7AE">
            <w:pPr>
              <w:snapToGrid w:val="0"/>
              <w:jc w:val="center"/>
              <w:rPr>
                <w:color w:val="000000"/>
                <w:szCs w:val="21"/>
              </w:rPr>
            </w:pPr>
            <w:r>
              <w:rPr>
                <w:color w:val="000000"/>
                <w:szCs w:val="21"/>
              </w:rPr>
              <w:t>雾度</w:t>
            </w:r>
            <w:r>
              <w:rPr>
                <w:rFonts w:hint="eastAsia" w:ascii="Arial" w:hAnsi="Arial" w:eastAsia="仿宋_GB2312" w:cs="Arial"/>
                <w:sz w:val="28"/>
                <w:szCs w:val="28"/>
              </w:rPr>
              <w:t>*</w:t>
            </w:r>
          </w:p>
        </w:tc>
        <w:tc>
          <w:tcPr>
            <w:tcW w:w="2364" w:type="pct"/>
            <w:noWrap w:val="0"/>
            <w:vAlign w:val="center"/>
          </w:tcPr>
          <w:p w14:paraId="34FE9D27">
            <w:pPr>
              <w:snapToGrid w:val="0"/>
              <w:jc w:val="center"/>
              <w:rPr>
                <w:color w:val="000000"/>
                <w:szCs w:val="21"/>
              </w:rPr>
            </w:pPr>
            <w:r>
              <w:rPr>
                <w:rFonts w:hint="eastAsia"/>
                <w:color w:val="000000"/>
                <w:szCs w:val="21"/>
              </w:rPr>
              <w:t>GB/T 2410-2008</w:t>
            </w:r>
            <w:r>
              <w:rPr>
                <w:rFonts w:hint="eastAsia"/>
                <w:color w:val="000000"/>
                <w:szCs w:val="21"/>
              </w:rPr>
              <w:br w:type="textWrapping"/>
            </w:r>
            <w:r>
              <w:rPr>
                <w:rFonts w:hint="eastAsia"/>
                <w:color w:val="000000"/>
                <w:szCs w:val="21"/>
              </w:rPr>
              <w:t>GB/T 4455-2019</w:t>
            </w:r>
          </w:p>
        </w:tc>
      </w:tr>
      <w:tr w14:paraId="3D912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515" w:type="pct"/>
            <w:noWrap w:val="0"/>
            <w:vAlign w:val="center"/>
          </w:tcPr>
          <w:p w14:paraId="20243D7C">
            <w:pPr>
              <w:snapToGrid w:val="0"/>
              <w:jc w:val="center"/>
              <w:rPr>
                <w:color w:val="000000"/>
                <w:szCs w:val="21"/>
              </w:rPr>
            </w:pPr>
            <w:r>
              <w:rPr>
                <w:color w:val="000000"/>
                <w:szCs w:val="21"/>
              </w:rPr>
              <w:t>6</w:t>
            </w:r>
          </w:p>
        </w:tc>
        <w:tc>
          <w:tcPr>
            <w:tcW w:w="2119" w:type="pct"/>
            <w:noWrap w:val="0"/>
            <w:vAlign w:val="center"/>
          </w:tcPr>
          <w:p w14:paraId="54D09B38">
            <w:pPr>
              <w:snapToGrid w:val="0"/>
              <w:jc w:val="center"/>
              <w:rPr>
                <w:color w:val="000000"/>
                <w:szCs w:val="21"/>
              </w:rPr>
            </w:pPr>
            <w:r>
              <w:rPr>
                <w:color w:val="000000"/>
                <w:szCs w:val="21"/>
              </w:rPr>
              <w:t>初滴时间</w:t>
            </w:r>
            <w:r>
              <w:rPr>
                <w:rFonts w:hint="eastAsia" w:ascii="Arial" w:hAnsi="Arial" w:eastAsia="仿宋_GB2312" w:cs="Arial"/>
                <w:sz w:val="28"/>
                <w:szCs w:val="28"/>
              </w:rPr>
              <w:t>**</w:t>
            </w:r>
          </w:p>
        </w:tc>
        <w:tc>
          <w:tcPr>
            <w:tcW w:w="2364" w:type="pct"/>
            <w:noWrap w:val="0"/>
            <w:vAlign w:val="center"/>
          </w:tcPr>
          <w:p w14:paraId="1DA41361">
            <w:pPr>
              <w:snapToGrid w:val="0"/>
              <w:jc w:val="center"/>
              <w:rPr>
                <w:color w:val="000000"/>
                <w:szCs w:val="21"/>
              </w:rPr>
            </w:pPr>
            <w:r>
              <w:rPr>
                <w:color w:val="000000"/>
                <w:szCs w:val="21"/>
              </w:rPr>
              <w:t>GB/T 4455</w:t>
            </w:r>
            <w:r>
              <w:rPr>
                <w:rFonts w:hint="eastAsia"/>
                <w:color w:val="000000"/>
                <w:szCs w:val="21"/>
                <w:lang w:val="en-US" w:eastAsia="zh-CN"/>
              </w:rPr>
              <w:t>-</w:t>
            </w:r>
            <w:r>
              <w:rPr>
                <w:color w:val="000000"/>
                <w:szCs w:val="21"/>
              </w:rPr>
              <w:t>2019</w:t>
            </w:r>
          </w:p>
        </w:tc>
      </w:tr>
      <w:tr w14:paraId="4DD6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5000" w:type="pct"/>
            <w:gridSpan w:val="3"/>
            <w:noWrap w:val="0"/>
            <w:vAlign w:val="center"/>
          </w:tcPr>
          <w:p w14:paraId="373B3588">
            <w:pPr>
              <w:snapToGrid w:val="0"/>
              <w:spacing w:line="440" w:lineRule="exact"/>
              <w:rPr>
                <w:color w:val="000000"/>
                <w:szCs w:val="21"/>
              </w:rPr>
            </w:pPr>
            <w:r>
              <w:rPr>
                <w:rFonts w:hint="eastAsia" w:ascii="宋体" w:hAnsi="宋体" w:cs="Calibri"/>
                <w:color w:val="000000"/>
                <w:szCs w:val="21"/>
              </w:rPr>
              <w:t>注：</w:t>
            </w:r>
            <w:r>
              <w:rPr>
                <w:rFonts w:hint="eastAsia" w:ascii="Arial" w:hAnsi="Arial" w:eastAsia="仿宋_GB2312" w:cs="Arial"/>
                <w:sz w:val="28"/>
                <w:szCs w:val="28"/>
              </w:rPr>
              <w:t>*</w:t>
            </w:r>
            <w:r>
              <w:rPr>
                <w:rFonts w:hint="eastAsia" w:ascii="宋体" w:hAnsi="宋体"/>
                <w:color w:val="000000"/>
              </w:rPr>
              <w:t>为I型和II型耐老化棚膜和流滴耐老化棚膜要求；</w:t>
            </w:r>
            <w:r>
              <w:rPr>
                <w:rFonts w:hint="eastAsia" w:ascii="Arial" w:hAnsi="Arial" w:eastAsia="仿宋_GB2312" w:cs="Arial"/>
                <w:sz w:val="28"/>
                <w:szCs w:val="28"/>
              </w:rPr>
              <w:t>**</w:t>
            </w:r>
            <w:r>
              <w:rPr>
                <w:rFonts w:hint="eastAsia" w:ascii="宋体" w:hAnsi="宋体"/>
                <w:color w:val="000000"/>
              </w:rPr>
              <w:t>为流滴耐老化棚膜要求。</w:t>
            </w:r>
          </w:p>
        </w:tc>
      </w:tr>
    </w:tbl>
    <w:p w14:paraId="68B88B93">
      <w:pPr>
        <w:snapToGrid w:val="0"/>
        <w:spacing w:line="360" w:lineRule="auto"/>
        <w:ind w:firstLine="2319" w:firstLineChars="1100"/>
        <w:rPr>
          <w:rFonts w:ascii="宋体" w:hAnsi="宋体"/>
          <w:b/>
          <w:bCs/>
          <w:color w:val="000000"/>
          <w:szCs w:val="21"/>
        </w:rPr>
      </w:pPr>
    </w:p>
    <w:p w14:paraId="7238A0B8">
      <w:pPr>
        <w:snapToGrid w:val="0"/>
        <w:spacing w:line="360" w:lineRule="auto"/>
        <w:jc w:val="center"/>
        <w:rPr>
          <w:rFonts w:hint="eastAsia"/>
          <w:color w:val="000000"/>
          <w:szCs w:val="21"/>
        </w:rPr>
      </w:pPr>
      <w:r>
        <w:rPr>
          <w:rFonts w:hint="eastAsia"/>
          <w:color w:val="000000"/>
          <w:szCs w:val="21"/>
        </w:rPr>
        <w:t>表3 农业用乙烯-乙酸乙烯酯共聚物(EVA)吹塑棚膜</w:t>
      </w:r>
    </w:p>
    <w:tbl>
      <w:tblPr>
        <w:tblStyle w:val="5"/>
        <w:tblW w:w="4856" w:type="pct"/>
        <w:tblInd w:w="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3"/>
        <w:gridCol w:w="3509"/>
        <w:gridCol w:w="3915"/>
      </w:tblGrid>
      <w:tr w14:paraId="39C1C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515" w:type="pct"/>
            <w:noWrap w:val="0"/>
            <w:vAlign w:val="top"/>
          </w:tcPr>
          <w:p w14:paraId="045039B4">
            <w:pPr>
              <w:snapToGrid w:val="0"/>
              <w:spacing w:line="440" w:lineRule="exact"/>
              <w:jc w:val="center"/>
              <w:rPr>
                <w:color w:val="000000"/>
                <w:szCs w:val="21"/>
              </w:rPr>
            </w:pPr>
            <w:r>
              <w:rPr>
                <w:color w:val="000000"/>
                <w:szCs w:val="21"/>
              </w:rPr>
              <w:t>序号</w:t>
            </w:r>
          </w:p>
        </w:tc>
        <w:tc>
          <w:tcPr>
            <w:tcW w:w="2119" w:type="pct"/>
            <w:noWrap w:val="0"/>
            <w:vAlign w:val="top"/>
          </w:tcPr>
          <w:p w14:paraId="139DF197">
            <w:pPr>
              <w:snapToGrid w:val="0"/>
              <w:spacing w:line="440" w:lineRule="exact"/>
              <w:jc w:val="center"/>
              <w:rPr>
                <w:color w:val="000000"/>
                <w:szCs w:val="21"/>
              </w:rPr>
            </w:pPr>
            <w:r>
              <w:rPr>
                <w:color w:val="000000"/>
                <w:szCs w:val="21"/>
              </w:rPr>
              <w:t>检验项目</w:t>
            </w:r>
          </w:p>
        </w:tc>
        <w:tc>
          <w:tcPr>
            <w:tcW w:w="2364" w:type="pct"/>
            <w:noWrap w:val="0"/>
            <w:vAlign w:val="top"/>
          </w:tcPr>
          <w:p w14:paraId="2BA154C2">
            <w:pPr>
              <w:snapToGrid w:val="0"/>
              <w:spacing w:line="440" w:lineRule="exact"/>
              <w:jc w:val="center"/>
              <w:rPr>
                <w:color w:val="000000"/>
                <w:szCs w:val="21"/>
              </w:rPr>
            </w:pPr>
            <w:r>
              <w:rPr>
                <w:color w:val="000000"/>
                <w:szCs w:val="21"/>
              </w:rPr>
              <w:t>检验方法</w:t>
            </w:r>
          </w:p>
        </w:tc>
      </w:tr>
      <w:tr w14:paraId="2060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15" w:type="pct"/>
            <w:noWrap w:val="0"/>
            <w:vAlign w:val="center"/>
          </w:tcPr>
          <w:p w14:paraId="136EC7A8">
            <w:pPr>
              <w:snapToGrid w:val="0"/>
              <w:jc w:val="center"/>
              <w:rPr>
                <w:color w:val="000000"/>
                <w:szCs w:val="21"/>
              </w:rPr>
            </w:pPr>
            <w:r>
              <w:rPr>
                <w:color w:val="000000"/>
                <w:szCs w:val="21"/>
              </w:rPr>
              <w:t>1</w:t>
            </w:r>
          </w:p>
        </w:tc>
        <w:tc>
          <w:tcPr>
            <w:tcW w:w="2119" w:type="pct"/>
            <w:noWrap w:val="0"/>
            <w:vAlign w:val="center"/>
          </w:tcPr>
          <w:p w14:paraId="04E61A0E">
            <w:pPr>
              <w:snapToGrid w:val="0"/>
              <w:jc w:val="center"/>
              <w:rPr>
                <w:color w:val="000000"/>
                <w:szCs w:val="21"/>
              </w:rPr>
            </w:pPr>
            <w:r>
              <w:rPr>
                <w:color w:val="000000"/>
                <w:szCs w:val="21"/>
              </w:rPr>
              <w:t>拉伸强度</w:t>
            </w:r>
          </w:p>
        </w:tc>
        <w:tc>
          <w:tcPr>
            <w:tcW w:w="2364" w:type="pct"/>
            <w:noWrap w:val="0"/>
            <w:vAlign w:val="center"/>
          </w:tcPr>
          <w:p w14:paraId="718D537B">
            <w:pPr>
              <w:snapToGrid w:val="0"/>
              <w:jc w:val="center"/>
              <w:rPr>
                <w:color w:val="000000"/>
                <w:szCs w:val="21"/>
              </w:rPr>
            </w:pPr>
            <w:r>
              <w:rPr>
                <w:rFonts w:hint="eastAsia"/>
                <w:color w:val="000000"/>
                <w:szCs w:val="21"/>
              </w:rPr>
              <w:t>GB/T 1040.3-2006</w:t>
            </w:r>
            <w:r>
              <w:rPr>
                <w:rFonts w:hint="eastAsia"/>
                <w:color w:val="000000"/>
                <w:szCs w:val="21"/>
              </w:rPr>
              <w:br w:type="textWrapping"/>
            </w:r>
            <w:r>
              <w:rPr>
                <w:rFonts w:hint="eastAsia"/>
                <w:color w:val="000000"/>
                <w:szCs w:val="21"/>
              </w:rPr>
              <w:t>GB/T 20202-2019</w:t>
            </w:r>
          </w:p>
        </w:tc>
      </w:tr>
      <w:tr w14:paraId="1EF8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15" w:type="pct"/>
            <w:noWrap w:val="0"/>
            <w:vAlign w:val="center"/>
          </w:tcPr>
          <w:p w14:paraId="3D769096">
            <w:pPr>
              <w:snapToGrid w:val="0"/>
              <w:jc w:val="center"/>
              <w:rPr>
                <w:color w:val="000000"/>
                <w:szCs w:val="21"/>
              </w:rPr>
            </w:pPr>
            <w:r>
              <w:rPr>
                <w:color w:val="000000"/>
                <w:szCs w:val="21"/>
              </w:rPr>
              <w:t>2</w:t>
            </w:r>
          </w:p>
        </w:tc>
        <w:tc>
          <w:tcPr>
            <w:tcW w:w="2119" w:type="pct"/>
            <w:noWrap w:val="0"/>
            <w:vAlign w:val="center"/>
          </w:tcPr>
          <w:p w14:paraId="7694AEB1">
            <w:pPr>
              <w:snapToGrid w:val="0"/>
              <w:jc w:val="center"/>
              <w:rPr>
                <w:color w:val="000000"/>
                <w:szCs w:val="21"/>
              </w:rPr>
            </w:pPr>
            <w:r>
              <w:rPr>
                <w:color w:val="000000"/>
                <w:szCs w:val="21"/>
              </w:rPr>
              <w:t>断裂标称应变</w:t>
            </w:r>
          </w:p>
        </w:tc>
        <w:tc>
          <w:tcPr>
            <w:tcW w:w="2364" w:type="pct"/>
            <w:noWrap w:val="0"/>
            <w:vAlign w:val="center"/>
          </w:tcPr>
          <w:p w14:paraId="6E7951AE">
            <w:pPr>
              <w:snapToGrid w:val="0"/>
              <w:jc w:val="center"/>
              <w:rPr>
                <w:color w:val="000000"/>
                <w:szCs w:val="21"/>
              </w:rPr>
            </w:pPr>
            <w:r>
              <w:rPr>
                <w:rFonts w:hint="eastAsia"/>
                <w:color w:val="000000"/>
                <w:szCs w:val="21"/>
              </w:rPr>
              <w:t>GB/T 1040.3-2006</w:t>
            </w:r>
            <w:r>
              <w:rPr>
                <w:rFonts w:hint="eastAsia"/>
                <w:color w:val="000000"/>
                <w:szCs w:val="21"/>
              </w:rPr>
              <w:br w:type="textWrapping"/>
            </w:r>
            <w:r>
              <w:rPr>
                <w:rFonts w:hint="eastAsia"/>
                <w:color w:val="000000"/>
                <w:szCs w:val="21"/>
              </w:rPr>
              <w:t>GB/T 20202-2019</w:t>
            </w:r>
          </w:p>
        </w:tc>
      </w:tr>
      <w:tr w14:paraId="7CA25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515" w:type="pct"/>
            <w:noWrap w:val="0"/>
            <w:vAlign w:val="center"/>
          </w:tcPr>
          <w:p w14:paraId="493978BC">
            <w:pPr>
              <w:snapToGrid w:val="0"/>
              <w:jc w:val="center"/>
              <w:rPr>
                <w:color w:val="000000"/>
                <w:szCs w:val="21"/>
              </w:rPr>
            </w:pPr>
            <w:r>
              <w:rPr>
                <w:color w:val="000000"/>
                <w:szCs w:val="21"/>
              </w:rPr>
              <w:t>3</w:t>
            </w:r>
          </w:p>
        </w:tc>
        <w:tc>
          <w:tcPr>
            <w:tcW w:w="2119" w:type="pct"/>
            <w:noWrap w:val="0"/>
            <w:vAlign w:val="center"/>
          </w:tcPr>
          <w:p w14:paraId="392A95C3">
            <w:pPr>
              <w:snapToGrid w:val="0"/>
              <w:jc w:val="center"/>
              <w:rPr>
                <w:color w:val="000000"/>
                <w:szCs w:val="21"/>
              </w:rPr>
            </w:pPr>
            <w:r>
              <w:rPr>
                <w:color w:val="000000"/>
                <w:szCs w:val="21"/>
              </w:rPr>
              <w:t>直角撕裂强度</w:t>
            </w:r>
          </w:p>
        </w:tc>
        <w:tc>
          <w:tcPr>
            <w:tcW w:w="2364" w:type="pct"/>
            <w:noWrap w:val="0"/>
            <w:vAlign w:val="center"/>
          </w:tcPr>
          <w:p w14:paraId="6009469D">
            <w:pPr>
              <w:snapToGrid w:val="0"/>
              <w:jc w:val="center"/>
              <w:rPr>
                <w:color w:val="000000"/>
                <w:szCs w:val="21"/>
              </w:rPr>
            </w:pPr>
            <w:r>
              <w:rPr>
                <w:rFonts w:hint="eastAsia"/>
                <w:color w:val="000000"/>
                <w:szCs w:val="21"/>
              </w:rPr>
              <w:t>GB/T 1040.3-2006</w:t>
            </w:r>
            <w:r>
              <w:rPr>
                <w:rFonts w:hint="eastAsia"/>
                <w:color w:val="000000"/>
                <w:szCs w:val="21"/>
              </w:rPr>
              <w:br w:type="textWrapping"/>
            </w:r>
            <w:r>
              <w:rPr>
                <w:rFonts w:hint="eastAsia"/>
                <w:color w:val="000000"/>
                <w:szCs w:val="21"/>
              </w:rPr>
              <w:t>GB/T 20202-2019</w:t>
            </w:r>
          </w:p>
        </w:tc>
      </w:tr>
      <w:tr w14:paraId="7E86E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515" w:type="pct"/>
            <w:noWrap w:val="0"/>
            <w:vAlign w:val="center"/>
          </w:tcPr>
          <w:p w14:paraId="1BEDEB31">
            <w:pPr>
              <w:snapToGrid w:val="0"/>
              <w:jc w:val="center"/>
              <w:rPr>
                <w:color w:val="000000"/>
                <w:szCs w:val="21"/>
              </w:rPr>
            </w:pPr>
            <w:r>
              <w:rPr>
                <w:color w:val="000000"/>
                <w:szCs w:val="21"/>
              </w:rPr>
              <w:t>4</w:t>
            </w:r>
          </w:p>
        </w:tc>
        <w:tc>
          <w:tcPr>
            <w:tcW w:w="2119" w:type="pct"/>
            <w:noWrap w:val="0"/>
            <w:vAlign w:val="center"/>
          </w:tcPr>
          <w:p w14:paraId="1BD56789">
            <w:pPr>
              <w:snapToGrid w:val="0"/>
              <w:jc w:val="center"/>
              <w:rPr>
                <w:color w:val="000000"/>
                <w:szCs w:val="21"/>
              </w:rPr>
            </w:pPr>
            <w:r>
              <w:rPr>
                <w:color w:val="000000"/>
                <w:szCs w:val="21"/>
              </w:rPr>
              <w:t>透光率</w:t>
            </w:r>
          </w:p>
        </w:tc>
        <w:tc>
          <w:tcPr>
            <w:tcW w:w="2364" w:type="pct"/>
            <w:noWrap w:val="0"/>
            <w:vAlign w:val="center"/>
          </w:tcPr>
          <w:p w14:paraId="2781F9FC">
            <w:pPr>
              <w:snapToGrid w:val="0"/>
              <w:jc w:val="center"/>
              <w:rPr>
                <w:color w:val="000000"/>
                <w:szCs w:val="21"/>
              </w:rPr>
            </w:pPr>
            <w:r>
              <w:rPr>
                <w:rFonts w:hint="eastAsia"/>
                <w:color w:val="000000"/>
                <w:szCs w:val="21"/>
              </w:rPr>
              <w:t>GB/T 2410-2008</w:t>
            </w:r>
            <w:r>
              <w:rPr>
                <w:rFonts w:hint="eastAsia"/>
                <w:color w:val="000000"/>
                <w:szCs w:val="21"/>
              </w:rPr>
              <w:br w:type="textWrapping"/>
            </w:r>
            <w:r>
              <w:rPr>
                <w:rFonts w:hint="eastAsia"/>
                <w:color w:val="000000"/>
                <w:szCs w:val="21"/>
              </w:rPr>
              <w:t>GB/T 20202-2019</w:t>
            </w:r>
          </w:p>
        </w:tc>
      </w:tr>
      <w:tr w14:paraId="49B53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515" w:type="pct"/>
            <w:noWrap w:val="0"/>
            <w:vAlign w:val="center"/>
          </w:tcPr>
          <w:p w14:paraId="65B6E218">
            <w:pPr>
              <w:snapToGrid w:val="0"/>
              <w:jc w:val="center"/>
              <w:rPr>
                <w:color w:val="000000"/>
                <w:szCs w:val="21"/>
              </w:rPr>
            </w:pPr>
            <w:r>
              <w:rPr>
                <w:color w:val="000000"/>
                <w:szCs w:val="21"/>
              </w:rPr>
              <w:t>5</w:t>
            </w:r>
          </w:p>
        </w:tc>
        <w:tc>
          <w:tcPr>
            <w:tcW w:w="2119" w:type="pct"/>
            <w:noWrap w:val="0"/>
            <w:vAlign w:val="center"/>
          </w:tcPr>
          <w:p w14:paraId="647F01A3">
            <w:pPr>
              <w:snapToGrid w:val="0"/>
              <w:jc w:val="center"/>
              <w:rPr>
                <w:color w:val="000000"/>
                <w:szCs w:val="21"/>
              </w:rPr>
            </w:pPr>
            <w:r>
              <w:rPr>
                <w:color w:val="000000"/>
                <w:szCs w:val="21"/>
              </w:rPr>
              <w:t>雾度</w:t>
            </w:r>
          </w:p>
        </w:tc>
        <w:tc>
          <w:tcPr>
            <w:tcW w:w="2364" w:type="pct"/>
            <w:noWrap w:val="0"/>
            <w:vAlign w:val="center"/>
          </w:tcPr>
          <w:p w14:paraId="15F68685">
            <w:pPr>
              <w:snapToGrid w:val="0"/>
              <w:jc w:val="center"/>
              <w:rPr>
                <w:color w:val="000000"/>
                <w:szCs w:val="21"/>
              </w:rPr>
            </w:pPr>
            <w:r>
              <w:rPr>
                <w:rFonts w:hint="eastAsia"/>
                <w:color w:val="000000"/>
                <w:szCs w:val="21"/>
              </w:rPr>
              <w:t>GB/T 2410-2008</w:t>
            </w:r>
          </w:p>
        </w:tc>
      </w:tr>
      <w:tr w14:paraId="18733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15" w:type="pct"/>
            <w:noWrap w:val="0"/>
            <w:vAlign w:val="center"/>
          </w:tcPr>
          <w:p w14:paraId="51354E26">
            <w:pPr>
              <w:snapToGrid w:val="0"/>
              <w:jc w:val="center"/>
              <w:rPr>
                <w:color w:val="000000"/>
                <w:szCs w:val="21"/>
              </w:rPr>
            </w:pPr>
            <w:r>
              <w:rPr>
                <w:color w:val="000000"/>
                <w:szCs w:val="21"/>
              </w:rPr>
              <w:t>6</w:t>
            </w:r>
          </w:p>
        </w:tc>
        <w:tc>
          <w:tcPr>
            <w:tcW w:w="2119" w:type="pct"/>
            <w:noWrap w:val="0"/>
            <w:vAlign w:val="center"/>
          </w:tcPr>
          <w:p w14:paraId="4BD9996D">
            <w:pPr>
              <w:snapToGrid w:val="0"/>
              <w:jc w:val="center"/>
              <w:rPr>
                <w:color w:val="000000"/>
                <w:szCs w:val="21"/>
              </w:rPr>
            </w:pPr>
            <w:r>
              <w:rPr>
                <w:color w:val="000000"/>
                <w:szCs w:val="21"/>
              </w:rPr>
              <w:t>初滴时间</w:t>
            </w:r>
          </w:p>
        </w:tc>
        <w:tc>
          <w:tcPr>
            <w:tcW w:w="2364" w:type="pct"/>
            <w:noWrap w:val="0"/>
            <w:vAlign w:val="center"/>
          </w:tcPr>
          <w:p w14:paraId="29DEFC6D">
            <w:pPr>
              <w:snapToGrid w:val="0"/>
              <w:jc w:val="center"/>
              <w:rPr>
                <w:color w:val="000000"/>
                <w:szCs w:val="21"/>
              </w:rPr>
            </w:pPr>
            <w:r>
              <w:rPr>
                <w:rFonts w:hint="eastAsia"/>
                <w:color w:val="000000"/>
                <w:szCs w:val="21"/>
              </w:rPr>
              <w:t>GB/T 20202-2019</w:t>
            </w:r>
          </w:p>
        </w:tc>
      </w:tr>
    </w:tbl>
    <w:p w14:paraId="790DD22A">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14:paraId="679248ED">
      <w:pPr>
        <w:spacing w:line="440" w:lineRule="exact"/>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38481F0C">
      <w:pPr>
        <w:snapToGrid w:val="0"/>
        <w:spacing w:line="440" w:lineRule="exact"/>
        <w:rPr>
          <w:rFonts w:eastAsia="黑体"/>
          <w:color w:val="000000"/>
          <w:szCs w:val="21"/>
        </w:rPr>
      </w:pPr>
    </w:p>
    <w:p w14:paraId="1A2F46A0">
      <w:pPr>
        <w:snapToGrid w:val="0"/>
        <w:spacing w:line="440" w:lineRule="exact"/>
        <w:rPr>
          <w:rFonts w:eastAsia="黑体"/>
          <w:color w:val="000000"/>
          <w:szCs w:val="21"/>
        </w:rPr>
      </w:pPr>
      <w:r>
        <w:rPr>
          <w:rFonts w:hint="eastAsia" w:eastAsia="黑体"/>
          <w:color w:val="000000"/>
          <w:szCs w:val="21"/>
        </w:rPr>
        <w:t>3</w:t>
      </w:r>
      <w:r>
        <w:rPr>
          <w:rFonts w:eastAsia="黑体"/>
          <w:color w:val="000000"/>
          <w:szCs w:val="21"/>
        </w:rPr>
        <w:t xml:space="preserve"> 判定规则</w:t>
      </w:r>
    </w:p>
    <w:p w14:paraId="5C16E4B6">
      <w:pPr>
        <w:spacing w:line="440" w:lineRule="exact"/>
        <w:rPr>
          <w:color w:val="000000"/>
          <w:szCs w:val="21"/>
        </w:rPr>
      </w:pPr>
      <w:r>
        <w:rPr>
          <w:rFonts w:hint="eastAsia"/>
          <w:color w:val="000000"/>
          <w:szCs w:val="21"/>
        </w:rPr>
        <w:t>3</w:t>
      </w:r>
      <w:r>
        <w:rPr>
          <w:color w:val="000000"/>
          <w:szCs w:val="21"/>
        </w:rPr>
        <w:t xml:space="preserve">.1 </w:t>
      </w:r>
      <w:r>
        <w:rPr>
          <w:rFonts w:hint="eastAsia"/>
          <w:color w:val="000000"/>
          <w:szCs w:val="21"/>
        </w:rPr>
        <w:t>依据标准</w:t>
      </w:r>
    </w:p>
    <w:p w14:paraId="7156BE2B">
      <w:pPr>
        <w:snapToGrid w:val="0"/>
        <w:spacing w:line="440" w:lineRule="exact"/>
        <w:ind w:firstLine="630" w:firstLineChars="300"/>
        <w:rPr>
          <w:color w:val="000000"/>
          <w:szCs w:val="21"/>
        </w:rPr>
      </w:pPr>
      <w:r>
        <w:rPr>
          <w:rFonts w:hint="eastAsia"/>
          <w:color w:val="000000"/>
          <w:szCs w:val="21"/>
        </w:rPr>
        <w:t>GB 13735</w:t>
      </w:r>
      <w:r>
        <w:rPr>
          <w:rFonts w:hint="eastAsia"/>
          <w:color w:val="000000"/>
          <w:szCs w:val="21"/>
          <w:lang w:val="en-US" w:eastAsia="zh-CN"/>
        </w:rPr>
        <w:t>-</w:t>
      </w:r>
      <w:r>
        <w:rPr>
          <w:rFonts w:hint="eastAsia"/>
          <w:color w:val="000000"/>
          <w:szCs w:val="21"/>
        </w:rPr>
        <w:t>2017 聚乙烯吹塑农用地面覆盖薄膜</w:t>
      </w:r>
    </w:p>
    <w:p w14:paraId="25E16B8F">
      <w:pPr>
        <w:snapToGrid w:val="0"/>
        <w:spacing w:line="440" w:lineRule="exact"/>
        <w:ind w:firstLine="630" w:firstLineChars="300"/>
        <w:rPr>
          <w:color w:val="000000"/>
          <w:szCs w:val="21"/>
        </w:rPr>
      </w:pPr>
      <w:r>
        <w:rPr>
          <w:rFonts w:hint="eastAsia"/>
          <w:color w:val="000000"/>
          <w:szCs w:val="21"/>
        </w:rPr>
        <w:t>GB/T 4455</w:t>
      </w:r>
      <w:r>
        <w:rPr>
          <w:rFonts w:hint="eastAsia"/>
          <w:color w:val="000000"/>
          <w:szCs w:val="21"/>
          <w:lang w:val="en-US" w:eastAsia="zh-CN"/>
        </w:rPr>
        <w:t>-</w:t>
      </w:r>
      <w:r>
        <w:rPr>
          <w:rFonts w:hint="eastAsia"/>
          <w:color w:val="000000"/>
          <w:szCs w:val="21"/>
        </w:rPr>
        <w:t>2019 农业用聚乙烯吹塑棚膜</w:t>
      </w:r>
    </w:p>
    <w:p w14:paraId="219FC699">
      <w:pPr>
        <w:snapToGrid w:val="0"/>
        <w:spacing w:line="440" w:lineRule="exact"/>
        <w:ind w:firstLine="630" w:firstLineChars="300"/>
        <w:rPr>
          <w:color w:val="000000"/>
          <w:szCs w:val="21"/>
        </w:rPr>
      </w:pPr>
      <w:r>
        <w:rPr>
          <w:rFonts w:hint="eastAsia"/>
          <w:color w:val="000000"/>
          <w:szCs w:val="21"/>
        </w:rPr>
        <w:t>GB/T 20202</w:t>
      </w:r>
      <w:r>
        <w:rPr>
          <w:rFonts w:hint="eastAsia"/>
          <w:color w:val="000000"/>
          <w:szCs w:val="21"/>
          <w:lang w:val="en-US" w:eastAsia="zh-CN"/>
        </w:rPr>
        <w:t>-</w:t>
      </w:r>
      <w:r>
        <w:rPr>
          <w:rFonts w:hint="eastAsia"/>
          <w:color w:val="000000"/>
          <w:szCs w:val="21"/>
        </w:rPr>
        <w:t>2019 农业用乙烯-乙酸乙烯酯共聚物（EVA）吹塑棚膜</w:t>
      </w:r>
    </w:p>
    <w:p w14:paraId="66A7F26E">
      <w:pPr>
        <w:snapToGrid w:val="0"/>
        <w:spacing w:line="440" w:lineRule="exact"/>
        <w:ind w:firstLine="630" w:firstLineChars="3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08CCC7C-3E9D-4D9B-930D-7BF625FE51D1}"/>
  </w:font>
  <w:font w:name="黑体">
    <w:panose1 w:val="02010609060101010101"/>
    <w:charset w:val="86"/>
    <w:family w:val="auto"/>
    <w:pitch w:val="default"/>
    <w:sig w:usb0="800002BF" w:usb1="38CF7CFA" w:usb2="00000016" w:usb3="00000000" w:csb0="00040001" w:csb1="00000000"/>
    <w:embedRegular r:id="rId2" w:fontKey="{55874CF9-50CF-4759-9143-FDC327C9373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1CE43B4E-44E7-4F65-BD05-80E0FDE2FFFB}"/>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4" w:fontKey="{C558DBF2-67D5-4C8F-B225-F0033B8B62E6}"/>
  </w:font>
  <w:font w:name="仿宋_GB2312">
    <w:altName w:val="仿宋"/>
    <w:panose1 w:val="02010609030101010101"/>
    <w:charset w:val="86"/>
    <w:family w:val="modern"/>
    <w:pitch w:val="default"/>
    <w:sig w:usb0="00000000" w:usb1="00000000" w:usb2="00000000" w:usb3="00000000" w:csb0="00040000" w:csb1="00000000"/>
    <w:embedRegular r:id="rId5" w:fontKey="{6471F046-27B1-456B-A6F4-C845FA07240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0280289"/>
    <w:rsid w:val="01664481"/>
    <w:rsid w:val="03394EB3"/>
    <w:rsid w:val="04333FF8"/>
    <w:rsid w:val="05602885"/>
    <w:rsid w:val="060317A8"/>
    <w:rsid w:val="0A78010B"/>
    <w:rsid w:val="0D19796D"/>
    <w:rsid w:val="13CC32D4"/>
    <w:rsid w:val="14DC1B42"/>
    <w:rsid w:val="17C074F9"/>
    <w:rsid w:val="1B403722"/>
    <w:rsid w:val="1BBE4697"/>
    <w:rsid w:val="1CF163A7"/>
    <w:rsid w:val="1DB07B84"/>
    <w:rsid w:val="1E5019F3"/>
    <w:rsid w:val="21EE1107"/>
    <w:rsid w:val="25DF3AF4"/>
    <w:rsid w:val="27701672"/>
    <w:rsid w:val="29F075FC"/>
    <w:rsid w:val="2ACD3FAF"/>
    <w:rsid w:val="2AFF7B61"/>
    <w:rsid w:val="2C8D1AEF"/>
    <w:rsid w:val="2CB2345D"/>
    <w:rsid w:val="3330332D"/>
    <w:rsid w:val="3452364E"/>
    <w:rsid w:val="369B4675"/>
    <w:rsid w:val="37AB5B7E"/>
    <w:rsid w:val="382574E8"/>
    <w:rsid w:val="384F4255"/>
    <w:rsid w:val="3AA82343"/>
    <w:rsid w:val="3ABB0B2C"/>
    <w:rsid w:val="3C9E39FD"/>
    <w:rsid w:val="441D542D"/>
    <w:rsid w:val="44937F9B"/>
    <w:rsid w:val="4721404E"/>
    <w:rsid w:val="495701CA"/>
    <w:rsid w:val="507908EE"/>
    <w:rsid w:val="511612D2"/>
    <w:rsid w:val="522E2F34"/>
    <w:rsid w:val="530F7A0D"/>
    <w:rsid w:val="5551190C"/>
    <w:rsid w:val="56A25A40"/>
    <w:rsid w:val="57A31A70"/>
    <w:rsid w:val="595D35AB"/>
    <w:rsid w:val="5A567682"/>
    <w:rsid w:val="5C0748DB"/>
    <w:rsid w:val="5E4E4E2C"/>
    <w:rsid w:val="5EA66A16"/>
    <w:rsid w:val="625C73EB"/>
    <w:rsid w:val="63290FC0"/>
    <w:rsid w:val="660364FC"/>
    <w:rsid w:val="684A6664"/>
    <w:rsid w:val="695305C6"/>
    <w:rsid w:val="6A7E6BAB"/>
    <w:rsid w:val="6A811342"/>
    <w:rsid w:val="6B8D6C10"/>
    <w:rsid w:val="6E8F6471"/>
    <w:rsid w:val="6F3F1B91"/>
    <w:rsid w:val="702B4DF4"/>
    <w:rsid w:val="72321ACB"/>
    <w:rsid w:val="75B01AD0"/>
    <w:rsid w:val="76D408EA"/>
    <w:rsid w:val="78547D9F"/>
    <w:rsid w:val="791E4FA3"/>
    <w:rsid w:val="7C675CAD"/>
    <w:rsid w:val="7F082E0A"/>
    <w:rsid w:val="7F284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qFormat/>
    <w:uiPriority w:val="0"/>
  </w:style>
  <w:style w:type="paragraph" w:customStyle="1" w:styleId="9">
    <w:name w:val="Table Text"/>
    <w:basedOn w:val="1"/>
    <w:semiHidden/>
    <w:qFormat/>
    <w:uiPriority w:val="0"/>
    <w:rPr>
      <w:rFonts w:ascii="宋体" w:hAnsi="宋体" w:eastAsia="宋体" w:cs="宋体"/>
      <w:sz w:val="31"/>
      <w:szCs w:val="31"/>
      <w:lang w:val="en-US" w:eastAsia="en-US" w:bidi="ar-SA"/>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1029</Words>
  <Characters>1529</Characters>
  <Lines>0</Lines>
  <Paragraphs>0</Paragraphs>
  <TotalTime>1</TotalTime>
  <ScaleCrop>false</ScaleCrop>
  <LinksUpToDate>false</LinksUpToDate>
  <CharactersWithSpaces>1582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2026-06-16T01:40:04Z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6790E92892394F8497728BAAB14349BD_13</vt:lpwstr>
  </property>
  <property fmtid="{D5CDD505-2E9C-101B-9397-08002B2CF9AE}" pid="4" name="KSOTemplateDocerSaveRecord">
    <vt:lpwstr>eyJoZGlkIjoiYWQzZTQzYjcyY2JhN2M4NGZmOWNjMDY4NGMyN2NjMmYiLCJ1c2VySWQiOiIxNDQ1NjU1MDYxIn0=</vt:lpwstr>
  </property>
</Properties>
</file>