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jc w:val="center"/>
        <w:rPr>
          <w:rFonts w:ascii="黑体" w:eastAsia="黑体"/>
          <w:sz w:val="44"/>
          <w:szCs w:val="44"/>
          <w:lang w:eastAsia="zh-CN"/>
        </w:rPr>
      </w:pPr>
      <w:r>
        <w:rPr>
          <w:rFonts w:ascii="黑体" w:eastAsia="黑体" w:hint="eastAsia"/>
          <w:sz w:val="44"/>
          <w:szCs w:val="44"/>
          <w:lang w:eastAsia="zh-CN"/>
        </w:rPr>
        <w:t>阿坝州发展和改革委员会</w:t>
      </w:r>
    </w:p>
    <w:p>
      <w:pPr>
        <w:jc w:val="center"/>
        <w:rPr>
          <w:rFonts w:ascii="黑体" w:eastAsia="黑体"/>
          <w:sz w:val="44"/>
          <w:szCs w:val="44"/>
        </w:rPr>
      </w:pPr>
      <w:r>
        <w:rPr>
          <w:rFonts w:ascii="黑体" w:eastAsia="黑体"/>
          <w:sz w:val="44"/>
          <w:szCs w:val="44"/>
          <w:lang w:eastAsia="zh-CN"/>
        </w:rPr>
        <w:t>（包括事业）</w:t>
      </w:r>
    </w:p>
    <w:p>
      <w:pPr>
        <w:jc w:val="center"/>
        <w:rPr>
          <w:rFonts w:ascii="黑体" w:eastAsia="黑体"/>
          <w:sz w:val="44"/>
          <w:szCs w:val="44"/>
        </w:rPr>
      </w:pPr>
      <w:r>
        <w:rPr>
          <w:rFonts w:ascii="黑体" w:eastAsia="黑体"/>
          <w:sz w:val="44"/>
          <w:szCs w:val="44"/>
        </w:rPr>
        <w:t>2025</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bookmarkStart w:id="0" w:name="_GoBack"/>
      <w:bookmarkEnd w:id="0"/>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550" w:firstLine="2420"/>
        <w:rPr>
          <w:rFonts w:ascii="黑体" w:eastAsia="黑体"/>
          <w:sz w:val="44"/>
          <w:szCs w:val="44"/>
        </w:rPr>
      </w:pPr>
      <w:r>
        <w:rPr>
          <w:rFonts w:ascii="黑体" w:eastAsia="黑体"/>
          <w:sz w:val="44"/>
          <w:szCs w:val="44"/>
        </w:rPr>
        <w:t>2025年2月24日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w:t>
      </w:r>
      <w:r>
        <w:rPr>
          <w:rFonts w:ascii="仿宋_GB2312" w:eastAsia="仿宋_GB2312" w:cs="仿宋_GB2312" w:hint="eastAsia"/>
          <w:color w:val="000000"/>
          <w:kern w:val="0"/>
          <w:sz w:val="32"/>
          <w:szCs w:val="32"/>
          <w:shd w:val="solid" w:color="FFFFFF" w:fill="FFFFFF"/>
          <w:lang w:bidi="ar-SA"/>
        </w:rPr>
        <w:t>贯彻实施国家、省有关国民经济和社会发展、经济体制改革的方针、政策和法律、法规。拟订全州有关国民经济和社会发展、经济体制改革的地方性法规、规章草案，负责本系统、本部门依法行政工作，落实行政执法责任制。</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w:t>
      </w:r>
      <w:r>
        <w:rPr>
          <w:rFonts w:ascii="仿宋_GB2312" w:eastAsia="仿宋_GB2312" w:cs="仿宋_GB2312" w:hint="eastAsia"/>
          <w:color w:val="000000"/>
          <w:kern w:val="0"/>
          <w:sz w:val="32"/>
          <w:szCs w:val="32"/>
          <w:shd w:val="solid" w:color="FFFFFF" w:fill="FFFFFF"/>
          <w:lang w:bidi="ar-SA"/>
        </w:rPr>
        <w:t>负责拟订并组织实施全州国民经济和社会发展战略、中长期规划和年度计划，统筹协调全州经济社会发展，研究分析宏观经济形势，提出全州经济社会发展、经济结构优化、价格总水平调控目标和政策建议。受州政府委托向州人大提交国民经济和社会发展计划报告。</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3.</w:t>
      </w:r>
      <w:r>
        <w:rPr>
          <w:rFonts w:ascii="仿宋_GB2312" w:eastAsia="仿宋_GB2312" w:cs="仿宋_GB2312" w:hint="eastAsia"/>
          <w:color w:val="000000"/>
          <w:kern w:val="0"/>
          <w:sz w:val="32"/>
          <w:szCs w:val="32"/>
          <w:shd w:val="solid" w:color="FFFFFF" w:fill="FFFFFF"/>
          <w:lang w:bidi="ar-SA"/>
        </w:rPr>
        <w:t>负责监测宏观经济和社会发展态势，承担预测预警和信息引导的责任，研究宏观调控重大问题并提出政策建议，搞好总量平衡，综合协调经济社会发展中的重大问题。负责州级以上开发区的指导、协调和宏观管理。</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4.</w:t>
      </w:r>
      <w:r>
        <w:rPr>
          <w:rFonts w:ascii="仿宋_GB2312" w:eastAsia="仿宋_GB2312" w:cs="仿宋_GB2312" w:hint="eastAsia"/>
          <w:color w:val="000000"/>
          <w:kern w:val="0"/>
          <w:sz w:val="32"/>
          <w:szCs w:val="32"/>
          <w:shd w:val="solid" w:color="FFFFFF" w:fill="FFFFFF"/>
          <w:lang w:bidi="ar-SA"/>
        </w:rPr>
        <w:t>负责汇总分析全州财政、金融等方面情况;提出多渠道融资的政策建议;综合协调财政、金融、价格和产业政策等经济杠杆以及州上直接掌握的经济手段的使用并通过法规和政策协调、信息指导，保证全州国民经济计划和发展规划的实施。</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5.</w:t>
      </w:r>
      <w:r>
        <w:rPr>
          <w:rFonts w:ascii="仿宋_GB2312" w:eastAsia="仿宋_GB2312" w:cs="仿宋_GB2312" w:hint="eastAsia"/>
          <w:color w:val="000000"/>
          <w:kern w:val="0"/>
          <w:sz w:val="32"/>
          <w:szCs w:val="32"/>
          <w:shd w:val="solid" w:color="FFFFFF" w:fill="FFFFFF"/>
          <w:lang w:bidi="ar-SA"/>
        </w:rPr>
        <w:t>承担指导推进和综合协调全州经济体制改革的责任，研究经济体制改革和对外开放的重大问题，组织拟订综合性经济体制改革方案，协调有关专项经济体制改革方案，指导和推进总体经济体制改革以及各县综合配套改革与体制创新，组织、指导和协调综合配套改革试点和重大专项经济体制改革试点。</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6.</w:t>
      </w:r>
      <w:r>
        <w:rPr>
          <w:rFonts w:ascii="仿宋_GB2312" w:eastAsia="仿宋_GB2312" w:cs="仿宋_GB2312" w:hint="eastAsia"/>
          <w:color w:val="000000"/>
          <w:kern w:val="0"/>
          <w:sz w:val="32"/>
          <w:szCs w:val="32"/>
          <w:shd w:val="solid" w:color="FFFFFF" w:fill="FFFFFF"/>
          <w:lang w:bidi="ar-SA"/>
        </w:rPr>
        <w:t>负责贯彻落实国家、省关于价格、收费改革的方针政策，拟订全州价格、收费改革方案并组织实施;负责研究草拟价格收费地方性法规、规章、政策;提出全州价格总水平调控目标和措施，研究提出保持价格总水平基本稳定的措施建议;负责监测、分析、预报全州市场价格动态和变化趋势，提出政策建议;负责监督指导全州价格法律、法规和规章制度的贯彻实施，开展反价格垄断行政执法和价格公共服务工作;负责贯彻实施国家、省各项价格规定和统一调价方案，拟订全州重要商品和服务项目的价格政策;负责研究制定州管定价目录和管理办法，制定并公布政府定价和政府指导价;负责贯彻执行国家、省行政事业性收费管理政策，会同有关部门审定行政事业性收费项目和标准，组织实施行政事业性收费、经营性收费许可证制度和年度审验制度;负责监督检查政府定价、政府指导价以及政策规定的收费标准的执行情况;负责受理价格、收费违法行为和不正当价格行为的举报、投诉;负责实施价格行政执法，依法查处价格违法行为和违法案件，实施行政处罚;承担涉案物品价格评估;承担组织对农产品、垄断行业、公用事业和公益性服务价格的成本调查和监审;承担商品和服务价格定价成本监审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7.</w:t>
      </w:r>
      <w:r>
        <w:rPr>
          <w:rFonts w:ascii="仿宋_GB2312" w:eastAsia="仿宋_GB2312" w:cs="仿宋_GB2312" w:hint="eastAsia"/>
          <w:color w:val="000000"/>
          <w:kern w:val="0"/>
          <w:sz w:val="32"/>
          <w:szCs w:val="32"/>
          <w:shd w:val="solid" w:color="FFFFFF" w:fill="FFFFFF"/>
          <w:lang w:bidi="ar-SA"/>
        </w:rPr>
        <w:t>负责全州投资宏观管理和协调推进重大项目建设。拟订全社会固定资产投资总规模和投资结构，编制年度投资计划;研究提出有关重大投资政策，规划重大项目和生产力布局;安排财政性建设资金，指导和监督政策性贷款的使用方向;申报限额以上和审批权限以内的基本建设项目;按照基本建设程序，负责全州基本建设项目立项、可行性研究报告和国家出资的工业(含内贸)、农业、水利、交通、铁道、民航、信息产业等行业和产业项目的初步设计审查、开工报告审批工作;引导民间资金用于固定资产投资的方向;研究提出全州利用外资的规划、总量平衡和结构优化的目标和政策措施;提出拟订全州工商领域外的外商投资产业指导目录的意见;审批权限以内国外贷款、外商提资和境外投资项目;申报和审核利用外资、境外投资的重大项目;负责编制全州重点建设项目和年度投资计划;负责组织和管理重大建设项目稽察特派员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8.</w:t>
      </w:r>
      <w:r>
        <w:rPr>
          <w:rFonts w:ascii="仿宋_GB2312" w:eastAsia="仿宋_GB2312" w:cs="仿宋_GB2312" w:hint="eastAsia"/>
          <w:color w:val="000000"/>
          <w:kern w:val="0"/>
          <w:sz w:val="32"/>
          <w:szCs w:val="32"/>
          <w:shd w:val="solid" w:color="FFFFFF" w:fill="FFFFFF"/>
          <w:lang w:bidi="ar-SA"/>
        </w:rPr>
        <w:t>推进经济结构战略性调整。组织拟订全州综合性产业政策，负责协调第一、二、三产业发展的重大问题，衔接平衡相关发展规划和重大政策，协调农业和农村经济社会发展的重大问题，衔接农村专项规划和政策。拟订重大产业发展规划，引导全州重大生产力合理布局，协调推进全州重大技术装备推广应用和重大产业基地建设，会同有关部门拟订服务业、现代物流业发展战略、规划和重大政策。组织拟订高技术产业发展、产业技术进步的战略、规划和重大政策，指导全州自主创新体系建设发展。</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9.</w:t>
      </w:r>
      <w:r>
        <w:rPr>
          <w:rFonts w:ascii="仿宋_GB2312" w:eastAsia="仿宋_GB2312" w:cs="仿宋_GB2312" w:hint="eastAsia"/>
          <w:color w:val="000000"/>
          <w:kern w:val="0"/>
          <w:sz w:val="32"/>
          <w:szCs w:val="32"/>
          <w:shd w:val="solid" w:color="FFFFFF" w:fill="FFFFFF"/>
          <w:lang w:bidi="ar-SA"/>
        </w:rPr>
        <w:t>促进城乡区域协调发展。组织编制全州主体功能区规划并协调规划实施和进行监测评估，组织拟订区域协调发展战略、规划和重大政策，研究提出城镇化发展战略和统筹城乡发展的重大政策，负责地区经济协作的统筹协调。</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10.</w:t>
      </w:r>
      <w:r>
        <w:rPr>
          <w:rFonts w:ascii="仿宋_GB2312" w:eastAsia="仿宋_GB2312" w:cs="仿宋_GB2312" w:hint="eastAsia"/>
          <w:color w:val="000000"/>
          <w:kern w:val="0"/>
          <w:sz w:val="32"/>
          <w:szCs w:val="32"/>
          <w:shd w:val="solid" w:color="FFFFFF" w:fill="FFFFFF"/>
          <w:lang w:bidi="ar-SA"/>
        </w:rPr>
        <w:t>负责重要商品总量平衡和宏观调控。研究分析州内外市场和对外贸易运行情况，编制重要农产品、工业品和原材料进出口总量计划并监督执行。会同有关部门管理粮食、棉花等重要物资和商品的州级储备工作，提出重要商品市场、生产要素市场的总体布局和发展规划。</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11.</w:t>
      </w:r>
      <w:r>
        <w:rPr>
          <w:rFonts w:ascii="仿宋_GB2312" w:eastAsia="仿宋_GB2312" w:cs="仿宋_GB2312" w:hint="eastAsia"/>
          <w:color w:val="000000"/>
          <w:kern w:val="0"/>
          <w:sz w:val="32"/>
          <w:szCs w:val="32"/>
          <w:shd w:val="solid" w:color="FFFFFF" w:fill="FFFFFF"/>
          <w:lang w:bidi="ar-SA"/>
        </w:rPr>
        <w:t>负责全州社会发展与国民经济发展的政策衔接，组织拟订社会发展战略、总体规划和年度计划，参与拟订人口和计划生育、科学技术、教育、文化、卫生、民政等发展政策，推进社会事业建设。研究提出促进就业、调整收入分配、完善社会保障与经济协调发展的政策建议，协调社会事业发展和政策中的重大问题及政策。</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12.</w:t>
      </w:r>
      <w:r>
        <w:rPr>
          <w:rFonts w:ascii="仿宋_GB2312" w:eastAsia="仿宋_GB2312" w:cs="仿宋_GB2312" w:hint="eastAsia"/>
          <w:color w:val="000000"/>
          <w:kern w:val="0"/>
          <w:sz w:val="32"/>
          <w:szCs w:val="32"/>
          <w:shd w:val="solid" w:color="FFFFFF" w:fill="FFFFFF"/>
          <w:lang w:bidi="ar-SA"/>
        </w:rPr>
        <w:t>推进可持续发展，负责全州节能减排的综合协调工作，组织拟订并协调实施全州发展循环经济、能源资源节约和综合利用规划及政策措施，参与编制生态建设、环境保护规划，协调生态建设、能源资源节约和综合利用的重大问题。</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13.</w:t>
      </w:r>
      <w:r>
        <w:rPr>
          <w:rFonts w:ascii="仿宋_GB2312" w:eastAsia="仿宋_GB2312" w:cs="仿宋_GB2312" w:hint="eastAsia"/>
          <w:color w:val="000000"/>
          <w:kern w:val="0"/>
          <w:sz w:val="32"/>
          <w:szCs w:val="32"/>
          <w:shd w:val="solid" w:color="FFFFFF" w:fill="FFFFFF"/>
          <w:lang w:bidi="ar-SA"/>
        </w:rPr>
        <w:t>指导、协调并综合管理全州招标投标工作，对国家和州重大建设项目建设过程中的工程招标投标活动实施监督检查。</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14.</w:t>
      </w:r>
      <w:r>
        <w:rPr>
          <w:rFonts w:ascii="仿宋_GB2312" w:eastAsia="仿宋_GB2312" w:cs="仿宋_GB2312" w:hint="eastAsia"/>
          <w:color w:val="000000"/>
          <w:kern w:val="0"/>
          <w:sz w:val="32"/>
          <w:szCs w:val="32"/>
          <w:shd w:val="solid" w:color="FFFFFF" w:fill="FFFFFF"/>
          <w:lang w:bidi="ar-SA"/>
        </w:rPr>
        <w:t>负责铁路、机场等综合交通的规划和发展协调;参与协调高速公路项目建设中涉及的重大问题，组织协调和处理全州铁路建设项目前期工作、征地拆迁、建设过程中涉及的重大问题，协同做好全州铁路建设规划及年度计划编制的相关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15.</w:t>
      </w:r>
      <w:r>
        <w:rPr>
          <w:rFonts w:ascii="仿宋_GB2312" w:eastAsia="仿宋_GB2312" w:cs="仿宋_GB2312" w:hint="eastAsia"/>
          <w:color w:val="000000"/>
          <w:kern w:val="0"/>
          <w:sz w:val="32"/>
          <w:szCs w:val="32"/>
          <w:shd w:val="solid" w:color="FFFFFF" w:fill="FFFFFF"/>
          <w:lang w:bidi="ar-SA"/>
        </w:rPr>
        <w:t>负责组织编制全州国民经济动员与装备动员规划、计划，研究国民经济动员与装备动员和国民经济、国防建设的关系，协调相关重大问题，组织实施国民经济动员与装备动员有关工作。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16.</w:t>
      </w:r>
      <w:r>
        <w:rPr>
          <w:rFonts w:ascii="仿宋_GB2312" w:eastAsia="仿宋_GB2312" w:cs="仿宋_GB2312" w:hint="eastAsia"/>
          <w:color w:val="000000"/>
          <w:kern w:val="0"/>
          <w:sz w:val="32"/>
          <w:szCs w:val="32"/>
          <w:shd w:val="solid" w:color="FFFFFF" w:fill="FFFFFF"/>
          <w:lang w:bidi="ar-SA"/>
        </w:rPr>
        <w:t>承担州实施西部大开发领导小组、州重点项目领导小组的具体工作。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17.</w:t>
      </w:r>
      <w:r>
        <w:rPr>
          <w:rFonts w:ascii="仿宋_GB2312" w:eastAsia="仿宋_GB2312" w:cs="仿宋_GB2312" w:hint="eastAsia"/>
          <w:color w:val="000000"/>
          <w:kern w:val="0"/>
          <w:sz w:val="32"/>
          <w:szCs w:val="32"/>
          <w:shd w:val="solid" w:color="FFFFFF" w:fill="FFFFFF"/>
          <w:lang w:bidi="ar-SA"/>
        </w:rPr>
        <w:t>贯彻执行国家、省粮食流通和储备粮管理的方针政策和法律法规，拟订全州粮食流通和州级储备粮管理的有关法规草案、规章制度和有关政策，并组织执行。承担粮食行政执法、行政调解、行政复议、行政应诉工作，监督检查州级储备粮库存数量、质量和安全，做好在州省级储备粮的监督管理工作。研究提出州级储备粮的收购、轮换、抛售计划，并组织实施。承担粮食预警监测和应急责任，负责全州粮食宏观调控具体工作，组织指导全州粮食系统统计工作。研究提出全州粮食宏观调控、总量平衡以及粮食流通的中长期规划。研究提出收储、动用州级储备粮的建议，并组织实施。负责国家粮食收购任务的落实，根据上级安排部署，提出全州粮食收购价格和销售限价的实施方案，并监督执行。</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18.</w:t>
      </w:r>
      <w:r>
        <w:rPr>
          <w:rFonts w:ascii="仿宋_GB2312" w:eastAsia="仿宋_GB2312" w:cs="仿宋_GB2312" w:hint="eastAsia"/>
          <w:color w:val="000000"/>
          <w:kern w:val="0"/>
          <w:sz w:val="32"/>
          <w:szCs w:val="32"/>
          <w:shd w:val="solid" w:color="FFFFFF" w:fill="FFFFFF"/>
          <w:lang w:bidi="ar-SA"/>
        </w:rPr>
        <w:t>贯彻实施国家粮食质量标准，执行有关粮油、饲料的质量法规、质量(卫生)标准，承担全州粮油产品质量的监督检验，协同质量技术监督部门做好粮食质量标准的管理工作，贯彻落实好粮食储存、运输的技术规定，并监督执行。制定州级储备粮管理的技术规范并监督执行，负责州级储备粮管理，指导全州粮食储备体系建设。负责全州粮食收购、储存环节和政策性用粮质量安全，负责库存原粮卫生监督管理，指导粮食行业安全生产和抢险救灾，指导全州农村科学储粮工作。指导和协调全州粮食流通基础设施建设，编制全州粮食仓储、加工设施建设计划并组织实施。负责全州粮食仓储设施的报废、占用、拆迁的审核上报工作。制定粮食流通产业发展规划，提出促进粮食流通产业发展的政策性建议并督促落实。指导全州粮食流通市场的行业管理，会同有关部门搞好县级粮食批发市场体系建设，加强粮油市场的监管，指导并推动行业的技术改造、新技术推广运用工作;承担行业统计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19.</w:t>
      </w:r>
      <w:r>
        <w:rPr>
          <w:rFonts w:ascii="仿宋_GB2312" w:eastAsia="仿宋_GB2312" w:cs="仿宋_GB2312" w:hint="eastAsia"/>
          <w:color w:val="000000"/>
          <w:kern w:val="0"/>
          <w:sz w:val="32"/>
          <w:szCs w:val="32"/>
          <w:shd w:val="solid" w:color="FFFFFF" w:fill="FFFFFF"/>
          <w:lang w:bidi="ar-SA"/>
        </w:rPr>
        <w:t>指导全州国有粮食企业的财务管理和会计报告工作。贯彻国家粮食流通财政财务政策和会计制度，组织编报全州国有粮食企业会计报表及会计决算。负责国家和省、州预算拨付的粮食政策性补贴资金和专项资金的使用管理。会同有关部门管理粮食风险基金、政策性粮食财务挂帐，参与粮食收购资金的贷款管理。指导粮食直属事业单位管理好国有资产。</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20.</w:t>
      </w:r>
      <w:r>
        <w:rPr>
          <w:rFonts w:ascii="仿宋_GB2312" w:eastAsia="仿宋_GB2312" w:cs="仿宋_GB2312" w:hint="eastAsia"/>
          <w:color w:val="000000"/>
          <w:kern w:val="0"/>
          <w:sz w:val="32"/>
          <w:szCs w:val="32"/>
          <w:shd w:val="solid" w:color="FFFFFF" w:fill="FFFFFF"/>
          <w:lang w:bidi="ar-SA"/>
        </w:rPr>
        <w:t>贯彻国家军粮供应政策，做好军供粮差价款的拨付工作，保障军队(含武警)政策性粮食供应。指导粮食系统对外经济技术合作与交流，指导全州粮食行业的职业教育培训工作。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21.</w:t>
      </w:r>
      <w:r>
        <w:rPr>
          <w:rFonts w:ascii="仿宋_GB2312" w:eastAsia="仿宋_GB2312" w:cs="仿宋_GB2312" w:hint="eastAsia"/>
          <w:color w:val="000000"/>
          <w:kern w:val="0"/>
          <w:sz w:val="32"/>
          <w:szCs w:val="32"/>
          <w:shd w:val="solid" w:color="FFFFFF" w:fill="FFFFFF"/>
          <w:lang w:bidi="ar-SA"/>
        </w:rPr>
        <w:t>承担州政府公布的有关行政审批事项。</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22.</w:t>
      </w:r>
      <w:r>
        <w:rPr>
          <w:rFonts w:ascii="仿宋_GB2312" w:eastAsia="仿宋_GB2312" w:cs="仿宋_GB2312" w:hint="eastAsia"/>
          <w:color w:val="000000"/>
          <w:kern w:val="0"/>
          <w:sz w:val="32"/>
          <w:szCs w:val="32"/>
          <w:shd w:val="solid" w:color="FFFFFF" w:fill="FFFFFF"/>
          <w:lang w:bidi="ar-SA"/>
        </w:rPr>
        <w:t>承办州政府交办的其他事项</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hint="eastAsia"/>
          <w:color w:val="000000"/>
          <w:kern w:val="0"/>
          <w:sz w:val="32"/>
          <w:szCs w:val="32"/>
          <w:shd w:val="solid" w:color="FFFFFF" w:fill="FFFFFF"/>
          <w:lang w:bidi="ar-SA"/>
        </w:rPr>
        <w:t>阿坝州发改委职责调整</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w:t>
      </w:r>
      <w:r>
        <w:rPr>
          <w:rFonts w:ascii="仿宋_GB2312" w:eastAsia="仿宋_GB2312" w:cs="仿宋_GB2312" w:hint="eastAsia"/>
          <w:color w:val="000000"/>
          <w:kern w:val="0"/>
          <w:sz w:val="32"/>
          <w:szCs w:val="32"/>
          <w:shd w:val="solid" w:color="FFFFFF" w:fill="FFFFFF"/>
          <w:lang w:bidi="ar-SA"/>
        </w:rPr>
        <w:t>将原州粮食局、州物价局的职责和原州扶贫两资以工代赈办公室承担的以工代赈职责整合划入州发展和改革委员会。</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w:t>
      </w:r>
      <w:r>
        <w:rPr>
          <w:rFonts w:ascii="仿宋_GB2312" w:eastAsia="仿宋_GB2312" w:cs="仿宋_GB2312" w:hint="eastAsia"/>
          <w:color w:val="000000"/>
          <w:kern w:val="0"/>
          <w:sz w:val="32"/>
          <w:szCs w:val="32"/>
          <w:shd w:val="solid" w:color="FFFFFF" w:fill="FFFFFF"/>
          <w:lang w:bidi="ar-SA"/>
        </w:rPr>
        <w:t>取消、下放已由州政府公布取消下放的行政审批事项。</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3.</w:t>
      </w:r>
      <w:r>
        <w:rPr>
          <w:rFonts w:ascii="仿宋_GB2312" w:eastAsia="仿宋_GB2312" w:cs="仿宋_GB2312" w:hint="eastAsia"/>
          <w:color w:val="000000"/>
          <w:kern w:val="0"/>
          <w:sz w:val="32"/>
          <w:szCs w:val="32"/>
          <w:shd w:val="solid" w:color="FFFFFF" w:fill="FFFFFF"/>
          <w:lang w:bidi="ar-SA"/>
        </w:rPr>
        <w:t>加强发展战略规划研究，重点拟订和组织实施国民经济和社会发展战略、中长期规划、年度计划。</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4.</w:t>
      </w:r>
      <w:r>
        <w:rPr>
          <w:rFonts w:ascii="仿宋_GB2312" w:eastAsia="仿宋_GB2312" w:cs="仿宋_GB2312" w:hint="eastAsia"/>
          <w:color w:val="000000"/>
          <w:kern w:val="0"/>
          <w:sz w:val="32"/>
          <w:szCs w:val="32"/>
          <w:shd w:val="solid" w:color="FFFFFF" w:fill="FFFFFF"/>
          <w:lang w:bidi="ar-SA"/>
        </w:rPr>
        <w:t>加强宏观经济的预测预警，综合协调经济社会发展中的重大问题。</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5.</w:t>
      </w:r>
      <w:r>
        <w:rPr>
          <w:rFonts w:ascii="仿宋_GB2312" w:eastAsia="仿宋_GB2312" w:cs="仿宋_GB2312" w:hint="eastAsia"/>
          <w:color w:val="000000"/>
          <w:kern w:val="0"/>
          <w:sz w:val="32"/>
          <w:szCs w:val="32"/>
          <w:shd w:val="solid" w:color="FFFFFF" w:fill="FFFFFF"/>
          <w:lang w:bidi="ar-SA"/>
        </w:rPr>
        <w:t>加强投资宏观管理，搞好政府投资综合平衡，引导社会投资方向，协调推进重大项目建设，引导全州重大生产力布局。</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6.</w:t>
      </w:r>
      <w:r>
        <w:rPr>
          <w:rFonts w:ascii="仿宋_GB2312" w:eastAsia="仿宋_GB2312" w:cs="仿宋_GB2312" w:hint="eastAsia"/>
          <w:color w:val="000000"/>
          <w:kern w:val="0"/>
          <w:sz w:val="32"/>
          <w:szCs w:val="32"/>
          <w:shd w:val="solid" w:color="FFFFFF" w:fill="FFFFFF"/>
          <w:lang w:bidi="ar-SA"/>
        </w:rPr>
        <w:t>加强价格管理，做好价格总水平调控，加强反价格垄断执法力度，提供价格公共服务。</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7.</w:t>
      </w:r>
      <w:r>
        <w:rPr>
          <w:rFonts w:ascii="仿宋_GB2312" w:eastAsia="仿宋_GB2312" w:cs="仿宋_GB2312" w:hint="eastAsia"/>
          <w:color w:val="000000"/>
          <w:kern w:val="0"/>
          <w:sz w:val="32"/>
          <w:szCs w:val="32"/>
          <w:shd w:val="solid" w:color="FFFFFF" w:fill="FFFFFF"/>
          <w:lang w:bidi="ar-SA"/>
        </w:rPr>
        <w:t>加强重大政策和重大问题研究，推进可持续发展，提出保持经济社会与资源、环境协调发展的政策建议。</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8.</w:t>
      </w:r>
      <w:r>
        <w:rPr>
          <w:rFonts w:ascii="仿宋_GB2312" w:eastAsia="仿宋_GB2312" w:cs="仿宋_GB2312" w:hint="eastAsia"/>
          <w:color w:val="000000"/>
          <w:kern w:val="0"/>
          <w:sz w:val="32"/>
          <w:szCs w:val="32"/>
          <w:shd w:val="solid" w:color="FFFFFF" w:fill="FFFFFF"/>
          <w:lang w:bidi="ar-SA"/>
        </w:rPr>
        <w:t>推进统筹城乡、区域协调发展，促进城乡一体化，缩小地区发展差异。</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9.</w:t>
      </w:r>
      <w:r>
        <w:rPr>
          <w:rFonts w:ascii="仿宋_GB2312" w:eastAsia="仿宋_GB2312" w:cs="仿宋_GB2312" w:hint="eastAsia"/>
          <w:color w:val="000000"/>
          <w:kern w:val="0"/>
          <w:sz w:val="32"/>
          <w:szCs w:val="32"/>
          <w:shd w:val="solid" w:color="FFFFFF" w:fill="FFFFFF"/>
          <w:lang w:bidi="ar-SA"/>
        </w:rPr>
        <w:t>统筹协调和指导推进全州经济体制改革，协调推进专项经济体制改革，指导经济体制改革试点工作。</w:t>
      </w:r>
    </w:p>
    <w:p>
      <w:pPr>
        <w:spacing w:line="540" w:lineRule="exact"/>
        <w:ind w:firstLineChars="200" w:firstLine="640"/>
        <w:rPr>
          <w:rFonts w:ascii="仿宋_GB2312" w:eastAsia="仿宋_GB2312"/>
          <w:sz w:val="32"/>
          <w:szCs w:val="32"/>
        </w:rPr>
      </w:pPr>
      <w:r>
        <w:rPr>
          <w:rFonts w:ascii="仿宋_GB2312" w:eastAsia="仿宋_GB2312" w:cs="仿宋_GB2312"/>
          <w:color w:val="000000"/>
          <w:kern w:val="0"/>
          <w:sz w:val="32"/>
          <w:szCs w:val="32"/>
          <w:shd w:val="solid" w:color="FFFFFF" w:fill="FFFFFF"/>
          <w:lang w:bidi="ar-SA"/>
        </w:rPr>
        <w:t>10.</w:t>
      </w:r>
      <w:r>
        <w:rPr>
          <w:rFonts w:ascii="仿宋_GB2312" w:eastAsia="仿宋_GB2312" w:cs="仿宋_GB2312" w:hint="eastAsia"/>
          <w:color w:val="000000"/>
          <w:kern w:val="0"/>
          <w:sz w:val="32"/>
          <w:szCs w:val="32"/>
          <w:shd w:val="solid" w:color="FFFFFF" w:fill="FFFFFF"/>
          <w:lang w:bidi="ar-SA"/>
        </w:rPr>
        <w:t>加强指导协调并综合管理全州招标投标工作。</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spacing w:line="540" w:lineRule="exact"/>
        <w:ind w:firstLineChars="200" w:firstLine="640"/>
        <w:rPr>
          <w:rFonts w:ascii="仿宋_GB2312" w:eastAsia="仿宋_GB2312"/>
          <w:sz w:val="32"/>
          <w:szCs w:val="32"/>
        </w:rPr>
      </w:pPr>
      <w:r>
        <w:rPr>
          <w:rFonts w:ascii="仿宋_GB2312" w:eastAsia="仿宋_GB2312" w:hint="eastAsia"/>
          <w:sz w:val="32"/>
          <w:szCs w:val="32"/>
        </w:rPr>
        <w:t>2025年，是我州经济发展的关键之年。州发改委将深入贯彻落实习近平总书记重要指示批示精神，聚焦主责主业，在奋力建设民族地区高质量发展阿坝典范，推进“6个示范引领”，做深做实“10个关键支撑”上，充分发挥州委州政府的参谋助手作用，做好以下5个方面工作。</w:t>
      </w:r>
    </w:p>
    <w:p>
      <w:pPr>
        <w:spacing w:line="540" w:lineRule="exact"/>
        <w:ind w:firstLineChars="200" w:firstLine="640"/>
        <w:rPr>
          <w:rFonts w:ascii="仿宋_GB2312" w:eastAsia="仿宋_GB2312"/>
          <w:sz w:val="32"/>
          <w:szCs w:val="32"/>
        </w:rPr>
      </w:pPr>
      <w:r>
        <w:rPr>
          <w:rFonts w:ascii="仿宋_GB2312" w:eastAsia="仿宋_GB2312"/>
          <w:b/>
          <w:bCs/>
          <w:sz w:val="32"/>
          <w:szCs w:val="32"/>
        </w:rPr>
        <w:t>1.</w:t>
      </w:r>
      <w:r>
        <w:rPr>
          <w:rFonts w:ascii="仿宋_GB2312" w:eastAsia="仿宋_GB2312" w:hint="eastAsia"/>
          <w:b/>
          <w:bCs/>
          <w:sz w:val="32"/>
          <w:szCs w:val="32"/>
        </w:rPr>
        <w:t>稳中求进，全力稳定国民经济。</w:t>
      </w:r>
      <w:r>
        <w:rPr>
          <w:rFonts w:ascii="仿宋_GB2312" w:eastAsia="仿宋_GB2312" w:hint="eastAsia"/>
          <w:sz w:val="32"/>
          <w:szCs w:val="32"/>
        </w:rPr>
        <w:t>加强形势分析判断，紧盯产业、消费、投资等重点领域经济指标，细致深度剖析、找准问题症结，针对行业、企业、区域分化解决问题、分类精准施策，形成实时发现、及时解决、限时反馈的工作闭环，确保各项举措落到实处、见到实效。定期调度中省系列增量政策落实情况，确保更多“真金白银”惠及基层、企业和个人。跟踪督促“十四五”规划《纲要》主要指标、重点任务、重大工程项目实施进度，全面总结规划实施情况。高质量开展“十五五”规划《纲要》起草工作，有序推进《阿坝州“十五五”规划编制工作方案》任务落实。</w:t>
      </w:r>
    </w:p>
    <w:p>
      <w:pPr>
        <w:spacing w:line="540" w:lineRule="exact"/>
        <w:ind w:firstLineChars="200" w:firstLine="640"/>
        <w:rPr>
          <w:rFonts w:ascii="仿宋_GB2312" w:eastAsia="仿宋_GB2312"/>
          <w:sz w:val="32"/>
          <w:szCs w:val="32"/>
        </w:rPr>
      </w:pPr>
      <w:r>
        <w:rPr>
          <w:rFonts w:ascii="仿宋_GB2312" w:eastAsia="仿宋_GB2312"/>
          <w:b/>
          <w:bCs/>
          <w:sz w:val="32"/>
          <w:szCs w:val="32"/>
        </w:rPr>
        <w:t>2.</w:t>
      </w:r>
      <w:r>
        <w:rPr>
          <w:rFonts w:ascii="仿宋_GB2312" w:eastAsia="仿宋_GB2312" w:hint="eastAsia"/>
          <w:b/>
          <w:bCs/>
          <w:sz w:val="32"/>
          <w:szCs w:val="32"/>
        </w:rPr>
        <w:t>齐心协力，加力促进项目建设。</w:t>
      </w:r>
      <w:r>
        <w:rPr>
          <w:rFonts w:ascii="仿宋_GB2312" w:eastAsia="仿宋_GB2312" w:hint="eastAsia"/>
          <w:sz w:val="32"/>
          <w:szCs w:val="32"/>
        </w:rPr>
        <w:t>加强项目整合和资金“拼盘”研究策划和前期工作经费支持力度，适度超前开展前期工作。持续深化《阿坝州重点项目管理办法》《阿坝州重点项目推进和投资运行“红黑榜”通报工作机制（试行）》等管理机制，构建从项目策划包装、筛选申报、投资贡献、联系指导、问题办理、奖惩激励、建成投运等“全链条、多层次”的常态化重点项目管理机制。立足新发展阶段，对标中央、省级政策走向，抢抓政策窗口期，围绕基础设施、园区建设、社会民生、乡村振兴等重点领域，积极主动“跑部进厅”，争取更多项目纳入部、省项目“盘子”，推动阿坝北特高压工程尽快落地实施，超前谋划川红高速、两康高速、理县至茂县直连道路等项目前期工作，争取早日开工建设。</w:t>
      </w:r>
    </w:p>
    <w:p>
      <w:pPr>
        <w:spacing w:line="540" w:lineRule="exact"/>
        <w:ind w:firstLineChars="200" w:firstLine="640"/>
        <w:rPr>
          <w:rFonts w:ascii="仿宋_GB2312" w:eastAsia="仿宋_GB2312"/>
          <w:sz w:val="32"/>
          <w:szCs w:val="32"/>
        </w:rPr>
      </w:pPr>
      <w:r>
        <w:rPr>
          <w:rFonts w:ascii="仿宋_GB2312" w:eastAsia="仿宋_GB2312"/>
          <w:b/>
          <w:bCs/>
          <w:sz w:val="32"/>
          <w:szCs w:val="32"/>
        </w:rPr>
        <w:t>3.</w:t>
      </w:r>
      <w:r>
        <w:rPr>
          <w:rFonts w:ascii="仿宋_GB2312" w:eastAsia="仿宋_GB2312" w:hint="eastAsia"/>
          <w:b/>
          <w:bCs/>
          <w:sz w:val="32"/>
          <w:szCs w:val="32"/>
        </w:rPr>
        <w:t>聚焦“新质”，强化新兴产业发展。</w:t>
      </w:r>
      <w:r>
        <w:rPr>
          <w:rFonts w:ascii="仿宋_GB2312" w:eastAsia="仿宋_GB2312" w:hint="eastAsia"/>
          <w:sz w:val="32"/>
          <w:szCs w:val="32"/>
        </w:rPr>
        <w:t>推动出台《阿坝州数字化改革三年行动方案（2025-2027年）》《阿坝州数字化改革的思路和举措研究》，全力推进阿坝州智算产业园和阿坝州产业赋能中心建设，协调推进智算产业园和产业赋能中心信息化项目实施，保障项目顺利落地；加大与省数据局的沟通汇报力度，积极争取“东数西算”“东部沿海产业转移”算力产业承接机遇，争取更多政策支持和资源倾斜，为建设工作保驾护航。积极谋划制氢、制氧等能源产业布局，探索低空经济发展，确保通航A级服务站落户阿坝。</w:t>
      </w:r>
    </w:p>
    <w:p>
      <w:pPr>
        <w:spacing w:line="540" w:lineRule="exact"/>
        <w:ind w:firstLineChars="200" w:firstLine="640"/>
        <w:rPr>
          <w:rFonts w:ascii="仿宋_GB2312" w:eastAsia="仿宋_GB2312"/>
          <w:sz w:val="32"/>
          <w:szCs w:val="32"/>
        </w:rPr>
      </w:pPr>
      <w:r>
        <w:rPr>
          <w:rFonts w:ascii="仿宋_GB2312" w:eastAsia="仿宋_GB2312"/>
          <w:b/>
          <w:bCs/>
          <w:sz w:val="32"/>
          <w:szCs w:val="32"/>
        </w:rPr>
        <w:t>4.</w:t>
      </w:r>
      <w:r>
        <w:rPr>
          <w:rFonts w:ascii="仿宋_GB2312" w:eastAsia="仿宋_GB2312" w:hint="eastAsia"/>
          <w:b/>
          <w:bCs/>
          <w:sz w:val="32"/>
          <w:szCs w:val="32"/>
        </w:rPr>
        <w:t>突出重点，推进经济体制改革。</w:t>
      </w:r>
      <w:r>
        <w:rPr>
          <w:rFonts w:ascii="仿宋_GB2312" w:eastAsia="仿宋_GB2312" w:hint="eastAsia"/>
          <w:sz w:val="32"/>
          <w:szCs w:val="32"/>
        </w:rPr>
        <w:t>不断深化行政审批制度改革、招投标领域突出问题专项治理、水电消纳、公务用车制度改革等改革工作，进一步优化全州营商环境，简化行政审批流程，完善法律法规，保护企业合法权益，降低企业制度性交易成本，营造公平竞争的市场氛围。加大金融支持力度，缓解企业融资难等困难，确保人民群众能够最大限度分享到改革红利。</w:t>
      </w:r>
    </w:p>
    <w:p>
      <w:pPr>
        <w:spacing w:line="540" w:lineRule="exact"/>
        <w:ind w:firstLineChars="200" w:firstLine="640"/>
        <w:rPr>
          <w:rFonts w:ascii="仿宋_GB2312" w:eastAsia="仿宋_GB2312"/>
          <w:sz w:val="32"/>
          <w:szCs w:val="32"/>
        </w:rPr>
      </w:pPr>
      <w:r>
        <w:rPr>
          <w:rFonts w:ascii="仿宋_GB2312" w:eastAsia="仿宋_GB2312"/>
          <w:b/>
          <w:bCs/>
          <w:sz w:val="32"/>
          <w:szCs w:val="32"/>
        </w:rPr>
        <w:t>5.</w:t>
      </w:r>
      <w:r>
        <w:rPr>
          <w:rFonts w:ascii="仿宋_GB2312" w:eastAsia="仿宋_GB2312" w:hint="eastAsia"/>
          <w:b/>
          <w:bCs/>
          <w:sz w:val="32"/>
          <w:szCs w:val="32"/>
        </w:rPr>
        <w:t>改善民生，促进社会事业发展。</w:t>
      </w:r>
      <w:r>
        <w:rPr>
          <w:rFonts w:ascii="仿宋_GB2312" w:eastAsia="仿宋_GB2312" w:hint="eastAsia"/>
          <w:sz w:val="32"/>
          <w:szCs w:val="32"/>
        </w:rPr>
        <w:t>做好电力运行分析，进一步提升电网运行效率和安全保障能力，优化有序用电方案，为经济发展提供电力支撑。全力推进基础设施补短板、强弱项，确保尕草路、上杜柯至西穷等项目，九绵高速全线、双九路、松黑路、金抚路等尽早建成通车。积极争取以工代赈资金，做好以工代赈项目申报，大力</w:t>
      </w:r>
      <w:r>
        <w:rPr>
          <w:rFonts w:ascii="仿宋_GB2312" w:eastAsia="仿宋_GB2312"/>
          <w:sz w:val="32"/>
          <w:szCs w:val="32"/>
        </w:rPr>
        <w:t>推广以工代赈方式，不断补齐农业基础设施短板，切实推动助农增收。积极推进收费成本监审和农资农本调查工作，充分发挥价格杠杆作用。加大我州6个欠发达县托底帮扶工作力度，着力推动6个县的经济发展、民生改善。协调推动邛崃-岷山生物多样性保护与水源涵养生态修复，加强推进岷江、大渡河流域生态保护修复、自然灾害应急能力提升等工程，扎实推进生态环境保护各项任务落地落实。</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40" w:lineRule="exact"/>
        <w:ind w:firstLineChars="200" w:firstLine="640"/>
        <w:rPr>
          <w:rFonts w:ascii="仿宋_GB2312" w:eastAsia="仿宋_GB2312"/>
          <w:sz w:val="32"/>
          <w:szCs w:val="32"/>
        </w:rPr>
      </w:pPr>
      <w:r>
        <w:rPr>
          <w:rFonts w:ascii="仿宋_GB2312" w:eastAsia="仿宋_GB2312" w:hint="eastAsia"/>
          <w:color w:val="333333"/>
          <w:spacing w:val="0"/>
          <w:sz w:val="32"/>
          <w:szCs w:val="32"/>
          <w:shd w:val="solid" w:color="FFFFFF" w:fill="FFFFFF"/>
        </w:rPr>
        <w:t>州发改委属一级预算单位，下属二级预算单位</w:t>
      </w:r>
      <w:r>
        <w:rPr>
          <w:rFonts w:ascii="仿宋_GB2312" w:eastAsia="仿宋_GB2312"/>
          <w:color w:val="333333"/>
          <w:spacing w:val="0"/>
          <w:sz w:val="32"/>
          <w:szCs w:val="32"/>
          <w:shd w:val="solid" w:color="FFFFFF" w:fill="FFFFFF"/>
          <w:lang w:val="en-US" w:eastAsia="zh-CN"/>
        </w:rPr>
        <w:t>2</w:t>
      </w:r>
      <w:r>
        <w:rPr>
          <w:rFonts w:ascii="仿宋_GB2312" w:eastAsia="仿宋_GB2312" w:hint="eastAsia"/>
          <w:color w:val="333333"/>
          <w:spacing w:val="0"/>
          <w:sz w:val="32"/>
          <w:szCs w:val="32"/>
          <w:shd w:val="solid" w:color="FFFFFF" w:fill="FFFFFF"/>
        </w:rPr>
        <w:t>个，</w:t>
      </w:r>
      <w:r>
        <w:rPr>
          <w:rFonts w:ascii="仿宋_GB2312" w:eastAsia="仿宋_GB2312" w:hint="eastAsia"/>
          <w:color w:val="333333"/>
          <w:spacing w:val="0"/>
          <w:sz w:val="32"/>
          <w:szCs w:val="32"/>
          <w:shd w:val="solid" w:color="FFFFFF" w:fill="FFFFFF"/>
          <w:lang w:eastAsia="zh-CN"/>
        </w:rPr>
        <w:t>为州价格监测中心（</w:t>
      </w:r>
      <w:r>
        <w:rPr>
          <w:rFonts w:ascii="仿宋_GB2312" w:eastAsia="仿宋_GB2312"/>
          <w:color w:val="333333"/>
          <w:spacing w:val="0"/>
          <w:sz w:val="32"/>
          <w:szCs w:val="32"/>
          <w:shd w:val="solid" w:color="FFFFFF" w:fill="FFFFFF"/>
          <w:lang w:eastAsia="zh-CN"/>
        </w:rPr>
        <w:t>由委机关统一核算</w:t>
      </w:r>
      <w:r>
        <w:rPr>
          <w:rFonts w:ascii="仿宋_GB2312" w:eastAsia="仿宋_GB2312" w:hint="eastAsia"/>
          <w:color w:val="333333"/>
          <w:spacing w:val="0"/>
          <w:sz w:val="32"/>
          <w:szCs w:val="32"/>
          <w:shd w:val="solid" w:color="FFFFFF" w:fill="FFFFFF"/>
          <w:lang w:eastAsia="zh-CN"/>
        </w:rPr>
        <w:t>）</w:t>
      </w:r>
      <w:r>
        <w:rPr>
          <w:rFonts w:ascii="仿宋_GB2312" w:eastAsia="仿宋_GB2312"/>
          <w:color w:val="333333"/>
          <w:spacing w:val="0"/>
          <w:sz w:val="32"/>
          <w:szCs w:val="32"/>
          <w:shd w:val="solid" w:color="FFFFFF" w:fill="FFFFFF"/>
          <w:lang w:eastAsia="zh-CN"/>
        </w:rPr>
        <w:t>、州项目推进服务中心（独立核算）</w:t>
      </w:r>
      <w:r>
        <w:rPr>
          <w:rFonts w:ascii="仿宋_GB2312" w:eastAsia="仿宋_GB2312" w:hint="eastAsia"/>
          <w:color w:val="333333"/>
          <w:spacing w:val="0"/>
          <w:sz w:val="32"/>
          <w:szCs w:val="32"/>
          <w:shd w:val="solid" w:color="FFFFFF" w:fill="FFFFFF"/>
          <w:lang w:eastAsia="zh-CN"/>
        </w:rPr>
        <w:t>。</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ind w:firstLineChars="200" w:firstLine="640"/>
        <w:rPr>
          <w:rFonts w:ascii="楷体" w:eastAsia="楷体"/>
          <w:sz w:val="32"/>
          <w:szCs w:val="32"/>
        </w:rPr>
      </w:pPr>
      <w:r>
        <w:rPr>
          <w:rFonts w:ascii="楷体" w:eastAsia="楷体" w:hint="eastAsia"/>
          <w:sz w:val="32"/>
          <w:szCs w:val="32"/>
        </w:rPr>
        <w:t>（一）收入预算情况</w:t>
      </w:r>
    </w:p>
    <w:p>
      <w:pPr>
        <w:ind w:firstLineChars="200" w:firstLine="640"/>
        <w:rPr>
          <w:rFonts w:ascii="楷体" w:eastAsia="楷体"/>
          <w:sz w:val="32"/>
          <w:szCs w:val="32"/>
        </w:rPr>
      </w:pP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ascii="Times New Roman" w:eastAsia="微软雅黑" w:hAnsi="Times New Roman"/>
          <w:color w:val="333333"/>
          <w:spacing w:val="0"/>
          <w:sz w:val="32"/>
          <w:szCs w:val="32"/>
          <w:shd w:val="solid" w:color="FFFFFF" w:fill="FFFFFF"/>
        </w:rPr>
        <w:t>2025</w:t>
      </w:r>
      <w:r>
        <w:rPr>
          <w:rFonts w:ascii="仿宋_GB2312" w:eastAsia="仿宋_GB2312" w:hint="eastAsia"/>
          <w:color w:val="333333"/>
          <w:spacing w:val="0"/>
          <w:sz w:val="32"/>
          <w:szCs w:val="32"/>
          <w:shd w:val="solid" w:color="FFFFFF" w:fill="FFFFFF"/>
        </w:rPr>
        <w:t>年收入预算</w:t>
      </w:r>
      <w:r>
        <w:rPr>
          <w:rFonts w:ascii="Times New Roman" w:eastAsia="微软雅黑" w:hAnsi="Times New Roman"/>
          <w:color w:val="333333"/>
          <w:spacing w:val="0"/>
          <w:sz w:val="32"/>
          <w:szCs w:val="32"/>
          <w:shd w:val="solid" w:color="FFFFFF" w:fill="FFFFFF"/>
          <w:lang w:val="en-US" w:eastAsia="zh-CN"/>
        </w:rPr>
        <w:t>3,770.43</w:t>
      </w:r>
      <w:r>
        <w:rPr>
          <w:rFonts w:ascii="仿宋_GB2312" w:eastAsia="仿宋_GB2312" w:hint="eastAsia"/>
          <w:color w:val="333333"/>
          <w:spacing w:val="0"/>
          <w:sz w:val="32"/>
          <w:szCs w:val="32"/>
          <w:shd w:val="solid" w:color="FFFFFF" w:fill="FFFFFF"/>
        </w:rPr>
        <w:t>万元，其中：一般公共预算拨款收入</w:t>
      </w:r>
      <w:r>
        <w:rPr>
          <w:rFonts w:ascii="Times New Roman" w:eastAsia="微软雅黑" w:hAnsi="Times New Roman"/>
          <w:color w:val="333333"/>
          <w:spacing w:val="0"/>
          <w:sz w:val="32"/>
          <w:szCs w:val="32"/>
          <w:shd w:val="solid" w:color="FFFFFF" w:fill="FFFFFF"/>
          <w:lang w:val="en-US" w:eastAsia="zh-CN"/>
        </w:rPr>
        <w:t>3,770.43</w:t>
      </w:r>
      <w:r>
        <w:rPr>
          <w:rFonts w:ascii="仿宋_GB2312" w:eastAsia="仿宋_GB2312" w:hint="eastAsia"/>
          <w:color w:val="333333"/>
          <w:spacing w:val="0"/>
          <w:sz w:val="32"/>
          <w:szCs w:val="32"/>
          <w:shd w:val="solid" w:color="FFFFFF" w:fill="FFFFFF"/>
        </w:rPr>
        <w:t>万元，占</w:t>
      </w:r>
      <w:r>
        <w:rPr>
          <w:rFonts w:ascii="Times New Roman" w:eastAsia="微软雅黑" w:hAnsi="Times New Roman" w:hint="eastAsia"/>
          <w:color w:val="333333"/>
          <w:spacing w:val="0"/>
          <w:sz w:val="32"/>
          <w:szCs w:val="32"/>
          <w:shd w:val="solid" w:color="FFFFFF" w:fill="FFFFFF"/>
          <w:lang w:val="en-US" w:eastAsia="zh-CN"/>
        </w:rPr>
        <w:t>100</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w:t>
      </w:r>
    </w:p>
    <w:p>
      <w:pPr>
        <w:ind w:firstLine="640"/>
        <w:jc w:val="left"/>
        <w:rPr>
          <w:rFonts w:ascii="楷体" w:eastAsia="楷体" w:cs="仿宋_GB2312"/>
          <w:sz w:val="32"/>
          <w:szCs w:val="32"/>
        </w:rPr>
      </w:pPr>
      <w:r>
        <w:rPr>
          <w:rFonts w:ascii="楷体" w:eastAsia="楷体" w:cs="仿宋_GB2312" w:hint="eastAsia"/>
          <w:sz w:val="32"/>
          <w:szCs w:val="32"/>
        </w:rPr>
        <w:t>（二）支出预算情况</w:t>
      </w:r>
    </w:p>
    <w:p>
      <w:pPr>
        <w:ind w:firstLineChars="200" w:firstLine="640"/>
        <w:jc w:val="left"/>
        <w:rPr>
          <w:rFonts w:ascii="楷体" w:eastAsia="楷体"/>
          <w:sz w:val="32"/>
          <w:szCs w:val="32"/>
        </w:rPr>
      </w:pP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ascii="Times New Roman" w:eastAsia="微软雅黑" w:hAnsi="Times New Roman"/>
          <w:color w:val="333333"/>
          <w:spacing w:val="0"/>
          <w:sz w:val="32"/>
          <w:szCs w:val="32"/>
          <w:shd w:val="solid" w:color="FFFFFF" w:fill="FFFFFF"/>
        </w:rPr>
        <w:t>2025</w:t>
      </w:r>
      <w:r>
        <w:rPr>
          <w:rFonts w:ascii="仿宋_GB2312" w:eastAsia="仿宋_GB2312" w:hint="eastAsia"/>
          <w:color w:val="333333"/>
          <w:spacing w:val="0"/>
          <w:sz w:val="32"/>
          <w:szCs w:val="32"/>
          <w:shd w:val="solid" w:color="FFFFFF" w:fill="FFFFFF"/>
        </w:rPr>
        <w:t>年收入预算</w:t>
      </w:r>
      <w:r>
        <w:rPr>
          <w:rFonts w:ascii="Times New Roman" w:eastAsia="微软雅黑" w:hAnsi="Times New Roman"/>
          <w:color w:val="333333"/>
          <w:spacing w:val="0"/>
          <w:sz w:val="32"/>
          <w:szCs w:val="32"/>
          <w:shd w:val="solid" w:color="FFFFFF" w:fill="FFFFFF"/>
          <w:lang w:val="en-US" w:eastAsia="zh-CN"/>
        </w:rPr>
        <w:t>3,770.43</w:t>
      </w:r>
      <w:r>
        <w:rPr>
          <w:rFonts w:ascii="仿宋_GB2312" w:eastAsia="仿宋_GB2312" w:hint="eastAsia"/>
          <w:color w:val="333333"/>
          <w:spacing w:val="0"/>
          <w:sz w:val="32"/>
          <w:szCs w:val="32"/>
          <w:shd w:val="solid" w:color="FFFFFF" w:fill="FFFFFF"/>
        </w:rPr>
        <w:t>万元，其中：基本支出</w:t>
      </w:r>
      <w:r>
        <w:rPr>
          <w:rFonts w:ascii="Times New Roman" w:eastAsia="微软雅黑" w:hAnsi="Times New Roman"/>
          <w:color w:val="333333"/>
          <w:spacing w:val="0"/>
          <w:sz w:val="32"/>
          <w:szCs w:val="32"/>
          <w:shd w:val="solid" w:color="FFFFFF" w:fill="FFFFFF"/>
          <w:lang w:val="en-US" w:eastAsia="zh-CN"/>
        </w:rPr>
        <w:t>2,823.37</w:t>
      </w:r>
      <w:r>
        <w:rPr>
          <w:rFonts w:ascii="仿宋_GB2312" w:eastAsia="仿宋_GB2312" w:hint="eastAsia"/>
          <w:color w:val="333333"/>
          <w:spacing w:val="0"/>
          <w:sz w:val="32"/>
          <w:szCs w:val="32"/>
          <w:shd w:val="solid" w:color="FFFFFF" w:fill="FFFFFF"/>
        </w:rPr>
        <w:t>万元，占</w:t>
      </w:r>
      <w:r>
        <w:rPr>
          <w:rFonts w:ascii="Times New Roman" w:eastAsia="微软雅黑" w:hAnsi="Times New Roman"/>
          <w:color w:val="333333"/>
          <w:spacing w:val="0"/>
          <w:sz w:val="32"/>
          <w:szCs w:val="32"/>
          <w:shd w:val="solid" w:color="FFFFFF" w:fill="FFFFFF"/>
          <w:lang w:val="en-US" w:eastAsia="zh-CN"/>
        </w:rPr>
        <w:t>74.88</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；项目支出</w:t>
      </w:r>
      <w:r>
        <w:rPr>
          <w:rFonts w:ascii="Times New Roman" w:eastAsia="微软雅黑" w:hAnsi="Times New Roman"/>
          <w:color w:val="333333"/>
          <w:spacing w:val="0"/>
          <w:sz w:val="32"/>
          <w:szCs w:val="32"/>
          <w:shd w:val="solid" w:color="FFFFFF" w:fill="FFFFFF"/>
          <w:lang w:val="en-US" w:eastAsia="zh-CN"/>
        </w:rPr>
        <w:t>947.06</w:t>
      </w:r>
      <w:r>
        <w:rPr>
          <w:rFonts w:ascii="仿宋_GB2312" w:eastAsia="仿宋_GB2312" w:hint="eastAsia"/>
          <w:color w:val="333333"/>
          <w:spacing w:val="0"/>
          <w:sz w:val="32"/>
          <w:szCs w:val="32"/>
          <w:shd w:val="solid" w:color="FFFFFF" w:fill="FFFFFF"/>
        </w:rPr>
        <w:t>万元，占</w:t>
      </w:r>
      <w:r>
        <w:rPr>
          <w:rFonts w:ascii="Times New Roman" w:eastAsia="微软雅黑" w:hAnsi="Times New Roman"/>
          <w:color w:val="333333"/>
          <w:spacing w:val="0"/>
          <w:sz w:val="32"/>
          <w:szCs w:val="32"/>
          <w:shd w:val="solid" w:color="FFFFFF" w:fill="FFFFFF"/>
          <w:lang w:val="en-US" w:eastAsia="zh-CN"/>
        </w:rPr>
        <w:t>25.12</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w:t>
      </w:r>
    </w:p>
    <w:p>
      <w:pPr>
        <w:ind w:leftChars="304" w:left="638"/>
        <w:rPr>
          <w:rFonts w:ascii="ˎ̥" w:cs="宋体" w:hAnsi="ˎ̥"/>
          <w:sz w:val="16"/>
        </w:rPr>
      </w:pPr>
      <w:r>
        <w:rPr>
          <w:rFonts w:ascii="黑体" w:eastAsia="黑体" w:hint="eastAsia"/>
          <w:sz w:val="32"/>
          <w:szCs w:val="32"/>
        </w:rPr>
        <w:t>四、财政拨款收支预算情况说明</w:t>
      </w:r>
    </w:p>
    <w:p>
      <w:pPr>
        <w:ind w:firstLineChars="200" w:firstLine="640"/>
        <w:rPr>
          <w:rFonts w:ascii="黑体" w:eastAsia="仿宋_GB2312" w:hAnsi="黑体" w:hint="eastAsia"/>
          <w:sz w:val="32"/>
          <w:szCs w:val="32"/>
          <w:lang w:eastAsia="zh-CN"/>
        </w:rPr>
      </w:pP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ascii="Times New Roman" w:eastAsia="微软雅黑" w:hAnsi="Times New Roman"/>
          <w:color w:val="333333"/>
          <w:spacing w:val="0"/>
          <w:sz w:val="32"/>
          <w:szCs w:val="32"/>
          <w:shd w:val="solid" w:color="FFFFFF" w:fill="FFFFFF"/>
        </w:rPr>
        <w:t>2025</w:t>
      </w:r>
      <w:r>
        <w:rPr>
          <w:rFonts w:ascii="仿宋_GB2312" w:eastAsia="仿宋_GB2312" w:hint="eastAsia"/>
          <w:color w:val="333333"/>
          <w:spacing w:val="0"/>
          <w:sz w:val="32"/>
          <w:szCs w:val="32"/>
          <w:shd w:val="solid" w:color="FFFFFF" w:fill="FFFFFF"/>
        </w:rPr>
        <w:t>年</w:t>
      </w:r>
      <w:r>
        <w:rPr>
          <w:rFonts w:ascii="仿宋_GB2312" w:eastAsia="仿宋_GB2312" w:hint="eastAsia"/>
          <w:sz w:val="32"/>
          <w:szCs w:val="32"/>
        </w:rPr>
        <w:t>财政拨款收支总预算</w:t>
      </w:r>
      <w:r>
        <w:rPr>
          <w:rFonts w:ascii="Times New Roman" w:eastAsia="微软雅黑" w:hAnsi="Times New Roman"/>
          <w:color w:val="333333"/>
          <w:spacing w:val="0"/>
          <w:sz w:val="32"/>
          <w:szCs w:val="32"/>
          <w:shd w:val="solid" w:color="FFFFFF" w:fill="FFFFFF"/>
          <w:lang w:val="en-US" w:eastAsia="zh-CN"/>
        </w:rPr>
        <w:t>3,770.43</w:t>
      </w:r>
      <w:r>
        <w:rPr>
          <w:rFonts w:ascii="仿宋_GB2312" w:eastAsia="仿宋_GB2312" w:hint="eastAsia"/>
          <w:sz w:val="32"/>
          <w:szCs w:val="32"/>
        </w:rPr>
        <w:t>万元,比202</w:t>
      </w:r>
      <w:r>
        <w:rPr>
          <w:rFonts w:ascii="仿宋_GB2312" w:eastAsia="仿宋_GB2312"/>
          <w:sz w:val="32"/>
          <w:szCs w:val="32"/>
        </w:rPr>
        <w:t>4</w:t>
      </w:r>
      <w:r>
        <w:rPr>
          <w:rFonts w:ascii="仿宋_GB2312" w:eastAsia="仿宋_GB2312" w:hint="eastAsia"/>
          <w:sz w:val="32"/>
          <w:szCs w:val="32"/>
        </w:rPr>
        <w:t>年财政拨款收支总预算</w:t>
      </w:r>
      <w:r>
        <w:rPr>
          <w:rFonts w:ascii="仿宋_GB2312" w:eastAsia="仿宋_GB2312"/>
          <w:sz w:val="32"/>
          <w:szCs w:val="32"/>
        </w:rPr>
        <w:t>增加</w:t>
      </w:r>
      <w:r>
        <w:rPr>
          <w:rFonts w:ascii="仿宋_GB2312" w:eastAsia="仿宋_GB2312"/>
          <w:sz w:val="32"/>
          <w:szCs w:val="32"/>
          <w:lang w:val="en-US" w:eastAsia="zh-CN"/>
        </w:rPr>
        <w:t>107.99</w:t>
      </w:r>
      <w:r>
        <w:rPr>
          <w:rFonts w:ascii="仿宋_GB2312" w:eastAsia="仿宋_GB2312" w:hint="eastAsia"/>
          <w:sz w:val="32"/>
          <w:szCs w:val="32"/>
        </w:rPr>
        <w:t>万元，主要原因:</w:t>
      </w:r>
      <w:r>
        <w:rPr>
          <w:rFonts w:ascii="仿宋_GB2312" w:eastAsia="仿宋_GB2312"/>
          <w:sz w:val="32"/>
          <w:szCs w:val="32"/>
        </w:rPr>
        <w:t>1、单位机构改革，大数据中心划入10人。</w:t>
      </w:r>
    </w:p>
    <w:p>
      <w:pPr>
        <w:ind w:leftChars="304" w:left="638"/>
        <w:rPr>
          <w:rFonts w:ascii="仿宋_GB2312" w:eastAsia="仿宋_GB2312" w:hint="eastAsia"/>
          <w:color w:val="333333"/>
          <w:spacing w:val="0"/>
          <w:sz w:val="32"/>
          <w:szCs w:val="32"/>
          <w:shd w:val="solid" w:color="FFFFFF" w:fill="FFFFFF"/>
          <w:lang w:eastAsia="zh-CN"/>
        </w:rPr>
      </w:pPr>
      <w:r>
        <w:rPr>
          <w:rFonts w:ascii="仿宋_GB2312" w:eastAsia="仿宋_GB2312" w:cs="仿宋_GB2312" w:hint="eastAsia"/>
          <w:sz w:val="32"/>
          <w:szCs w:val="32"/>
        </w:rPr>
        <w:t>收入包括：</w:t>
      </w:r>
      <w:r>
        <w:rPr>
          <w:rFonts w:ascii="仿宋_GB2312" w:eastAsia="仿宋_GB2312" w:hint="eastAsia"/>
          <w:color w:val="333333"/>
          <w:spacing w:val="0"/>
          <w:sz w:val="32"/>
          <w:szCs w:val="32"/>
          <w:shd w:val="solid" w:color="FFFFFF" w:fill="FFFFFF"/>
        </w:rPr>
        <w:t>一般公共预算拨款收入</w:t>
      </w:r>
      <w:r>
        <w:rPr>
          <w:rFonts w:ascii="Times New Roman" w:eastAsia="微软雅黑" w:hAnsi="Times New Roman"/>
          <w:color w:val="333333"/>
          <w:spacing w:val="0"/>
          <w:sz w:val="32"/>
          <w:szCs w:val="32"/>
          <w:shd w:val="solid" w:color="FFFFFF" w:fill="FFFFFF"/>
          <w:lang w:val="en-US" w:eastAsia="zh-CN"/>
        </w:rPr>
        <w:t>3,770.43</w:t>
      </w:r>
      <w:r>
        <w:rPr>
          <w:rFonts w:ascii="仿宋_GB2312" w:eastAsia="仿宋_GB2312" w:hint="eastAsia"/>
          <w:color w:val="333333"/>
          <w:spacing w:val="0"/>
          <w:sz w:val="32"/>
          <w:szCs w:val="32"/>
          <w:shd w:val="solid" w:color="FFFFFF" w:fill="FFFFFF"/>
        </w:rPr>
        <w:t>万元</w:t>
      </w:r>
      <w:r>
        <w:rPr>
          <w:rFonts w:ascii="仿宋_GB2312" w:eastAsia="仿宋_GB2312" w:hint="eastAsia"/>
          <w:color w:val="333333"/>
          <w:spacing w:val="0"/>
          <w:sz w:val="32"/>
          <w:szCs w:val="32"/>
          <w:shd w:val="solid" w:color="FFFFFF" w:fill="FFFFFF"/>
          <w:lang w:eastAsia="zh-CN"/>
        </w:rPr>
        <w:t>。</w:t>
      </w:r>
    </w:p>
    <w:p>
      <w:pPr>
        <w:spacing w:line="540" w:lineRule="exact"/>
        <w:ind w:firstLineChars="200" w:firstLine="640"/>
        <w:rPr>
          <w:rFonts w:ascii="仿宋_GB2312" w:eastAsia="仿宋_GB2312"/>
          <w:sz w:val="32"/>
          <w:szCs w:val="32"/>
        </w:rPr>
      </w:pPr>
      <w:r>
        <w:rPr>
          <w:rFonts w:ascii="仿宋_GB2312" w:eastAsia="仿宋_GB2312" w:cs="仿宋_GB2312" w:hint="eastAsia"/>
          <w:sz w:val="32"/>
          <w:szCs w:val="32"/>
        </w:rPr>
        <w:t>支出包括：</w:t>
      </w:r>
      <w:r>
        <w:rPr>
          <w:rFonts w:ascii="仿宋_GB2312" w:eastAsia="仿宋_GB2312" w:hint="eastAsia"/>
          <w:color w:val="333333"/>
          <w:spacing w:val="0"/>
          <w:sz w:val="32"/>
          <w:szCs w:val="32"/>
          <w:shd w:val="solid" w:color="FFFFFF" w:fill="FFFFFF"/>
        </w:rPr>
        <w:t>一般公共服务支出</w:t>
      </w:r>
      <w:r>
        <w:rPr>
          <w:rFonts w:ascii="仿宋_GB2312" w:eastAsia="仿宋_GB2312"/>
          <w:color w:val="333333"/>
          <w:spacing w:val="0"/>
          <w:sz w:val="32"/>
          <w:szCs w:val="32"/>
          <w:shd w:val="solid" w:color="FFFFFF" w:fill="FFFFFF"/>
        </w:rPr>
        <w:t>3,095.31</w:t>
      </w:r>
      <w:r>
        <w:rPr>
          <w:rFonts w:ascii="仿宋_GB2312" w:eastAsia="仿宋_GB2312" w:hint="eastAsia"/>
          <w:color w:val="333333"/>
          <w:spacing w:val="0"/>
          <w:sz w:val="32"/>
          <w:szCs w:val="32"/>
          <w:shd w:val="solid" w:color="FFFFFF" w:fill="FFFFFF"/>
        </w:rPr>
        <w:t>万元，社会保障和就业支出</w:t>
      </w:r>
      <w:r>
        <w:rPr>
          <w:rFonts w:ascii="仿宋_GB2312" w:eastAsia="仿宋_GB2312"/>
          <w:color w:val="333333"/>
          <w:spacing w:val="0"/>
          <w:sz w:val="32"/>
          <w:szCs w:val="32"/>
          <w:shd w:val="solid" w:color="FFFFFF" w:fill="FFFFFF"/>
        </w:rPr>
        <w:t>347.79</w:t>
      </w:r>
      <w:r>
        <w:rPr>
          <w:rFonts w:ascii="仿宋_GB2312" w:eastAsia="仿宋_GB2312" w:hint="eastAsia"/>
          <w:color w:val="333333"/>
          <w:spacing w:val="0"/>
          <w:sz w:val="32"/>
          <w:szCs w:val="32"/>
          <w:shd w:val="solid" w:color="FFFFFF" w:fill="FFFFFF"/>
        </w:rPr>
        <w:t>万元，卫生健康支出</w:t>
      </w:r>
      <w:r>
        <w:rPr>
          <w:rFonts w:ascii="仿宋_GB2312" w:eastAsia="仿宋_GB2312"/>
          <w:color w:val="333333"/>
          <w:spacing w:val="0"/>
          <w:sz w:val="32"/>
          <w:szCs w:val="32"/>
          <w:shd w:val="solid" w:color="FFFFFF" w:fill="FFFFFF"/>
        </w:rPr>
        <w:t>145.36</w:t>
      </w:r>
      <w:r>
        <w:rPr>
          <w:rFonts w:ascii="仿宋_GB2312" w:eastAsia="仿宋_GB2312" w:hint="eastAsia"/>
          <w:color w:val="333333"/>
          <w:spacing w:val="0"/>
          <w:sz w:val="32"/>
          <w:szCs w:val="32"/>
          <w:shd w:val="solid" w:color="FFFFFF" w:fill="FFFFFF"/>
        </w:rPr>
        <w:t>万元，住房保障支出</w:t>
      </w:r>
      <w:r>
        <w:rPr>
          <w:rFonts w:ascii="仿宋_GB2312" w:eastAsia="仿宋_GB2312"/>
          <w:color w:val="333333"/>
          <w:spacing w:val="0"/>
          <w:sz w:val="32"/>
          <w:szCs w:val="32"/>
          <w:shd w:val="solid" w:color="FFFFFF" w:fill="FFFFFF"/>
        </w:rPr>
        <w:t>181.97</w:t>
      </w:r>
      <w:r>
        <w:rPr>
          <w:rFonts w:ascii="仿宋_GB2312" w:eastAsia="仿宋_GB2312" w:hint="eastAsia"/>
          <w:color w:val="333333"/>
          <w:spacing w:val="0"/>
          <w:sz w:val="32"/>
          <w:szCs w:val="32"/>
          <w:shd w:val="solid" w:color="FFFFFF" w:fill="FFFFFF"/>
        </w:rPr>
        <w:t>万元。</w:t>
      </w:r>
    </w:p>
    <w:p>
      <w:pPr>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pStyle w:val="18"/>
        <w:spacing w:before="0" w:line="360" w:lineRule="auto"/>
        <w:ind w:firstLine="660"/>
        <w:rPr>
          <w:rFonts w:cs="仿宋_GB2312"/>
          <w:kern w:val="2"/>
          <w:sz w:val="32"/>
          <w:szCs w:val="32"/>
        </w:rPr>
      </w:pP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cs="宋体" w:hint="eastAsia"/>
          <w:sz w:val="32"/>
          <w:szCs w:val="32"/>
        </w:rPr>
        <w:t>2025年一般公共预算当年拨款</w:t>
      </w:r>
      <w:r>
        <w:rPr>
          <w:rFonts w:ascii="Times New Roman" w:eastAsia="微软雅黑" w:hAnsi="Times New Roman"/>
          <w:color w:val="333333"/>
          <w:spacing w:val="0"/>
          <w:sz w:val="32"/>
          <w:szCs w:val="32"/>
          <w:shd w:val="solid" w:color="FFFFFF" w:fill="FFFFFF"/>
          <w:lang w:val="en-US" w:eastAsia="zh-CN"/>
        </w:rPr>
        <w:t>3,770.43</w:t>
      </w:r>
      <w:r>
        <w:rPr>
          <w:rFonts w:cs="宋体" w:hint="eastAsia"/>
          <w:sz w:val="32"/>
          <w:szCs w:val="32"/>
        </w:rPr>
        <w:t>万元，比2024年预算数增加</w:t>
      </w:r>
      <w:r>
        <w:rPr>
          <w:rFonts w:ascii="仿宋_GB2312" w:eastAsia="仿宋_GB2312"/>
          <w:sz w:val="32"/>
          <w:szCs w:val="32"/>
          <w:lang w:val="en-US" w:eastAsia="zh-CN"/>
        </w:rPr>
        <w:t>107.99</w:t>
      </w:r>
      <w:r>
        <w:rPr>
          <w:rFonts w:cs="宋体" w:hint="eastAsia"/>
          <w:sz w:val="32"/>
          <w:szCs w:val="32"/>
        </w:rPr>
        <w:t>万元，主要原因:</w:t>
      </w:r>
      <w:r>
        <w:rPr>
          <w:rFonts w:ascii="仿宋_GB2312" w:eastAsia="仿宋_GB2312"/>
          <w:sz w:val="32"/>
          <w:szCs w:val="32"/>
        </w:rPr>
        <w:t>1、单位机构改革，大数据中心划入10人。</w:t>
      </w:r>
      <w:r>
        <w:rPr>
          <w:rFonts w:cs="仿宋_GB2312" w:hint="eastAsia"/>
          <w:kern w:val="2"/>
          <w:sz w:val="32"/>
          <w:szCs w:val="32"/>
        </w:rPr>
        <w:t>　　</w:t>
      </w:r>
    </w:p>
    <w:p>
      <w:pPr>
        <w:pStyle w:val="18"/>
        <w:spacing w:before="0" w:line="360" w:lineRule="auto"/>
        <w:ind w:firstLineChars="150" w:firstLine="480"/>
        <w:jc w:val="left"/>
        <w:rPr>
          <w:rFonts w:cs="宋体"/>
          <w:sz w:val="32"/>
          <w:szCs w:val="32"/>
        </w:rPr>
      </w:pPr>
      <w:r>
        <w:rPr>
          <w:rFonts w:ascii="楷体" w:eastAsia="楷体" w:cs="宋体" w:hint="eastAsia"/>
          <w:sz w:val="32"/>
          <w:szCs w:val="32"/>
        </w:rPr>
        <w:t>（二）一般公共预算当年拨款结构情况</w:t>
      </w:r>
    </w:p>
    <w:p>
      <w:pPr>
        <w:pStyle w:val="18"/>
        <w:spacing w:before="0" w:line="360" w:lineRule="auto"/>
        <w:ind w:firstLineChars="200" w:firstLine="640"/>
        <w:jc w:val="left"/>
        <w:rPr>
          <w:rFonts w:cs="仿宋_GB2312"/>
          <w:kern w:val="2"/>
          <w:sz w:val="32"/>
          <w:szCs w:val="32"/>
        </w:rPr>
      </w:pPr>
      <w:r>
        <w:rPr>
          <w:rFonts w:ascii="仿宋_GB2312" w:eastAsia="仿宋_GB2312" w:hint="eastAsia"/>
          <w:color w:val="333333"/>
          <w:spacing w:val="0"/>
          <w:sz w:val="32"/>
          <w:szCs w:val="32"/>
          <w:shd w:val="solid" w:color="FFFFFF" w:fill="FFFFFF"/>
        </w:rPr>
        <w:t>一般公共服务支出</w:t>
      </w:r>
      <w:r>
        <w:rPr>
          <w:rFonts w:ascii="仿宋_GB2312" w:eastAsia="仿宋_GB2312"/>
          <w:color w:val="333333"/>
          <w:spacing w:val="0"/>
          <w:sz w:val="32"/>
          <w:szCs w:val="32"/>
          <w:shd w:val="solid" w:color="FFFFFF" w:fill="FFFFFF"/>
        </w:rPr>
        <w:t>3,095.31</w:t>
      </w:r>
      <w:r>
        <w:rPr>
          <w:rFonts w:ascii="仿宋_GB2312" w:eastAsia="仿宋_GB2312" w:hint="eastAsia"/>
          <w:color w:val="333333"/>
          <w:spacing w:val="0"/>
          <w:sz w:val="32"/>
          <w:szCs w:val="32"/>
          <w:shd w:val="solid" w:color="FFFFFF" w:fill="FFFFFF"/>
        </w:rPr>
        <w:t>万元，</w:t>
      </w:r>
      <w:r>
        <w:rPr>
          <w:rFonts w:cs="宋体" w:hint="eastAsia"/>
          <w:color w:val="333333"/>
          <w:sz w:val="32"/>
          <w:szCs w:val="32"/>
          <w:shd w:val="solid" w:color="FFFFFF" w:fill="FFFFFF"/>
        </w:rPr>
        <w:t>占</w:t>
      </w:r>
      <w:r>
        <w:rPr>
          <w:rFonts w:cs="宋体"/>
          <w:color w:val="333333"/>
          <w:sz w:val="32"/>
          <w:szCs w:val="32"/>
          <w:shd w:val="solid" w:color="FFFFFF" w:fill="FFFFFF"/>
          <w:lang w:val="en-US" w:eastAsia="zh-CN"/>
        </w:rPr>
        <w:t>82.09</w:t>
      </w:r>
      <w:r>
        <w:rPr>
          <w:rFonts w:cs="宋体" w:hint="eastAsia"/>
          <w:color w:val="333333"/>
          <w:sz w:val="32"/>
          <w:szCs w:val="32"/>
          <w:shd w:val="solid" w:color="FFFFFF" w:fill="FFFFFF"/>
        </w:rPr>
        <w:t>%；</w:t>
      </w:r>
      <w:r>
        <w:rPr>
          <w:rFonts w:ascii="仿宋_GB2312" w:eastAsia="仿宋_GB2312" w:hint="eastAsia"/>
          <w:color w:val="333333"/>
          <w:spacing w:val="0"/>
          <w:sz w:val="32"/>
          <w:szCs w:val="32"/>
          <w:shd w:val="solid" w:color="FFFFFF" w:fill="FFFFFF"/>
        </w:rPr>
        <w:t>社会保障和就业支出</w:t>
      </w:r>
      <w:r>
        <w:rPr>
          <w:rFonts w:ascii="仿宋_GB2312" w:eastAsia="仿宋_GB2312"/>
          <w:color w:val="333333"/>
          <w:spacing w:val="0"/>
          <w:sz w:val="32"/>
          <w:szCs w:val="32"/>
          <w:shd w:val="solid" w:color="FFFFFF" w:fill="FFFFFF"/>
        </w:rPr>
        <w:t>347.79</w:t>
      </w:r>
      <w:r>
        <w:rPr>
          <w:rFonts w:ascii="仿宋_GB2312" w:eastAsia="仿宋_GB2312" w:hint="eastAsia"/>
          <w:color w:val="333333"/>
          <w:spacing w:val="0"/>
          <w:sz w:val="32"/>
          <w:szCs w:val="32"/>
          <w:shd w:val="solid" w:color="FFFFFF" w:fill="FFFFFF"/>
        </w:rPr>
        <w:t>万元，</w:t>
      </w:r>
      <w:r>
        <w:rPr>
          <w:rFonts w:cs="宋体" w:hint="eastAsia"/>
          <w:color w:val="333333"/>
          <w:sz w:val="32"/>
          <w:szCs w:val="32"/>
          <w:shd w:val="solid" w:color="FFFFFF" w:fill="FFFFFF"/>
        </w:rPr>
        <w:t>占</w:t>
      </w:r>
      <w:r>
        <w:rPr>
          <w:rFonts w:cs="宋体"/>
          <w:color w:val="333333"/>
          <w:sz w:val="32"/>
          <w:szCs w:val="32"/>
          <w:shd w:val="solid" w:color="FFFFFF" w:fill="FFFFFF"/>
          <w:lang w:val="en-US" w:eastAsia="zh-CN"/>
        </w:rPr>
        <w:t>9.22</w:t>
      </w:r>
      <w:r>
        <w:rPr>
          <w:rFonts w:cs="宋体" w:hint="eastAsia"/>
          <w:color w:val="333333"/>
          <w:sz w:val="32"/>
          <w:szCs w:val="32"/>
          <w:shd w:val="solid" w:color="FFFFFF" w:fill="FFFFFF"/>
        </w:rPr>
        <w:t>%；</w:t>
      </w:r>
      <w:r>
        <w:rPr>
          <w:rFonts w:ascii="仿宋_GB2312" w:eastAsia="仿宋_GB2312" w:hint="eastAsia"/>
          <w:color w:val="333333"/>
          <w:spacing w:val="0"/>
          <w:sz w:val="32"/>
          <w:szCs w:val="32"/>
          <w:shd w:val="solid" w:color="FFFFFF" w:fill="FFFFFF"/>
        </w:rPr>
        <w:t>卫生健康支出</w:t>
      </w:r>
      <w:r>
        <w:rPr>
          <w:rFonts w:ascii="仿宋_GB2312" w:eastAsia="仿宋_GB2312"/>
          <w:color w:val="333333"/>
          <w:spacing w:val="0"/>
          <w:sz w:val="32"/>
          <w:szCs w:val="32"/>
          <w:shd w:val="solid" w:color="FFFFFF" w:fill="FFFFFF"/>
        </w:rPr>
        <w:t>145.36</w:t>
      </w:r>
      <w:r>
        <w:rPr>
          <w:rFonts w:ascii="仿宋_GB2312" w:eastAsia="仿宋_GB2312" w:hint="eastAsia"/>
          <w:color w:val="333333"/>
          <w:spacing w:val="0"/>
          <w:sz w:val="32"/>
          <w:szCs w:val="32"/>
          <w:shd w:val="solid" w:color="FFFFFF" w:fill="FFFFFF"/>
        </w:rPr>
        <w:t>万元，</w:t>
      </w:r>
      <w:r>
        <w:rPr>
          <w:rFonts w:cs="宋体" w:hint="eastAsia"/>
          <w:color w:val="333333"/>
          <w:sz w:val="32"/>
          <w:szCs w:val="32"/>
          <w:shd w:val="solid" w:color="FFFFFF" w:fill="FFFFFF"/>
        </w:rPr>
        <w:t>占</w:t>
      </w:r>
      <w:r>
        <w:rPr>
          <w:rFonts w:cs="宋体"/>
          <w:color w:val="333333"/>
          <w:sz w:val="32"/>
          <w:szCs w:val="32"/>
          <w:shd w:val="solid" w:color="FFFFFF" w:fill="FFFFFF"/>
          <w:lang w:val="en-US" w:eastAsia="zh-CN"/>
        </w:rPr>
        <w:t>3.86</w:t>
      </w:r>
      <w:r>
        <w:rPr>
          <w:rFonts w:cs="宋体" w:hint="eastAsia"/>
          <w:color w:val="333333"/>
          <w:sz w:val="32"/>
          <w:szCs w:val="32"/>
          <w:shd w:val="solid" w:color="FFFFFF" w:fill="FFFFFF"/>
        </w:rPr>
        <w:t>%；</w:t>
      </w:r>
      <w:r>
        <w:rPr>
          <w:rFonts w:ascii="仿宋_GB2312" w:eastAsia="仿宋_GB2312" w:hint="eastAsia"/>
          <w:color w:val="333333"/>
          <w:spacing w:val="0"/>
          <w:sz w:val="32"/>
          <w:szCs w:val="32"/>
          <w:shd w:val="solid" w:color="FFFFFF" w:fill="FFFFFF"/>
        </w:rPr>
        <w:t>住房保障支出</w:t>
      </w:r>
      <w:r>
        <w:rPr>
          <w:rFonts w:ascii="仿宋_GB2312" w:eastAsia="仿宋_GB2312"/>
          <w:color w:val="333333"/>
          <w:spacing w:val="0"/>
          <w:sz w:val="32"/>
          <w:szCs w:val="32"/>
          <w:shd w:val="solid" w:color="FFFFFF" w:fill="FFFFFF"/>
        </w:rPr>
        <w:t>181.97</w:t>
      </w:r>
      <w:r>
        <w:rPr>
          <w:rFonts w:ascii="仿宋_GB2312" w:eastAsia="仿宋_GB2312" w:hint="eastAsia"/>
          <w:color w:val="333333"/>
          <w:spacing w:val="0"/>
          <w:sz w:val="32"/>
          <w:szCs w:val="32"/>
          <w:shd w:val="solid" w:color="FFFFFF" w:fill="FFFFFF"/>
        </w:rPr>
        <w:t>万元</w:t>
      </w:r>
      <w:r>
        <w:rPr>
          <w:rFonts w:ascii="仿宋_GB2312" w:eastAsia="仿宋_GB2312"/>
          <w:color w:val="333333"/>
          <w:spacing w:val="0"/>
          <w:sz w:val="32"/>
          <w:szCs w:val="32"/>
          <w:shd w:val="solid" w:color="FFFFFF" w:fill="FFFFFF"/>
        </w:rPr>
        <w:t>，</w:t>
      </w:r>
      <w:r>
        <w:rPr>
          <w:rFonts w:cs="宋体" w:hint="eastAsia"/>
          <w:color w:val="333333"/>
          <w:sz w:val="32"/>
          <w:szCs w:val="32"/>
          <w:shd w:val="solid" w:color="FFFFFF" w:fill="FFFFFF"/>
        </w:rPr>
        <w:t>占</w:t>
      </w:r>
      <w:r>
        <w:rPr>
          <w:rFonts w:cs="宋体"/>
          <w:color w:val="333333"/>
          <w:sz w:val="32"/>
          <w:szCs w:val="32"/>
          <w:shd w:val="solid" w:color="FFFFFF" w:fill="FFFFFF"/>
          <w:lang w:val="en-US" w:eastAsia="zh-CN"/>
        </w:rPr>
        <w:t>4.83</w:t>
      </w:r>
      <w:r>
        <w:rPr>
          <w:rFonts w:cs="宋体" w:hint="eastAsia"/>
          <w:color w:val="333333"/>
          <w:sz w:val="32"/>
          <w:szCs w:val="32"/>
          <w:shd w:val="solid" w:color="FFFFFF" w:fill="FFFFFF"/>
        </w:rPr>
        <w:t>%</w:t>
      </w:r>
      <w:r>
        <w:rPr>
          <w:rFonts w:ascii="仿宋_GB2312" w:eastAsia="仿宋_GB2312" w:hint="eastAsia"/>
          <w:color w:val="333333"/>
          <w:spacing w:val="0"/>
          <w:sz w:val="32"/>
          <w:szCs w:val="32"/>
          <w:shd w:val="solid" w:color="FFFFFF" w:fill="FFFFFF"/>
        </w:rPr>
        <w:t>。</w:t>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shd w:val="clear" w:color="auto" w:fill="FFFFFF"/>
        <w:spacing w:before="0" w:beforeAutospacing="0" w:after="0" w:afterAutospacing="0" w:line="560" w:lineRule="atLeast"/>
        <w:ind w:left="0" w:right="0" w:firstLine="643"/>
        <w:rPr>
          <w:rFonts w:ascii="仿宋_GB2312" w:eastAsia="仿宋_GB2312" w:hint="eastAsia"/>
          <w:color w:val="333333"/>
          <w:spacing w:val="0"/>
          <w:sz w:val="32"/>
          <w:szCs w:val="32"/>
          <w:shd w:val="solid" w:color="FFFFFF" w:fill="FFFFFF"/>
          <w:lang w:eastAsia="zh-CN"/>
        </w:rPr>
      </w:pPr>
      <w:r>
        <w:rPr>
          <w:rFonts w:ascii="Times New Roman" w:eastAsia="微软雅黑" w:hAnsi="Times New Roman"/>
          <w:color w:val="333333"/>
          <w:spacing w:val="0"/>
          <w:sz w:val="32"/>
          <w:szCs w:val="32"/>
          <w:shd w:val="solid" w:color="FFFFFF" w:fill="FFFFFF"/>
        </w:rPr>
        <w:t>1</w:t>
      </w:r>
      <w:r>
        <w:rPr>
          <w:rFonts w:ascii="仿宋_GB2312" w:eastAsia="仿宋_GB2312" w:hint="eastAsia"/>
          <w:color w:val="333333"/>
          <w:spacing w:val="0"/>
          <w:sz w:val="32"/>
          <w:szCs w:val="32"/>
          <w:shd w:val="solid" w:color="FFFFFF" w:fill="FFFFFF"/>
        </w:rPr>
        <w:t>．一般公共服务（</w:t>
      </w:r>
      <w:r>
        <w:rPr>
          <w:rFonts w:ascii="Times New Roman" w:eastAsia="微软雅黑" w:hAnsi="Times New Roman"/>
          <w:color w:val="333333"/>
          <w:spacing w:val="0"/>
          <w:sz w:val="32"/>
          <w:szCs w:val="32"/>
          <w:shd w:val="solid" w:color="FFFFFF" w:fill="FFFFFF"/>
        </w:rPr>
        <w:t>201</w:t>
      </w:r>
      <w:r>
        <w:rPr>
          <w:rFonts w:ascii="仿宋_GB2312" w:eastAsia="仿宋_GB2312" w:hint="eastAsia"/>
          <w:color w:val="333333"/>
          <w:spacing w:val="0"/>
          <w:sz w:val="32"/>
          <w:szCs w:val="32"/>
          <w:shd w:val="solid" w:color="FFFFFF" w:fill="FFFFFF"/>
        </w:rPr>
        <w:t>）发展和改革事务（</w:t>
      </w:r>
      <w:r>
        <w:rPr>
          <w:rFonts w:ascii="Times New Roman" w:eastAsia="微软雅黑" w:hAnsi="Times New Roman"/>
          <w:color w:val="333333"/>
          <w:spacing w:val="0"/>
          <w:sz w:val="32"/>
          <w:szCs w:val="32"/>
          <w:shd w:val="solid" w:color="FFFFFF" w:fill="FFFFFF"/>
        </w:rPr>
        <w:t>04</w:t>
      </w:r>
      <w:r>
        <w:rPr>
          <w:rFonts w:ascii="仿宋_GB2312" w:eastAsia="仿宋_GB2312" w:hint="eastAsia"/>
          <w:color w:val="333333"/>
          <w:spacing w:val="0"/>
          <w:sz w:val="32"/>
          <w:szCs w:val="32"/>
          <w:shd w:val="solid" w:color="FFFFFF" w:fill="FFFFFF"/>
        </w:rPr>
        <w:t>）行政运行（</w:t>
      </w:r>
      <w:r>
        <w:rPr>
          <w:rFonts w:ascii="Times New Roman" w:eastAsia="微软雅黑" w:hAnsi="Times New Roman"/>
          <w:color w:val="333333"/>
          <w:spacing w:val="0"/>
          <w:sz w:val="32"/>
          <w:szCs w:val="32"/>
          <w:shd w:val="solid" w:color="FFFFFF" w:fill="FFFFFF"/>
        </w:rPr>
        <w:t>01</w:t>
      </w:r>
      <w:r>
        <w:rPr>
          <w:rFonts w:ascii="仿宋_GB2312" w:eastAsia="仿宋_GB2312" w:hint="eastAsia"/>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1,662.57</w:t>
      </w:r>
      <w:r>
        <w:rPr>
          <w:rFonts w:ascii="仿宋_GB2312" w:eastAsia="仿宋_GB2312" w:hint="eastAsia"/>
          <w:color w:val="333333"/>
          <w:spacing w:val="0"/>
          <w:sz w:val="32"/>
          <w:szCs w:val="32"/>
          <w:shd w:val="solid" w:color="FFFFFF" w:fill="FFFFFF"/>
        </w:rPr>
        <w:t>万元，主要用</w:t>
      </w:r>
      <w:r>
        <w:rPr>
          <w:rFonts w:ascii="仿宋_GB2312" w:eastAsia="仿宋_GB2312" w:cs="Times New Roman" w:hint="eastAsia"/>
          <w:color w:val="333333"/>
          <w:spacing w:val="0"/>
          <w:sz w:val="32"/>
          <w:szCs w:val="32"/>
          <w:shd w:val="solid" w:color="FFFFFF" w:fill="FFFFFF"/>
        </w:rPr>
        <w:t>于</w:t>
      </w:r>
      <w:r>
        <w:rPr>
          <w:rFonts w:ascii="仿宋_GB2312" w:eastAsia="仿宋_GB2312" w:cs="Times New Roman"/>
          <w:color w:val="333333"/>
          <w:spacing w:val="0"/>
          <w:sz w:val="32"/>
          <w:szCs w:val="32"/>
          <w:shd w:val="solid" w:color="FFFFFF" w:fill="FFFFFF"/>
        </w:rPr>
        <w:t>:</w:t>
      </w:r>
      <w:r>
        <w:rPr>
          <w:rFonts w:ascii="仿宋_GB2312" w:eastAsia="仿宋_GB2312" w:cs="Times New Roman" w:hint="eastAsia"/>
          <w:color w:val="333333"/>
          <w:spacing w:val="0"/>
          <w:sz w:val="32"/>
          <w:szCs w:val="32"/>
          <w:shd w:val="solid" w:color="FFFFFF" w:fill="FFFFFF"/>
          <w:lang w:eastAsia="zh-CN"/>
        </w:rPr>
        <w:t>行政人员</w:t>
      </w:r>
      <w:r>
        <w:rPr>
          <w:rFonts w:ascii="仿宋_GB2312" w:eastAsia="仿宋_GB2312" w:hint="eastAsia"/>
          <w:color w:val="333333"/>
          <w:spacing w:val="0"/>
          <w:sz w:val="32"/>
          <w:szCs w:val="32"/>
          <w:shd w:val="solid" w:color="FFFFFF" w:fill="FFFFFF"/>
        </w:rPr>
        <w:t>工资福利支出，商品和服务支出，对个人和家庭的补助。</w:t>
      </w:r>
    </w:p>
    <w:p>
      <w:pPr>
        <w:shd w:val="clear" w:color="auto" w:fill="FFFFFF"/>
        <w:spacing w:before="0" w:beforeAutospacing="0" w:after="0" w:afterAutospacing="0" w:line="560" w:lineRule="atLeast"/>
        <w:ind w:right="0" w:firstLineChars="20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2</w:t>
      </w:r>
      <w:r>
        <w:rPr>
          <w:rFonts w:ascii="仿宋_GB2312" w:eastAsia="仿宋_GB2312" w:hint="eastAsia"/>
          <w:color w:val="333333"/>
          <w:spacing w:val="0"/>
          <w:sz w:val="32"/>
          <w:szCs w:val="32"/>
          <w:shd w:val="solid" w:color="FFFFFF" w:fill="FFFFFF"/>
        </w:rPr>
        <w:t>．一般公共服务（</w:t>
      </w:r>
      <w:r>
        <w:rPr>
          <w:rFonts w:ascii="Times New Roman" w:eastAsia="微软雅黑" w:hAnsi="Times New Roman"/>
          <w:color w:val="333333"/>
          <w:spacing w:val="0"/>
          <w:sz w:val="32"/>
          <w:szCs w:val="32"/>
          <w:shd w:val="solid" w:color="FFFFFF" w:fill="FFFFFF"/>
        </w:rPr>
        <w:t>201</w:t>
      </w:r>
      <w:r>
        <w:rPr>
          <w:rFonts w:ascii="仿宋_GB2312" w:eastAsia="仿宋_GB2312" w:hint="eastAsia"/>
          <w:color w:val="333333"/>
          <w:spacing w:val="0"/>
          <w:sz w:val="32"/>
          <w:szCs w:val="32"/>
          <w:shd w:val="solid" w:color="FFFFFF" w:fill="FFFFFF"/>
        </w:rPr>
        <w:t>）发展和改革事务（</w:t>
      </w:r>
      <w:r>
        <w:rPr>
          <w:rFonts w:ascii="Times New Roman" w:eastAsia="微软雅黑" w:hAnsi="Times New Roman"/>
          <w:color w:val="333333"/>
          <w:spacing w:val="0"/>
          <w:sz w:val="32"/>
          <w:szCs w:val="32"/>
          <w:shd w:val="solid" w:color="FFFFFF" w:fill="FFFFFF"/>
        </w:rPr>
        <w:t>04</w:t>
      </w:r>
      <w:r>
        <w:rPr>
          <w:rFonts w:ascii="仿宋_GB2312" w:eastAsia="仿宋_GB2312" w:hint="eastAsia"/>
          <w:color w:val="333333"/>
          <w:spacing w:val="0"/>
          <w:sz w:val="32"/>
          <w:szCs w:val="32"/>
          <w:shd w:val="solid" w:color="FFFFFF" w:fill="FFFFFF"/>
        </w:rPr>
        <w:t>）一般行政管理事务（</w:t>
      </w:r>
      <w:r>
        <w:rPr>
          <w:rFonts w:ascii="Times New Roman" w:eastAsia="微软雅黑" w:hAnsi="Times New Roman"/>
          <w:color w:val="333333"/>
          <w:spacing w:val="0"/>
          <w:sz w:val="32"/>
          <w:szCs w:val="32"/>
          <w:shd w:val="solid" w:color="FFFFFF" w:fill="FFFFFF"/>
        </w:rPr>
        <w:t>02</w:t>
      </w:r>
      <w:r>
        <w:rPr>
          <w:rFonts w:ascii="仿宋_GB2312" w:eastAsia="仿宋_GB2312" w:hint="eastAsia"/>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847.06</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项目支出。</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3.</w:t>
      </w:r>
      <w:r>
        <w:rPr>
          <w:rFonts w:ascii="仿宋_GB2312" w:eastAsia="仿宋_GB2312" w:hint="eastAsia"/>
          <w:color w:val="333333"/>
          <w:spacing w:val="0"/>
          <w:sz w:val="32"/>
          <w:szCs w:val="32"/>
          <w:shd w:val="solid" w:color="FFFFFF" w:fill="FFFFFF"/>
        </w:rPr>
        <w:t>一般公共服务（</w:t>
      </w:r>
      <w:r>
        <w:rPr>
          <w:rFonts w:ascii="Times New Roman" w:eastAsia="微软雅黑" w:hAnsi="Times New Roman"/>
          <w:color w:val="333333"/>
          <w:spacing w:val="0"/>
          <w:sz w:val="32"/>
          <w:szCs w:val="32"/>
          <w:shd w:val="solid" w:color="FFFFFF" w:fill="FFFFFF"/>
        </w:rPr>
        <w:t>201</w:t>
      </w:r>
      <w:r>
        <w:rPr>
          <w:rFonts w:ascii="仿宋_GB2312" w:eastAsia="仿宋_GB2312" w:hint="eastAsia"/>
          <w:color w:val="333333"/>
          <w:spacing w:val="0"/>
          <w:sz w:val="32"/>
          <w:szCs w:val="32"/>
          <w:shd w:val="solid" w:color="FFFFFF" w:fill="FFFFFF"/>
        </w:rPr>
        <w:t>）发展和改革事务（</w:t>
      </w:r>
      <w:r>
        <w:rPr>
          <w:rFonts w:ascii="Times New Roman" w:eastAsia="微软雅黑" w:hAnsi="Times New Roman"/>
          <w:color w:val="333333"/>
          <w:spacing w:val="0"/>
          <w:sz w:val="32"/>
          <w:szCs w:val="32"/>
          <w:shd w:val="solid" w:color="FFFFFF" w:fill="FFFFFF"/>
        </w:rPr>
        <w:t>04</w:t>
      </w:r>
      <w:r>
        <w:rPr>
          <w:rFonts w:ascii="仿宋_GB2312" w:eastAsia="仿宋_GB2312" w:hint="eastAsia"/>
          <w:color w:val="333333"/>
          <w:spacing w:val="0"/>
          <w:sz w:val="32"/>
          <w:szCs w:val="32"/>
          <w:shd w:val="solid" w:color="FFFFFF" w:fill="FFFFFF"/>
        </w:rPr>
        <w:t>）事业运行（</w:t>
      </w:r>
      <w:r>
        <w:rPr>
          <w:rFonts w:ascii="Times New Roman" w:eastAsia="微软雅黑" w:hAnsi="Times New Roman"/>
          <w:color w:val="333333"/>
          <w:spacing w:val="0"/>
          <w:sz w:val="32"/>
          <w:szCs w:val="32"/>
          <w:shd w:val="solid" w:color="FFFFFF" w:fill="FFFFFF"/>
        </w:rPr>
        <w:t>50</w:t>
      </w:r>
      <w:r>
        <w:rPr>
          <w:rFonts w:ascii="仿宋_GB2312" w:eastAsia="仿宋_GB2312" w:hint="eastAsia"/>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585.68</w:t>
      </w:r>
      <w:r>
        <w:rPr>
          <w:rFonts w:ascii="仿宋_GB2312" w:eastAsia="仿宋_GB2312" w:hint="eastAsia"/>
          <w:color w:val="333333"/>
          <w:spacing w:val="0"/>
          <w:sz w:val="32"/>
          <w:szCs w:val="32"/>
          <w:shd w:val="solid" w:color="FFFFFF" w:fill="FFFFFF"/>
        </w:rPr>
        <w:t>万元，主要用于</w:t>
      </w:r>
      <w:r>
        <w:rPr>
          <w:rFonts w:ascii="仿宋_GB2312" w:eastAsia="仿宋_GB2312" w:cs="Times New Roman"/>
          <w:color w:val="333333"/>
          <w:spacing w:val="0"/>
          <w:sz w:val="32"/>
          <w:szCs w:val="32"/>
          <w:shd w:val="solid" w:color="FFFFFF" w:fill="FFFFFF"/>
        </w:rPr>
        <w:t>:</w:t>
      </w:r>
      <w:r>
        <w:rPr>
          <w:rFonts w:ascii="仿宋_GB2312" w:eastAsia="仿宋_GB2312" w:cs="Times New Roman" w:hint="eastAsia"/>
          <w:color w:val="333333"/>
          <w:spacing w:val="0"/>
          <w:sz w:val="32"/>
          <w:szCs w:val="32"/>
          <w:shd w:val="solid" w:color="FFFFFF" w:fill="FFFFFF"/>
          <w:lang w:eastAsia="zh-CN"/>
        </w:rPr>
        <w:t>事业人员</w:t>
      </w:r>
      <w:r>
        <w:rPr>
          <w:rFonts w:ascii="仿宋_GB2312" w:eastAsia="仿宋_GB2312" w:hint="eastAsia"/>
          <w:color w:val="333333"/>
          <w:spacing w:val="0"/>
          <w:sz w:val="32"/>
          <w:szCs w:val="32"/>
          <w:shd w:val="solid" w:color="FFFFFF" w:fill="FFFFFF"/>
        </w:rPr>
        <w:t>工资福利支出，商品和服务支出，对个人和家庭的补助。</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4</w:t>
      </w:r>
      <w:r>
        <w:rPr>
          <w:rFonts w:ascii="仿宋_GB2312" w:eastAsia="仿宋_GB2312" w:hint="eastAsia"/>
          <w:color w:val="333333"/>
          <w:spacing w:val="0"/>
          <w:sz w:val="32"/>
          <w:szCs w:val="32"/>
          <w:shd w:val="solid" w:color="FFFFFF" w:fill="FFFFFF"/>
        </w:rPr>
        <w:t>．社会保障和就业支出（</w:t>
      </w:r>
      <w:r>
        <w:rPr>
          <w:rFonts w:ascii="Times New Roman" w:eastAsia="微软雅黑" w:hAnsi="Times New Roman"/>
          <w:color w:val="333333"/>
          <w:spacing w:val="0"/>
          <w:sz w:val="32"/>
          <w:szCs w:val="32"/>
          <w:shd w:val="solid" w:color="FFFFFF" w:fill="FFFFFF"/>
        </w:rPr>
        <w:t>208</w:t>
      </w:r>
      <w:r>
        <w:rPr>
          <w:rFonts w:ascii="仿宋_GB2312" w:eastAsia="仿宋_GB2312" w:hint="eastAsia"/>
          <w:color w:val="333333"/>
          <w:spacing w:val="0"/>
          <w:sz w:val="32"/>
          <w:szCs w:val="32"/>
          <w:shd w:val="solid" w:color="FFFFFF" w:fill="FFFFFF"/>
        </w:rPr>
        <w:t>）行政事业单位离退休（</w:t>
      </w:r>
      <w:r>
        <w:rPr>
          <w:rFonts w:ascii="Times New Roman" w:eastAsia="微软雅黑" w:hAnsi="Times New Roman"/>
          <w:color w:val="333333"/>
          <w:spacing w:val="0"/>
          <w:sz w:val="32"/>
          <w:szCs w:val="32"/>
          <w:shd w:val="solid" w:color="FFFFFF" w:fill="FFFFFF"/>
        </w:rPr>
        <w:t>05</w:t>
      </w:r>
      <w:r>
        <w:rPr>
          <w:rFonts w:ascii="仿宋_GB2312" w:eastAsia="仿宋_GB2312" w:hint="eastAsia"/>
          <w:color w:val="333333"/>
          <w:spacing w:val="0"/>
          <w:sz w:val="32"/>
          <w:szCs w:val="32"/>
          <w:shd w:val="solid" w:color="FFFFFF" w:fill="FFFFFF"/>
        </w:rPr>
        <w:t>）机关事业单位基本养老保险缴费支出（</w:t>
      </w:r>
      <w:r>
        <w:rPr>
          <w:rFonts w:ascii="Times New Roman" w:eastAsia="微软雅黑" w:hAnsi="Times New Roman"/>
          <w:color w:val="333333"/>
          <w:spacing w:val="0"/>
          <w:sz w:val="32"/>
          <w:szCs w:val="32"/>
          <w:shd w:val="solid" w:color="FFFFFF" w:fill="FFFFFF"/>
        </w:rPr>
        <w:t>05</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231.86</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我委</w:t>
      </w:r>
      <w:r>
        <w:rPr>
          <w:rFonts w:ascii="仿宋_GB2312" w:eastAsia="仿宋_GB2312" w:hint="eastAsia"/>
          <w:color w:val="333333"/>
          <w:spacing w:val="0"/>
          <w:sz w:val="32"/>
          <w:szCs w:val="32"/>
          <w:shd w:val="solid" w:color="FFFFFF" w:fill="FFFFFF"/>
          <w:lang w:eastAsia="zh-CN"/>
        </w:rPr>
        <w:t>行政和事业在职</w:t>
      </w:r>
      <w:r>
        <w:rPr>
          <w:rFonts w:ascii="仿宋_GB2312" w:eastAsia="仿宋_GB2312" w:hint="eastAsia"/>
          <w:color w:val="333333"/>
          <w:spacing w:val="0"/>
          <w:sz w:val="32"/>
          <w:szCs w:val="32"/>
          <w:shd w:val="solid" w:color="FFFFFF" w:fill="FFFFFF"/>
        </w:rPr>
        <w:t>职工基本养老保险缴费。</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5</w:t>
      </w:r>
      <w:r>
        <w:rPr>
          <w:rFonts w:ascii="仿宋_GB2312" w:eastAsia="仿宋_GB2312" w:hint="eastAsia"/>
          <w:color w:val="333333"/>
          <w:spacing w:val="0"/>
          <w:sz w:val="32"/>
          <w:szCs w:val="32"/>
          <w:shd w:val="solid" w:color="FFFFFF" w:fill="FFFFFF"/>
        </w:rPr>
        <w:t>．社会保障和就业支出（</w:t>
      </w:r>
      <w:r>
        <w:rPr>
          <w:rFonts w:ascii="Times New Roman" w:eastAsia="微软雅黑" w:hAnsi="Times New Roman"/>
          <w:color w:val="333333"/>
          <w:spacing w:val="0"/>
          <w:sz w:val="32"/>
          <w:szCs w:val="32"/>
          <w:shd w:val="solid" w:color="FFFFFF" w:fill="FFFFFF"/>
        </w:rPr>
        <w:t>208</w:t>
      </w:r>
      <w:r>
        <w:rPr>
          <w:rFonts w:ascii="仿宋_GB2312" w:eastAsia="仿宋_GB2312" w:hint="eastAsia"/>
          <w:color w:val="333333"/>
          <w:spacing w:val="0"/>
          <w:sz w:val="32"/>
          <w:szCs w:val="32"/>
          <w:shd w:val="solid" w:color="FFFFFF" w:fill="FFFFFF"/>
        </w:rPr>
        <w:t>）行政事业单位离退休（</w:t>
      </w:r>
      <w:r>
        <w:rPr>
          <w:rFonts w:ascii="Times New Roman" w:eastAsia="微软雅黑" w:hAnsi="Times New Roman"/>
          <w:color w:val="333333"/>
          <w:spacing w:val="0"/>
          <w:sz w:val="32"/>
          <w:szCs w:val="32"/>
          <w:shd w:val="solid" w:color="FFFFFF" w:fill="FFFFFF"/>
        </w:rPr>
        <w:t>05</w:t>
      </w:r>
      <w:r>
        <w:rPr>
          <w:rFonts w:ascii="仿宋_GB2312" w:eastAsia="仿宋_GB2312" w:hint="eastAsia"/>
          <w:color w:val="333333"/>
          <w:spacing w:val="0"/>
          <w:sz w:val="32"/>
          <w:szCs w:val="32"/>
          <w:shd w:val="solid" w:color="FFFFFF" w:fill="FFFFFF"/>
        </w:rPr>
        <w:t>）机关事业单位职业年金缴费支出（</w:t>
      </w:r>
      <w:r>
        <w:rPr>
          <w:rFonts w:ascii="Times New Roman" w:eastAsia="微软雅黑" w:hAnsi="Times New Roman"/>
          <w:color w:val="333333"/>
          <w:spacing w:val="0"/>
          <w:sz w:val="32"/>
          <w:szCs w:val="32"/>
          <w:shd w:val="solid" w:color="FFFFFF" w:fill="FFFFFF"/>
        </w:rPr>
        <w:t>06</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115.93</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我委</w:t>
      </w:r>
      <w:r>
        <w:rPr>
          <w:rFonts w:ascii="仿宋_GB2312" w:eastAsia="仿宋_GB2312" w:hint="eastAsia"/>
          <w:color w:val="333333"/>
          <w:spacing w:val="0"/>
          <w:sz w:val="32"/>
          <w:szCs w:val="32"/>
          <w:shd w:val="solid" w:color="FFFFFF" w:fill="FFFFFF"/>
          <w:lang w:eastAsia="zh-CN"/>
        </w:rPr>
        <w:t>行政和事业在职</w:t>
      </w:r>
      <w:r>
        <w:rPr>
          <w:rFonts w:ascii="仿宋_GB2312" w:eastAsia="仿宋_GB2312" w:hint="eastAsia"/>
          <w:color w:val="333333"/>
          <w:spacing w:val="0"/>
          <w:sz w:val="32"/>
          <w:szCs w:val="32"/>
          <w:shd w:val="solid" w:color="FFFFFF" w:fill="FFFFFF"/>
        </w:rPr>
        <w:t>职工职业年金缴费。</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6.</w:t>
      </w:r>
      <w:r>
        <w:rPr>
          <w:rFonts w:ascii="仿宋_GB2312" w:eastAsia="仿宋_GB2312" w:hint="eastAsia"/>
          <w:color w:val="333333"/>
          <w:spacing w:val="0"/>
          <w:sz w:val="32"/>
          <w:szCs w:val="32"/>
          <w:shd w:val="solid" w:color="FFFFFF" w:fill="FFFFFF"/>
        </w:rPr>
        <w:t>卫生健康支出（</w:t>
      </w:r>
      <w:r>
        <w:rPr>
          <w:rFonts w:ascii="Times New Roman" w:eastAsia="微软雅黑" w:hAnsi="Times New Roman"/>
          <w:color w:val="333333"/>
          <w:spacing w:val="0"/>
          <w:sz w:val="32"/>
          <w:szCs w:val="32"/>
          <w:shd w:val="solid" w:color="FFFFFF" w:fill="FFFFFF"/>
        </w:rPr>
        <w:t>210</w:t>
      </w:r>
      <w:r>
        <w:rPr>
          <w:rFonts w:ascii="仿宋_GB2312" w:eastAsia="仿宋_GB2312" w:hint="eastAsia"/>
          <w:color w:val="333333"/>
          <w:spacing w:val="0"/>
          <w:sz w:val="32"/>
          <w:szCs w:val="32"/>
          <w:shd w:val="solid" w:color="FFFFFF" w:fill="FFFFFF"/>
        </w:rPr>
        <w:t>）行政事业单位医疗（</w:t>
      </w:r>
      <w:r>
        <w:rPr>
          <w:rFonts w:ascii="Times New Roman" w:eastAsia="微软雅黑" w:hAnsi="Times New Roman"/>
          <w:color w:val="333333"/>
          <w:spacing w:val="0"/>
          <w:sz w:val="32"/>
          <w:szCs w:val="32"/>
          <w:shd w:val="solid" w:color="FFFFFF" w:fill="FFFFFF"/>
        </w:rPr>
        <w:t>11</w:t>
      </w:r>
      <w:r>
        <w:rPr>
          <w:rFonts w:ascii="仿宋_GB2312" w:eastAsia="仿宋_GB2312" w:hint="eastAsia"/>
          <w:color w:val="333333"/>
          <w:spacing w:val="0"/>
          <w:sz w:val="32"/>
          <w:szCs w:val="32"/>
          <w:shd w:val="solid" w:color="FFFFFF" w:fill="FFFFFF"/>
        </w:rPr>
        <w:t>）行政单位医疗（</w:t>
      </w:r>
      <w:r>
        <w:rPr>
          <w:rFonts w:ascii="Times New Roman" w:eastAsia="微软雅黑" w:hAnsi="Times New Roman"/>
          <w:color w:val="333333"/>
          <w:spacing w:val="0"/>
          <w:sz w:val="32"/>
          <w:szCs w:val="32"/>
          <w:shd w:val="solid" w:color="FFFFFF" w:fill="FFFFFF"/>
        </w:rPr>
        <w:t>01</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69.83</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 :</w:t>
      </w:r>
      <w:r>
        <w:rPr>
          <w:rFonts w:ascii="仿宋_GB2312" w:eastAsia="仿宋_GB2312" w:hint="eastAsia"/>
          <w:color w:val="333333"/>
          <w:spacing w:val="0"/>
          <w:sz w:val="32"/>
          <w:szCs w:val="32"/>
          <w:shd w:val="solid" w:color="FFFFFF" w:fill="FFFFFF"/>
        </w:rPr>
        <w:t>我委行政</w:t>
      </w:r>
      <w:r>
        <w:rPr>
          <w:rFonts w:ascii="仿宋_GB2312" w:eastAsia="仿宋_GB2312" w:hint="eastAsia"/>
          <w:color w:val="333333"/>
          <w:spacing w:val="0"/>
          <w:sz w:val="32"/>
          <w:szCs w:val="32"/>
          <w:shd w:val="solid" w:color="FFFFFF" w:fill="FFFFFF"/>
          <w:lang w:eastAsia="zh-CN"/>
        </w:rPr>
        <w:t>人员</w:t>
      </w:r>
      <w:r>
        <w:rPr>
          <w:rFonts w:ascii="仿宋_GB2312" w:eastAsia="仿宋_GB2312" w:hint="eastAsia"/>
          <w:color w:val="333333"/>
          <w:spacing w:val="0"/>
          <w:sz w:val="32"/>
          <w:szCs w:val="32"/>
          <w:shd w:val="solid" w:color="FFFFFF" w:fill="FFFFFF"/>
        </w:rPr>
        <w:t>职工医疗保险缴费。</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7</w:t>
      </w:r>
      <w:r>
        <w:rPr>
          <w:rFonts w:ascii="仿宋_GB2312" w:eastAsia="仿宋_GB2312" w:hint="eastAsia"/>
          <w:color w:val="333333"/>
          <w:spacing w:val="0"/>
          <w:sz w:val="32"/>
          <w:szCs w:val="32"/>
          <w:shd w:val="solid" w:color="FFFFFF" w:fill="FFFFFF"/>
        </w:rPr>
        <w:t>．卫生健康支出（</w:t>
      </w:r>
      <w:r>
        <w:rPr>
          <w:rFonts w:ascii="Times New Roman" w:eastAsia="微软雅黑" w:hAnsi="Times New Roman"/>
          <w:color w:val="333333"/>
          <w:spacing w:val="0"/>
          <w:sz w:val="32"/>
          <w:szCs w:val="32"/>
          <w:shd w:val="solid" w:color="FFFFFF" w:fill="FFFFFF"/>
        </w:rPr>
        <w:t>210</w:t>
      </w:r>
      <w:r>
        <w:rPr>
          <w:rFonts w:ascii="仿宋_GB2312" w:eastAsia="仿宋_GB2312" w:hint="eastAsia"/>
          <w:color w:val="333333"/>
          <w:spacing w:val="0"/>
          <w:sz w:val="32"/>
          <w:szCs w:val="32"/>
          <w:shd w:val="solid" w:color="FFFFFF" w:fill="FFFFFF"/>
        </w:rPr>
        <w:t>）行政事业单位医疗（</w:t>
      </w:r>
      <w:r>
        <w:rPr>
          <w:rFonts w:ascii="Times New Roman" w:eastAsia="微软雅黑" w:hAnsi="Times New Roman"/>
          <w:color w:val="333333"/>
          <w:spacing w:val="0"/>
          <w:sz w:val="32"/>
          <w:szCs w:val="32"/>
          <w:shd w:val="solid" w:color="FFFFFF" w:fill="FFFFFF"/>
        </w:rPr>
        <w:t>11</w:t>
      </w:r>
      <w:r>
        <w:rPr>
          <w:rFonts w:ascii="仿宋_GB2312" w:eastAsia="仿宋_GB2312" w:hint="eastAsia"/>
          <w:color w:val="333333"/>
          <w:spacing w:val="0"/>
          <w:sz w:val="32"/>
          <w:szCs w:val="32"/>
          <w:shd w:val="solid" w:color="FFFFFF" w:fill="FFFFFF"/>
        </w:rPr>
        <w:t>）事业单位医疗（</w:t>
      </w:r>
      <w:r>
        <w:rPr>
          <w:rFonts w:ascii="Times New Roman" w:eastAsia="微软雅黑" w:hAnsi="Times New Roman"/>
          <w:color w:val="333333"/>
          <w:spacing w:val="0"/>
          <w:sz w:val="32"/>
          <w:szCs w:val="32"/>
          <w:shd w:val="solid" w:color="FFFFFF" w:fill="FFFFFF"/>
        </w:rPr>
        <w:t>02</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38.96</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 :</w:t>
      </w:r>
      <w:r>
        <w:rPr>
          <w:rFonts w:ascii="仿宋_GB2312" w:eastAsia="仿宋_GB2312" w:hint="eastAsia"/>
          <w:color w:val="333333"/>
          <w:spacing w:val="0"/>
          <w:sz w:val="32"/>
          <w:szCs w:val="32"/>
          <w:shd w:val="solid" w:color="FFFFFF" w:fill="FFFFFF"/>
        </w:rPr>
        <w:t>我委事业</w:t>
      </w:r>
      <w:r>
        <w:rPr>
          <w:rFonts w:ascii="仿宋_GB2312" w:eastAsia="仿宋_GB2312" w:hint="eastAsia"/>
          <w:color w:val="333333"/>
          <w:spacing w:val="0"/>
          <w:sz w:val="32"/>
          <w:szCs w:val="32"/>
          <w:shd w:val="solid" w:color="FFFFFF" w:fill="FFFFFF"/>
          <w:lang w:eastAsia="zh-CN"/>
        </w:rPr>
        <w:t>人员</w:t>
      </w:r>
      <w:r>
        <w:rPr>
          <w:rFonts w:ascii="仿宋_GB2312" w:eastAsia="仿宋_GB2312" w:hint="eastAsia"/>
          <w:color w:val="333333"/>
          <w:spacing w:val="0"/>
          <w:sz w:val="32"/>
          <w:szCs w:val="32"/>
          <w:shd w:val="solid" w:color="FFFFFF" w:fill="FFFFFF"/>
        </w:rPr>
        <w:t>职工医疗保险缴费。</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8</w:t>
      </w:r>
      <w:r>
        <w:rPr>
          <w:rFonts w:ascii="仿宋_GB2312" w:eastAsia="仿宋_GB2312" w:hint="eastAsia"/>
          <w:color w:val="333333"/>
          <w:spacing w:val="0"/>
          <w:sz w:val="32"/>
          <w:szCs w:val="32"/>
          <w:shd w:val="solid" w:color="FFFFFF" w:fill="FFFFFF"/>
        </w:rPr>
        <w:t>．卫生健康支出（</w:t>
      </w:r>
      <w:r>
        <w:rPr>
          <w:rFonts w:ascii="Times New Roman" w:eastAsia="微软雅黑" w:hAnsi="Times New Roman"/>
          <w:color w:val="333333"/>
          <w:spacing w:val="0"/>
          <w:sz w:val="32"/>
          <w:szCs w:val="32"/>
          <w:shd w:val="solid" w:color="FFFFFF" w:fill="FFFFFF"/>
        </w:rPr>
        <w:t>210</w:t>
      </w:r>
      <w:r>
        <w:rPr>
          <w:rFonts w:ascii="仿宋_GB2312" w:eastAsia="仿宋_GB2312" w:hint="eastAsia"/>
          <w:color w:val="333333"/>
          <w:spacing w:val="0"/>
          <w:sz w:val="32"/>
          <w:szCs w:val="32"/>
          <w:shd w:val="solid" w:color="FFFFFF" w:fill="FFFFFF"/>
        </w:rPr>
        <w:t>）行政事业单位医疗（</w:t>
      </w:r>
      <w:r>
        <w:rPr>
          <w:rFonts w:ascii="Times New Roman" w:eastAsia="微软雅黑" w:hAnsi="Times New Roman"/>
          <w:color w:val="333333"/>
          <w:spacing w:val="0"/>
          <w:sz w:val="32"/>
          <w:szCs w:val="32"/>
          <w:shd w:val="solid" w:color="FFFFFF" w:fill="FFFFFF"/>
        </w:rPr>
        <w:t>11</w:t>
      </w:r>
      <w:r>
        <w:rPr>
          <w:rFonts w:ascii="仿宋_GB2312" w:eastAsia="仿宋_GB2312" w:hint="eastAsia"/>
          <w:color w:val="333333"/>
          <w:spacing w:val="0"/>
          <w:sz w:val="32"/>
          <w:szCs w:val="32"/>
          <w:shd w:val="solid" w:color="FFFFFF" w:fill="FFFFFF"/>
        </w:rPr>
        <w:t>）公务员医疗补助（</w:t>
      </w:r>
      <w:r>
        <w:rPr>
          <w:rFonts w:ascii="Times New Roman" w:eastAsia="微软雅黑" w:hAnsi="Times New Roman"/>
          <w:color w:val="333333"/>
          <w:spacing w:val="0"/>
          <w:sz w:val="32"/>
          <w:szCs w:val="32"/>
          <w:shd w:val="solid" w:color="FFFFFF" w:fill="FFFFFF"/>
        </w:rPr>
        <w:t>03</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27.26</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 :</w:t>
      </w:r>
      <w:r>
        <w:rPr>
          <w:rFonts w:ascii="仿宋_GB2312" w:eastAsia="仿宋_GB2312" w:hint="eastAsia"/>
          <w:color w:val="333333"/>
          <w:spacing w:val="0"/>
          <w:sz w:val="32"/>
          <w:szCs w:val="32"/>
          <w:shd w:val="solid" w:color="FFFFFF" w:fill="FFFFFF"/>
        </w:rPr>
        <w:t>我委</w:t>
      </w:r>
      <w:r>
        <w:rPr>
          <w:rFonts w:ascii="仿宋_GB2312" w:eastAsia="仿宋_GB2312" w:hint="eastAsia"/>
          <w:color w:val="333333"/>
          <w:spacing w:val="0"/>
          <w:sz w:val="32"/>
          <w:szCs w:val="32"/>
          <w:shd w:val="solid" w:color="FFFFFF" w:fill="FFFFFF"/>
          <w:lang w:eastAsia="zh-CN"/>
        </w:rPr>
        <w:t>行政人员补充</w:t>
      </w:r>
      <w:r>
        <w:rPr>
          <w:rFonts w:ascii="仿宋_GB2312" w:eastAsia="仿宋_GB2312" w:hint="eastAsia"/>
          <w:color w:val="333333"/>
          <w:spacing w:val="0"/>
          <w:sz w:val="32"/>
          <w:szCs w:val="32"/>
          <w:shd w:val="solid" w:color="FFFFFF" w:fill="FFFFFF"/>
        </w:rPr>
        <w:t>医疗保险缴费。</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9</w:t>
      </w:r>
      <w:r>
        <w:rPr>
          <w:rFonts w:ascii="仿宋_GB2312" w:eastAsia="仿宋_GB2312" w:hint="eastAsia"/>
          <w:color w:val="333333"/>
          <w:spacing w:val="0"/>
          <w:sz w:val="32"/>
          <w:szCs w:val="32"/>
          <w:shd w:val="solid" w:color="FFFFFF" w:fill="FFFFFF"/>
        </w:rPr>
        <w:t>．卫生健康支出（</w:t>
      </w:r>
      <w:r>
        <w:rPr>
          <w:rFonts w:ascii="Times New Roman" w:eastAsia="微软雅黑" w:hAnsi="Times New Roman"/>
          <w:color w:val="333333"/>
          <w:spacing w:val="0"/>
          <w:sz w:val="32"/>
          <w:szCs w:val="32"/>
          <w:shd w:val="solid" w:color="FFFFFF" w:fill="FFFFFF"/>
        </w:rPr>
        <w:t>210</w:t>
      </w:r>
      <w:r>
        <w:rPr>
          <w:rFonts w:ascii="仿宋_GB2312" w:eastAsia="仿宋_GB2312" w:hint="eastAsia"/>
          <w:color w:val="333333"/>
          <w:spacing w:val="0"/>
          <w:sz w:val="32"/>
          <w:szCs w:val="32"/>
          <w:shd w:val="solid" w:color="FFFFFF" w:fill="FFFFFF"/>
        </w:rPr>
        <w:t>）行政事业单位医疗（</w:t>
      </w:r>
      <w:r>
        <w:rPr>
          <w:rFonts w:ascii="Times New Roman" w:eastAsia="微软雅黑" w:hAnsi="Times New Roman"/>
          <w:color w:val="333333"/>
          <w:spacing w:val="0"/>
          <w:sz w:val="32"/>
          <w:szCs w:val="32"/>
          <w:shd w:val="solid" w:color="FFFFFF" w:fill="FFFFFF"/>
        </w:rPr>
        <w:t>11</w:t>
      </w:r>
      <w:r>
        <w:rPr>
          <w:rFonts w:ascii="仿宋_GB2312" w:eastAsia="仿宋_GB2312" w:hint="eastAsia"/>
          <w:color w:val="333333"/>
          <w:spacing w:val="0"/>
          <w:sz w:val="32"/>
          <w:szCs w:val="32"/>
          <w:shd w:val="solid" w:color="FFFFFF" w:fill="FFFFFF"/>
        </w:rPr>
        <w:t>）其他行政事业单位医疗支出（</w:t>
      </w:r>
      <w:r>
        <w:rPr>
          <w:rFonts w:ascii="Times New Roman" w:eastAsia="微软雅黑" w:hAnsi="Times New Roman"/>
          <w:color w:val="333333"/>
          <w:spacing w:val="0"/>
          <w:sz w:val="32"/>
          <w:szCs w:val="32"/>
          <w:shd w:val="solid" w:color="FFFFFF" w:fill="FFFFFF"/>
        </w:rPr>
        <w:t>99</w:t>
      </w:r>
      <w:r>
        <w:rPr>
          <w:rFonts w:ascii="仿宋_GB2312" w:eastAsia="仿宋_GB2312" w:hint="eastAsia"/>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9.3</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我委</w:t>
      </w:r>
      <w:r>
        <w:rPr>
          <w:rFonts w:ascii="仿宋_GB2312" w:eastAsia="仿宋_GB2312" w:hint="eastAsia"/>
          <w:color w:val="333333"/>
          <w:spacing w:val="0"/>
          <w:sz w:val="32"/>
          <w:szCs w:val="32"/>
          <w:shd w:val="solid" w:color="FFFFFF" w:fill="FFFFFF"/>
          <w:lang w:eastAsia="zh-CN"/>
        </w:rPr>
        <w:t>事业人员补充</w:t>
      </w:r>
      <w:r>
        <w:rPr>
          <w:rFonts w:ascii="仿宋_GB2312" w:eastAsia="仿宋_GB2312" w:hint="eastAsia"/>
          <w:color w:val="333333"/>
          <w:spacing w:val="0"/>
          <w:sz w:val="32"/>
          <w:szCs w:val="32"/>
          <w:shd w:val="solid" w:color="FFFFFF" w:fill="FFFFFF"/>
        </w:rPr>
        <w:t>医疗保险缴费。</w:t>
      </w:r>
    </w:p>
    <w:p>
      <w:pPr>
        <w:pStyle w:val="18"/>
        <w:spacing w:before="0" w:line="360" w:lineRule="auto"/>
        <w:ind w:firstLine="660"/>
        <w:rPr>
          <w:rFonts w:ascii="仿宋_GB2312" w:eastAsia="仿宋_GB2312"/>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10</w:t>
      </w:r>
      <w:r>
        <w:rPr>
          <w:rFonts w:ascii="仿宋_GB2312" w:eastAsia="仿宋_GB2312" w:hint="eastAsia"/>
          <w:color w:val="333333"/>
          <w:spacing w:val="0"/>
          <w:sz w:val="32"/>
          <w:szCs w:val="32"/>
          <w:shd w:val="solid" w:color="FFFFFF" w:fill="FFFFFF"/>
        </w:rPr>
        <w:t>．住房保障支出（</w:t>
      </w:r>
      <w:r>
        <w:rPr>
          <w:rFonts w:ascii="Times New Roman" w:eastAsia="微软雅黑" w:hAnsi="Times New Roman"/>
          <w:color w:val="333333"/>
          <w:spacing w:val="0"/>
          <w:sz w:val="32"/>
          <w:szCs w:val="32"/>
          <w:shd w:val="solid" w:color="FFFFFF" w:fill="FFFFFF"/>
        </w:rPr>
        <w:t>221</w:t>
      </w:r>
      <w:r>
        <w:rPr>
          <w:rFonts w:ascii="仿宋_GB2312" w:eastAsia="仿宋_GB2312" w:hint="eastAsia"/>
          <w:color w:val="333333"/>
          <w:spacing w:val="0"/>
          <w:sz w:val="32"/>
          <w:szCs w:val="32"/>
          <w:shd w:val="solid" w:color="FFFFFF" w:fill="FFFFFF"/>
        </w:rPr>
        <w:t>）住房改革支出（</w:t>
      </w:r>
      <w:r>
        <w:rPr>
          <w:rFonts w:ascii="Times New Roman" w:eastAsia="微软雅黑" w:hAnsi="Times New Roman"/>
          <w:color w:val="333333"/>
          <w:spacing w:val="0"/>
          <w:sz w:val="32"/>
          <w:szCs w:val="32"/>
          <w:shd w:val="solid" w:color="FFFFFF" w:fill="FFFFFF"/>
        </w:rPr>
        <w:t>02</w:t>
      </w:r>
      <w:r>
        <w:rPr>
          <w:rFonts w:ascii="仿宋_GB2312" w:eastAsia="仿宋_GB2312" w:hint="eastAsia"/>
          <w:color w:val="333333"/>
          <w:spacing w:val="0"/>
          <w:sz w:val="32"/>
          <w:szCs w:val="32"/>
          <w:shd w:val="solid" w:color="FFFFFF" w:fill="FFFFFF"/>
        </w:rPr>
        <w:t>）住房公积金（</w:t>
      </w:r>
      <w:r>
        <w:rPr>
          <w:rFonts w:ascii="Times New Roman" w:eastAsia="微软雅黑" w:hAnsi="Times New Roman"/>
          <w:color w:val="333333"/>
          <w:spacing w:val="0"/>
          <w:sz w:val="32"/>
          <w:szCs w:val="32"/>
          <w:shd w:val="solid" w:color="FFFFFF" w:fill="FFFFFF"/>
        </w:rPr>
        <w:t>01</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181.97</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 :</w:t>
      </w:r>
      <w:r>
        <w:rPr>
          <w:rFonts w:ascii="仿宋_GB2312" w:eastAsia="仿宋_GB2312" w:hint="eastAsia"/>
          <w:color w:val="333333"/>
          <w:spacing w:val="0"/>
          <w:sz w:val="32"/>
          <w:szCs w:val="32"/>
          <w:shd w:val="solid" w:color="FFFFFF" w:fill="FFFFFF"/>
        </w:rPr>
        <w:t>我委</w:t>
      </w:r>
      <w:r>
        <w:rPr>
          <w:rFonts w:ascii="仿宋_GB2312" w:eastAsia="仿宋_GB2312" w:hint="eastAsia"/>
          <w:color w:val="333333"/>
          <w:spacing w:val="0"/>
          <w:sz w:val="32"/>
          <w:szCs w:val="32"/>
          <w:shd w:val="solid" w:color="FFFFFF" w:fill="FFFFFF"/>
          <w:lang w:eastAsia="zh-CN"/>
        </w:rPr>
        <w:t>行政和事业在职</w:t>
      </w:r>
      <w:r>
        <w:rPr>
          <w:rFonts w:ascii="仿宋_GB2312" w:eastAsia="仿宋_GB2312" w:hint="eastAsia"/>
          <w:color w:val="333333"/>
          <w:spacing w:val="0"/>
          <w:sz w:val="32"/>
          <w:szCs w:val="32"/>
          <w:shd w:val="solid" w:color="FFFFFF" w:fill="FFFFFF"/>
        </w:rPr>
        <w:t>职工住房公积金缴费</w:t>
      </w:r>
      <w:r>
        <w:rPr>
          <w:rFonts w:ascii="仿宋_GB2312" w:eastAsia="仿宋_GB2312"/>
          <w:color w:val="333333"/>
          <w:spacing w:val="0"/>
          <w:sz w:val="32"/>
          <w:szCs w:val="32"/>
          <w:shd w:val="solid" w:color="FFFFFF" w:fill="FFFFFF"/>
        </w:rPr>
        <w:t>。</w:t>
      </w:r>
    </w:p>
    <w:p>
      <w:pPr>
        <w:pStyle w:val="18"/>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州发改委（包括事业）2025年一般公共预算基本支出</w:t>
      </w:r>
      <w:r>
        <w:rPr>
          <w:rFonts w:cs="仿宋_GB2312"/>
          <w:kern w:val="2"/>
          <w:sz w:val="32"/>
          <w:szCs w:val="32"/>
        </w:rPr>
        <w:t>2,823.37</w:t>
      </w:r>
      <w:r>
        <w:rPr>
          <w:rFonts w:cs="仿宋_GB2312" w:hint="eastAsia"/>
          <w:kern w:val="2"/>
          <w:sz w:val="32"/>
          <w:szCs w:val="32"/>
        </w:rPr>
        <w:t>万元，其中：人员经费</w:t>
      </w:r>
      <w:r>
        <w:rPr>
          <w:rFonts w:cs="仿宋_GB2312"/>
          <w:kern w:val="2"/>
          <w:sz w:val="32"/>
          <w:szCs w:val="32"/>
        </w:rPr>
        <w:t>2,422.28</w:t>
      </w:r>
      <w:r>
        <w:rPr>
          <w:rFonts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rPr>
          <w:rFonts w:ascii="黑体" w:eastAsia="黑体"/>
          <w:sz w:val="32"/>
          <w:szCs w:val="32"/>
        </w:rPr>
      </w:pPr>
      <w:r>
        <w:rPr>
          <w:rFonts w:cs="仿宋_GB2312" w:hint="eastAsia"/>
          <w:kern w:val="2"/>
          <w:sz w:val="32"/>
          <w:szCs w:val="32"/>
        </w:rPr>
        <w:t>公用经费</w:t>
      </w:r>
      <w:r>
        <w:rPr>
          <w:rFonts w:cs="仿宋_GB2312"/>
          <w:kern w:val="2"/>
          <w:sz w:val="32"/>
          <w:szCs w:val="32"/>
        </w:rPr>
        <w:t>401.09</w:t>
      </w:r>
      <w:r>
        <w:rPr>
          <w:rFonts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州发改委（包括事业）2025年“三公”经费财政拨款预算数</w:t>
      </w:r>
      <w:r>
        <w:rPr>
          <w:rFonts w:cs="仿宋_GB2312"/>
          <w:kern w:val="2"/>
          <w:sz w:val="32"/>
          <w:szCs w:val="32"/>
        </w:rPr>
        <w:t>126.45</w:t>
      </w:r>
      <w:r>
        <w:rPr>
          <w:rFonts w:cs="仿宋_GB2312" w:hint="eastAsia"/>
          <w:kern w:val="2"/>
          <w:sz w:val="32"/>
          <w:szCs w:val="32"/>
        </w:rPr>
        <w:t>万元，其中：因公出国（境）经费</w:t>
      </w:r>
      <w:r>
        <w:rPr>
          <w:rFonts w:cs="仿宋_GB2312"/>
          <w:kern w:val="2"/>
          <w:sz w:val="32"/>
          <w:szCs w:val="32"/>
        </w:rPr>
        <w:t>0</w:t>
      </w:r>
      <w:r>
        <w:rPr>
          <w:rFonts w:cs="仿宋_GB2312" w:hint="eastAsia"/>
          <w:kern w:val="2"/>
          <w:sz w:val="32"/>
          <w:szCs w:val="32"/>
        </w:rPr>
        <w:t>万元，公务接待费</w:t>
      </w:r>
      <w:r>
        <w:rPr>
          <w:rFonts w:cs="仿宋_GB2312"/>
          <w:kern w:val="2"/>
          <w:sz w:val="32"/>
          <w:szCs w:val="32"/>
        </w:rPr>
        <w:t>6.25</w:t>
      </w:r>
      <w:r>
        <w:rPr>
          <w:rFonts w:cs="仿宋_GB2312" w:hint="eastAsia"/>
          <w:kern w:val="2"/>
          <w:sz w:val="32"/>
          <w:szCs w:val="32"/>
        </w:rPr>
        <w:t>万元，公务用车购置及运行维护费</w:t>
      </w:r>
      <w:r>
        <w:rPr>
          <w:rFonts w:cs="仿宋_GB2312"/>
          <w:kern w:val="2"/>
          <w:sz w:val="32"/>
          <w:szCs w:val="32"/>
        </w:rPr>
        <w:t>120.2</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cs="仿宋_GB2312" w:hint="eastAsia"/>
          <w:kern w:val="2"/>
          <w:sz w:val="32"/>
          <w:szCs w:val="32"/>
        </w:rPr>
        <w:t>（一）2025年因公出国（境）经费</w:t>
      </w:r>
      <w:r>
        <w:rPr>
          <w:rFonts w:cs="仿宋_GB2312"/>
          <w:kern w:val="2"/>
          <w:sz w:val="32"/>
          <w:szCs w:val="32"/>
        </w:rPr>
        <w:t>0</w:t>
      </w:r>
      <w:r>
        <w:rPr>
          <w:rFonts w:cs="仿宋_GB2312" w:hint="eastAsia"/>
          <w:kern w:val="2"/>
          <w:sz w:val="32"/>
          <w:szCs w:val="32"/>
        </w:rPr>
        <w:t>万元</w:t>
      </w:r>
      <w:r>
        <w:rPr>
          <w:rFonts w:cs="仿宋_GB2312"/>
          <w:kern w:val="2"/>
          <w:sz w:val="32"/>
          <w:szCs w:val="32"/>
        </w:rPr>
        <w:t>，较2024年无变化</w:t>
      </w:r>
      <w:r>
        <w:rPr>
          <w:rFonts w:cs="仿宋_GB2312" w:hint="eastAsia"/>
          <w:kern w:val="2"/>
          <w:sz w:val="32"/>
          <w:szCs w:val="32"/>
        </w:rPr>
        <w:t>。</w:t>
      </w:r>
    </w:p>
    <w:p>
      <w:pPr>
        <w:pStyle w:val="18"/>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2025年公务接待经费</w:t>
      </w:r>
      <w:r>
        <w:rPr>
          <w:rFonts w:cs="仿宋_GB2312"/>
          <w:color w:val="000000"/>
          <w:kern w:val="2"/>
          <w:sz w:val="32"/>
          <w:szCs w:val="32"/>
        </w:rPr>
        <w:t>6.25</w:t>
      </w:r>
      <w:r>
        <w:rPr>
          <w:rFonts w:cs="仿宋_GB2312" w:hint="eastAsia"/>
          <w:color w:val="000000"/>
          <w:kern w:val="2"/>
          <w:sz w:val="32"/>
          <w:szCs w:val="32"/>
        </w:rPr>
        <w:t>万元。较2024年预算经费</w:t>
      </w:r>
      <w:r>
        <w:rPr>
          <w:rFonts w:cs="宋体" w:hint="eastAsia"/>
          <w:sz w:val="32"/>
          <w:szCs w:val="32"/>
        </w:rPr>
        <w:t>增加</w:t>
      </w:r>
      <w:r>
        <w:rPr>
          <w:rFonts w:cs="宋体"/>
          <w:sz w:val="32"/>
          <w:szCs w:val="32"/>
        </w:rPr>
        <w:t>0.25</w:t>
      </w:r>
      <w:r>
        <w:rPr>
          <w:rFonts w:cs="仿宋_GB2312" w:hint="eastAsia"/>
          <w:color w:val="000000"/>
          <w:kern w:val="2"/>
          <w:sz w:val="32"/>
          <w:szCs w:val="32"/>
        </w:rPr>
        <w:t>万元，</w:t>
      </w:r>
      <w:r>
        <w:rPr>
          <w:rFonts w:cs="宋体" w:hint="eastAsia"/>
          <w:sz w:val="32"/>
          <w:szCs w:val="32"/>
        </w:rPr>
        <w:t>增长</w:t>
      </w:r>
      <w:r>
        <w:rPr>
          <w:rFonts w:cs="仿宋_GB2312"/>
          <w:color w:val="000000"/>
          <w:kern w:val="2"/>
          <w:sz w:val="32"/>
          <w:szCs w:val="32"/>
        </w:rPr>
        <w:t>4.17</w:t>
      </w:r>
      <w:r>
        <w:rPr>
          <w:rFonts w:cs="仿宋_GB2312" w:hint="eastAsia"/>
          <w:color w:val="000000"/>
          <w:kern w:val="2"/>
          <w:sz w:val="32"/>
          <w:szCs w:val="32"/>
        </w:rPr>
        <w:t>%，主要原因</w:t>
      </w:r>
      <w:r>
        <w:rPr>
          <w:rFonts w:cs="仿宋_GB2312"/>
          <w:color w:val="000000"/>
          <w:kern w:val="2"/>
          <w:sz w:val="32"/>
          <w:szCs w:val="32"/>
        </w:rPr>
        <w:t>单位机构改革，大数据中心划入10人，编制预算时，接待费的计算基数也对应提高。</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（三）202</w:t>
      </w:r>
      <w:r>
        <w:rPr>
          <w:rFonts w:cs="仿宋_GB2312"/>
          <w:color w:val="000000"/>
          <w:kern w:val="2"/>
          <w:sz w:val="32"/>
          <w:szCs w:val="32"/>
        </w:rPr>
        <w:t>5</w:t>
      </w:r>
      <w:r>
        <w:rPr>
          <w:rFonts w:cs="仿宋_GB2312" w:hint="eastAsia"/>
          <w:color w:val="000000"/>
          <w:kern w:val="2"/>
          <w:sz w:val="32"/>
          <w:szCs w:val="32"/>
        </w:rPr>
        <w:t>年公务用车购置费</w:t>
      </w:r>
      <w:r>
        <w:rPr>
          <w:rFonts w:cs="仿宋_GB2312"/>
          <w:color w:val="000000"/>
          <w:kern w:val="2"/>
          <w:sz w:val="32"/>
          <w:szCs w:val="32"/>
        </w:rPr>
        <w:t>0</w:t>
      </w:r>
      <w:r>
        <w:rPr>
          <w:rFonts w:cs="仿宋_GB2312" w:hint="eastAsia"/>
          <w:color w:val="000000"/>
          <w:kern w:val="2"/>
          <w:sz w:val="32"/>
          <w:szCs w:val="32"/>
        </w:rPr>
        <w:t>万元。较202</w:t>
      </w:r>
      <w:r>
        <w:rPr>
          <w:rFonts w:cs="仿宋_GB2312"/>
          <w:color w:val="000000"/>
          <w:kern w:val="2"/>
          <w:sz w:val="32"/>
          <w:szCs w:val="32"/>
        </w:rPr>
        <w:t>4</w:t>
      </w:r>
      <w:r>
        <w:rPr>
          <w:rFonts w:cs="仿宋_GB2312" w:hint="eastAsia"/>
          <w:color w:val="000000"/>
          <w:kern w:val="2"/>
          <w:sz w:val="32"/>
          <w:szCs w:val="32"/>
        </w:rPr>
        <w:t>年预算经费</w:t>
      </w:r>
      <w:r>
        <w:rPr>
          <w:rFonts w:cs="宋体" w:hint="eastAsia"/>
          <w:sz w:val="32"/>
          <w:szCs w:val="32"/>
        </w:rPr>
        <w:t>增加/</w:t>
      </w:r>
      <w:r>
        <w:rPr>
          <w:rFonts w:cs="仿宋_GB2312" w:hint="eastAsia"/>
          <w:color w:val="000000"/>
          <w:kern w:val="2"/>
          <w:sz w:val="32"/>
          <w:szCs w:val="32"/>
        </w:rPr>
        <w:t>减少</w:t>
      </w:r>
      <w:r>
        <w:rPr>
          <w:rFonts w:cs="仿宋_GB2312"/>
          <w:color w:val="000000"/>
          <w:kern w:val="2"/>
          <w:sz w:val="32"/>
          <w:szCs w:val="32"/>
        </w:rPr>
        <w:t>0</w:t>
      </w:r>
      <w:r>
        <w:rPr>
          <w:rFonts w:cs="仿宋_GB2312" w:hint="eastAsia"/>
          <w:color w:val="000000"/>
          <w:kern w:val="2"/>
          <w:sz w:val="32"/>
          <w:szCs w:val="32"/>
        </w:rPr>
        <w:t>万元，增长</w:t>
      </w:r>
      <w:r>
        <w:rPr>
          <w:rFonts w:cs="仿宋_GB2312"/>
          <w:color w:val="000000"/>
          <w:kern w:val="2"/>
          <w:sz w:val="32"/>
          <w:szCs w:val="32"/>
        </w:rPr>
        <w:t>0</w:t>
      </w:r>
      <w:r>
        <w:rPr>
          <w:rFonts w:cs="仿宋_GB2312" w:hint="eastAsia"/>
          <w:color w:val="000000"/>
          <w:kern w:val="2"/>
          <w:sz w:val="32"/>
          <w:szCs w:val="32"/>
        </w:rPr>
        <w:t>%，</w:t>
      </w:r>
      <w:r>
        <w:rPr>
          <w:rFonts w:cs="仿宋_GB2312"/>
          <w:color w:val="000000"/>
          <w:kern w:val="2"/>
          <w:sz w:val="32"/>
          <w:szCs w:val="32"/>
        </w:rPr>
        <w:t>无变化；</w:t>
      </w:r>
      <w:r>
        <w:rPr>
          <w:rFonts w:cs="仿宋_GB2312" w:hint="eastAsia"/>
          <w:color w:val="000000"/>
          <w:kern w:val="2"/>
          <w:sz w:val="32"/>
          <w:szCs w:val="32"/>
        </w:rPr>
        <w:t>202</w:t>
      </w:r>
      <w:r>
        <w:rPr>
          <w:rFonts w:cs="仿宋_GB2312"/>
          <w:color w:val="000000"/>
          <w:kern w:val="2"/>
          <w:sz w:val="32"/>
          <w:szCs w:val="32"/>
        </w:rPr>
        <w:t>5</w:t>
      </w:r>
      <w:r>
        <w:rPr>
          <w:rFonts w:cs="仿宋_GB2312" w:hint="eastAsia"/>
          <w:color w:val="000000"/>
          <w:kern w:val="2"/>
          <w:sz w:val="32"/>
          <w:szCs w:val="32"/>
        </w:rPr>
        <w:t>年公务用车运行维护费</w:t>
      </w:r>
      <w:r>
        <w:rPr>
          <w:rFonts w:cs="仿宋_GB2312"/>
          <w:color w:val="000000"/>
          <w:kern w:val="2"/>
          <w:sz w:val="32"/>
          <w:szCs w:val="32"/>
        </w:rPr>
        <w:t>120.2</w:t>
      </w:r>
      <w:r>
        <w:rPr>
          <w:rFonts w:cs="仿宋_GB2312" w:hint="eastAsia"/>
          <w:color w:val="000000"/>
          <w:kern w:val="2"/>
          <w:sz w:val="32"/>
          <w:szCs w:val="32"/>
        </w:rPr>
        <w:t>万元。较202</w:t>
      </w:r>
      <w:r>
        <w:rPr>
          <w:rFonts w:cs="仿宋_GB2312"/>
          <w:color w:val="000000"/>
          <w:kern w:val="2"/>
          <w:sz w:val="32"/>
          <w:szCs w:val="32"/>
        </w:rPr>
        <w:t>4</w:t>
      </w:r>
      <w:r>
        <w:rPr>
          <w:rFonts w:cs="仿宋_GB2312" w:hint="eastAsia"/>
          <w:color w:val="000000"/>
          <w:kern w:val="2"/>
          <w:sz w:val="32"/>
          <w:szCs w:val="32"/>
        </w:rPr>
        <w:t>年预算经费</w:t>
      </w:r>
      <w:r>
        <w:rPr>
          <w:rFonts w:cs="宋体" w:hint="eastAsia"/>
          <w:sz w:val="32"/>
          <w:szCs w:val="32"/>
        </w:rPr>
        <w:t>增加</w:t>
      </w:r>
      <w:r>
        <w:rPr>
          <w:rFonts w:cs="宋体"/>
          <w:sz w:val="32"/>
          <w:szCs w:val="32"/>
        </w:rPr>
        <w:t>15.8</w:t>
      </w:r>
      <w:r>
        <w:rPr>
          <w:rFonts w:cs="仿宋_GB2312" w:hint="eastAsia"/>
          <w:color w:val="000000"/>
          <w:kern w:val="2"/>
          <w:sz w:val="32"/>
          <w:szCs w:val="32"/>
        </w:rPr>
        <w:t>万元，增长</w:t>
      </w:r>
      <w:r>
        <w:rPr>
          <w:rFonts w:cs="仿宋_GB2312"/>
          <w:color w:val="000000"/>
          <w:kern w:val="2"/>
          <w:sz w:val="32"/>
          <w:szCs w:val="32"/>
        </w:rPr>
        <w:t>13.14</w:t>
      </w:r>
      <w:r>
        <w:rPr>
          <w:rFonts w:cs="仿宋_GB2312" w:hint="eastAsia"/>
          <w:color w:val="000000"/>
          <w:kern w:val="2"/>
          <w:sz w:val="32"/>
          <w:szCs w:val="32"/>
        </w:rPr>
        <w:t>%，</w:t>
      </w:r>
      <w:r>
        <w:rPr>
          <w:rFonts w:cs="仿宋_GB2312"/>
          <w:color w:val="000000"/>
          <w:kern w:val="2"/>
          <w:sz w:val="32"/>
          <w:szCs w:val="32"/>
        </w:rPr>
        <w:t>主要原因是2025年作为</w:t>
      </w:r>
      <w:r>
        <w:rPr>
          <w:rFonts w:cs="仿宋_GB2312" w:hint="eastAsia"/>
          <w:color w:val="000000"/>
          <w:kern w:val="2"/>
          <w:sz w:val="32"/>
          <w:szCs w:val="32"/>
        </w:rPr>
        <w:t>“十五五”规划的开局之年，</w:t>
      </w:r>
      <w:r>
        <w:rPr>
          <w:rFonts w:cs="仿宋_GB2312"/>
          <w:color w:val="000000"/>
          <w:kern w:val="2"/>
          <w:sz w:val="32"/>
          <w:szCs w:val="32"/>
        </w:rPr>
        <w:t>很多项目规划编制将进行前期勘察、调研等，公车使用频率也将大幅度增加。</w:t>
      </w:r>
    </w:p>
    <w:p>
      <w:pPr>
        <w:pStyle w:val="18"/>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8"/>
        <w:spacing w:before="0" w:line="360" w:lineRule="auto"/>
        <w:ind w:firstLineChars="200" w:firstLine="640"/>
        <w:rPr>
          <w:rFonts w:cs="仿宋_GB2312"/>
          <w:kern w:val="2"/>
          <w:sz w:val="32"/>
          <w:szCs w:val="32"/>
        </w:rPr>
      </w:pP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cs="仿宋_GB2312" w:hint="eastAsia"/>
          <w:kern w:val="2"/>
          <w:sz w:val="32"/>
          <w:szCs w:val="32"/>
        </w:rPr>
        <w:t>2025年政府性基金预算拨款安排的支出</w:t>
      </w:r>
      <w:r>
        <w:rPr>
          <w:rFonts w:cs="仿宋_GB2312"/>
          <w:kern w:val="2"/>
          <w:sz w:val="32"/>
          <w:szCs w:val="32"/>
        </w:rPr>
        <w:t>0</w:t>
      </w:r>
      <w:r>
        <w:rPr>
          <w:rFonts w:cs="仿宋_GB2312" w:hint="eastAsia"/>
          <w:kern w:val="2"/>
          <w:sz w:val="32"/>
          <w:szCs w:val="32"/>
        </w:rPr>
        <w:t>万元。较2024年预算经费</w:t>
      </w:r>
      <w:r>
        <w:rPr>
          <w:rFonts w:cs="宋体" w:hint="eastAsia"/>
          <w:sz w:val="32"/>
          <w:szCs w:val="32"/>
        </w:rPr>
        <w:t>增加/</w:t>
      </w:r>
      <w:r>
        <w:rPr>
          <w:rFonts w:cs="仿宋_GB2312" w:hint="eastAsia"/>
          <w:color w:val="000000"/>
          <w:kern w:val="2"/>
          <w:sz w:val="32"/>
          <w:szCs w:val="32"/>
        </w:rPr>
        <w:t>减少</w:t>
      </w:r>
      <w:r>
        <w:rPr>
          <w:rFonts w:cs="仿宋_GB2312"/>
          <w:kern w:val="2"/>
          <w:sz w:val="32"/>
          <w:szCs w:val="32"/>
        </w:rPr>
        <w:t>0</w:t>
      </w:r>
      <w:r>
        <w:rPr>
          <w:rFonts w:cs="仿宋_GB2312" w:hint="eastAsia"/>
          <w:kern w:val="2"/>
          <w:sz w:val="32"/>
          <w:szCs w:val="32"/>
        </w:rPr>
        <w:t>万元，增长</w:t>
      </w:r>
      <w:r>
        <w:rPr>
          <w:rFonts w:cs="仿宋_GB2312"/>
          <w:kern w:val="2"/>
          <w:sz w:val="32"/>
          <w:szCs w:val="32"/>
        </w:rPr>
        <w:t>0</w:t>
      </w:r>
      <w:r>
        <w:rPr>
          <w:rFonts w:cs="仿宋_GB2312" w:hint="eastAsia"/>
          <w:kern w:val="2"/>
          <w:sz w:val="32"/>
          <w:szCs w:val="32"/>
        </w:rPr>
        <w:t>%</w:t>
      </w:r>
      <w:r>
        <w:rPr>
          <w:rFonts w:cs="仿宋_GB2312"/>
          <w:kern w:val="2"/>
          <w:sz w:val="32"/>
          <w:szCs w:val="32"/>
        </w:rPr>
        <w:t>，无变化</w:t>
      </w:r>
      <w:r>
        <w:rPr>
          <w:rFonts w:cs="仿宋_GB2312" w:hint="eastAsia"/>
          <w:kern w:val="2"/>
          <w:sz w:val="32"/>
          <w:szCs w:val="32"/>
        </w:rP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8"/>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w:t>
      </w: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cs="仿宋_GB2312" w:hint="eastAsia"/>
          <w:kern w:val="2"/>
          <w:sz w:val="32"/>
          <w:szCs w:val="32"/>
        </w:rPr>
        <w:t>2025年机关运行经费财政拨款预算为</w:t>
      </w:r>
      <w:r>
        <w:rPr>
          <w:rFonts w:cs="仿宋_GB2312"/>
          <w:kern w:val="2"/>
          <w:sz w:val="32"/>
          <w:szCs w:val="32"/>
        </w:rPr>
        <w:t>401.09</w:t>
      </w:r>
      <w:r>
        <w:rPr>
          <w:rFonts w:cs="仿宋_GB2312" w:hint="eastAsia"/>
          <w:kern w:val="2"/>
          <w:sz w:val="32"/>
          <w:szCs w:val="32"/>
        </w:rPr>
        <w:t>万元，比2024年预算</w:t>
      </w:r>
      <w:r>
        <w:rPr>
          <w:rFonts w:cs="仿宋_GB2312" w:hint="eastAsia"/>
          <w:color w:val="000000"/>
          <w:kern w:val="2"/>
          <w:sz w:val="32"/>
          <w:szCs w:val="32"/>
        </w:rPr>
        <w:t>减少</w:t>
      </w:r>
      <w:r>
        <w:rPr>
          <w:rFonts w:cs="仿宋_GB2312"/>
          <w:color w:val="000000"/>
          <w:kern w:val="2"/>
          <w:sz w:val="32"/>
          <w:szCs w:val="32"/>
        </w:rPr>
        <w:t>0.32</w:t>
      </w:r>
      <w:r>
        <w:rPr>
          <w:rFonts w:cs="仿宋_GB2312" w:hint="eastAsia"/>
          <w:color w:val="000000"/>
          <w:kern w:val="2"/>
          <w:sz w:val="32"/>
          <w:szCs w:val="32"/>
        </w:rPr>
        <w:t>万元，减少</w:t>
      </w:r>
      <w:r>
        <w:rPr>
          <w:rFonts w:cs="仿宋_GB2312"/>
          <w:color w:val="000000"/>
          <w:kern w:val="2"/>
          <w:sz w:val="32"/>
          <w:szCs w:val="32"/>
        </w:rPr>
        <w:t>0.08</w:t>
      </w:r>
      <w:r>
        <w:rPr>
          <w:rFonts w:cs="仿宋_GB2312" w:hint="eastAsia"/>
          <w:color w:val="000000"/>
          <w:kern w:val="2"/>
          <w:sz w:val="32"/>
          <w:szCs w:val="32"/>
        </w:rPr>
        <w:t>%</w:t>
      </w:r>
      <w:r>
        <w:rPr>
          <w:rFonts w:cs="仿宋_GB2312"/>
          <w:color w:val="000000"/>
          <w:kern w:val="2"/>
          <w:sz w:val="32"/>
          <w:szCs w:val="32"/>
        </w:rPr>
        <w:t>，增减变动不大</w:t>
      </w:r>
      <w:r>
        <w:rPr>
          <w:rFonts w:cs="仿宋_GB2312" w:hint="eastAsia"/>
          <w:color w:val="000000"/>
          <w:kern w:val="2"/>
          <w:sz w:val="32"/>
          <w:szCs w:val="32"/>
        </w:rPr>
        <w:t xml:space="preserve">。 </w:t>
      </w:r>
    </w:p>
    <w:p>
      <w:pPr>
        <w:pStyle w:val="18"/>
        <w:spacing w:before="0" w:line="360" w:lineRule="auto"/>
        <w:ind w:firstLineChars="200" w:firstLine="640"/>
        <w:rPr>
          <w:rFonts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2025年</w:t>
      </w: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cs="仿宋_GB2312" w:hint="eastAsia"/>
          <w:color w:val="000000"/>
          <w:kern w:val="2"/>
          <w:sz w:val="32"/>
          <w:szCs w:val="32"/>
        </w:rPr>
        <w:t>安排政府采购预算</w:t>
      </w:r>
      <w:r>
        <w:rPr>
          <w:rFonts w:cs="仿宋_GB2312"/>
          <w:color w:val="000000"/>
          <w:kern w:val="2"/>
          <w:sz w:val="32"/>
          <w:szCs w:val="32"/>
        </w:rPr>
        <w:t>368</w:t>
      </w:r>
      <w:r>
        <w:rPr>
          <w:rFonts w:cs="仿宋_GB2312" w:hint="eastAsia"/>
          <w:color w:val="000000"/>
          <w:kern w:val="2"/>
          <w:sz w:val="32"/>
          <w:szCs w:val="32"/>
        </w:rPr>
        <w:t>万元，主要</w:t>
      </w:r>
      <w:r>
        <w:rPr>
          <w:rFonts w:cs="仿宋_GB2312" w:hint="eastAsia"/>
          <w:kern w:val="2"/>
          <w:sz w:val="32"/>
          <w:szCs w:val="32"/>
        </w:rPr>
        <w:t>用于</w:t>
      </w:r>
      <w:r>
        <w:rPr>
          <w:rFonts w:cs="仿宋_GB2312"/>
          <w:kern w:val="2"/>
          <w:sz w:val="32"/>
          <w:szCs w:val="32"/>
        </w:rPr>
        <w:t>州级应急救灾物资采购。</w:t>
      </w:r>
    </w:p>
    <w:p>
      <w:pPr>
        <w:pStyle w:val="18"/>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8"/>
        <w:spacing w:before="0" w:line="360" w:lineRule="auto"/>
        <w:ind w:firstLineChars="200" w:firstLine="640"/>
        <w:rPr>
          <w:rFonts w:cs="仿宋_GB2312"/>
          <w:kern w:val="2"/>
          <w:sz w:val="32"/>
          <w:szCs w:val="32"/>
        </w:rPr>
      </w:pPr>
      <w:r>
        <w:rPr>
          <w:rFonts w:cs="仿宋_GB2312" w:hint="eastAsia"/>
          <w:kern w:val="2"/>
          <w:sz w:val="32"/>
          <w:szCs w:val="32"/>
        </w:rPr>
        <w:t>截至2024年12月31日，我单位固定资产</w:t>
      </w:r>
      <w:r>
        <w:rPr>
          <w:rFonts w:cs="仿宋_GB2312"/>
          <w:kern w:val="2"/>
          <w:sz w:val="32"/>
          <w:szCs w:val="32"/>
        </w:rPr>
        <w:t>34,931,716.83</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ascii="楷体" w:eastAsia="楷体" w:cs="仿宋_GB2312" w:hint="eastAsia"/>
          <w:kern w:val="2"/>
          <w:sz w:val="32"/>
          <w:szCs w:val="32"/>
        </w:rPr>
        <w:t>（四）绩效目标设置情况</w:t>
      </w:r>
    </w:p>
    <w:p>
      <w:pPr>
        <w:pStyle w:val="18"/>
        <w:spacing w:before="0" w:line="360" w:lineRule="auto"/>
        <w:ind w:firstLineChars="200" w:firstLine="640"/>
        <w:rPr>
          <w:rFonts w:ascii="黑体" w:eastAsia="黑体"/>
          <w:sz w:val="32"/>
          <w:szCs w:val="32"/>
        </w:rPr>
      </w:pPr>
      <w:r>
        <w:rPr>
          <w:rFonts w:cs="仿宋_GB2312" w:hint="eastAsia"/>
          <w:kern w:val="2"/>
          <w:sz w:val="32"/>
          <w:szCs w:val="32"/>
        </w:rPr>
        <w:t>2025年</w:t>
      </w: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cs="仿宋_GB2312" w:hint="eastAsia"/>
          <w:kern w:val="2"/>
          <w:sz w:val="32"/>
          <w:szCs w:val="32"/>
        </w:rPr>
        <w:t>通用项目和专用项目均按要求实行绩效目标管理，涉及一般公共预算当年拨款</w:t>
      </w:r>
      <w:r>
        <w:rPr>
          <w:rFonts w:cs="仿宋_GB2312"/>
          <w:kern w:val="2"/>
          <w:sz w:val="32"/>
          <w:szCs w:val="32"/>
        </w:rPr>
        <w:t>947.06</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auto"/>
    <w:pitch w:val="variable"/>
    <w:sig w:usb0="80000287" w:usb1="280F3C52" w:usb2="00000016" w:usb3="00000000" w:csb0="0004001F" w:csb1="00000000"/>
  </w:font>
  <w:font w:name="ˎ̥">
    <w:altName w:val="Times New Roman"/>
    <w:panose1 w:val="00000000000000000000"/>
    <w:charset w:val="00"/>
    <w:family w:val="roman"/>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hybridMultilevel"/>
    <w:tmpl w:val="10C4A83C"/>
    <w:lvl w:ilvl="0">
      <w:start w:val="2"/>
      <w:numFmt w:val="japaneseCounting"/>
      <w:lvlRestart w:val="0"/>
      <w:lvlText w:val="%1、"/>
      <w:lvlJc w:val="left"/>
      <w:pPr>
        <w:tabs>
          <w:tab w:val="num" w:pos="0"/>
        </w:tabs>
        <w:ind w:left="1360" w:hanging="720"/>
      </w:pPr>
      <w:rPr>
        <w:rFonts w:hint="default"/>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Body Text"/>
    <w:next w:val="17"/>
    <w:pPr>
      <w:widowControl w:val="0"/>
      <w:spacing w:beforeLines="30" w:before="30"/>
      <w:jc w:val="both"/>
    </w:pPr>
    <w:rPr>
      <w:rFonts w:ascii="仿宋_GB2312" w:eastAsia="仿宋_GB2312" w:cs="Times New Roman"/>
      <w:kern w:val="0"/>
      <w:sz w:val="30"/>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209</TotalTime>
  <Application>Yozo_Office27021597764231179</Application>
  <Pages>18</Pages>
  <Words>7824</Words>
  <Characters>8292</Characters>
  <Lines>392</Lines>
  <Paragraphs>102</Paragraphs>
  <CharactersWithSpaces>8342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Administrator</cp:lastModifiedBy>
  <cp:revision>4</cp:revision>
  <cp:lastPrinted>2018-01-30T09:39:00Z</cp:lastPrinted>
  <dcterms:created xsi:type="dcterms:W3CDTF">2022-12-30T09:44:00Z</dcterms:created>
  <dcterms:modified xsi:type="dcterms:W3CDTF">2025-02-26T05:23:44Z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