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lang w:eastAsia="zh-CN"/>
        </w:rPr>
      </w:pPr>
      <w:r>
        <w:rPr>
          <w:rFonts w:ascii="黑体" w:eastAsia="黑体" w:hint="eastAsia"/>
          <w:sz w:val="44"/>
          <w:szCs w:val="44"/>
          <w:lang w:eastAsia="zh-CN"/>
        </w:rPr>
        <w:t>阿坝州发展和改革委员会</w:t>
      </w:r>
    </w:p>
    <w:p>
      <w:pPr>
        <w:jc w:val="center"/>
        <w:rPr>
          <w:rFonts w:ascii="黑体" w:eastAsia="黑体"/>
          <w:sz w:val="44"/>
          <w:szCs w:val="44"/>
        </w:rPr>
      </w:pPr>
      <w:r>
        <w:rPr>
          <w:rFonts w:ascii="黑体" w:eastAsia="黑体"/>
          <w:sz w:val="44"/>
          <w:szCs w:val="44"/>
          <w:lang w:eastAsia="zh-CN"/>
        </w:rPr>
        <w:t>（包括事业）</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4</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600" w:firstLine="2640"/>
        <w:rPr>
          <w:rFonts w:ascii="黑体" w:eastAsia="黑体"/>
          <w:sz w:val="44"/>
          <w:szCs w:val="44"/>
          <w:lang w:val="en-US" w:eastAsia="zh-CN"/>
        </w:rPr>
      </w:pPr>
      <w:r>
        <w:rPr>
          <w:rFonts w:ascii="黑体" w:eastAsia="黑体" w:hint="eastAsia"/>
          <w:sz w:val="44"/>
          <w:szCs w:val="44"/>
          <w:lang w:val="en-US" w:eastAsia="zh-CN"/>
        </w:rPr>
        <w:t>2024年1月23日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ascii="仿宋_GB2312" w:eastAsia="仿宋_GB2312" w:cs="仿宋_GB2312" w:hint="eastAsia"/>
          <w:color w:val="000000"/>
          <w:kern w:val="0"/>
          <w:sz w:val="32"/>
          <w:szCs w:val="32"/>
          <w:shd w:val="solid" w:color="FFFFFF" w:fill="FFFFFF"/>
          <w:lang w:bidi="ar-SA"/>
        </w:rPr>
        <w:t>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ascii="仿宋_GB2312" w:eastAsia="仿宋_GB2312" w:cs="仿宋_GB2312" w:hint="eastAsia"/>
          <w:color w:val="000000"/>
          <w:kern w:val="0"/>
          <w:sz w:val="32"/>
          <w:szCs w:val="32"/>
          <w:shd w:val="solid" w:color="FFFFFF" w:fill="FFFFFF"/>
          <w:lang w:bidi="ar-SA"/>
        </w:rPr>
        <w:t>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ascii="仿宋_GB2312" w:eastAsia="仿宋_GB2312" w:cs="仿宋_GB2312" w:hint="eastAsia"/>
          <w:color w:val="000000"/>
          <w:kern w:val="0"/>
          <w:sz w:val="32"/>
          <w:szCs w:val="32"/>
          <w:shd w:val="solid" w:color="FFFFFF" w:fill="FFFFFF"/>
          <w:lang w:bidi="ar-SA"/>
        </w:rPr>
        <w:t>负责监测宏观经济和社会发展态势，承担预测预警和信息引导的责任，研究宏观调控重大问题并提出政策建议，搞好总量平衡，综合协调经济社会发展中的重大问题。负责州级以上开发区的指导、协调和宏观管理。</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ascii="仿宋_GB2312" w:eastAsia="仿宋_GB2312" w:cs="仿宋_GB2312" w:hint="eastAsia"/>
          <w:color w:val="000000"/>
          <w:kern w:val="0"/>
          <w:sz w:val="32"/>
          <w:szCs w:val="32"/>
          <w:shd w:val="solid" w:color="FFFFFF" w:fill="FFFFFF"/>
          <w:lang w:bidi="ar-SA"/>
        </w:rPr>
        <w:t>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ascii="仿宋_GB2312" w:eastAsia="仿宋_GB2312" w:cs="仿宋_GB2312" w:hint="eastAsia"/>
          <w:color w:val="000000"/>
          <w:kern w:val="0"/>
          <w:sz w:val="32"/>
          <w:szCs w:val="32"/>
          <w:shd w:val="solid" w:color="FFFFFF" w:fill="FFFFFF"/>
          <w:lang w:bidi="ar-SA"/>
        </w:rPr>
        <w:t>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ascii="仿宋_GB2312" w:eastAsia="仿宋_GB2312" w:cs="仿宋_GB2312" w:hint="eastAsia"/>
          <w:color w:val="000000"/>
          <w:kern w:val="0"/>
          <w:sz w:val="32"/>
          <w:szCs w:val="32"/>
          <w:shd w:val="solid" w:color="FFFFFF" w:fill="FFFFFF"/>
          <w:lang w:bidi="ar-SA"/>
        </w:rPr>
        <w:t>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ascii="仿宋_GB2312" w:eastAsia="仿宋_GB2312" w:cs="仿宋_GB2312" w:hint="eastAsia"/>
          <w:color w:val="000000"/>
          <w:kern w:val="0"/>
          <w:sz w:val="32"/>
          <w:szCs w:val="32"/>
          <w:shd w:val="solid" w:color="FFFFFF" w:fill="FFFFFF"/>
          <w:lang w:bidi="ar-SA"/>
        </w:rPr>
        <w:t>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ascii="仿宋_GB2312" w:eastAsia="仿宋_GB2312" w:cs="仿宋_GB2312" w:hint="eastAsia"/>
          <w:color w:val="000000"/>
          <w:kern w:val="0"/>
          <w:sz w:val="32"/>
          <w:szCs w:val="32"/>
          <w:shd w:val="solid" w:color="FFFFFF" w:fill="FFFFFF"/>
          <w:lang w:bidi="ar-SA"/>
        </w:rPr>
        <w:t>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ascii="仿宋_GB2312" w:eastAsia="仿宋_GB2312" w:cs="仿宋_GB2312" w:hint="eastAsia"/>
          <w:color w:val="000000"/>
          <w:kern w:val="0"/>
          <w:sz w:val="32"/>
          <w:szCs w:val="32"/>
          <w:shd w:val="solid" w:color="FFFFFF" w:fill="FFFFFF"/>
          <w:lang w:bidi="ar-SA"/>
        </w:rPr>
        <w:t>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10.</w:t>
      </w:r>
      <w:r>
        <w:rPr>
          <w:rFonts w:ascii="仿宋_GB2312" w:eastAsia="仿宋_GB2312" w:cs="仿宋_GB2312" w:hint="eastAsia"/>
          <w:color w:val="000000"/>
          <w:kern w:val="0"/>
          <w:sz w:val="32"/>
          <w:szCs w:val="32"/>
          <w:shd w:val="solid" w:color="FFFFFF" w:fill="FFFFFF"/>
          <w:lang w:bidi="ar-SA"/>
        </w:rPr>
        <w:t>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11.</w:t>
      </w:r>
      <w:r>
        <w:rPr>
          <w:rFonts w:ascii="仿宋_GB2312" w:eastAsia="仿宋_GB2312" w:cs="仿宋_GB2312" w:hint="eastAsia"/>
          <w:color w:val="000000"/>
          <w:kern w:val="0"/>
          <w:sz w:val="32"/>
          <w:szCs w:val="32"/>
          <w:shd w:val="solid" w:color="FFFFFF" w:fill="FFFFFF"/>
          <w:lang w:bidi="ar-SA"/>
        </w:rPr>
        <w:t>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12.</w:t>
      </w:r>
      <w:r>
        <w:rPr>
          <w:rFonts w:ascii="仿宋_GB2312" w:eastAsia="仿宋_GB2312" w:cs="仿宋_GB2312" w:hint="eastAsia"/>
          <w:color w:val="000000"/>
          <w:kern w:val="0"/>
          <w:sz w:val="32"/>
          <w:szCs w:val="32"/>
          <w:shd w:val="solid" w:color="FFFFFF" w:fill="FFFFFF"/>
          <w:lang w:bidi="ar-SA"/>
        </w:rPr>
        <w:t>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13.</w:t>
      </w:r>
      <w:r>
        <w:rPr>
          <w:rFonts w:ascii="仿宋_GB2312" w:eastAsia="仿宋_GB2312" w:cs="仿宋_GB2312" w:hint="eastAsia"/>
          <w:color w:val="000000"/>
          <w:kern w:val="0"/>
          <w:sz w:val="32"/>
          <w:szCs w:val="32"/>
          <w:shd w:val="solid" w:color="FFFFFF" w:fill="FFFFFF"/>
          <w:lang w:bidi="ar-SA"/>
        </w:rPr>
        <w:t>指导、协调并综合管理全州招标投标工作，对国家和州重大建设项目建设过程中的工程招标投标活动实施监督检查。</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14.</w:t>
      </w:r>
      <w:r>
        <w:rPr>
          <w:rFonts w:ascii="仿宋_GB2312" w:eastAsia="仿宋_GB2312" w:cs="仿宋_GB2312" w:hint="eastAsia"/>
          <w:color w:val="000000"/>
          <w:kern w:val="0"/>
          <w:sz w:val="32"/>
          <w:szCs w:val="32"/>
          <w:shd w:val="solid" w:color="FFFFFF" w:fill="FFFFFF"/>
          <w:lang w:bidi="ar-SA"/>
        </w:rPr>
        <w:t>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15.</w:t>
      </w:r>
      <w:r>
        <w:rPr>
          <w:rFonts w:ascii="仿宋_GB2312" w:eastAsia="仿宋_GB2312" w:cs="仿宋_GB2312" w:hint="eastAsia"/>
          <w:color w:val="000000"/>
          <w:kern w:val="0"/>
          <w:sz w:val="32"/>
          <w:szCs w:val="32"/>
          <w:shd w:val="solid" w:color="FFFFFF" w:fill="FFFFFF"/>
          <w:lang w:bidi="ar-SA"/>
        </w:rPr>
        <w:t>负责组织编制全州国民经济动员与装备动员规划、计划，研究国民经济动员与装备动员和国民经济、国防建设的关系，协调相关重大问题，组织实施国民经济动员与装备动员有关工作。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16.</w:t>
      </w:r>
      <w:r>
        <w:rPr>
          <w:rFonts w:ascii="仿宋_GB2312" w:eastAsia="仿宋_GB2312" w:cs="仿宋_GB2312" w:hint="eastAsia"/>
          <w:color w:val="000000"/>
          <w:kern w:val="0"/>
          <w:sz w:val="32"/>
          <w:szCs w:val="32"/>
          <w:shd w:val="solid" w:color="FFFFFF" w:fill="FFFFFF"/>
          <w:lang w:bidi="ar-SA"/>
        </w:rPr>
        <w:t>承担州实施西部大开发领导小组、州重点项目领导小组的具体工作。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17.</w:t>
      </w:r>
      <w:r>
        <w:rPr>
          <w:rFonts w:ascii="仿宋_GB2312" w:eastAsia="仿宋_GB2312" w:cs="仿宋_GB2312" w:hint="eastAsia"/>
          <w:color w:val="000000"/>
          <w:kern w:val="0"/>
          <w:sz w:val="32"/>
          <w:szCs w:val="32"/>
          <w:shd w:val="solid" w:color="FFFFFF" w:fill="FFFFFF"/>
          <w:lang w:bidi="ar-SA"/>
        </w:rPr>
        <w:t>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18.</w:t>
      </w:r>
      <w:r>
        <w:rPr>
          <w:rFonts w:ascii="仿宋_GB2312" w:eastAsia="仿宋_GB2312" w:cs="仿宋_GB2312" w:hint="eastAsia"/>
          <w:color w:val="000000"/>
          <w:kern w:val="0"/>
          <w:sz w:val="32"/>
          <w:szCs w:val="32"/>
          <w:shd w:val="solid" w:color="FFFFFF" w:fill="FFFFFF"/>
          <w:lang w:bidi="ar-SA"/>
        </w:rPr>
        <w:t>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19.</w:t>
      </w:r>
      <w:r>
        <w:rPr>
          <w:rFonts w:ascii="仿宋_GB2312" w:eastAsia="仿宋_GB2312" w:cs="仿宋_GB2312" w:hint="eastAsia"/>
          <w:color w:val="000000"/>
          <w:kern w:val="0"/>
          <w:sz w:val="32"/>
          <w:szCs w:val="32"/>
          <w:shd w:val="solid" w:color="FFFFFF" w:fill="FFFFFF"/>
          <w:lang w:bidi="ar-SA"/>
        </w:rPr>
        <w:t>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20.</w:t>
      </w:r>
      <w:r>
        <w:rPr>
          <w:rFonts w:ascii="仿宋_GB2312" w:eastAsia="仿宋_GB2312" w:cs="仿宋_GB2312" w:hint="eastAsia"/>
          <w:color w:val="000000"/>
          <w:kern w:val="0"/>
          <w:sz w:val="32"/>
          <w:szCs w:val="32"/>
          <w:shd w:val="solid" w:color="FFFFFF" w:fill="FFFFFF"/>
          <w:lang w:bidi="ar-SA"/>
        </w:rPr>
        <w:t>贯彻国家军粮供应政策，做好军供粮差价款的拨付工作，保障军队(含武警)政策性粮食供应。指导粮食系统对外经济技术合作与交流，指导全州粮食行业的职业教育培训工作。</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21.</w:t>
      </w:r>
      <w:r>
        <w:rPr>
          <w:rFonts w:ascii="仿宋_GB2312" w:eastAsia="仿宋_GB2312" w:cs="仿宋_GB2312" w:hint="eastAsia"/>
          <w:color w:val="000000"/>
          <w:kern w:val="0"/>
          <w:sz w:val="32"/>
          <w:szCs w:val="32"/>
          <w:shd w:val="solid" w:color="FFFFFF" w:fill="FFFFFF"/>
          <w:lang w:bidi="ar-SA"/>
        </w:rPr>
        <w:t>承担州政府公布的有关行政审批事项。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22.</w:t>
      </w:r>
      <w:r>
        <w:rPr>
          <w:rFonts w:ascii="仿宋_GB2312" w:eastAsia="仿宋_GB2312" w:cs="仿宋_GB2312" w:hint="eastAsia"/>
          <w:color w:val="000000"/>
          <w:kern w:val="0"/>
          <w:sz w:val="32"/>
          <w:szCs w:val="32"/>
          <w:shd w:val="solid" w:color="FFFFFF" w:fill="FFFFFF"/>
          <w:lang w:bidi="ar-SA"/>
        </w:rPr>
        <w:t>承办州政府交办的其他事项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hint="eastAsia"/>
          <w:color w:val="000000"/>
          <w:kern w:val="0"/>
          <w:sz w:val="32"/>
          <w:szCs w:val="32"/>
          <w:shd w:val="solid" w:color="FFFFFF" w:fill="FFFFFF"/>
          <w:lang w:bidi="ar-SA"/>
        </w:rPr>
        <w:t>阿坝州发改委职责调整</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ascii="仿宋_GB2312" w:eastAsia="仿宋_GB2312" w:cs="仿宋_GB2312" w:hint="eastAsia"/>
          <w:color w:val="000000"/>
          <w:kern w:val="0"/>
          <w:sz w:val="32"/>
          <w:szCs w:val="32"/>
          <w:shd w:val="solid" w:color="FFFFFF" w:fill="FFFFFF"/>
          <w:lang w:bidi="ar-SA"/>
        </w:rPr>
        <w:t>将原州粮食局、州物价局的职责和原州扶贫两资以工代赈办公室承担的以工代赈职责整合划入州发展和改革委员会。</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ascii="仿宋_GB2312" w:eastAsia="仿宋_GB2312" w:cs="仿宋_GB2312" w:hint="eastAsia"/>
          <w:color w:val="000000"/>
          <w:kern w:val="0"/>
          <w:sz w:val="32"/>
          <w:szCs w:val="32"/>
          <w:shd w:val="solid" w:color="FFFFFF" w:fill="FFFFFF"/>
          <w:lang w:bidi="ar-SA"/>
        </w:rPr>
        <w:t>取消、下放已由州政府公布取消下放的行政审批事项。</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ascii="仿宋_GB2312" w:eastAsia="仿宋_GB2312" w:cs="仿宋_GB2312" w:hint="eastAsia"/>
          <w:color w:val="000000"/>
          <w:kern w:val="0"/>
          <w:sz w:val="32"/>
          <w:szCs w:val="32"/>
          <w:shd w:val="solid" w:color="FFFFFF" w:fill="FFFFFF"/>
          <w:lang w:bidi="ar-SA"/>
        </w:rPr>
        <w:t>加强发展战略规划研究，重点拟订和组织实施国民经济和社会发展战略、中长期规划、年度计划。</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ascii="仿宋_GB2312" w:eastAsia="仿宋_GB2312" w:cs="仿宋_GB2312" w:hint="eastAsia"/>
          <w:color w:val="000000"/>
          <w:kern w:val="0"/>
          <w:sz w:val="32"/>
          <w:szCs w:val="32"/>
          <w:shd w:val="solid" w:color="FFFFFF" w:fill="FFFFFF"/>
          <w:lang w:bidi="ar-SA"/>
        </w:rPr>
        <w:t>加强宏观经济的预测预警，综合协调经济社会发展中的重大问题。</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ascii="仿宋_GB2312" w:eastAsia="仿宋_GB2312" w:cs="仿宋_GB2312" w:hint="eastAsia"/>
          <w:color w:val="000000"/>
          <w:kern w:val="0"/>
          <w:sz w:val="32"/>
          <w:szCs w:val="32"/>
          <w:shd w:val="solid" w:color="FFFFFF" w:fill="FFFFFF"/>
          <w:lang w:bidi="ar-SA"/>
        </w:rPr>
        <w:t>加强投资宏观管理，搞好政府投资综合平衡，引导社会投资方向，协调推进重大项目建设，引导全州重大生产力布局。</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ascii="仿宋_GB2312" w:eastAsia="仿宋_GB2312" w:cs="仿宋_GB2312" w:hint="eastAsia"/>
          <w:color w:val="000000"/>
          <w:kern w:val="0"/>
          <w:sz w:val="32"/>
          <w:szCs w:val="32"/>
          <w:shd w:val="solid" w:color="FFFFFF" w:fill="FFFFFF"/>
          <w:lang w:bidi="ar-SA"/>
        </w:rPr>
        <w:t>加强价格管理，做好价格总水平调控，加强反价格垄断执法力度，提供价格公共服务。</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ascii="仿宋_GB2312" w:eastAsia="仿宋_GB2312" w:cs="仿宋_GB2312" w:hint="eastAsia"/>
          <w:color w:val="000000"/>
          <w:kern w:val="0"/>
          <w:sz w:val="32"/>
          <w:szCs w:val="32"/>
          <w:shd w:val="solid" w:color="FFFFFF" w:fill="FFFFFF"/>
          <w:lang w:bidi="ar-SA"/>
        </w:rPr>
        <w:t>加强重大政策和重大问题研究，推进可持续发展，提出保持经济社会与资源、环境协调发展的政策建议。</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ascii="仿宋_GB2312" w:eastAsia="仿宋_GB2312" w:cs="仿宋_GB2312" w:hint="eastAsia"/>
          <w:color w:val="000000"/>
          <w:kern w:val="0"/>
          <w:sz w:val="32"/>
          <w:szCs w:val="32"/>
          <w:shd w:val="solid" w:color="FFFFFF" w:fill="FFFFFF"/>
          <w:lang w:bidi="ar-SA"/>
        </w:rPr>
        <w:t>推进统筹城乡、区域协调发展，促进城乡一体化，缩小地区发展差异。</w:t>
      </w:r>
    </w:p>
    <w:p>
      <w:pPr>
        <w:pStyle w:val="19"/>
        <w:adjustRightInd w:val="0"/>
        <w:snapToGrid w:val="0"/>
        <w:spacing w:beforeLines="0" w:before="93" w:line="600" w:lineRule="exact"/>
        <w:ind w:firstLineChars="208" w:firstLine="666"/>
        <w:outlineLvl w:val="2"/>
        <w:rPr>
          <w:rFonts w:ascii="仿宋_GB2312" w:eastAsia="仿宋_GB2312" w:cs="仿宋_GB2312" w:hint="eastAsia"/>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ascii="仿宋_GB2312" w:eastAsia="仿宋_GB2312" w:cs="仿宋_GB2312" w:hint="eastAsia"/>
          <w:color w:val="000000"/>
          <w:kern w:val="0"/>
          <w:sz w:val="32"/>
          <w:szCs w:val="32"/>
          <w:shd w:val="solid" w:color="FFFFFF" w:fill="FFFFFF"/>
          <w:lang w:bidi="ar-SA"/>
        </w:rPr>
        <w:t>统筹协调和指导推进全州经济体制改革，协调推进专项经济体制改革，指导经济体制改革试点工作。</w:t>
      </w:r>
    </w:p>
    <w:p>
      <w:pPr>
        <w:spacing w:line="540" w:lineRule="exact"/>
        <w:ind w:firstLineChars="200" w:firstLine="640"/>
        <w:rPr>
          <w:rFonts w:ascii="仿宋_GB2312" w:eastAsia="仿宋_GB2312"/>
          <w:sz w:val="32"/>
          <w:szCs w:val="32"/>
        </w:rPr>
      </w:pPr>
      <w:r>
        <w:rPr>
          <w:rFonts w:ascii="仿宋_GB2312" w:eastAsia="仿宋_GB2312" w:cs="仿宋_GB2312"/>
          <w:color w:val="000000"/>
          <w:kern w:val="0"/>
          <w:sz w:val="32"/>
          <w:szCs w:val="32"/>
          <w:shd w:val="solid" w:color="FFFFFF" w:fill="FFFFFF"/>
          <w:lang w:bidi="ar-SA"/>
        </w:rPr>
        <w:t>10.</w:t>
      </w:r>
      <w:r>
        <w:rPr>
          <w:rFonts w:ascii="仿宋_GB2312" w:eastAsia="仿宋_GB2312" w:cs="仿宋_GB2312" w:hint="eastAsia"/>
          <w:color w:val="000000"/>
          <w:kern w:val="0"/>
          <w:sz w:val="32"/>
          <w:szCs w:val="32"/>
          <w:shd w:val="solid" w:color="FFFFFF" w:fill="FFFFFF"/>
          <w:lang w:bidi="ar-SA"/>
        </w:rPr>
        <w:t>加强指导协调并综合管理全州招标投标工作。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spacing w:line="580" w:lineRule="exact"/>
        <w:ind w:left="0" w:firstLineChars="200" w:firstLine="640"/>
        <w:rPr>
          <w:rFonts w:ascii="仿宋_GB2312" w:eastAsia="仿宋_GB2312" w:hint="eastAsia"/>
          <w:color w:val="000000"/>
          <w:sz w:val="32"/>
          <w:szCs w:val="32"/>
          <w:lang w:val="en-US" w:bidi="ar-SA"/>
        </w:rPr>
      </w:pPr>
      <w:r>
        <w:rPr>
          <w:rFonts w:ascii="仿宋_GB2312" w:eastAsia="仿宋_GB2312"/>
          <w:b/>
          <w:bCs/>
          <w:color w:val="000000"/>
          <w:sz w:val="32"/>
          <w:szCs w:val="32"/>
          <w:lang w:val="en-US" w:bidi="ar-SA"/>
        </w:rPr>
        <w:t>1.</w:t>
      </w:r>
      <w:r>
        <w:rPr>
          <w:rFonts w:ascii="仿宋_GB2312" w:eastAsia="仿宋_GB2312" w:hint="eastAsia"/>
          <w:b/>
          <w:bCs/>
          <w:color w:val="000000"/>
          <w:sz w:val="32"/>
          <w:szCs w:val="32"/>
          <w:lang w:val="en-US" w:bidi="ar-SA"/>
        </w:rPr>
        <w:t>统筹经济社会发展。</w:t>
      </w:r>
      <w:r>
        <w:rPr>
          <w:rFonts w:ascii="仿宋_GB2312" w:eastAsia="仿宋_GB2312" w:hint="eastAsia"/>
          <w:color w:val="000000"/>
          <w:sz w:val="32"/>
          <w:szCs w:val="32"/>
          <w:lang w:val="en-US" w:bidi="ar-SA"/>
        </w:rPr>
        <w:t>按照“经济增速略高于全省平均水平”的原则</w:t>
      </w:r>
      <w:r>
        <w:rPr>
          <w:rFonts w:ascii="仿宋_GB2312" w:eastAsia="仿宋_GB2312" w:hint="eastAsia"/>
          <w:color w:val="000000"/>
          <w:sz w:val="32"/>
          <w:szCs w:val="32"/>
          <w:lang w:val="en-US" w:eastAsia="zh-CN" w:bidi="ar-SA"/>
        </w:rPr>
        <w:t>，</w:t>
      </w:r>
      <w:r>
        <w:rPr>
          <w:rFonts w:ascii="仿宋_GB2312" w:eastAsia="仿宋_GB2312" w:hint="eastAsia"/>
          <w:color w:val="000000"/>
          <w:sz w:val="32"/>
          <w:szCs w:val="32"/>
          <w:lang w:val="en-US" w:bidi="ar-SA"/>
        </w:rPr>
        <w:t>确定2024年经济工作基调，分解制定年度主要经济指标目标，严格落实“旬分析、月调度、季小结、年终决算”机制，推动2024年经济高质量、可持续发展。按照“十四五”规划《纲要》中期评估对策建议</w:t>
      </w:r>
      <w:r>
        <w:rPr>
          <w:rFonts w:ascii="仿宋_GB2312" w:eastAsia="仿宋_GB2312" w:hint="eastAsia"/>
          <w:color w:val="000000"/>
          <w:sz w:val="32"/>
          <w:szCs w:val="32"/>
          <w:lang w:val="en-US" w:eastAsia="zh-CN" w:bidi="ar-SA"/>
        </w:rPr>
        <w:t>，</w:t>
      </w:r>
      <w:r>
        <w:rPr>
          <w:rFonts w:ascii="仿宋_GB2312" w:eastAsia="仿宋_GB2312" w:hint="eastAsia"/>
          <w:color w:val="000000"/>
          <w:sz w:val="32"/>
          <w:szCs w:val="32"/>
          <w:lang w:val="en-US" w:bidi="ar-SA"/>
        </w:rPr>
        <w:t>推动规划纲要落地落实。启动“十五五”规划前期课题分析研究，结合十大优势产业开展农业农村、工业经济、文旅消费、民计民生、社会治理等全方位分析研究，为“十五五”规划编制打实基础。</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spacing w:line="580" w:lineRule="exact"/>
        <w:ind w:right="0" w:firstLineChars="200" w:firstLine="640"/>
        <w:rPr>
          <w:rFonts w:ascii="仿宋_GB2312" w:eastAsia="仿宋_GB2312" w:hint="eastAsia"/>
          <w:kern w:val="2"/>
          <w:sz w:val="32"/>
          <w:szCs w:val="32"/>
          <w:lang w:bidi="ar-SA"/>
        </w:rPr>
      </w:pPr>
      <w:r>
        <w:rPr>
          <w:rFonts w:ascii="仿宋_GB2312" w:eastAsia="仿宋_GB2312"/>
          <w:b/>
          <w:bCs/>
          <w:color w:val="000000"/>
          <w:sz w:val="32"/>
          <w:szCs w:val="32"/>
          <w:lang w:val="en-US" w:bidi="ar-SA"/>
        </w:rPr>
        <w:t>2.</w:t>
      </w:r>
      <w:r>
        <w:rPr>
          <w:rFonts w:ascii="仿宋_GB2312" w:eastAsia="仿宋_GB2312" w:hint="eastAsia"/>
          <w:b/>
          <w:bCs/>
          <w:color w:val="000000"/>
          <w:sz w:val="32"/>
          <w:szCs w:val="32"/>
          <w:lang w:val="en-US" w:bidi="ar-SA"/>
        </w:rPr>
        <w:t>抓实投资项目管理。</w:t>
      </w:r>
      <w:r>
        <w:rPr>
          <w:rFonts w:ascii="仿宋_GB2312" w:eastAsia="仿宋_GB2312" w:hint="eastAsia"/>
          <w:bCs/>
          <w:color w:val="000000"/>
          <w:sz w:val="32"/>
          <w:szCs w:val="32"/>
          <w:u w:val="none"/>
          <w:lang w:bidi="ar-SA"/>
        </w:rPr>
        <w:t>持续强化中央、省预算内投资和专项债券资金争取。对照政策投向，做好新增国债项目谋划、申报等工作。加强项目整合和资金“拼盘”研究策划和前期工作经费支持力度，适度超前开展前期工作。积极构建从项目策划包装、筛选申报、投资贡献、联系指导、问题办理、奖惩激励、建成投运等“全链条、多层次”的常态化重点项目管理机制。推动川汶高速等一批引领带动强的项目尽快落地转化。继续充实完善《阿坝州十大产业体系重大项目库》，为全州经济发展提供坚实项目支撑。</w:t>
      </w:r>
      <w:r>
        <w:rPr>
          <w:rFonts w:ascii="仿宋_GB2312" w:eastAsia="仿宋_GB2312" w:hint="eastAsia"/>
          <w:bCs/>
          <w:sz w:val="32"/>
          <w:szCs w:val="32"/>
          <w:lang w:val="en-US" w:eastAsia="zh-CN" w:bidi="ar-SA"/>
        </w:rPr>
        <w:t>力争</w:t>
      </w:r>
      <w:r>
        <w:rPr>
          <w:rFonts w:ascii="仿宋_GB2312" w:eastAsia="仿宋_GB2312" w:hint="eastAsia"/>
          <w:kern w:val="2"/>
          <w:sz w:val="32"/>
          <w:szCs w:val="32"/>
          <w:lang w:bidi="ar-SA"/>
        </w:rPr>
        <w:t>2024年</w:t>
      </w:r>
      <w:r>
        <w:rPr>
          <w:rFonts w:ascii="仿宋_GB2312" w:eastAsia="仿宋_GB2312" w:hint="eastAsia"/>
          <w:kern w:val="2"/>
          <w:sz w:val="32"/>
          <w:szCs w:val="32"/>
          <w:lang w:val="en-US" w:eastAsia="zh-CN" w:bidi="ar-SA"/>
        </w:rPr>
        <w:t>完成</w:t>
      </w:r>
      <w:r>
        <w:rPr>
          <w:rFonts w:ascii="仿宋_GB2312" w:eastAsia="仿宋_GB2312" w:hint="eastAsia"/>
          <w:kern w:val="2"/>
          <w:sz w:val="32"/>
          <w:szCs w:val="32"/>
          <w:lang w:bidi="ar-SA"/>
        </w:rPr>
        <w:t>全社会固定资产投资增长</w:t>
      </w:r>
      <w:r>
        <w:rPr>
          <w:rFonts w:ascii="仿宋_GB2312" w:eastAsia="仿宋_GB2312" w:hint="eastAsia"/>
          <w:kern w:val="2"/>
          <w:sz w:val="32"/>
          <w:szCs w:val="32"/>
          <w:lang w:val="en-US" w:eastAsia="zh-CN" w:bidi="ar-SA"/>
        </w:rPr>
        <w:t>8</w:t>
      </w:r>
      <w:r>
        <w:rPr>
          <w:rFonts w:ascii="仿宋_GB2312" w:eastAsia="仿宋_GB2312" w:hint="eastAsia"/>
          <w:kern w:val="2"/>
          <w:sz w:val="32"/>
          <w:szCs w:val="32"/>
          <w:lang w:bidi="ar-SA"/>
        </w:rPr>
        <w:t>%（暂</w:t>
      </w:r>
      <w:r>
        <w:rPr>
          <w:rFonts w:ascii="仿宋_GB2312" w:eastAsia="仿宋_GB2312" w:hint="eastAsia"/>
          <w:kern w:val="2"/>
          <w:sz w:val="32"/>
          <w:szCs w:val="32"/>
          <w:lang w:val="en-US" w:eastAsia="zh-CN" w:bidi="ar-SA"/>
        </w:rPr>
        <w:t>定</w:t>
      </w:r>
      <w:r>
        <w:rPr>
          <w:rFonts w:ascii="仿宋_GB2312" w:eastAsia="仿宋_GB2312" w:hint="eastAsia"/>
          <w:kern w:val="2"/>
          <w:sz w:val="32"/>
          <w:szCs w:val="32"/>
          <w:lang w:bidi="ar-SA"/>
        </w:rPr>
        <w:t>）</w:t>
      </w:r>
      <w:r>
        <w:rPr>
          <w:rFonts w:ascii="仿宋_GB2312" w:eastAsia="仿宋_GB2312" w:hint="eastAsia"/>
          <w:kern w:val="2"/>
          <w:sz w:val="32"/>
          <w:szCs w:val="32"/>
          <w:lang w:val="en-US" w:eastAsia="zh-CN" w:bidi="ar-SA"/>
        </w:rPr>
        <w:t>的目标（与今年持平）</w:t>
      </w:r>
      <w:r>
        <w:rPr>
          <w:rFonts w:ascii="仿宋_GB2312" w:eastAsia="仿宋_GB2312" w:hint="eastAsia"/>
          <w:kern w:val="2"/>
          <w:sz w:val="32"/>
          <w:szCs w:val="32"/>
          <w:lang w:bidi="ar-SA"/>
        </w:rPr>
        <w:t>。</w:t>
      </w:r>
    </w:p>
    <w:p>
      <w:pPr>
        <w:keepNext w:val="0"/>
        <w:keepLines w:val="0"/>
        <w:pageBreakBefore w:val="0"/>
        <w:widowControl w:val="0"/>
        <w:kinsoku/>
        <w:wordWrap/>
        <w:overflowPunct/>
        <w:topLinePunct w:val="0"/>
        <w:autoSpaceDE/>
        <w:adjustRightInd w:val="0"/>
        <w:snapToGrid w:val="0"/>
        <w:spacing w:line="580" w:lineRule="exact"/>
        <w:ind w:firstLineChars="200" w:firstLine="640"/>
        <w:rPr>
          <w:rFonts w:ascii="仿宋_GB2312" w:eastAsia="仿宋_GB2312" w:hint="eastAsia"/>
          <w:b/>
          <w:bCs/>
          <w:color w:val="000000"/>
          <w:sz w:val="32"/>
          <w:szCs w:val="32"/>
          <w:lang w:val="en-US" w:eastAsia="zh-CN" w:bidi="ar-SA"/>
        </w:rPr>
      </w:pPr>
      <w:r>
        <w:rPr>
          <w:rFonts w:ascii="仿宋_GB2312" w:eastAsia="仿宋_GB2312"/>
          <w:b/>
          <w:bCs/>
          <w:color w:val="000000"/>
          <w:sz w:val="32"/>
          <w:szCs w:val="32"/>
          <w:lang w:val="en-US" w:bidi="ar-SA"/>
        </w:rPr>
        <w:t>3.</w:t>
      </w:r>
      <w:r>
        <w:rPr>
          <w:rFonts w:ascii="仿宋_GB2312" w:eastAsia="仿宋_GB2312" w:hint="eastAsia"/>
          <w:b/>
          <w:bCs/>
          <w:color w:val="000000"/>
          <w:sz w:val="32"/>
          <w:szCs w:val="32"/>
          <w:lang w:val="en-US" w:bidi="ar-SA"/>
        </w:rPr>
        <w:t>强化生态文明建设。</w:t>
      </w:r>
      <w:r>
        <w:rPr>
          <w:rFonts w:ascii="仿宋_GB2312" w:eastAsia="仿宋_GB2312" w:hint="eastAsia"/>
          <w:color w:val="000000"/>
          <w:kern w:val="2"/>
          <w:sz w:val="32"/>
          <w:szCs w:val="32"/>
          <w:lang w:eastAsia="zh-CN" w:bidi="ar-SA"/>
        </w:rPr>
        <w:t>谋划编制清洁能源基地建设方案，</w:t>
      </w:r>
      <w:r>
        <w:rPr>
          <w:rFonts w:ascii="仿宋_GB2312" w:eastAsia="仿宋_GB2312" w:hint="eastAsia"/>
          <w:bCs/>
          <w:color w:val="000000"/>
          <w:sz w:val="32"/>
          <w:szCs w:val="32"/>
          <w:lang w:bidi="ar-SA"/>
        </w:rPr>
        <w:t>认真落实多能互补激励措施，扎实推动</w:t>
      </w:r>
      <w:r>
        <w:rPr>
          <w:rFonts w:ascii="仿宋_GB2312" w:eastAsia="仿宋_GB2312" w:hint="eastAsia"/>
          <w:color w:val="000000"/>
          <w:sz w:val="32"/>
          <w:szCs w:val="32"/>
          <w:lang w:bidi="ar-SA"/>
        </w:rPr>
        <w:t>巴拉水电站水光一体化、壤塘县蒲西乡“光伏+N”等5个项目前期工作</w:t>
      </w:r>
      <w:r>
        <w:rPr>
          <w:rFonts w:ascii="仿宋_GB2312" w:eastAsia="仿宋_GB2312" w:hint="eastAsia"/>
          <w:color w:val="000000"/>
          <w:kern w:val="2"/>
          <w:sz w:val="32"/>
          <w:szCs w:val="32"/>
          <w:lang w:eastAsia="zh-CN" w:bidi="ar-SA"/>
        </w:rPr>
        <w:t>。</w:t>
      </w:r>
      <w:r>
        <w:rPr>
          <w:rFonts w:ascii="仿宋_GB2312" w:eastAsia="仿宋_GB2312" w:hint="eastAsia"/>
          <w:color w:val="000000"/>
          <w:sz w:val="32"/>
          <w:szCs w:val="32"/>
          <w:lang w:eastAsia="zh-CN" w:bidi="ar-SA"/>
        </w:rPr>
        <w:t>大力推动我州风电项目开发，全力推进集中式风能规划和分散式风能实施方案编制。加快推进阿坝-成都（东）1000千伏特高压交流工程建设，加大争取国家电网通道规划建设力度，</w:t>
      </w:r>
      <w:r>
        <w:rPr>
          <w:rFonts w:ascii="仿宋_GB2312" w:eastAsia="仿宋_GB2312" w:hint="eastAsia"/>
          <w:color w:val="000000"/>
          <w:sz w:val="32"/>
          <w:szCs w:val="32"/>
          <w:lang w:bidi="ar-SA"/>
        </w:rPr>
        <w:t>适度超前谋划电源电网通道建设，争取阿坝北特高压及配套工程纳入国家规划。</w:t>
      </w:r>
      <w:r>
        <w:rPr>
          <w:rFonts w:ascii="仿宋_GB2312" w:eastAsia="仿宋_GB2312" w:hint="eastAsia"/>
          <w:bCs/>
          <w:color w:val="000000"/>
          <w:sz w:val="32"/>
          <w:szCs w:val="32"/>
          <w:lang w:val="en-US" w:bidi="ar-SA"/>
        </w:rPr>
        <w:t>围绕黄河流域生态环境保护、环境综合治理等重点领域，谋划储备一批大项目、好项目。</w:t>
      </w:r>
      <w:r>
        <w:rPr>
          <w:rFonts w:ascii="仿宋_GB2312" w:eastAsia="仿宋_GB2312" w:hint="eastAsia"/>
          <w:bCs/>
          <w:color w:val="000000"/>
          <w:sz w:val="32"/>
          <w:szCs w:val="32"/>
          <w:lang w:val="en-US" w:eastAsia="zh-CN" w:bidi="ar-SA"/>
        </w:rPr>
        <w:t>扎实推动“双碳战略”，尽快印发</w:t>
      </w:r>
      <w:r>
        <w:rPr>
          <w:rFonts w:ascii="仿宋_GB2312" w:eastAsia="仿宋_GB2312" w:hint="eastAsia"/>
          <w:color w:val="000000"/>
          <w:sz w:val="32"/>
          <w:szCs w:val="32"/>
          <w:lang w:bidi="ar-SA"/>
        </w:rPr>
        <w:t>《阿坝州碳达峰实施方案》</w:t>
      </w:r>
      <w:r>
        <w:rPr>
          <w:rFonts w:ascii="仿宋_GB2312" w:eastAsia="仿宋_GB2312" w:hint="eastAsia"/>
          <w:color w:val="000000"/>
          <w:sz w:val="32"/>
          <w:szCs w:val="32"/>
          <w:lang w:eastAsia="zh-CN" w:bidi="ar-SA"/>
        </w:rPr>
        <w:t>。</w:t>
      </w:r>
    </w:p>
    <w:p>
      <w:pPr>
        <w:keepNext w:val="0"/>
        <w:keepLines w:val="0"/>
        <w:pageBreakBefore w:val="0"/>
        <w:widowControl w:val="0"/>
        <w:suppressLineNumbers w:val="0"/>
        <w:suppressAutoHyphens w:val="0"/>
        <w:kinsoku/>
        <w:wordWrap/>
        <w:overflowPunct/>
        <w:topLinePunct w:val="0"/>
        <w:autoSpaceDE/>
        <w:autoSpaceDN w:val="0"/>
        <w:adjustRightInd/>
        <w:snapToGrid/>
        <w:spacing w:line="580" w:lineRule="exact"/>
        <w:ind w:left="0" w:firstLineChars="200" w:firstLine="640"/>
        <w:rPr>
          <w:rFonts w:ascii="仿宋_GB2312" w:eastAsia="仿宋_GB2312" w:hint="eastAsia"/>
          <w:color w:val="000000"/>
          <w:sz w:val="32"/>
          <w:szCs w:val="32"/>
          <w:lang w:val="en-US" w:eastAsia="zh-CN" w:bidi="ar-SA"/>
        </w:rPr>
      </w:pPr>
      <w:r>
        <w:rPr>
          <w:rFonts w:ascii="仿宋_GB2312" w:eastAsia="仿宋_GB2312"/>
          <w:b/>
          <w:bCs/>
          <w:color w:val="000000"/>
          <w:sz w:val="32"/>
          <w:szCs w:val="32"/>
          <w:lang w:val="en-US" w:bidi="ar-SA"/>
        </w:rPr>
        <w:t>4.</w:t>
      </w:r>
      <w:r>
        <w:rPr>
          <w:rFonts w:ascii="仿宋_GB2312" w:eastAsia="仿宋_GB2312" w:hint="eastAsia"/>
          <w:b/>
          <w:bCs/>
          <w:color w:val="000000"/>
          <w:sz w:val="32"/>
          <w:szCs w:val="32"/>
          <w:lang w:val="en-US" w:bidi="ar-SA"/>
        </w:rPr>
        <w:t>持续推进民生改善。</w:t>
      </w:r>
      <w:r>
        <w:rPr>
          <w:rFonts w:ascii="仿宋_GB2312" w:eastAsia="仿宋_GB2312" w:hint="eastAsia"/>
          <w:bCs/>
          <w:color w:val="000000"/>
          <w:sz w:val="32"/>
          <w:szCs w:val="32"/>
          <w:lang w:bidi="ar-SA"/>
        </w:rPr>
        <w:t>持续巩固脱贫攻坚成果，充分利用东西部扶贫协作、省内对口帮扶工作机制，进一步夯实发展基础，</w:t>
      </w:r>
      <w:r>
        <w:rPr>
          <w:rFonts w:ascii="仿宋_GB2312" w:eastAsia="仿宋_GB2312" w:hint="eastAsia"/>
          <w:bCs/>
          <w:color w:val="000000"/>
          <w:sz w:val="32"/>
          <w:szCs w:val="32"/>
          <w:lang w:val="en-US" w:eastAsia="zh-CN" w:bidi="ar-SA"/>
        </w:rPr>
        <w:t>增强输血造血能力。</w:t>
      </w:r>
      <w:r>
        <w:rPr>
          <w:rFonts w:ascii="仿宋_GB2312" w:eastAsia="仿宋_GB2312" w:hint="eastAsia"/>
          <w:color w:val="000000"/>
          <w:kern w:val="2"/>
          <w:sz w:val="32"/>
          <w:szCs w:val="32"/>
          <w:vertAlign w:val="baseline"/>
          <w:lang w:val="en-US" w:eastAsia="zh-CN" w:bidi="ar-SA"/>
        </w:rPr>
        <w:t>加大涉及我州6个欠发达县托底帮扶工作力度，着力推动6个县的经济发展、民生改善。积极争取以工代赈资金，大力推广以工代赈方式，不断补齐农业基础设施短板。持续推进经济体制改革、行政审批制度改革、招投标领域突出问题专项治理、水电消纳、公务用车制度改革等工作，确保人民群众能够最大限度分享到改革红利。加快推进“6·10”马尔康震群地震灾后恢复重建，力推灾区经济社会发展超过震前水平，努力把灾区建设成为绿色发展、民族团结、防灾减灾、乡村振兴典范。</w:t>
      </w:r>
      <w:r>
        <w:rPr>
          <w:rFonts w:ascii="仿宋_GB2312" w:eastAsia="仿宋_GB2312" w:hint="eastAsia"/>
          <w:color w:val="000000"/>
          <w:sz w:val="32"/>
          <w:szCs w:val="32"/>
          <w:lang w:val="en-US" w:bidi="ar-SA"/>
        </w:rPr>
        <w:t>切实做好保供稳价，加强重要商品和服务价格监测预警，加大地方储备粮油管理，确保粮油市场稳定和粮油储备安全，做到关键时候调得动、用得上</w:t>
      </w:r>
      <w:r>
        <w:rPr>
          <w:rFonts w:ascii="仿宋_GB2312" w:eastAsia="仿宋_GB2312" w:hint="eastAsia"/>
          <w:color w:val="000000"/>
          <w:sz w:val="32"/>
          <w:szCs w:val="32"/>
          <w:lang w:val="en-US" w:eastAsia="zh-CN" w:bidi="ar-SA"/>
        </w:rPr>
        <w:t>。</w:t>
      </w:r>
    </w:p>
    <w:p>
      <w:pPr>
        <w:spacing w:line="540" w:lineRule="exact"/>
        <w:ind w:firstLineChars="200" w:firstLine="640"/>
        <w:rPr>
          <w:rFonts w:ascii="仿宋_GB2312" w:eastAsia="仿宋_GB2312" w:hint="eastAsia"/>
          <w:sz w:val="32"/>
          <w:szCs w:val="32"/>
        </w:rPr>
      </w:pPr>
      <w:r>
        <w:rPr>
          <w:rFonts w:ascii="仿宋_GB2312" w:eastAsia="仿宋_GB2312"/>
          <w:b/>
          <w:bCs/>
          <w:color w:val="000000"/>
          <w:sz w:val="32"/>
          <w:szCs w:val="32"/>
        </w:rPr>
        <w:t>5.</w:t>
      </w:r>
      <w:r>
        <w:rPr>
          <w:rFonts w:ascii="仿宋_GB2312" w:eastAsia="仿宋_GB2312" w:hint="eastAsia"/>
          <w:b/>
          <w:bCs/>
          <w:color w:val="000000"/>
          <w:sz w:val="32"/>
          <w:szCs w:val="32"/>
        </w:rPr>
        <w:t>全面深化党建工作。</w:t>
      </w:r>
      <w:r>
        <w:rPr>
          <w:rFonts w:ascii="仿宋_GB2312" w:eastAsia="仿宋_GB2312" w:hint="eastAsia"/>
          <w:bCs/>
          <w:color w:val="000000"/>
          <w:sz w:val="32"/>
          <w:szCs w:val="32"/>
        </w:rPr>
        <w:t>继续推进机关作风建设，严明党的政治纪律和廉政纪律，加强对党内政治生活准则和党内监督条例执行情况的监督检查，以更高标准加强机关党风廉政建设，认真落实“一岗双责”，坚决防止“四风”反弹，坚决维护风清气正的政治生态和廉政环境。持续深入推进第二批主题教育工作，建立健全行得通、做得实、长期管用的制度机制，确保学习贯彻党的创新理论常态长效。</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200" w:firstLine="640"/>
        <w:rPr>
          <w:rFonts w:ascii="仿宋_GB2312" w:eastAsia="仿宋_GB2312"/>
          <w:sz w:val="32"/>
          <w:szCs w:val="32"/>
        </w:rPr>
      </w:pPr>
      <w:r>
        <w:rPr>
          <w:rFonts w:ascii="仿宋_GB2312" w:eastAsia="仿宋_GB2312" w:hint="eastAsia"/>
          <w:color w:val="333333"/>
          <w:spacing w:val="0"/>
          <w:sz w:val="32"/>
          <w:szCs w:val="32"/>
          <w:shd w:val="solid" w:color="FFFFFF" w:fill="FFFFFF"/>
        </w:rPr>
        <w:t>州发改委属一级预算单位，下属二级预算单位</w:t>
      </w:r>
      <w:r>
        <w:rPr>
          <w:rFonts w:ascii="仿宋_GB2312" w:eastAsia="仿宋_GB2312"/>
          <w:color w:val="333333"/>
          <w:spacing w:val="0"/>
          <w:sz w:val="32"/>
          <w:szCs w:val="32"/>
          <w:shd w:val="solid" w:color="FFFFFF" w:fill="FFFFFF"/>
          <w:lang w:val="en-US" w:eastAsia="zh-CN"/>
        </w:rPr>
        <w:t>2</w:t>
      </w:r>
      <w:r>
        <w:rPr>
          <w:rFonts w:ascii="仿宋_GB2312" w:eastAsia="仿宋_GB2312" w:hint="eastAsia"/>
          <w:color w:val="333333"/>
          <w:spacing w:val="0"/>
          <w:sz w:val="32"/>
          <w:szCs w:val="32"/>
          <w:shd w:val="solid" w:color="FFFFFF" w:fill="FFFFFF"/>
        </w:rPr>
        <w:t>个，</w:t>
      </w:r>
      <w:r>
        <w:rPr>
          <w:rFonts w:ascii="仿宋_GB2312" w:eastAsia="仿宋_GB2312" w:hint="eastAsia"/>
          <w:color w:val="333333"/>
          <w:spacing w:val="0"/>
          <w:sz w:val="32"/>
          <w:szCs w:val="32"/>
          <w:shd w:val="solid" w:color="FFFFFF" w:fill="FFFFFF"/>
          <w:lang w:eastAsia="zh-CN"/>
        </w:rPr>
        <w:t>为州价格监测中心（</w:t>
      </w:r>
      <w:r>
        <w:rPr>
          <w:rFonts w:ascii="仿宋_GB2312" w:eastAsia="仿宋_GB2312"/>
          <w:color w:val="333333"/>
          <w:spacing w:val="0"/>
          <w:sz w:val="32"/>
          <w:szCs w:val="32"/>
          <w:shd w:val="solid" w:color="FFFFFF" w:fill="FFFFFF"/>
          <w:lang w:eastAsia="zh-CN"/>
        </w:rPr>
        <w:t>由委机关统一核算</w:t>
      </w:r>
      <w:r>
        <w:rPr>
          <w:rFonts w:ascii="仿宋_GB2312" w:eastAsia="仿宋_GB2312" w:hint="eastAsia"/>
          <w:color w:val="333333"/>
          <w:spacing w:val="0"/>
          <w:sz w:val="32"/>
          <w:szCs w:val="32"/>
          <w:shd w:val="solid" w:color="FFFFFF" w:fill="FFFFFF"/>
          <w:lang w:eastAsia="zh-CN"/>
        </w:rPr>
        <w:t>）</w:t>
      </w:r>
      <w:r>
        <w:rPr>
          <w:rFonts w:ascii="仿宋_GB2312" w:eastAsia="仿宋_GB2312"/>
          <w:color w:val="333333"/>
          <w:spacing w:val="0"/>
          <w:sz w:val="32"/>
          <w:szCs w:val="32"/>
          <w:shd w:val="solid" w:color="FFFFFF" w:fill="FFFFFF"/>
          <w:lang w:eastAsia="zh-CN"/>
        </w:rPr>
        <w:t>、州项目推进服务中心（独立核算）</w:t>
      </w:r>
      <w:r>
        <w:rPr>
          <w:rFonts w:ascii="仿宋_GB2312" w:eastAsia="仿宋_GB2312" w:hint="eastAsia"/>
          <w:color w:val="333333"/>
          <w:spacing w:val="0"/>
          <w:sz w:val="32"/>
          <w:szCs w:val="32"/>
          <w:shd w:val="solid" w:color="FFFFFF" w:fill="FFFFFF"/>
          <w:lang w:eastAsia="zh-CN"/>
        </w:rPr>
        <w:t>。</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pStyle w:val="17"/>
        <w:ind w:left="0" w:firstLineChars="200" w:firstLine="640"/>
        <w:rPr>
          <w:rFonts w:ascii="黑体" w:eastAsia="黑体"/>
          <w:sz w:val="32"/>
          <w:szCs w:val="32"/>
        </w:rPr>
      </w:pPr>
      <w:r>
        <w:rPr>
          <w:rFonts w:ascii="仿宋_GB2312" w:eastAsia="仿宋_GB2312" w:hint="eastAsia"/>
          <w:color w:val="333333"/>
          <w:spacing w:val="0"/>
          <w:sz w:val="32"/>
          <w:szCs w:val="32"/>
          <w:shd w:val="solid" w:color="FFFFFF" w:fill="FFFFFF"/>
        </w:rPr>
        <w:t>按照综合预算的原则，州发改委所有收入和支出均纳入部门预算管理。</w:t>
      </w:r>
    </w:p>
    <w:p>
      <w:pPr>
        <w:numPr>
          <w:ilvl w:val="0"/>
          <w:numId w:val="2"/>
        </w:numPr>
        <w:ind w:left="0" w:firstLineChars="200" w:firstLine="640"/>
        <w:jc w:val="left"/>
        <w:rPr>
          <w:rFonts w:ascii="仿宋_GB2312" w:eastAsia="仿宋_GB2312"/>
          <w:sz w:val="32"/>
          <w:szCs w:val="32"/>
        </w:rPr>
      </w:pPr>
      <w:r>
        <w:rPr>
          <w:rFonts w:ascii="仿宋_GB2312" w:eastAsia="仿宋_GB2312" w:hint="eastAsia"/>
          <w:sz w:val="32"/>
          <w:szCs w:val="32"/>
        </w:rPr>
        <w:t>收入预算情况</w:t>
      </w:r>
    </w:p>
    <w:p>
      <w:pPr>
        <w:jc w:val="left"/>
        <w:rPr>
          <w:rFonts w:ascii="仿宋_GB2312" w:eastAsia="仿宋_GB2312" w:cs="仿宋_GB2312" w:hint="eastAsia"/>
          <w:sz w:val="32"/>
          <w:szCs w:val="32"/>
        </w:rPr>
      </w:pPr>
      <w:r>
        <w:rPr>
          <w:rFonts w:ascii="仿宋_GB2312" w:eastAsia="仿宋_GB2312" w:cs="仿宋_GB2312" w:hint="eastAsia"/>
          <w:sz w:val="32"/>
          <w:szCs w:val="32"/>
        </w:rPr>
        <w:t>　　</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2024</w:t>
      </w:r>
      <w:r>
        <w:rPr>
          <w:rFonts w:ascii="仿宋_GB2312" w:eastAsia="仿宋_GB2312" w:hint="eastAsia"/>
          <w:color w:val="333333"/>
          <w:spacing w:val="0"/>
          <w:sz w:val="32"/>
          <w:szCs w:val="32"/>
          <w:shd w:val="solid" w:color="FFFFFF" w:fill="FFFFFF"/>
        </w:rPr>
        <w:t>年收入预算</w:t>
      </w:r>
      <w:r>
        <w:rPr>
          <w:rFonts w:ascii="Times New Roman" w:eastAsia="微软雅黑" w:hAnsi="Times New Roman"/>
          <w:color w:val="333333"/>
          <w:spacing w:val="0"/>
          <w:sz w:val="32"/>
          <w:szCs w:val="32"/>
          <w:shd w:val="solid" w:color="FFFFFF" w:fill="FFFFFF"/>
          <w:lang w:val="en-US" w:eastAsia="zh-CN"/>
        </w:rPr>
        <w:t>3,662.44</w:t>
      </w:r>
      <w:r>
        <w:rPr>
          <w:rFonts w:ascii="仿宋_GB2312" w:eastAsia="仿宋_GB2312" w:hint="eastAsia"/>
          <w:color w:val="333333"/>
          <w:spacing w:val="0"/>
          <w:sz w:val="32"/>
          <w:szCs w:val="32"/>
          <w:shd w:val="solid" w:color="FFFFFF" w:fill="FFFFFF"/>
        </w:rPr>
        <w:t>万元，其中：一般公共预算拨款收入</w:t>
      </w:r>
      <w:r>
        <w:rPr>
          <w:rFonts w:ascii="Times New Roman" w:eastAsia="微软雅黑" w:hAnsi="Times New Roman"/>
          <w:color w:val="333333"/>
          <w:spacing w:val="0"/>
          <w:sz w:val="32"/>
          <w:szCs w:val="32"/>
          <w:shd w:val="solid" w:color="FFFFFF" w:fill="FFFFFF"/>
          <w:lang w:val="en-US" w:eastAsia="zh-CN"/>
        </w:rPr>
        <w:t>3,662.44</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hint="eastAsia"/>
          <w:color w:val="333333"/>
          <w:spacing w:val="0"/>
          <w:sz w:val="32"/>
          <w:szCs w:val="32"/>
          <w:shd w:val="solid" w:color="FFFFFF" w:fill="FFFFFF"/>
          <w:lang w:val="en-US" w:eastAsia="zh-CN"/>
        </w:rPr>
        <w:t>100</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w:t>
      </w:r>
    </w:p>
    <w:p>
      <w:pPr>
        <w:numPr>
          <w:ilvl w:val="0"/>
          <w:numId w:val="2"/>
        </w:numPr>
        <w:ind w:left="0"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支出预算情况</w:t>
      </w:r>
    </w:p>
    <w:p>
      <w:pPr>
        <w:jc w:val="left"/>
        <w:rPr>
          <w:rFonts w:ascii="楷体" w:eastAsia="楷体"/>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2024</w:t>
      </w:r>
      <w:r>
        <w:rPr>
          <w:rFonts w:ascii="仿宋_GB2312" w:eastAsia="仿宋_GB2312" w:hint="eastAsia"/>
          <w:color w:val="333333"/>
          <w:spacing w:val="0"/>
          <w:sz w:val="32"/>
          <w:szCs w:val="32"/>
          <w:shd w:val="solid" w:color="FFFFFF" w:fill="FFFFFF"/>
        </w:rPr>
        <w:t>年支出预算</w:t>
      </w:r>
      <w:r>
        <w:rPr>
          <w:rFonts w:ascii="Times New Roman" w:eastAsia="微软雅黑" w:hAnsi="Times New Roman"/>
          <w:color w:val="333333"/>
          <w:spacing w:val="0"/>
          <w:sz w:val="32"/>
          <w:szCs w:val="32"/>
          <w:shd w:val="solid" w:color="FFFFFF" w:fill="FFFFFF"/>
          <w:lang w:val="en-US" w:eastAsia="zh-CN"/>
        </w:rPr>
        <w:t>3,662.44</w:t>
      </w:r>
      <w:r>
        <w:rPr>
          <w:rFonts w:ascii="仿宋_GB2312" w:eastAsia="仿宋_GB2312" w:hint="eastAsia"/>
          <w:color w:val="333333"/>
          <w:spacing w:val="0"/>
          <w:sz w:val="32"/>
          <w:szCs w:val="32"/>
          <w:shd w:val="solid" w:color="FFFFFF" w:fill="FFFFFF"/>
        </w:rPr>
        <w:t>万元，其中：基本支出</w:t>
      </w:r>
      <w:r>
        <w:rPr>
          <w:rFonts w:ascii="Times New Roman" w:eastAsia="微软雅黑" w:hAnsi="Times New Roman"/>
          <w:color w:val="333333"/>
          <w:spacing w:val="0"/>
          <w:sz w:val="32"/>
          <w:szCs w:val="32"/>
          <w:shd w:val="solid" w:color="FFFFFF" w:fill="FFFFFF"/>
          <w:lang w:val="en-US" w:eastAsia="zh-CN"/>
        </w:rPr>
        <w:t>2,598.76</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color w:val="333333"/>
          <w:spacing w:val="0"/>
          <w:sz w:val="32"/>
          <w:szCs w:val="32"/>
          <w:shd w:val="solid" w:color="FFFFFF" w:fill="FFFFFF"/>
          <w:lang w:val="en-US" w:eastAsia="zh-CN"/>
        </w:rPr>
        <w:t>70.96</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；项目支出</w:t>
      </w:r>
      <w:r>
        <w:rPr>
          <w:rFonts w:ascii="Times New Roman" w:eastAsia="微软雅黑" w:hAnsi="Times New Roman"/>
          <w:color w:val="333333"/>
          <w:spacing w:val="0"/>
          <w:sz w:val="32"/>
          <w:szCs w:val="32"/>
          <w:shd w:val="solid" w:color="FFFFFF" w:fill="FFFFFF"/>
          <w:lang w:val="en-US" w:eastAsia="zh-CN"/>
        </w:rPr>
        <w:t>1,063.68</w:t>
      </w:r>
      <w:r>
        <w:rPr>
          <w:rFonts w:ascii="仿宋_GB2312" w:eastAsia="仿宋_GB2312" w:hint="eastAsia"/>
          <w:color w:val="333333"/>
          <w:spacing w:val="0"/>
          <w:sz w:val="32"/>
          <w:szCs w:val="32"/>
          <w:shd w:val="solid" w:color="FFFFFF" w:fill="FFFFFF"/>
        </w:rPr>
        <w:t>万元，占</w:t>
      </w:r>
      <w:r>
        <w:rPr>
          <w:rFonts w:ascii="Times New Roman" w:eastAsia="微软雅黑" w:hAnsi="Times New Roman"/>
          <w:color w:val="333333"/>
          <w:spacing w:val="0"/>
          <w:sz w:val="32"/>
          <w:szCs w:val="32"/>
          <w:shd w:val="solid" w:color="FFFFFF" w:fill="FFFFFF"/>
          <w:lang w:val="en-US" w:eastAsia="zh-CN"/>
        </w:rPr>
        <w:t>29.04</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w:t>
      </w:r>
    </w:p>
    <w:p>
      <w:pPr>
        <w:ind w:firstLineChars="200" w:firstLine="640"/>
        <w:rPr>
          <w:rFonts w:ascii="黑体" w:eastAsia="黑体"/>
          <w:sz w:val="32"/>
          <w:szCs w:val="32"/>
        </w:rPr>
      </w:pPr>
      <w:r>
        <w:rPr>
          <w:rFonts w:ascii="黑体" w:eastAsia="黑体" w:hint="eastAsia"/>
          <w:sz w:val="32"/>
          <w:szCs w:val="32"/>
        </w:rPr>
        <w:t>四、财政拨款收支预算情况说明</w:t>
      </w:r>
    </w:p>
    <w:p>
      <w:pPr>
        <w:ind w:firstLineChars="200" w:firstLine="640"/>
        <w:rPr>
          <w:rFonts w:ascii="黑体" w:eastAsia="仿宋_GB2312" w:hAnsi="黑体" w:hint="eastAsia"/>
          <w:sz w:val="32"/>
          <w:szCs w:val="32"/>
          <w:lang w:eastAsia="zh-CN"/>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2024</w:t>
      </w:r>
      <w:r>
        <w:rPr>
          <w:rFonts w:ascii="仿宋_GB2312" w:eastAsia="仿宋_GB2312" w:hint="eastAsia"/>
          <w:color w:val="333333"/>
          <w:spacing w:val="0"/>
          <w:sz w:val="32"/>
          <w:szCs w:val="32"/>
          <w:shd w:val="solid" w:color="FFFFFF" w:fill="FFFFFF"/>
        </w:rPr>
        <w:t>年</w:t>
      </w:r>
      <w:r>
        <w:rPr>
          <w:rFonts w:ascii="仿宋_GB2312" w:eastAsia="仿宋_GB2312" w:hint="eastAsia"/>
          <w:sz w:val="32"/>
          <w:szCs w:val="32"/>
        </w:rPr>
        <w:t>财政拨款收支总预算</w:t>
      </w:r>
      <w:r>
        <w:rPr>
          <w:rFonts w:ascii="Times New Roman" w:eastAsia="微软雅黑" w:hAnsi="Times New Roman"/>
          <w:color w:val="333333"/>
          <w:spacing w:val="0"/>
          <w:sz w:val="32"/>
          <w:szCs w:val="32"/>
          <w:shd w:val="solid" w:color="FFFFFF" w:fill="FFFFFF"/>
          <w:lang w:val="en-US" w:eastAsia="zh-CN"/>
        </w:rPr>
        <w:t>3,662.44</w:t>
      </w:r>
      <w:r>
        <w:rPr>
          <w:rFonts w:ascii="仿宋_GB2312" w:eastAsia="仿宋_GB2312" w:hint="eastAsia"/>
          <w:sz w:val="32"/>
          <w:szCs w:val="32"/>
        </w:rPr>
        <w:t>万元,比202</w:t>
      </w:r>
      <w:r>
        <w:rPr>
          <w:rFonts w:ascii="仿宋_GB2312" w:eastAsia="仿宋_GB2312"/>
          <w:sz w:val="32"/>
          <w:szCs w:val="32"/>
        </w:rPr>
        <w:t>3</w:t>
      </w:r>
      <w:r>
        <w:rPr>
          <w:rFonts w:ascii="仿宋_GB2312" w:eastAsia="仿宋_GB2312" w:hint="eastAsia"/>
          <w:sz w:val="32"/>
          <w:szCs w:val="32"/>
        </w:rPr>
        <w:t>年财政拨款收支总预算</w:t>
      </w:r>
      <w:r>
        <w:rPr>
          <w:rFonts w:ascii="仿宋_GB2312" w:eastAsia="仿宋_GB2312"/>
          <w:sz w:val="32"/>
          <w:szCs w:val="32"/>
        </w:rPr>
        <w:t>增加</w:t>
      </w:r>
      <w:r>
        <w:rPr>
          <w:rFonts w:ascii="仿宋_GB2312" w:eastAsia="仿宋_GB2312"/>
          <w:sz w:val="32"/>
          <w:szCs w:val="32"/>
          <w:lang w:val="en-US" w:eastAsia="zh-CN"/>
        </w:rPr>
        <w:t>193.55</w:t>
      </w:r>
      <w:r>
        <w:rPr>
          <w:rFonts w:ascii="仿宋_GB2312" w:eastAsia="仿宋_GB2312" w:hint="eastAsia"/>
          <w:sz w:val="32"/>
          <w:szCs w:val="32"/>
        </w:rPr>
        <w:t>万元，主要原因:</w:t>
      </w:r>
      <w:r>
        <w:rPr>
          <w:rFonts w:ascii="仿宋_GB2312" w:eastAsia="仿宋_GB2312"/>
          <w:sz w:val="32"/>
          <w:szCs w:val="32"/>
        </w:rPr>
        <w:t>1、增加在职人员伙食补助；2、增加电梯安装项目。</w:t>
      </w:r>
    </w:p>
    <w:p>
      <w:pPr>
        <w:spacing w:line="540" w:lineRule="exact"/>
        <w:ind w:firstLineChars="200" w:firstLine="640"/>
        <w:rPr>
          <w:rFonts w:ascii="仿宋_GB2312" w:eastAsia="仿宋_GB2312" w:hint="eastAsia"/>
          <w:color w:val="333333"/>
          <w:spacing w:val="0"/>
          <w:sz w:val="32"/>
          <w:szCs w:val="32"/>
          <w:shd w:val="solid" w:color="FFFFFF" w:fill="FFFFFF"/>
          <w:lang w:eastAsia="zh-CN"/>
        </w:rPr>
      </w:pPr>
      <w:r>
        <w:rPr>
          <w:rFonts w:ascii="仿宋_GB2312" w:eastAsia="仿宋_GB2312" w:cs="仿宋_GB2312" w:hint="eastAsia"/>
          <w:sz w:val="32"/>
          <w:szCs w:val="32"/>
        </w:rPr>
        <w:t>收入包括：</w:t>
      </w:r>
      <w:r>
        <w:rPr>
          <w:rFonts w:ascii="仿宋_GB2312" w:eastAsia="仿宋_GB2312" w:hint="eastAsia"/>
          <w:color w:val="333333"/>
          <w:spacing w:val="0"/>
          <w:sz w:val="32"/>
          <w:szCs w:val="32"/>
          <w:shd w:val="solid" w:color="FFFFFF" w:fill="FFFFFF"/>
        </w:rPr>
        <w:t>一般公共预算拨款收入</w:t>
      </w:r>
      <w:r>
        <w:rPr>
          <w:rFonts w:ascii="Times New Roman" w:eastAsia="微软雅黑" w:hAnsi="Times New Roman"/>
          <w:color w:val="333333"/>
          <w:spacing w:val="0"/>
          <w:sz w:val="32"/>
          <w:szCs w:val="32"/>
          <w:shd w:val="solid" w:color="FFFFFF" w:fill="FFFFFF"/>
          <w:lang w:val="en-US" w:eastAsia="zh-CN"/>
        </w:rPr>
        <w:t>3,662.44</w:t>
      </w:r>
      <w:r>
        <w:rPr>
          <w:rFonts w:ascii="仿宋_GB2312" w:eastAsia="仿宋_GB2312" w:hint="eastAsia"/>
          <w:color w:val="333333"/>
          <w:spacing w:val="0"/>
          <w:sz w:val="32"/>
          <w:szCs w:val="32"/>
          <w:shd w:val="solid" w:color="FFFFFF" w:fill="FFFFFF"/>
        </w:rPr>
        <w:t>万元</w:t>
      </w:r>
      <w:r>
        <w:rPr>
          <w:rFonts w:ascii="仿宋_GB2312" w:eastAsia="仿宋_GB2312" w:hint="eastAsia"/>
          <w:color w:val="333333"/>
          <w:spacing w:val="0"/>
          <w:sz w:val="32"/>
          <w:szCs w:val="32"/>
          <w:shd w:val="solid" w:color="FFFFFF" w:fill="FFFFFF"/>
          <w:lang w:eastAsia="zh-CN"/>
        </w:rPr>
        <w:t>。</w:t>
      </w:r>
    </w:p>
    <w:p>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支出包括：</w:t>
      </w:r>
      <w:r>
        <w:rPr>
          <w:rFonts w:ascii="仿宋_GB2312" w:eastAsia="仿宋_GB2312" w:hint="eastAsia"/>
          <w:color w:val="333333"/>
          <w:spacing w:val="0"/>
          <w:sz w:val="32"/>
          <w:szCs w:val="32"/>
          <w:shd w:val="solid" w:color="FFFFFF" w:fill="FFFFFF"/>
        </w:rPr>
        <w:t>一般公共服务支出</w:t>
      </w:r>
      <w:r>
        <w:rPr>
          <w:rFonts w:ascii="仿宋_GB2312" w:eastAsia="仿宋_GB2312"/>
          <w:color w:val="333333"/>
          <w:spacing w:val="0"/>
          <w:sz w:val="32"/>
          <w:szCs w:val="32"/>
          <w:shd w:val="solid" w:color="FFFFFF" w:fill="FFFFFF"/>
        </w:rPr>
        <w:t>3,064.26</w:t>
      </w:r>
      <w:r>
        <w:rPr>
          <w:rFonts w:ascii="仿宋_GB2312" w:eastAsia="仿宋_GB2312" w:hint="eastAsia"/>
          <w:color w:val="333333"/>
          <w:spacing w:val="0"/>
          <w:sz w:val="32"/>
          <w:szCs w:val="32"/>
          <w:shd w:val="solid" w:color="FFFFFF" w:fill="FFFFFF"/>
        </w:rPr>
        <w:t>万元，社会保障和就业支出</w:t>
      </w:r>
      <w:r>
        <w:rPr>
          <w:rFonts w:ascii="仿宋_GB2312" w:eastAsia="仿宋_GB2312"/>
          <w:color w:val="333333"/>
          <w:spacing w:val="0"/>
          <w:sz w:val="32"/>
          <w:szCs w:val="32"/>
          <w:shd w:val="solid" w:color="FFFFFF" w:fill="FFFFFF"/>
        </w:rPr>
        <w:t>308.42</w:t>
      </w:r>
      <w:r>
        <w:rPr>
          <w:rFonts w:ascii="仿宋_GB2312" w:eastAsia="仿宋_GB2312" w:hint="eastAsia"/>
          <w:color w:val="333333"/>
          <w:spacing w:val="0"/>
          <w:sz w:val="32"/>
          <w:szCs w:val="32"/>
          <w:shd w:val="solid" w:color="FFFFFF" w:fill="FFFFFF"/>
        </w:rPr>
        <w:t>万元，卫生健康支出</w:t>
      </w:r>
      <w:r>
        <w:rPr>
          <w:rFonts w:ascii="仿宋_GB2312" w:eastAsia="仿宋_GB2312"/>
          <w:color w:val="333333"/>
          <w:spacing w:val="0"/>
          <w:sz w:val="32"/>
          <w:szCs w:val="32"/>
          <w:shd w:val="solid" w:color="FFFFFF" w:fill="FFFFFF"/>
        </w:rPr>
        <w:t>130.54</w:t>
      </w:r>
      <w:r>
        <w:rPr>
          <w:rFonts w:ascii="仿宋_GB2312" w:eastAsia="仿宋_GB2312" w:hint="eastAsia"/>
          <w:color w:val="333333"/>
          <w:spacing w:val="0"/>
          <w:sz w:val="32"/>
          <w:szCs w:val="32"/>
          <w:shd w:val="solid" w:color="FFFFFF" w:fill="FFFFFF"/>
        </w:rPr>
        <w:t>万元，住房保障支出</w:t>
      </w:r>
      <w:r>
        <w:rPr>
          <w:rFonts w:ascii="仿宋_GB2312" w:eastAsia="仿宋_GB2312"/>
          <w:color w:val="333333"/>
          <w:spacing w:val="0"/>
          <w:sz w:val="32"/>
          <w:szCs w:val="32"/>
          <w:shd w:val="solid" w:color="FFFFFF" w:fill="FFFFFF"/>
        </w:rPr>
        <w:t>159.22</w:t>
      </w:r>
      <w:r>
        <w:rPr>
          <w:rFonts w:ascii="仿宋_GB2312" w:eastAsia="仿宋_GB2312" w:hint="eastAsia"/>
          <w:color w:val="333333"/>
          <w:spacing w:val="0"/>
          <w:sz w:val="32"/>
          <w:szCs w:val="32"/>
          <w:shd w:val="solid" w:color="FFFFFF" w:fill="FFFFFF"/>
        </w:rPr>
        <w:t>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cs="仿宋_GB2312"/>
          <w:kern w:val="2"/>
          <w:sz w:val="32"/>
          <w:szCs w:val="32"/>
        </w:rPr>
      </w:pPr>
      <w:r>
        <w:rPr>
          <w:rFonts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ascii="Times New Roman" w:eastAsia="微软雅黑" w:hAnsi="Times New Roman"/>
          <w:color w:val="333333"/>
          <w:spacing w:val="0"/>
          <w:sz w:val="32"/>
          <w:szCs w:val="32"/>
          <w:shd w:val="solid" w:color="FFFFFF" w:fill="FFFFFF"/>
        </w:rPr>
        <w:t>2024</w:t>
      </w:r>
      <w:r>
        <w:rPr>
          <w:rFonts w:ascii="仿宋_GB2312" w:eastAsia="仿宋_GB2312" w:hint="eastAsia"/>
          <w:color w:val="333333"/>
          <w:spacing w:val="0"/>
          <w:sz w:val="32"/>
          <w:szCs w:val="32"/>
          <w:shd w:val="solid" w:color="FFFFFF" w:fill="FFFFFF"/>
        </w:rPr>
        <w:t>年</w:t>
      </w:r>
      <w:r>
        <w:rPr>
          <w:rFonts w:cs="宋体" w:hint="eastAsia"/>
          <w:sz w:val="32"/>
          <w:szCs w:val="32"/>
        </w:rPr>
        <w:t>一般公共预算当年拨款</w:t>
      </w:r>
      <w:r>
        <w:rPr>
          <w:rFonts w:ascii="Times New Roman" w:eastAsia="微软雅黑" w:hAnsi="Times New Roman"/>
          <w:color w:val="333333"/>
          <w:spacing w:val="0"/>
          <w:sz w:val="32"/>
          <w:szCs w:val="32"/>
          <w:shd w:val="solid" w:color="FFFFFF" w:fill="FFFFFF"/>
          <w:lang w:val="en-US" w:eastAsia="zh-CN"/>
        </w:rPr>
        <w:t>3,662.44</w:t>
      </w:r>
      <w:r>
        <w:rPr>
          <w:rFonts w:cs="宋体" w:hint="eastAsia"/>
          <w:sz w:val="32"/>
          <w:szCs w:val="32"/>
        </w:rPr>
        <w:t>万元，比202</w:t>
      </w:r>
      <w:r>
        <w:rPr>
          <w:rFonts w:cs="宋体"/>
          <w:sz w:val="32"/>
          <w:szCs w:val="32"/>
        </w:rPr>
        <w:t>3</w:t>
      </w:r>
      <w:r>
        <w:rPr>
          <w:rFonts w:cs="宋体" w:hint="eastAsia"/>
          <w:sz w:val="32"/>
          <w:szCs w:val="32"/>
        </w:rPr>
        <w:t>年预算数</w:t>
      </w:r>
      <w:r>
        <w:rPr>
          <w:sz w:val="32"/>
          <w:szCs w:val="32"/>
        </w:rPr>
        <w:t>增加</w:t>
      </w:r>
      <w:r>
        <w:rPr>
          <w:rFonts w:ascii="仿宋_GB2312" w:eastAsia="仿宋_GB2312"/>
          <w:sz w:val="32"/>
          <w:szCs w:val="32"/>
          <w:lang w:val="en-US" w:eastAsia="zh-CN"/>
        </w:rPr>
        <w:t>193.55</w:t>
      </w:r>
      <w:r>
        <w:rPr>
          <w:rFonts w:ascii="仿宋_GB2312" w:eastAsia="仿宋_GB2312" w:hint="eastAsia"/>
          <w:sz w:val="32"/>
          <w:szCs w:val="32"/>
        </w:rPr>
        <w:t>万元，主要原因:</w:t>
      </w:r>
      <w:r>
        <w:rPr>
          <w:rFonts w:ascii="仿宋_GB2312" w:eastAsia="仿宋_GB2312"/>
          <w:sz w:val="32"/>
          <w:szCs w:val="32"/>
        </w:rPr>
        <w:t>1、增加在职人员伙食补助；2、增加电梯安装项目。</w:t>
      </w:r>
      <w:r>
        <w:rPr>
          <w:rFonts w:cs="仿宋_GB2312" w:hint="eastAsia"/>
          <w:kern w:val="2"/>
          <w:sz w:val="32"/>
          <w:szCs w:val="32"/>
        </w:rPr>
        <w:t>　　</w:t>
      </w:r>
    </w:p>
    <w:p>
      <w:pPr>
        <w:pStyle w:val="18"/>
        <w:spacing w:before="0" w:line="360" w:lineRule="auto"/>
        <w:ind w:leftChars="310" w:left="651"/>
        <w:rPr>
          <w:rFonts w:eastAsia="仿宋_GB2312" w:cs="宋体" w:hint="eastAsia"/>
          <w:sz w:val="32"/>
          <w:szCs w:val="32"/>
          <w:lang w:eastAsia="zh-CN"/>
        </w:rPr>
      </w:pPr>
      <w:r>
        <w:rPr>
          <w:rFonts w:cs="宋体" w:hint="eastAsia"/>
          <w:sz w:val="32"/>
          <w:szCs w:val="32"/>
        </w:rPr>
        <w:t>（二）一般公共预算当年拨款结构情况</w:t>
      </w:r>
    </w:p>
    <w:p>
      <w:pPr>
        <w:pStyle w:val="18"/>
        <w:spacing w:before="0" w:line="360" w:lineRule="auto"/>
        <w:ind w:firstLine="660"/>
        <w:rPr>
          <w:rFonts w:cs="仿宋_GB2312" w:hint="eastAsia"/>
          <w:color w:val="333333"/>
          <w:sz w:val="32"/>
          <w:szCs w:val="32"/>
          <w:shd w:val="solid" w:color="FFFFFF" w:fill="FFFFFF"/>
          <w:lang w:eastAsia="zh-CN"/>
        </w:rPr>
      </w:pPr>
      <w:r>
        <w:rPr>
          <w:rFonts w:cs="宋体" w:hint="eastAsia"/>
          <w:color w:val="333333"/>
          <w:sz w:val="32"/>
          <w:szCs w:val="32"/>
          <w:shd w:val="solid" w:color="FFFFFF" w:fill="FFFFFF"/>
        </w:rPr>
        <w:t>一般公共服务支出</w:t>
      </w:r>
      <w:r>
        <w:rPr>
          <w:rFonts w:ascii="仿宋_GB2312" w:eastAsia="仿宋_GB2312"/>
          <w:color w:val="333333"/>
          <w:spacing w:val="0"/>
          <w:sz w:val="32"/>
          <w:szCs w:val="32"/>
          <w:shd w:val="solid" w:color="FFFFFF" w:fill="FFFFFF"/>
        </w:rPr>
        <w:t>3,064.26</w:t>
      </w:r>
      <w:r>
        <w:rPr>
          <w:rFonts w:cs="宋体" w:hint="eastAsia"/>
          <w:color w:val="333333"/>
          <w:sz w:val="32"/>
          <w:szCs w:val="32"/>
          <w:shd w:val="solid" w:color="FFFFFF" w:fill="FFFFFF"/>
        </w:rPr>
        <w:t>万元，占</w:t>
      </w:r>
      <w:r>
        <w:rPr>
          <w:rFonts w:cs="宋体"/>
          <w:color w:val="333333"/>
          <w:sz w:val="32"/>
          <w:szCs w:val="32"/>
          <w:shd w:val="solid" w:color="FFFFFF" w:fill="FFFFFF"/>
          <w:lang w:val="en-US" w:eastAsia="zh-CN"/>
        </w:rPr>
        <w:t>83.67</w:t>
      </w:r>
      <w:r>
        <w:rPr>
          <w:rFonts w:cs="宋体" w:hint="eastAsia"/>
          <w:color w:val="333333"/>
          <w:sz w:val="32"/>
          <w:szCs w:val="32"/>
          <w:shd w:val="solid" w:color="FFFFFF" w:fill="FFFFFF"/>
        </w:rPr>
        <w:t>%；社会保障和就业支出</w:t>
      </w:r>
      <w:r>
        <w:rPr>
          <w:rFonts w:ascii="仿宋_GB2312" w:eastAsia="仿宋_GB2312"/>
          <w:color w:val="333333"/>
          <w:spacing w:val="0"/>
          <w:sz w:val="32"/>
          <w:szCs w:val="32"/>
          <w:shd w:val="solid" w:color="FFFFFF" w:fill="FFFFFF"/>
        </w:rPr>
        <w:t>308.42</w:t>
      </w:r>
      <w:r>
        <w:rPr>
          <w:rFonts w:cs="宋体" w:hint="eastAsia"/>
          <w:color w:val="333333"/>
          <w:sz w:val="32"/>
          <w:szCs w:val="32"/>
          <w:shd w:val="solid" w:color="FFFFFF" w:fill="FFFFFF"/>
        </w:rPr>
        <w:t>万元，占</w:t>
      </w:r>
      <w:r>
        <w:rPr>
          <w:rFonts w:cs="宋体"/>
          <w:color w:val="333333"/>
          <w:sz w:val="32"/>
          <w:szCs w:val="32"/>
          <w:shd w:val="solid" w:color="FFFFFF" w:fill="FFFFFF"/>
          <w:lang w:val="en-US" w:eastAsia="zh-CN"/>
        </w:rPr>
        <w:t>8.42</w:t>
      </w:r>
      <w:r>
        <w:rPr>
          <w:rFonts w:cs="宋体" w:hint="eastAsia"/>
          <w:color w:val="333333"/>
          <w:sz w:val="32"/>
          <w:szCs w:val="32"/>
          <w:shd w:val="solid" w:color="FFFFFF" w:fill="FFFFFF"/>
        </w:rPr>
        <w:t>%；</w:t>
      </w:r>
      <w:r>
        <w:rPr>
          <w:rFonts w:ascii="仿宋_GB2312" w:eastAsia="仿宋_GB2312" w:hint="eastAsia"/>
          <w:color w:val="333333"/>
          <w:spacing w:val="0"/>
          <w:sz w:val="32"/>
          <w:szCs w:val="32"/>
          <w:shd w:val="solid" w:color="FFFFFF" w:fill="FFFFFF"/>
        </w:rPr>
        <w:t>卫生健康支出</w:t>
      </w:r>
      <w:r>
        <w:rPr>
          <w:rFonts w:ascii="仿宋_GB2312" w:eastAsia="仿宋_GB2312"/>
          <w:color w:val="333333"/>
          <w:spacing w:val="0"/>
          <w:sz w:val="32"/>
          <w:szCs w:val="32"/>
          <w:shd w:val="solid" w:color="FFFFFF" w:fill="FFFFFF"/>
        </w:rPr>
        <w:t>130.54</w:t>
      </w:r>
      <w:r>
        <w:rPr>
          <w:rFonts w:ascii="仿宋_GB2312" w:eastAsia="仿宋_GB2312" w:hint="eastAsia"/>
          <w:color w:val="333333"/>
          <w:spacing w:val="0"/>
          <w:sz w:val="32"/>
          <w:szCs w:val="32"/>
          <w:shd w:val="solid" w:color="FFFFFF" w:fill="FFFFFF"/>
        </w:rPr>
        <w:t>万元</w:t>
      </w:r>
      <w:r>
        <w:rPr>
          <w:rFonts w:cs="宋体" w:hint="eastAsia"/>
          <w:color w:val="333333"/>
          <w:sz w:val="32"/>
          <w:szCs w:val="32"/>
          <w:shd w:val="solid" w:color="FFFFFF" w:fill="FFFFFF"/>
        </w:rPr>
        <w:t>，占</w:t>
      </w:r>
      <w:r>
        <w:rPr>
          <w:rFonts w:cs="宋体"/>
          <w:color w:val="333333"/>
          <w:sz w:val="32"/>
          <w:szCs w:val="32"/>
          <w:shd w:val="solid" w:color="FFFFFF" w:fill="FFFFFF"/>
          <w:lang w:val="en-US" w:eastAsia="zh-CN"/>
        </w:rPr>
        <w:t>3.56</w:t>
      </w:r>
      <w:r>
        <w:rPr>
          <w:rFonts w:cs="宋体" w:hint="eastAsia"/>
          <w:color w:val="333333"/>
          <w:sz w:val="32"/>
          <w:szCs w:val="32"/>
          <w:shd w:val="solid" w:color="FFFFFF" w:fill="FFFFFF"/>
        </w:rPr>
        <w:t>%；住房保障支出</w:t>
      </w:r>
      <w:r>
        <w:rPr>
          <w:rFonts w:ascii="仿宋_GB2312" w:eastAsia="仿宋_GB2312"/>
          <w:color w:val="333333"/>
          <w:spacing w:val="0"/>
          <w:sz w:val="32"/>
          <w:szCs w:val="32"/>
          <w:shd w:val="solid" w:color="FFFFFF" w:fill="FFFFFF"/>
        </w:rPr>
        <w:t>159.22</w:t>
      </w:r>
      <w:r>
        <w:rPr>
          <w:rFonts w:cs="宋体" w:hint="eastAsia"/>
          <w:color w:val="333333"/>
          <w:sz w:val="32"/>
          <w:szCs w:val="32"/>
          <w:shd w:val="solid" w:color="FFFFFF" w:fill="FFFFFF"/>
        </w:rPr>
        <w:t>万元，占</w:t>
      </w:r>
      <w:r>
        <w:rPr>
          <w:rFonts w:cs="宋体"/>
          <w:color w:val="333333"/>
          <w:sz w:val="32"/>
          <w:szCs w:val="32"/>
          <w:shd w:val="solid" w:color="FFFFFF" w:fill="FFFFFF"/>
          <w:lang w:val="en-US" w:eastAsia="zh-CN"/>
        </w:rPr>
        <w:t>4.35</w:t>
      </w:r>
      <w:r>
        <w:rPr>
          <w:rFonts w:cs="宋体" w:hint="eastAsia"/>
          <w:color w:val="333333"/>
          <w:sz w:val="32"/>
          <w:szCs w:val="32"/>
          <w:shd w:val="solid" w:color="FFFFFF" w:fill="FFFFFF"/>
        </w:rPr>
        <w:t>%</w:t>
      </w:r>
      <w:r>
        <w:rPr>
          <w:rFonts w:hint="eastAsia"/>
          <w:color w:val="333333"/>
          <w:sz w:val="32"/>
          <w:szCs w:val="32"/>
          <w:shd w:val="solid" w:color="FFFFFF" w:fill="FFFFFF"/>
          <w:lang w:eastAsia="zh-CN"/>
        </w:rPr>
        <w:t>。</w:t>
      </w:r>
    </w:p>
    <w:p>
      <w:pPr>
        <w:pStyle w:val="18"/>
        <w:spacing w:before="0" w:line="360" w:lineRule="auto"/>
        <w:ind w:firstLine="660"/>
        <w:rPr>
          <w:rFonts w:cs="仿宋_GB2312"/>
          <w:kern w:val="2"/>
          <w:sz w:val="32"/>
          <w:szCs w:val="32"/>
        </w:rPr>
      </w:pPr>
      <w:r>
        <w:rPr>
          <w:rFonts w:cs="仿宋_GB2312" w:hint="eastAsia"/>
          <w:kern w:val="2"/>
          <w:sz w:val="32"/>
          <w:szCs w:val="32"/>
        </w:rPr>
        <w:t>（三）一般公共预算当年拨款具体使用情况</w:t>
      </w:r>
    </w:p>
    <w:p>
      <w:pPr>
        <w:shd w:val="clear" w:color="auto" w:fill="FFFFFF"/>
        <w:spacing w:before="0" w:beforeAutospacing="0" w:after="0" w:afterAutospacing="0" w:line="560" w:lineRule="atLeast"/>
        <w:ind w:left="0" w:right="0" w:firstLine="643"/>
        <w:rPr>
          <w:rFonts w:ascii="仿宋_GB2312" w:eastAsia="仿宋_GB2312" w:hint="eastAsia"/>
          <w:color w:val="333333"/>
          <w:spacing w:val="0"/>
          <w:sz w:val="32"/>
          <w:szCs w:val="32"/>
          <w:shd w:val="solid" w:color="FFFFFF" w:fill="FFFFFF"/>
          <w:lang w:eastAsia="zh-CN"/>
        </w:rPr>
      </w:pPr>
      <w:r>
        <w:rPr>
          <w:rFonts w:ascii="Times New Roman" w:eastAsia="微软雅黑" w:hAnsi="Times New Roman"/>
          <w:color w:val="333333"/>
          <w:spacing w:val="0"/>
          <w:sz w:val="32"/>
          <w:szCs w:val="32"/>
          <w:shd w:val="solid" w:color="FFFFFF" w:fill="FFFFFF"/>
        </w:rPr>
        <w:t>1</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）行政运行（</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1650.76</w:t>
      </w:r>
      <w:r>
        <w:rPr>
          <w:rFonts w:ascii="仿宋_GB2312" w:eastAsia="仿宋_GB2312" w:hint="eastAsia"/>
          <w:color w:val="333333"/>
          <w:spacing w:val="0"/>
          <w:sz w:val="32"/>
          <w:szCs w:val="32"/>
          <w:shd w:val="solid" w:color="FFFFFF" w:fill="FFFFFF"/>
        </w:rPr>
        <w:t>万元，主要用</w:t>
      </w:r>
      <w:r>
        <w:rPr>
          <w:rFonts w:ascii="仿宋_GB2312" w:eastAsia="仿宋_GB2312" w:cs="Times New Roman" w:hint="eastAsia"/>
          <w:color w:val="333333"/>
          <w:spacing w:val="0"/>
          <w:sz w:val="32"/>
          <w:szCs w:val="32"/>
          <w:shd w:val="solid" w:color="FFFFFF" w:fill="FFFFFF"/>
        </w:rPr>
        <w:t>于</w:t>
      </w:r>
      <w:r>
        <w:rPr>
          <w:rFonts w:ascii="仿宋_GB2312" w:eastAsia="仿宋_GB2312" w:cs="Times New Roman"/>
          <w:color w:val="333333"/>
          <w:spacing w:val="0"/>
          <w:sz w:val="32"/>
          <w:szCs w:val="32"/>
          <w:shd w:val="solid" w:color="FFFFFF" w:fill="FFFFFF"/>
        </w:rPr>
        <w:t>:</w:t>
      </w:r>
      <w:r>
        <w:rPr>
          <w:rFonts w:ascii="仿宋_GB2312" w:eastAsia="仿宋_GB2312" w:cs="Times New Roman" w:hint="eastAsia"/>
          <w:color w:val="333333"/>
          <w:spacing w:val="0"/>
          <w:sz w:val="32"/>
          <w:szCs w:val="32"/>
          <w:shd w:val="solid" w:color="FFFFFF" w:fill="FFFFFF"/>
          <w:lang w:eastAsia="zh-CN"/>
        </w:rPr>
        <w:t>行政人员</w:t>
      </w:r>
      <w:r>
        <w:rPr>
          <w:rFonts w:ascii="仿宋_GB2312" w:eastAsia="仿宋_GB2312" w:hint="eastAsia"/>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right="0" w:firstLineChars="20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2</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）一般行政管理事务（</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983.68</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项目支出。</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3.</w:t>
      </w:r>
      <w:r>
        <w:rPr>
          <w:rFonts w:ascii="仿宋_GB2312" w:eastAsia="仿宋_GB2312" w:hint="eastAsia"/>
          <w:color w:val="333333"/>
          <w:spacing w:val="0"/>
          <w:sz w:val="32"/>
          <w:szCs w:val="32"/>
          <w:shd w:val="solid" w:color="FFFFFF" w:fill="FFFFFF"/>
        </w:rPr>
        <w:t>一般公共服务（</w:t>
      </w:r>
      <w:r>
        <w:rPr>
          <w:rFonts w:ascii="Times New Roman" w:eastAsia="微软雅黑" w:hAnsi="Times New Roman"/>
          <w:color w:val="333333"/>
          <w:spacing w:val="0"/>
          <w:sz w:val="32"/>
          <w:szCs w:val="32"/>
          <w:shd w:val="solid" w:color="FFFFFF" w:fill="FFFFFF"/>
        </w:rPr>
        <w:t>201</w:t>
      </w:r>
      <w:r>
        <w:rPr>
          <w:rFonts w:ascii="仿宋_GB2312" w:eastAsia="仿宋_GB2312" w:hint="eastAsia"/>
          <w:color w:val="333333"/>
          <w:spacing w:val="0"/>
          <w:sz w:val="32"/>
          <w:szCs w:val="32"/>
          <w:shd w:val="solid" w:color="FFFFFF" w:fill="FFFFFF"/>
        </w:rPr>
        <w:t>）发展和改革事务（</w:t>
      </w:r>
      <w:r>
        <w:rPr>
          <w:rFonts w:ascii="Times New Roman" w:eastAsia="微软雅黑" w:hAnsi="Times New Roman"/>
          <w:color w:val="333333"/>
          <w:spacing w:val="0"/>
          <w:sz w:val="32"/>
          <w:szCs w:val="32"/>
          <w:shd w:val="solid" w:color="FFFFFF" w:fill="FFFFFF"/>
        </w:rPr>
        <w:t>04</w:t>
      </w:r>
      <w:r>
        <w:rPr>
          <w:rFonts w:ascii="仿宋_GB2312" w:eastAsia="仿宋_GB2312" w:hint="eastAsia"/>
          <w:color w:val="333333"/>
          <w:spacing w:val="0"/>
          <w:sz w:val="32"/>
          <w:szCs w:val="32"/>
          <w:shd w:val="solid" w:color="FFFFFF" w:fill="FFFFFF"/>
        </w:rPr>
        <w:t>）事业运行（</w:t>
      </w:r>
      <w:r>
        <w:rPr>
          <w:rFonts w:ascii="Times New Roman" w:eastAsia="微软雅黑" w:hAnsi="Times New Roman"/>
          <w:color w:val="333333"/>
          <w:spacing w:val="0"/>
          <w:sz w:val="32"/>
          <w:szCs w:val="32"/>
          <w:shd w:val="solid" w:color="FFFFFF" w:fill="FFFFFF"/>
        </w:rPr>
        <w:t>50</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429.83</w:t>
      </w:r>
      <w:r>
        <w:rPr>
          <w:rFonts w:ascii="仿宋_GB2312" w:eastAsia="仿宋_GB2312" w:hint="eastAsia"/>
          <w:color w:val="333333"/>
          <w:spacing w:val="0"/>
          <w:sz w:val="32"/>
          <w:szCs w:val="32"/>
          <w:shd w:val="solid" w:color="FFFFFF" w:fill="FFFFFF"/>
        </w:rPr>
        <w:t>万元，主要用于</w:t>
      </w:r>
      <w:r>
        <w:rPr>
          <w:rFonts w:ascii="仿宋_GB2312" w:eastAsia="仿宋_GB2312" w:cs="Times New Roman"/>
          <w:color w:val="333333"/>
          <w:spacing w:val="0"/>
          <w:sz w:val="32"/>
          <w:szCs w:val="32"/>
          <w:shd w:val="solid" w:color="FFFFFF" w:fill="FFFFFF"/>
        </w:rPr>
        <w:t>:</w:t>
      </w:r>
      <w:r>
        <w:rPr>
          <w:rFonts w:ascii="仿宋_GB2312" w:eastAsia="仿宋_GB2312" w:cs="Times New Roman" w:hint="eastAsia"/>
          <w:color w:val="333333"/>
          <w:spacing w:val="0"/>
          <w:sz w:val="32"/>
          <w:szCs w:val="32"/>
          <w:shd w:val="solid" w:color="FFFFFF" w:fill="FFFFFF"/>
          <w:lang w:eastAsia="zh-CN"/>
        </w:rPr>
        <w:t>事业人员</w:t>
      </w:r>
      <w:r>
        <w:rPr>
          <w:rFonts w:ascii="仿宋_GB2312" w:eastAsia="仿宋_GB2312" w:hint="eastAsia"/>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4</w:t>
      </w:r>
      <w:r>
        <w:rPr>
          <w:rFonts w:ascii="仿宋_GB2312" w:eastAsia="仿宋_GB2312" w:hint="eastAsia"/>
          <w:color w:val="333333"/>
          <w:spacing w:val="0"/>
          <w:sz w:val="32"/>
          <w:szCs w:val="32"/>
          <w:shd w:val="solid" w:color="FFFFFF" w:fill="FFFFFF"/>
        </w:rPr>
        <w:t>．社会保障和就业支出（</w:t>
      </w:r>
      <w:r>
        <w:rPr>
          <w:rFonts w:ascii="Times New Roman" w:eastAsia="微软雅黑" w:hAnsi="Times New Roman"/>
          <w:color w:val="333333"/>
          <w:spacing w:val="0"/>
          <w:sz w:val="32"/>
          <w:szCs w:val="32"/>
          <w:shd w:val="solid" w:color="FFFFFF" w:fill="FFFFFF"/>
        </w:rPr>
        <w:t>208</w:t>
      </w:r>
      <w:r>
        <w:rPr>
          <w:rFonts w:ascii="仿宋_GB2312" w:eastAsia="仿宋_GB2312" w:hint="eastAsia"/>
          <w:color w:val="333333"/>
          <w:spacing w:val="0"/>
          <w:sz w:val="32"/>
          <w:szCs w:val="32"/>
          <w:shd w:val="solid" w:color="FFFFFF" w:fill="FFFFFF"/>
        </w:rPr>
        <w:t>）行政事业单位离退休（</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）机关事业单位基本养老保险缴费支出（</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205.62</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职工基本养老保险缴费。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5</w:t>
      </w:r>
      <w:r>
        <w:rPr>
          <w:rFonts w:ascii="仿宋_GB2312" w:eastAsia="仿宋_GB2312" w:hint="eastAsia"/>
          <w:color w:val="333333"/>
          <w:spacing w:val="0"/>
          <w:sz w:val="32"/>
          <w:szCs w:val="32"/>
          <w:shd w:val="solid" w:color="FFFFFF" w:fill="FFFFFF"/>
        </w:rPr>
        <w:t>．社会保障和就业支出（</w:t>
      </w:r>
      <w:r>
        <w:rPr>
          <w:rFonts w:ascii="Times New Roman" w:eastAsia="微软雅黑" w:hAnsi="Times New Roman"/>
          <w:color w:val="333333"/>
          <w:spacing w:val="0"/>
          <w:sz w:val="32"/>
          <w:szCs w:val="32"/>
          <w:shd w:val="solid" w:color="FFFFFF" w:fill="FFFFFF"/>
        </w:rPr>
        <w:t>208</w:t>
      </w:r>
      <w:r>
        <w:rPr>
          <w:rFonts w:ascii="仿宋_GB2312" w:eastAsia="仿宋_GB2312" w:hint="eastAsia"/>
          <w:color w:val="333333"/>
          <w:spacing w:val="0"/>
          <w:sz w:val="32"/>
          <w:szCs w:val="32"/>
          <w:shd w:val="solid" w:color="FFFFFF" w:fill="FFFFFF"/>
        </w:rPr>
        <w:t>）行政事业单位离退休（</w:t>
      </w:r>
      <w:r>
        <w:rPr>
          <w:rFonts w:ascii="Times New Roman" w:eastAsia="微软雅黑" w:hAnsi="Times New Roman"/>
          <w:color w:val="333333"/>
          <w:spacing w:val="0"/>
          <w:sz w:val="32"/>
          <w:szCs w:val="32"/>
          <w:shd w:val="solid" w:color="FFFFFF" w:fill="FFFFFF"/>
        </w:rPr>
        <w:t>05</w:t>
      </w:r>
      <w:r>
        <w:rPr>
          <w:rFonts w:ascii="仿宋_GB2312" w:eastAsia="仿宋_GB2312" w:hint="eastAsia"/>
          <w:color w:val="333333"/>
          <w:spacing w:val="0"/>
          <w:sz w:val="32"/>
          <w:szCs w:val="32"/>
          <w:shd w:val="solid" w:color="FFFFFF" w:fill="FFFFFF"/>
        </w:rPr>
        <w:t>）机关事业单位职业年金缴费支出（</w:t>
      </w:r>
      <w:r>
        <w:rPr>
          <w:rFonts w:ascii="Times New Roman" w:eastAsia="微软雅黑" w:hAnsi="Times New Roman"/>
          <w:color w:val="333333"/>
          <w:spacing w:val="0"/>
          <w:sz w:val="32"/>
          <w:szCs w:val="32"/>
          <w:shd w:val="solid" w:color="FFFFFF" w:fill="FFFFFF"/>
        </w:rPr>
        <w:t>06</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102.8</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职工职业年金缴费。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6.</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）行政单位医疗（</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67.8</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我委行政</w:t>
      </w:r>
      <w:r>
        <w:rPr>
          <w:rFonts w:ascii="仿宋_GB2312" w:eastAsia="仿宋_GB2312" w:hint="eastAsia"/>
          <w:color w:val="333333"/>
          <w:spacing w:val="0"/>
          <w:sz w:val="32"/>
          <w:szCs w:val="32"/>
          <w:shd w:val="solid" w:color="FFFFFF" w:fill="FFFFFF"/>
          <w:lang w:eastAsia="zh-CN"/>
        </w:rPr>
        <w:t>人员</w:t>
      </w:r>
      <w:r>
        <w:rPr>
          <w:rFonts w:ascii="仿宋_GB2312" w:eastAsia="仿宋_GB2312" w:hint="eastAsia"/>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7</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）事业单位医疗（</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27.48</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我委事业</w:t>
      </w:r>
      <w:r>
        <w:rPr>
          <w:rFonts w:ascii="仿宋_GB2312" w:eastAsia="仿宋_GB2312" w:hint="eastAsia"/>
          <w:color w:val="333333"/>
          <w:spacing w:val="0"/>
          <w:sz w:val="32"/>
          <w:szCs w:val="32"/>
          <w:shd w:val="solid" w:color="FFFFFF" w:fill="FFFFFF"/>
          <w:lang w:eastAsia="zh-CN"/>
        </w:rPr>
        <w:t>人员</w:t>
      </w:r>
      <w:r>
        <w:rPr>
          <w:rFonts w:ascii="仿宋_GB2312" w:eastAsia="仿宋_GB2312" w:hint="eastAsia"/>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8</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）公务员医疗补助（</w:t>
      </w:r>
      <w:r>
        <w:rPr>
          <w:rFonts w:ascii="Times New Roman" w:eastAsia="微软雅黑" w:hAnsi="Times New Roman"/>
          <w:color w:val="333333"/>
          <w:spacing w:val="0"/>
          <w:sz w:val="32"/>
          <w:szCs w:val="32"/>
          <w:shd w:val="solid" w:color="FFFFFF" w:fill="FFFFFF"/>
        </w:rPr>
        <w:t>03</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28.13</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行政人员补充</w:t>
      </w:r>
      <w:r>
        <w:rPr>
          <w:rFonts w:ascii="仿宋_GB2312" w:eastAsia="仿宋_GB2312" w:hint="eastAsia"/>
          <w:color w:val="333333"/>
          <w:spacing w:val="0"/>
          <w:sz w:val="32"/>
          <w:szCs w:val="32"/>
          <w:shd w:val="solid" w:color="FFFFFF" w:fill="FFFFFF"/>
        </w:rPr>
        <w:t>医疗保险缴费。</w:t>
      </w:r>
    </w:p>
    <w:p>
      <w:pPr>
        <w:shd w:val="clear" w:color="auto" w:fill="FFFFFF"/>
        <w:spacing w:before="0" w:beforeAutospacing="0" w:after="0" w:afterAutospacing="0" w:line="560" w:lineRule="atLeast"/>
        <w:ind w:left="0" w:right="0" w:firstLine="640"/>
        <w:rPr>
          <w:rFonts w:ascii="Times New Roman" w:eastAsia="微软雅黑" w:hAnsi="Times New Roman"/>
          <w:color w:val="333333"/>
          <w:spacing w:val="0"/>
          <w:sz w:val="32"/>
          <w:szCs w:val="32"/>
          <w:shd w:val="solid" w:color="FFFFFF" w:fill="FFFFFF"/>
        </w:rPr>
      </w:pPr>
      <w:r>
        <w:rPr>
          <w:rFonts w:ascii="Times New Roman" w:eastAsia="微软雅黑" w:hAnsi="Times New Roman"/>
          <w:color w:val="333333"/>
          <w:spacing w:val="0"/>
          <w:sz w:val="32"/>
          <w:szCs w:val="32"/>
          <w:shd w:val="solid" w:color="FFFFFF" w:fill="FFFFFF"/>
        </w:rPr>
        <w:t>9</w:t>
      </w:r>
      <w:r>
        <w:rPr>
          <w:rFonts w:ascii="仿宋_GB2312" w:eastAsia="仿宋_GB2312" w:hint="eastAsia"/>
          <w:color w:val="333333"/>
          <w:spacing w:val="0"/>
          <w:sz w:val="32"/>
          <w:szCs w:val="32"/>
          <w:shd w:val="solid" w:color="FFFFFF" w:fill="FFFFFF"/>
        </w:rPr>
        <w:t>．卫生健康支出（</w:t>
      </w:r>
      <w:r>
        <w:rPr>
          <w:rFonts w:ascii="Times New Roman" w:eastAsia="微软雅黑" w:hAnsi="Times New Roman"/>
          <w:color w:val="333333"/>
          <w:spacing w:val="0"/>
          <w:sz w:val="32"/>
          <w:szCs w:val="32"/>
          <w:shd w:val="solid" w:color="FFFFFF" w:fill="FFFFFF"/>
        </w:rPr>
        <w:t>210</w:t>
      </w:r>
      <w:r>
        <w:rPr>
          <w:rFonts w:ascii="仿宋_GB2312" w:eastAsia="仿宋_GB2312" w:hint="eastAsia"/>
          <w:color w:val="333333"/>
          <w:spacing w:val="0"/>
          <w:sz w:val="32"/>
          <w:szCs w:val="32"/>
          <w:shd w:val="solid" w:color="FFFFFF" w:fill="FFFFFF"/>
        </w:rPr>
        <w:t>）行政事业单位医疗（</w:t>
      </w:r>
      <w:r>
        <w:rPr>
          <w:rFonts w:ascii="Times New Roman" w:eastAsia="微软雅黑" w:hAnsi="Times New Roman"/>
          <w:color w:val="333333"/>
          <w:spacing w:val="0"/>
          <w:sz w:val="32"/>
          <w:szCs w:val="32"/>
          <w:shd w:val="solid" w:color="FFFFFF" w:fill="FFFFFF"/>
        </w:rPr>
        <w:t>11</w:t>
      </w:r>
      <w:r>
        <w:rPr>
          <w:rFonts w:ascii="仿宋_GB2312" w:eastAsia="仿宋_GB2312" w:hint="eastAsia"/>
          <w:color w:val="333333"/>
          <w:spacing w:val="0"/>
          <w:sz w:val="32"/>
          <w:szCs w:val="32"/>
          <w:shd w:val="solid" w:color="FFFFFF" w:fill="FFFFFF"/>
        </w:rPr>
        <w:t>）其他行政事业单位医疗支出（</w:t>
      </w:r>
      <w:r>
        <w:rPr>
          <w:rFonts w:ascii="Times New Roman" w:eastAsia="微软雅黑" w:hAnsi="Times New Roman"/>
          <w:color w:val="333333"/>
          <w:spacing w:val="0"/>
          <w:sz w:val="32"/>
          <w:szCs w:val="32"/>
          <w:shd w:val="solid" w:color="FFFFFF" w:fill="FFFFFF"/>
        </w:rPr>
        <w:t>99</w:t>
      </w:r>
      <w:r>
        <w:rPr>
          <w:rFonts w:ascii="仿宋_GB2312" w:eastAsia="仿宋_GB2312" w:hint="eastAsia"/>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7.14</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事业人员补充</w:t>
      </w:r>
      <w:r>
        <w:rPr>
          <w:rFonts w:ascii="仿宋_GB2312" w:eastAsia="仿宋_GB2312" w:hint="eastAsia"/>
          <w:color w:val="333333"/>
          <w:spacing w:val="0"/>
          <w:sz w:val="32"/>
          <w:szCs w:val="32"/>
          <w:shd w:val="solid" w:color="FFFFFF" w:fill="FFFFFF"/>
        </w:rPr>
        <w:t>医疗保险缴费。</w:t>
      </w:r>
    </w:p>
    <w:p>
      <w:pPr>
        <w:pStyle w:val="18"/>
        <w:spacing w:before="0" w:line="360" w:lineRule="auto"/>
        <w:ind w:firstLineChars="306" w:firstLine="979"/>
        <w:rPr>
          <w:rFonts w:cs="仿宋_GB2312"/>
          <w:kern w:val="2"/>
          <w:sz w:val="32"/>
          <w:szCs w:val="32"/>
        </w:rPr>
      </w:pPr>
      <w:r>
        <w:rPr>
          <w:rFonts w:ascii="Times New Roman" w:eastAsia="微软雅黑" w:hAnsi="Times New Roman"/>
          <w:color w:val="333333"/>
          <w:spacing w:val="0"/>
          <w:sz w:val="32"/>
          <w:szCs w:val="32"/>
          <w:shd w:val="solid" w:color="FFFFFF" w:fill="FFFFFF"/>
        </w:rPr>
        <w:t>10</w:t>
      </w:r>
      <w:r>
        <w:rPr>
          <w:rFonts w:ascii="仿宋_GB2312" w:eastAsia="仿宋_GB2312" w:hint="eastAsia"/>
          <w:color w:val="333333"/>
          <w:spacing w:val="0"/>
          <w:sz w:val="32"/>
          <w:szCs w:val="32"/>
          <w:shd w:val="solid" w:color="FFFFFF" w:fill="FFFFFF"/>
        </w:rPr>
        <w:t>．住房保障支出（</w:t>
      </w:r>
      <w:r>
        <w:rPr>
          <w:rFonts w:ascii="Times New Roman" w:eastAsia="微软雅黑" w:hAnsi="Times New Roman"/>
          <w:color w:val="333333"/>
          <w:spacing w:val="0"/>
          <w:sz w:val="32"/>
          <w:szCs w:val="32"/>
          <w:shd w:val="solid" w:color="FFFFFF" w:fill="FFFFFF"/>
        </w:rPr>
        <w:t>221</w:t>
      </w:r>
      <w:r>
        <w:rPr>
          <w:rFonts w:ascii="仿宋_GB2312" w:eastAsia="仿宋_GB2312" w:hint="eastAsia"/>
          <w:color w:val="333333"/>
          <w:spacing w:val="0"/>
          <w:sz w:val="32"/>
          <w:szCs w:val="32"/>
          <w:shd w:val="solid" w:color="FFFFFF" w:fill="FFFFFF"/>
        </w:rPr>
        <w:t>）住房改革支出（</w:t>
      </w:r>
      <w:r>
        <w:rPr>
          <w:rFonts w:ascii="Times New Roman" w:eastAsia="微软雅黑" w:hAnsi="Times New Roman"/>
          <w:color w:val="333333"/>
          <w:spacing w:val="0"/>
          <w:sz w:val="32"/>
          <w:szCs w:val="32"/>
          <w:shd w:val="solid" w:color="FFFFFF" w:fill="FFFFFF"/>
        </w:rPr>
        <w:t>02</w:t>
      </w:r>
      <w:r>
        <w:rPr>
          <w:rFonts w:ascii="仿宋_GB2312" w:eastAsia="仿宋_GB2312" w:hint="eastAsia"/>
          <w:color w:val="333333"/>
          <w:spacing w:val="0"/>
          <w:sz w:val="32"/>
          <w:szCs w:val="32"/>
          <w:shd w:val="solid" w:color="FFFFFF" w:fill="FFFFFF"/>
        </w:rPr>
        <w:t>）住房公积金（</w:t>
      </w:r>
      <w:r>
        <w:rPr>
          <w:rFonts w:ascii="Times New Roman" w:eastAsia="微软雅黑" w:hAnsi="Times New Roman"/>
          <w:color w:val="333333"/>
          <w:spacing w:val="0"/>
          <w:sz w:val="32"/>
          <w:szCs w:val="32"/>
          <w:shd w:val="solid" w:color="FFFFFF" w:fill="FFFFFF"/>
        </w:rPr>
        <w:t>01</w:t>
      </w:r>
      <w:r>
        <w:rPr>
          <w:rFonts w:ascii="仿宋_GB2312" w:eastAsia="仿宋_GB2312" w:hint="eastAsia"/>
          <w:color w:val="333333"/>
          <w:spacing w:val="0"/>
          <w:sz w:val="32"/>
          <w:szCs w:val="32"/>
          <w:shd w:val="solid" w:color="FFFFFF" w:fill="FFFFFF"/>
        </w:rPr>
        <w:t>）预算数为</w:t>
      </w:r>
      <w:r>
        <w:rPr>
          <w:rFonts w:ascii="Times New Roman" w:eastAsia="微软雅黑" w:hAnsi="Times New Roman"/>
          <w:color w:val="333333"/>
          <w:spacing w:val="0"/>
          <w:sz w:val="32"/>
          <w:szCs w:val="32"/>
          <w:shd w:val="solid" w:color="FFFFFF" w:fill="FFFFFF"/>
          <w:lang w:val="en-US" w:eastAsia="zh-CN"/>
        </w:rPr>
        <w:t>159.23</w:t>
      </w:r>
      <w:r>
        <w:rPr>
          <w:rFonts w:ascii="仿宋_GB2312" w:eastAsia="仿宋_GB2312" w:hint="eastAsia"/>
          <w:color w:val="333333"/>
          <w:spacing w:val="0"/>
          <w:sz w:val="32"/>
          <w:szCs w:val="32"/>
          <w:shd w:val="solid" w:color="FFFFFF" w:fill="FFFFFF"/>
        </w:rPr>
        <w:t>万元，主要用于</w:t>
      </w:r>
      <w:r>
        <w:rPr>
          <w:rFonts w:ascii="Times New Roman" w:eastAsia="微软雅黑" w:hAnsi="Times New Roman"/>
          <w:color w:val="333333"/>
          <w:spacing w:val="0"/>
          <w:sz w:val="32"/>
          <w:szCs w:val="32"/>
          <w:shd w:val="solid" w:color="FFFFFF" w:fill="FFFFFF"/>
        </w:rPr>
        <w:t> :</w:t>
      </w:r>
      <w:r>
        <w:rPr>
          <w:rFonts w:ascii="仿宋_GB2312" w:eastAsia="仿宋_GB2312" w:hint="eastAsia"/>
          <w:color w:val="333333"/>
          <w:spacing w:val="0"/>
          <w:sz w:val="32"/>
          <w:szCs w:val="32"/>
          <w:shd w:val="solid" w:color="FFFFFF" w:fill="FFFFFF"/>
        </w:rPr>
        <w:t>我委</w:t>
      </w:r>
      <w:r>
        <w:rPr>
          <w:rFonts w:ascii="仿宋_GB2312" w:eastAsia="仿宋_GB2312" w:hint="eastAsia"/>
          <w:color w:val="333333"/>
          <w:spacing w:val="0"/>
          <w:sz w:val="32"/>
          <w:szCs w:val="32"/>
          <w:shd w:val="solid" w:color="FFFFFF" w:fill="FFFFFF"/>
          <w:lang w:eastAsia="zh-CN"/>
        </w:rPr>
        <w:t>行政和事业在职</w:t>
      </w:r>
      <w:r>
        <w:rPr>
          <w:rFonts w:ascii="仿宋_GB2312" w:eastAsia="仿宋_GB2312" w:hint="eastAsia"/>
          <w:color w:val="333333"/>
          <w:spacing w:val="0"/>
          <w:sz w:val="32"/>
          <w:szCs w:val="32"/>
          <w:shd w:val="solid" w:color="FFFFFF" w:fill="FFFFFF"/>
        </w:rPr>
        <w:t>职工住房公积金缴费</w:t>
      </w:r>
      <w:r>
        <w:rPr>
          <w:rFonts w:ascii="仿宋_GB2312" w:eastAsia="仿宋_GB2312"/>
          <w:color w:val="333333"/>
          <w:spacing w:val="0"/>
          <w:sz w:val="32"/>
          <w:szCs w:val="32"/>
          <w:shd w:val="solid" w:color="FFFFFF" w:fill="FFFFFF"/>
        </w:rPr>
        <w:t>。</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年一般公共预算基本支出</w:t>
      </w:r>
      <w:r>
        <w:rPr>
          <w:rFonts w:cs="仿宋_GB2312"/>
          <w:kern w:val="2"/>
          <w:sz w:val="32"/>
          <w:szCs w:val="32"/>
        </w:rPr>
        <w:t>2,598.76</w:t>
      </w:r>
      <w:r>
        <w:rPr>
          <w:rFonts w:cs="仿宋_GB2312" w:hint="eastAsia"/>
          <w:kern w:val="2"/>
          <w:sz w:val="32"/>
          <w:szCs w:val="32"/>
        </w:rPr>
        <w:t>万元，其中：人员经费</w:t>
      </w:r>
      <w:r>
        <w:rPr>
          <w:rFonts w:cs="仿宋_GB2312"/>
          <w:kern w:val="2"/>
          <w:sz w:val="32"/>
          <w:szCs w:val="32"/>
        </w:rPr>
        <w:t>2,197.35</w:t>
      </w:r>
      <w:r>
        <w:rPr>
          <w:rFonts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401.41</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年“三公”经费财政拨款预算数</w:t>
      </w:r>
      <w:r>
        <w:rPr>
          <w:rFonts w:cs="仿宋_GB2312"/>
          <w:kern w:val="2"/>
          <w:sz w:val="32"/>
          <w:szCs w:val="32"/>
        </w:rPr>
        <w:t>110.4</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6</w:t>
      </w:r>
      <w:r>
        <w:rPr>
          <w:rFonts w:cs="仿宋_GB2312" w:hint="eastAsia"/>
          <w:kern w:val="2"/>
          <w:sz w:val="32"/>
          <w:szCs w:val="32"/>
        </w:rPr>
        <w:t>万元，公务用车购置及运行维护费</w:t>
      </w:r>
      <w:r>
        <w:rPr>
          <w:rFonts w:cs="仿宋_GB2312"/>
          <w:kern w:val="2"/>
          <w:sz w:val="32"/>
          <w:szCs w:val="32"/>
        </w:rPr>
        <w:t>104.4</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w:t>
      </w:r>
      <w:r>
        <w:rPr>
          <w:rFonts w:cs="仿宋_GB2312"/>
          <w:kern w:val="2"/>
          <w:sz w:val="32"/>
          <w:szCs w:val="32"/>
        </w:rPr>
        <w:t>4</w:t>
      </w:r>
      <w:r>
        <w:rPr>
          <w:rFonts w:cs="仿宋_GB2312" w:hint="eastAsia"/>
          <w:kern w:val="2"/>
          <w:sz w:val="32"/>
          <w:szCs w:val="32"/>
        </w:rPr>
        <w:t>年因公出国（境）经费</w:t>
      </w:r>
      <w:r>
        <w:rPr>
          <w:rFonts w:cs="仿宋_GB2312"/>
          <w:kern w:val="2"/>
          <w:sz w:val="32"/>
          <w:szCs w:val="32"/>
        </w:rPr>
        <w:t>0</w:t>
      </w:r>
      <w:r>
        <w:rPr>
          <w:rFonts w:cs="仿宋_GB2312" w:hint="eastAsia"/>
          <w:kern w:val="2"/>
          <w:sz w:val="32"/>
          <w:szCs w:val="32"/>
        </w:rPr>
        <w:t>万元</w:t>
      </w:r>
      <w:r>
        <w:rPr>
          <w:rFonts w:cs="仿宋_GB2312"/>
          <w:kern w:val="2"/>
          <w:sz w:val="32"/>
          <w:szCs w:val="32"/>
        </w:rPr>
        <w:t>，较2023年无变化</w:t>
      </w:r>
      <w:r>
        <w:rPr>
          <w:rFonts w:cs="仿宋_GB2312" w:hint="eastAsia"/>
          <w:kern w:val="2"/>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w:t>
      </w:r>
      <w:r>
        <w:rPr>
          <w:rFonts w:cs="仿宋_GB2312"/>
          <w:color w:val="000000"/>
          <w:kern w:val="2"/>
          <w:sz w:val="32"/>
          <w:szCs w:val="32"/>
        </w:rPr>
        <w:t>4</w:t>
      </w:r>
      <w:r>
        <w:rPr>
          <w:rFonts w:cs="仿宋_GB2312" w:hint="eastAsia"/>
          <w:color w:val="000000"/>
          <w:kern w:val="2"/>
          <w:sz w:val="32"/>
          <w:szCs w:val="32"/>
        </w:rPr>
        <w:t>年公务接待经费</w:t>
      </w:r>
      <w:r>
        <w:rPr>
          <w:rFonts w:cs="仿宋_GB2312"/>
          <w:color w:val="000000"/>
          <w:kern w:val="2"/>
          <w:sz w:val="32"/>
          <w:szCs w:val="32"/>
        </w:rPr>
        <w:t>6</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年预算经费减少</w:t>
      </w:r>
      <w:r>
        <w:rPr>
          <w:rFonts w:cs="仿宋_GB2312"/>
          <w:color w:val="000000"/>
          <w:kern w:val="2"/>
          <w:sz w:val="32"/>
          <w:szCs w:val="32"/>
        </w:rPr>
        <w:t>0.25</w:t>
      </w:r>
      <w:r>
        <w:rPr>
          <w:rFonts w:cs="仿宋_GB2312" w:hint="eastAsia"/>
          <w:color w:val="000000"/>
          <w:kern w:val="2"/>
          <w:sz w:val="32"/>
          <w:szCs w:val="32"/>
        </w:rPr>
        <w:t>万元，</w:t>
      </w:r>
      <w:r>
        <w:rPr>
          <w:rFonts w:cs="宋体"/>
          <w:sz w:val="32"/>
          <w:szCs w:val="32"/>
        </w:rPr>
        <w:t>减少</w:t>
      </w:r>
      <w:r>
        <w:rPr>
          <w:rFonts w:cs="仿宋_GB2312"/>
          <w:color w:val="000000"/>
          <w:kern w:val="2"/>
          <w:sz w:val="32"/>
          <w:szCs w:val="32"/>
        </w:rPr>
        <w:t>4.20</w:t>
      </w:r>
      <w:r>
        <w:rPr>
          <w:rFonts w:cs="仿宋_GB2312" w:hint="eastAsia"/>
          <w:color w:val="000000"/>
          <w:kern w:val="2"/>
          <w:sz w:val="32"/>
          <w:szCs w:val="32"/>
        </w:rPr>
        <w:t>%，</w:t>
      </w:r>
      <w:r>
        <w:rPr>
          <w:rFonts w:cs="仿宋_GB2312"/>
          <w:color w:val="000000"/>
          <w:kern w:val="2"/>
          <w:sz w:val="32"/>
          <w:szCs w:val="32"/>
        </w:rPr>
        <w:t>增减变动不大。</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w:t>
      </w:r>
      <w:r>
        <w:rPr>
          <w:rFonts w:cs="仿宋_GB2312"/>
          <w:color w:val="000000"/>
          <w:kern w:val="2"/>
          <w:sz w:val="32"/>
          <w:szCs w:val="32"/>
        </w:rPr>
        <w:t>4</w:t>
      </w:r>
      <w:r>
        <w:rPr>
          <w:rFonts w:cs="仿宋_GB2312" w:hint="eastAsia"/>
          <w:color w:val="000000"/>
          <w:kern w:val="2"/>
          <w:sz w:val="32"/>
          <w:szCs w:val="32"/>
        </w:rPr>
        <w:t>年公务用车购置费</w:t>
      </w:r>
      <w:r>
        <w:rPr>
          <w:rFonts w:cs="仿宋_GB2312"/>
          <w:color w:val="000000"/>
          <w:kern w:val="2"/>
          <w:sz w:val="32"/>
          <w:szCs w:val="32"/>
        </w:rPr>
        <w:t>0</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w:t>
      </w:r>
      <w:r>
        <w:rPr>
          <w:rFonts w:cs="仿宋_GB2312"/>
          <w:color w:val="000000"/>
          <w:kern w:val="2"/>
          <w:sz w:val="32"/>
          <w:szCs w:val="32"/>
        </w:rPr>
        <w:t>无变化；</w:t>
      </w:r>
      <w:r>
        <w:rPr>
          <w:rFonts w:cs="仿宋_GB2312" w:hint="eastAsia"/>
          <w:color w:val="000000"/>
          <w:kern w:val="2"/>
          <w:sz w:val="32"/>
          <w:szCs w:val="32"/>
        </w:rPr>
        <w:t>202</w:t>
      </w:r>
      <w:r>
        <w:rPr>
          <w:rFonts w:cs="仿宋_GB2312"/>
          <w:color w:val="000000"/>
          <w:kern w:val="2"/>
          <w:sz w:val="32"/>
          <w:szCs w:val="32"/>
        </w:rPr>
        <w:t>4</w:t>
      </w:r>
      <w:r>
        <w:rPr>
          <w:rFonts w:cs="仿宋_GB2312" w:hint="eastAsia"/>
          <w:color w:val="000000"/>
          <w:kern w:val="2"/>
          <w:sz w:val="32"/>
          <w:szCs w:val="32"/>
        </w:rPr>
        <w:t>年公务用车</w:t>
      </w:r>
      <w:bookmarkStart w:id="0" w:name="_GoBack"/>
      <w:bookmarkEnd w:id="0"/>
      <w:r>
        <w:rPr>
          <w:rFonts w:cs="仿宋_GB2312" w:hint="eastAsia"/>
          <w:color w:val="000000"/>
          <w:kern w:val="2"/>
          <w:sz w:val="32"/>
          <w:szCs w:val="32"/>
        </w:rPr>
        <w:t>运行维护费</w:t>
      </w:r>
      <w:r>
        <w:rPr>
          <w:rFonts w:cs="仿宋_GB2312"/>
          <w:color w:val="000000"/>
          <w:kern w:val="2"/>
          <w:sz w:val="32"/>
          <w:szCs w:val="32"/>
        </w:rPr>
        <w:t>104.4</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w:t>
      </w:r>
      <w:r>
        <w:rPr>
          <w:rFonts w:cs="仿宋_GB2312"/>
          <w:color w:val="000000"/>
          <w:kern w:val="2"/>
          <w:sz w:val="32"/>
          <w:szCs w:val="32"/>
        </w:rPr>
        <w:t>无变化。</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年政府性基金预算拨款安排的支出</w:t>
      </w:r>
      <w:r>
        <w:rPr>
          <w:rFonts w:cs="仿宋_GB2312"/>
          <w:kern w:val="2"/>
          <w:sz w:val="32"/>
          <w:szCs w:val="32"/>
        </w:rPr>
        <w:t>0</w:t>
      </w:r>
      <w:r>
        <w:rPr>
          <w:rFonts w:cs="仿宋_GB2312" w:hint="eastAsia"/>
          <w:kern w:val="2"/>
          <w:sz w:val="32"/>
          <w:szCs w:val="32"/>
        </w:rPr>
        <w:t>万元。较202</w:t>
      </w:r>
      <w:r>
        <w:rPr>
          <w:rFonts w:cs="仿宋_GB2312"/>
          <w:kern w:val="2"/>
          <w:sz w:val="32"/>
          <w:szCs w:val="32"/>
        </w:rPr>
        <w:t>3</w:t>
      </w:r>
      <w:r>
        <w:rPr>
          <w:rFonts w:cs="仿宋_GB2312" w:hint="eastAsia"/>
          <w:kern w:val="2"/>
          <w:sz w:val="32"/>
          <w:szCs w:val="32"/>
        </w:rPr>
        <w:t>年预算经费</w:t>
      </w:r>
      <w:r>
        <w:rPr>
          <w:rFonts w:cs="宋体" w:hint="eastAsia"/>
          <w:sz w:val="32"/>
          <w:szCs w:val="32"/>
        </w:rPr>
        <w:t>增加/</w:t>
      </w:r>
      <w:r>
        <w:rPr>
          <w:rFonts w:cs="仿宋_GB2312" w:hint="eastAsia"/>
          <w:color w:val="000000"/>
          <w:kern w:val="2"/>
          <w:sz w:val="32"/>
          <w:szCs w:val="32"/>
        </w:rPr>
        <w:t>减少</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r>
        <w:rPr>
          <w:rFonts w:cs="仿宋_GB2312"/>
          <w:kern w:val="2"/>
          <w:sz w:val="32"/>
          <w:szCs w:val="32"/>
        </w:rPr>
        <w:t>，无变化</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年机关运行经费财政拨款预算为</w:t>
      </w:r>
      <w:r>
        <w:rPr>
          <w:rFonts w:cs="仿宋_GB2312"/>
          <w:kern w:val="2"/>
          <w:sz w:val="32"/>
          <w:szCs w:val="32"/>
        </w:rPr>
        <w:t>401.41</w:t>
      </w:r>
      <w:r>
        <w:rPr>
          <w:rFonts w:cs="仿宋_GB2312" w:hint="eastAsia"/>
          <w:kern w:val="2"/>
          <w:sz w:val="32"/>
          <w:szCs w:val="32"/>
        </w:rPr>
        <w:t>万元，比202</w:t>
      </w:r>
      <w:r>
        <w:rPr>
          <w:rFonts w:cs="仿宋_GB2312"/>
          <w:kern w:val="2"/>
          <w:sz w:val="32"/>
          <w:szCs w:val="32"/>
        </w:rPr>
        <w:t>3</w:t>
      </w:r>
      <w:r>
        <w:rPr>
          <w:rFonts w:cs="仿宋_GB2312" w:hint="eastAsia"/>
          <w:kern w:val="2"/>
          <w:sz w:val="32"/>
          <w:szCs w:val="32"/>
        </w:rPr>
        <w:t>年预算</w:t>
      </w:r>
      <w:r>
        <w:rPr>
          <w:rFonts w:cs="宋体" w:hint="eastAsia"/>
          <w:sz w:val="32"/>
          <w:szCs w:val="32"/>
        </w:rPr>
        <w:t>增加</w:t>
      </w:r>
      <w:r>
        <w:rPr>
          <w:rFonts w:cs="宋体"/>
          <w:sz w:val="32"/>
          <w:szCs w:val="32"/>
        </w:rPr>
        <w:t>19.63</w:t>
      </w:r>
      <w:r>
        <w:rPr>
          <w:rFonts w:cs="仿宋_GB2312" w:hint="eastAsia"/>
          <w:color w:val="000000"/>
          <w:kern w:val="2"/>
          <w:sz w:val="32"/>
          <w:szCs w:val="32"/>
        </w:rPr>
        <w:t>万元，减少</w:t>
      </w:r>
      <w:r>
        <w:rPr>
          <w:rFonts w:cs="仿宋_GB2312"/>
          <w:color w:val="000000"/>
          <w:kern w:val="2"/>
          <w:sz w:val="32"/>
          <w:szCs w:val="32"/>
        </w:rPr>
        <w:t>4.89</w:t>
      </w:r>
      <w:r>
        <w:rPr>
          <w:rFonts w:cs="仿宋_GB2312" w:hint="eastAsia"/>
          <w:color w:val="000000"/>
          <w:kern w:val="2"/>
          <w:sz w:val="32"/>
          <w:szCs w:val="32"/>
        </w:rPr>
        <w:t>%</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w:t>
      </w:r>
      <w:r>
        <w:rPr>
          <w:rFonts w:ascii="仿宋_GB2312" w:eastAsia="仿宋_GB2312" w:hint="eastAsia"/>
          <w:color w:val="333333"/>
          <w:spacing w:val="0"/>
          <w:sz w:val="32"/>
          <w:szCs w:val="32"/>
          <w:shd w:val="solid" w:color="FFFFFF" w:fill="FFFFFF"/>
        </w:rPr>
        <w:t>州发改委</w:t>
      </w:r>
      <w:r>
        <w:rPr>
          <w:rFonts w:ascii="仿宋_GB2312" w:eastAsia="仿宋_GB2312"/>
          <w:color w:val="333333"/>
          <w:spacing w:val="0"/>
          <w:sz w:val="32"/>
          <w:szCs w:val="32"/>
          <w:shd w:val="solid" w:color="FFFFFF" w:fill="FFFFFF"/>
        </w:rPr>
        <w:t>（包括事业）</w:t>
      </w:r>
      <w:r>
        <w:rPr>
          <w:rFonts w:cs="仿宋_GB2312" w:hint="eastAsia"/>
          <w:color w:val="000000"/>
          <w:kern w:val="2"/>
          <w:sz w:val="32"/>
          <w:szCs w:val="32"/>
        </w:rPr>
        <w:t>安排政府采购预算</w:t>
      </w:r>
      <w:r>
        <w:rPr>
          <w:rFonts w:cs="仿宋_GB2312"/>
          <w:color w:val="000000"/>
          <w:kern w:val="2"/>
          <w:sz w:val="32"/>
          <w:szCs w:val="32"/>
        </w:rPr>
        <w:t>560.4</w:t>
      </w:r>
      <w:r>
        <w:rPr>
          <w:rFonts w:cs="仿宋_GB2312" w:hint="eastAsia"/>
          <w:color w:val="000000"/>
          <w:kern w:val="2"/>
          <w:sz w:val="32"/>
          <w:szCs w:val="32"/>
        </w:rPr>
        <w:t>万元，主要</w:t>
      </w:r>
      <w:r>
        <w:rPr>
          <w:rFonts w:cs="仿宋_GB2312" w:hint="eastAsia"/>
          <w:kern w:val="2"/>
          <w:sz w:val="32"/>
          <w:szCs w:val="32"/>
        </w:rPr>
        <w:t>用于</w:t>
      </w:r>
      <w:r>
        <w:rPr>
          <w:rFonts w:cs="仿宋_GB2312"/>
          <w:kern w:val="2"/>
          <w:sz w:val="32"/>
          <w:szCs w:val="32"/>
        </w:rPr>
        <w:t>电梯安装、州级应急救灾物资采购。</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w:t>
      </w:r>
      <w:r>
        <w:rPr>
          <w:rFonts w:cs="仿宋_GB2312"/>
          <w:kern w:val="2"/>
          <w:sz w:val="32"/>
          <w:szCs w:val="32"/>
        </w:rPr>
        <w:t>3</w:t>
      </w:r>
      <w:r>
        <w:rPr>
          <w:rFonts w:cs="仿宋_GB2312" w:hint="eastAsia"/>
          <w:kern w:val="2"/>
          <w:sz w:val="32"/>
          <w:szCs w:val="32"/>
        </w:rPr>
        <w:t>年12月31日，我单位固定资产</w:t>
      </w:r>
      <w:r>
        <w:rPr>
          <w:rFonts w:cs="仿宋_GB2312"/>
          <w:kern w:val="2"/>
          <w:sz w:val="32"/>
          <w:szCs w:val="32"/>
        </w:rPr>
        <w:t>原值</w:t>
      </w:r>
      <w:r>
        <w:rPr>
          <w:rFonts w:cs="仿宋_GB2312"/>
          <w:kern w:val="2"/>
          <w:sz w:val="32"/>
          <w:szCs w:val="32"/>
          <w:lang w:val="en-US" w:eastAsia="zh-CN"/>
        </w:rPr>
        <w:t>3,504.68</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w:t>
      </w:r>
      <w:r>
        <w:rPr>
          <w:rFonts w:cs="仿宋_GB2312"/>
          <w:kern w:val="2"/>
          <w:sz w:val="32"/>
          <w:szCs w:val="32"/>
        </w:rPr>
        <w:t>4</w:t>
      </w:r>
      <w:r>
        <w:rPr>
          <w:rFonts w:cs="仿宋_GB2312" w:hint="eastAsia"/>
          <w:kern w:val="2"/>
          <w:sz w:val="32"/>
          <w:szCs w:val="32"/>
        </w:rPr>
        <w:t>年部门（单位）通用项目和专用项目均按要求实行绩效目标管理，涉及一般公共预算当年拨款</w:t>
      </w:r>
      <w:r>
        <w:rPr>
          <w:rFonts w:cs="仿宋_GB2312"/>
          <w:kern w:val="2"/>
          <w:sz w:val="32"/>
          <w:szCs w:val="32"/>
        </w:rPr>
        <w:t>1063.68</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微软雅黑">
    <w:panose1 w:val="020B0503020204020204"/>
    <w:charset w:val="86"/>
    <w:family w:val="auto"/>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36BF6F4"/>
    <w:multiLevelType w:val="singleLevel"/>
    <w:tmpl w:val="C36BF6F4"/>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Q5NzQ3MDA5YWIxNGY1ZmMzZjkzYTllNTYwNzdhNm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footer"/>
    <w:basedOn w:val="0"/>
    <w:autoRedefine/>
    <w:pPr>
      <w:tabs>
        <w:tab w:val="center" w:pos="4153"/>
        <w:tab w:val="right" w:pos="8306"/>
      </w:tabs>
      <w:snapToGrid w:val="0"/>
      <w:jc w:val="left"/>
    </w:pPr>
    <w:rPr>
      <w:sz w:val="18"/>
      <w:szCs w:val="18"/>
    </w:rPr>
  </w:style>
  <w:style w:type="paragraph" w:styleId="16">
    <w:name w:val="header"/>
    <w:basedOn w:val="0"/>
    <w:autoRedefine/>
    <w:pPr>
      <w:pBdr>
        <w:bottom w:val="single" w:sz="6" w:space="1" w:color="auto"/>
      </w:pBdr>
      <w:tabs>
        <w:tab w:val="center" w:pos="4153"/>
        <w:tab w:val="right" w:pos="8306"/>
      </w:tabs>
      <w:snapToGrid w:val="0"/>
      <w:jc w:val="center"/>
    </w:pPr>
    <w:rPr>
      <w:sz w:val="18"/>
      <w:szCs w:val="18"/>
    </w:rPr>
  </w:style>
  <w:style w:type="paragraph" w:styleId="17">
    <w:name w:val="List Paragraph"/>
    <w:basedOn w:val="0"/>
    <w:autoRedefine/>
    <w:pPr>
      <w:ind w:firstLineChars="200" w:firstLine="200"/>
    </w:pPr>
  </w:style>
  <w:style w:type="paragraph" w:customStyle="1" w:styleId="18">
    <w:name w:val="正文文本1"/>
    <w:basedOn w:val="0"/>
    <w:autoRedefine/>
    <w:pPr>
      <w:spacing w:before="93"/>
    </w:pPr>
    <w:rPr>
      <w:rFonts w:ascii="仿宋_GB2312" w:eastAsia="仿宋_GB2312"/>
      <w:kern w:val="0"/>
      <w:sz w:val="30"/>
      <w:szCs w:val="20"/>
    </w:rPr>
  </w:style>
  <w:style w:type="paragraph" w:styleId="19">
    <w:name w:val="Body Text"/>
    <w:next w:val="17"/>
    <w:pPr>
      <w:widowControl w:val="0"/>
      <w:spacing w:beforeLines="30" w:before="30"/>
      <w:jc w:val="both"/>
    </w:pPr>
    <w:rPr>
      <w:rFonts w:ascii="仿宋_GB2312" w:eastAsia="仿宋_GB2312" w:cs="Times New Roman"/>
      <w:kern w:val="0"/>
      <w:sz w:val="30"/>
      <w:szCs w:val="24"/>
      <w:lang w:val="en-US" w:eastAsia="zh-CN" w:bidi="ar-SA"/>
    </w:rPr>
  </w:style>
  <w:style w:type="paragraph" w:styleId="20">
    <w:name w:val="Body Text First Indent 2"/>
    <w:next w:val="0"/>
    <w:pPr>
      <w:widowControl w:val="0"/>
      <w:spacing w:after="120"/>
      <w:ind w:leftChars="200" w:left="200" w:firstLineChars="200" w:firstLine="20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210</TotalTime>
  <Application>Yozo_Office27021597764231179</Application>
  <Pages>18</Pages>
  <Words>7612</Words>
  <Characters>8061</Characters>
  <Lines>383</Lines>
  <Paragraphs>100</Paragraphs>
  <CharactersWithSpaces>8114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4</cp:revision>
  <cp:lastPrinted>2018-01-30T09:39:00Z</cp:lastPrinted>
  <dcterms:created xsi:type="dcterms:W3CDTF">2022-12-30T09:44:00Z</dcterms:created>
  <dcterms:modified xsi:type="dcterms:W3CDTF">2024-08-08T01:54:09Z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34EDEBD2DE014FD7A932067FF2958DF9_12</vt:lpwstr>
  </property>
</Properties>
</file>