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8441"/>
      <w:bookmarkStart w:id="2" w:name="_Toc15396475"/>
      <w:bookmarkStart w:id="3" w:name="_Toc15306267"/>
      <w:bookmarkStart w:id="4" w:name="_Toc15377425"/>
      <w:bookmarkStart w:id="5" w:name="_Toc15396597"/>
    </w:p>
    <w:p w14:paraId="2B81399B">
      <w:pPr>
        <w:pStyle w:val="6"/>
        <w:rPr>
          <w:rFonts w:hint="eastAsia" w:ascii="Times New Roman" w:hAnsi="Times New Roman" w:eastAsia="方正小标宋简体" w:cs="Times New Roman"/>
          <w:color w:val="auto"/>
          <w:kern w:val="2"/>
          <w:sz w:val="72"/>
          <w:szCs w:val="72"/>
          <w:highlight w:val="none"/>
          <w:lang w:val="en-US" w:eastAsia="zh-CN" w:bidi="ar-SA"/>
        </w:rPr>
      </w:pPr>
    </w:p>
    <w:p w14:paraId="017D3EFE">
      <w:pPr>
        <w:pStyle w:val="6"/>
        <w:rPr>
          <w:rFonts w:hint="eastAsia" w:ascii="Times New Roman" w:hAnsi="Times New Roman" w:eastAsia="方正小标宋简体" w:cs="Times New Roman"/>
          <w:color w:val="auto"/>
          <w:kern w:val="2"/>
          <w:sz w:val="72"/>
          <w:szCs w:val="72"/>
          <w:highlight w:val="none"/>
          <w:lang w:val="en-US" w:eastAsia="zh-CN" w:bidi="ar-SA"/>
        </w:rPr>
      </w:pPr>
    </w:p>
    <w:p w14:paraId="3E179DAE">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Times New Roman" w:eastAsia="方正小标宋简体" w:cs="Times New Roman"/>
          <w:color w:val="auto"/>
          <w:kern w:val="2"/>
          <w:sz w:val="44"/>
          <w:szCs w:val="44"/>
          <w:highlight w:val="none"/>
          <w:lang w:val="en-US" w:eastAsia="zh-CN" w:bidi="ar-SA"/>
        </w:rPr>
        <w:t>阿坝藏族羌族自治州人力资源和社会保障局（本级）</w:t>
      </w:r>
      <w:r>
        <w:rPr>
          <w:rFonts w:hint="eastAsia" w:ascii="Times New Roman" w:hAnsi="Times New Roman" w:eastAsia="方正小标宋简体" w:cs="Times New Roman"/>
          <w:color w:val="auto"/>
          <w:kern w:val="2"/>
          <w:sz w:val="44"/>
          <w:szCs w:val="44"/>
          <w:highlight w:val="none"/>
          <w:lang w:val="en-US" w:eastAsia="zh-CN" w:bidi="ar-SA"/>
        </w:rPr>
        <w:t>单位决算公开</w:t>
      </w:r>
    </w:p>
    <w:p w14:paraId="4C9B97CC">
      <w:pPr>
        <w:spacing w:line="600" w:lineRule="exact"/>
        <w:jc w:val="center"/>
        <w:outlineLvl w:val="0"/>
        <w:rPr>
          <w:rFonts w:ascii="Times New Roman" w:hAnsi="Times New Roman" w:eastAsia="方正小标宋简体"/>
          <w:color w:val="auto"/>
          <w:sz w:val="72"/>
          <w:szCs w:val="72"/>
          <w:highlight w:val="none"/>
        </w:rPr>
      </w:pPr>
    </w:p>
    <w:p w14:paraId="2201A393">
      <w:pPr>
        <w:pStyle w:val="21"/>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E8FCCD0">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8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26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317749BC">
          <w:pPr>
            <w:pStyle w:val="14"/>
            <w:tabs>
              <w:tab w:val="right" w:leader="dot" w:pos="8306"/>
              <w:tab w:val="clear" w:pos="8296"/>
            </w:tabs>
            <w:jc w:val="both"/>
            <w:rPr>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_Toc1108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_Toc1108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3</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98AC64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_Toc13880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val="en-US" w:eastAsia="zh-CN"/>
            </w:rPr>
            <w:t>单位</w:t>
          </w:r>
          <w:r>
            <w:rPr>
              <w:rFonts w:hint="eastAsia" w:ascii="Times New Roman" w:hAnsi="Times New Roman" w:eastAsia="仿宋_GB2312" w:cs="仿宋_GB2312"/>
              <w:color w:val="auto"/>
              <w:sz w:val="32"/>
              <w:szCs w:val="32"/>
              <w:highlight w:val="none"/>
              <w:lang w:eastAsia="zh-CN"/>
            </w:rPr>
            <w:t>职责</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_Toc13880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12E37C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_Toc1296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_Toc1296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DA2360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_Toc19438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2025年度单位</w:t>
          </w:r>
          <w:r>
            <w:rPr>
              <w:rFonts w:hint="eastAsia" w:ascii="Times New Roman" w:hAnsi="Times New Roman" w:eastAsia="黑体" w:cs="黑体"/>
              <w:color w:val="auto"/>
              <w:sz w:val="32"/>
              <w:szCs w:val="32"/>
              <w:highlight w:val="none"/>
            </w:rPr>
            <w:t>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_Toc19438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9</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A10BC3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_Toc31314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rPr>
            <w:t>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_Toc31314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9</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CC131C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_Toc20121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_Toc20121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9</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81A398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_Toc14877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_Toc14877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7E9AE4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_Toc27251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_Toc27251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4987E0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_Toc15614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180EAC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_Toc9770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_Toc9770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98928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_Toc26098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_Toc26098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BBD2C7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_Toc7073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_Toc7073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289E0B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_Toc9897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国有资本经营预算支出决算情况说明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_Toc9897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38767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_Toc8130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_Toc8130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B1181B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_Toc19091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三</w:t>
          </w:r>
          <w:r>
            <w:rPr>
              <w:rFonts w:hint="eastAsia" w:ascii="Times New Roman" w:hAnsi="Times New Roman" w:eastAsia="黑体" w:cs="黑体"/>
              <w:color w:val="auto"/>
              <w:sz w:val="32"/>
              <w:szCs w:val="32"/>
              <w:highlight w:val="none"/>
            </w:rPr>
            <w:t>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_Toc19091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20</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BA4C220">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_Toc6590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_Toc6590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24</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829052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_Toc18328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第五部分 </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_Toc18328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84</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980F68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_Toc3436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_Toc3436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FA5E7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_Toc10614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1E0465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_Toc14774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_Toc14774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69ED75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_Toc5392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_Toc5392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97D48B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_Toc29475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_Toc29475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EA6C73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_Toc2870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71C2F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_Toc25605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_Toc25605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37E43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_Toc3760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八、一般公共预算财政拨款基本支出决算表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_Toc3760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EE3167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_Toc26330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_Toc26330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FAF1CF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_Toc12171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_Toc12171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B5B1C0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_Toc5335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_Toc5335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99EDF0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_Toc19972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_Toc19972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9D3AC4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_Toc12736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_Toc12736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667E591">
          <w:pP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316C60DE">
      <w:pPr>
        <w:pStyle w:val="15"/>
        <w:rPr>
          <w:highlight w:val="none"/>
        </w:rPr>
      </w:pPr>
    </w:p>
    <w:p w14:paraId="742A44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47360B2C">
      <w:pPr>
        <w:pStyle w:val="2"/>
        <w:jc w:val="center"/>
        <w:outlineLvl w:val="0"/>
        <w:rPr>
          <w:rFonts w:ascii="Times New Roman" w:hAnsi="Times New Roman" w:eastAsia="黑体"/>
          <w:color w:val="auto"/>
          <w:sz w:val="32"/>
          <w:szCs w:val="32"/>
          <w:highlight w:val="none"/>
        </w:rPr>
      </w:pPr>
      <w:bookmarkStart w:id="8" w:name="_Toc1108"/>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bookmarkEnd w:id="8"/>
    </w:p>
    <w:p w14:paraId="71FFFD2B">
      <w:pPr>
        <w:pStyle w:val="3"/>
        <w:outlineLvl w:val="1"/>
        <w:rPr>
          <w:rFonts w:hint="eastAsia" w:ascii="Times New Roman" w:hAnsi="Times New Roman" w:eastAsia="黑体"/>
          <w:b w:val="0"/>
          <w:color w:val="auto"/>
          <w:highlight w:val="none"/>
          <w:lang w:eastAsia="zh-CN"/>
        </w:rPr>
      </w:pPr>
      <w:bookmarkStart w:id="9" w:name="_Toc15396600"/>
      <w:bookmarkStart w:id="10" w:name="_Toc15377197"/>
      <w:bookmarkStart w:id="11" w:name="_Toc13880"/>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eastAsia="zh-CN"/>
        </w:rPr>
        <w:t>部门职责</w:t>
      </w:r>
      <w:bookmarkEnd w:id="11"/>
    </w:p>
    <w:p w14:paraId="0CD60CC7">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1、拟订人力资源和社会保障事业发展政策、规划，起草相关民族自治法规和规范性文件草案。</w:t>
      </w:r>
    </w:p>
    <w:p w14:paraId="6A618B41">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2、拟订人力资源市场发展规划和人力资源服务业发展、人力资源流动政策，促进人力资源合理流动、有效配置。</w:t>
      </w:r>
    </w:p>
    <w:p w14:paraId="7E3E5990">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3、负责促进就业工作，拟订统筹城乡的就业发展规划和政策，完善公共就业创业服务体系，统筹建立面向城乡劳动者的职业技能培训制度，拟订并组织落实创业、就业援助制度，牵头拟订高校毕业生就业政策。</w:t>
      </w:r>
    </w:p>
    <w:p w14:paraId="1463170D">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统筹推进建立覆盖城乡的多层次社会保障体系。拟订养老、失业、工伤等社会保险及其补充保险政策和标准。贯彻落实养老保险全国统筹办法和全国统一的养老、失业、工伤保险关系转续办法。组织拟订养老、失业、工伤等社会保险及其补充保险基金管理和监督办法，编制相关社会保险基金预决算草案，参与拟订相关社会保障基金投资政策。会同有关部门实施全民参保计划并参与建立全国统一的社会保险公共服务平台。拟订人力资源和社会保障信息化建设总体规划、年度计划，制定相关制度、标准和规范并组织实施。指导、督促企业参加工伤保险。</w:t>
      </w:r>
    </w:p>
    <w:p w14:paraId="09858F3C">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5、负责就业、失业和相关社会保险基金预测预警和信息引导，拟订应对预案，实施预防、调节和控制，保持就业形势稳定和相关社会保险基金总体收支平衡。</w:t>
      </w:r>
    </w:p>
    <w:p w14:paraId="20FA2451">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6、统筹拟订劳动人事争议调解仲裁制度和劳动关系政策，完善劳动关系协商协调机制，贯彻职工工作时间、休息休假和假期制度，落实消除非法使用童工政策和女工、未成年工特殊劳动保护政策。依法督促用人单位在劳动用工、合同签订与履约时，载明劳动保护、劳动条件和职业危害防护等条款。组织实施劳动保障监察，协调劳动者维权工作，依法查处重大案件。</w:t>
      </w:r>
    </w:p>
    <w:p w14:paraId="018DD75E">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7、牵头推进深化职称制度改革，拟订专业技术人员管理、继续教育和博士后管理等政策，负责高层次专业技术人才选拔和培养工作，贯彻落实吸引留学人员来州（回州）工作或定居政策。组织拟订技能人才培养、评价、使用和激励制度。贯彻落实职业资格制度，健全职业技能多元化评价政策。指导、监督各级各类技工学校、民办职业培训机构按国家和省、州有关规定履行安全管理责任。</w:t>
      </w:r>
    </w:p>
    <w:p w14:paraId="3041649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8、会同有关部门指导事业单位人事制度改革，按照管理权限负责规范事业单位岗位设置、公开招聘、聘用合同等人事综合管理工作，落实规范事业单位工作人员和机关工勤人员管理政策，将安全生产及生态环境保护责任履行情况作为事业单位工作人员奖惩、考核的重要内容。</w:t>
      </w:r>
    </w:p>
    <w:p w14:paraId="18D8061E">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9、组织实施国家表彰奖励制度，综合管理政府表彰奖励工作，承担评比达标表彰等工作，根据授权承办以州委、州政府名义开展的表彰奖励活动。承办提请州人大常委会和州政府决定的人事任免事项。</w:t>
      </w:r>
    </w:p>
    <w:p w14:paraId="315125EC">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10、会同有关部门拟订事业单位人员工资收入分配政策，建立企事业单位人员工资决定、正常增长和支付保障机制。拟订企事业单位人员福利和离退休政策。</w:t>
      </w:r>
    </w:p>
    <w:p w14:paraId="1302FDAF">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11、会同有关部门拟订农民工工作的综合性政策和规划，推动相关政策落实，协调解决重点难点问题，维护农民工合法权益。负责将安全生产纳入农民工技能培训内容。</w:t>
      </w:r>
    </w:p>
    <w:p w14:paraId="013636A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12、负责人力资源和社会保障领域内的对外交流与合作工作。</w:t>
      </w:r>
    </w:p>
    <w:p w14:paraId="3E3C6BE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13、承担职责范围内的安全生产和职业健康、生态环境保护、审批服务便民化等工作。</w:t>
      </w:r>
    </w:p>
    <w:p w14:paraId="6C3C2122">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14.统筹拟订劳动、人事争议调解仲裁制度和劳动关系政策并组织和监督实施，完善劳动关系协调机制，贯彻企业职工工作时间、休息休假制度、消除非法使用童工政策和女工、未成年工的特殊劳动保护政策，组织实施劳动监察，协调劳动者维权工作，依法查处重大案件。</w:t>
      </w:r>
    </w:p>
    <w:p w14:paraId="4026D979">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15、完成州委、州政府交办的其他任务。</w:t>
      </w:r>
    </w:p>
    <w:p w14:paraId="4D096983">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16、职能转变。深入推进简政放权、放管结合、优化服务改革，进一步减少行政审批事项，规范和优化对外办理事项，减少职业资格许可和认定等审批事项，实行职业资格目录清单管理，加强事中事后监管，创新就业和社会保障等公共服务方式，加强信息共享，提高公共服务水平。</w:t>
      </w:r>
    </w:p>
    <w:p w14:paraId="57C1DF9C">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17、有关职责分工。与州教育局的有关职责分工。高校毕业生就业政策由州人力资源社会保障局牵头，会同州教育局等部门拟订。高校毕业生离校前的就业指导和服务工作，由州教育局负责；高校毕业生离校后的就业指导和服务工作，由州人力资源社会保障局负责。</w:t>
      </w:r>
    </w:p>
    <w:p w14:paraId="3FAD9DCB">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18、负责阿坝州劳动人事争议仲裁委员会的日常工作； 依法处理州本级管理范围内的劳动争议案件及上级交办、外地委托的案件;根据阿坝州劳动人事争议仲裁委员会授权，负责仲裁员的培训、考核、聘任工作,并对全州仲裁员调解员进行管理；参与调解和仲裁涉及劳动人事突发事件、群体、疑难及重大案件; 承担本行政区域内企业及职工开展劳动人事争议预防工作和处理程序方面的法律、法规、政策知识宣传和培训工作。</w:t>
      </w:r>
    </w:p>
    <w:p w14:paraId="4759A039">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19、负责宣传人力资源和社会保障政策、法规、 规章、制度；受理人力资源和社会保障举报、投诉；负责完善人力资源和社会保障政策法规知识库，并提供咨询服务；负责收集人力资源和社会保障业务办理流程并录入系统，引导群众按流程办理相关人社业务；负责有关人事招录方面的咨询服务；负责养老、失业、工伤保险和职业年金的参保缴费和待遇领取等信息的电话查询服务，负责个人社保权益的电话查询服务；负责惠民惠农财政补贴资金社会保障卡“一卡通”和社会保障卡业务办理查询服务。</w:t>
      </w:r>
    </w:p>
    <w:p w14:paraId="20BD5FA1">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贯彻执行国家和人力资源社会保障部信息化建设有关法律、法规和技术规范，严格执行数据的定义、标准和分类，确保人力资源和社会保障信息化建设和数据符合国家统一要求；建立健全各项规章制度和应急预案；负责全州人力资源社会保障信息系统建设和业务数据管理维护；负责信息化建设硬件设备预算采购、配备等工作；负责人力资源社会保障公共服务系统建设；负责社会保障卡跨地区、跨部门推广应用和数据交换；负责社会保障卡“一卡通”信息系统运行、管理、维护；负责社会保障卡的信息采集、制作、发放、密码重置、密码修改、激活等业务；推进社会保障卡功能拓展应 用；组织开展社会保障卡宣传和业务培训；承担局信息化领导小组办公室的日常工作；指导各县（市）完成信息化建设、信息系统应用和相关业务工作。</w:t>
      </w:r>
    </w:p>
    <w:p w14:paraId="4C81B60A">
      <w:pPr>
        <w:ind w:firstLine="42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21、承担各类执业（职业）资格考试、专业技术资格考试、事业单位公开招聘考试、社会化考试的组织实施工作，协助做好公务员录用、公开遴选、公开选调等考试的考务组织工作。</w:t>
      </w:r>
    </w:p>
    <w:p w14:paraId="7F8F176C">
      <w:pPr>
        <w:ind w:firstLine="420"/>
        <w:rPr>
          <w:rFonts w:hint="eastAsia"/>
          <w:highlight w:val="none"/>
          <w:lang w:eastAsia="zh-CN"/>
        </w:rPr>
      </w:pPr>
      <w:r>
        <w:rPr>
          <w:rFonts w:hint="eastAsia" w:ascii="仿宋_GB2312" w:eastAsia="仿宋_GB2312"/>
          <w:sz w:val="32"/>
          <w:szCs w:val="32"/>
          <w:highlight w:val="none"/>
          <w:lang w:val="en-US" w:eastAsia="zh-CN"/>
        </w:rPr>
        <w:t>22、贯彻执行《中华人民共和国档案法》等档案法律法 规，向社会各界和群众无偿提供档案查阅利用服务；建立健全局机关档案工作规章制度；负责局机关档案收集、整理、保管、统计、利用服务和期满档案移交工作；统一代管局属各事业单位和经办机构档案。</w:t>
      </w:r>
    </w:p>
    <w:p w14:paraId="25D58AC6">
      <w:pPr>
        <w:pStyle w:val="3"/>
        <w:outlineLvl w:val="1"/>
        <w:rPr>
          <w:rStyle w:val="31"/>
          <w:rFonts w:ascii="Times New Roman" w:hAnsi="Times New Roman"/>
          <w:b w:val="0"/>
          <w:bCs w:val="0"/>
          <w:color w:val="auto"/>
          <w:highlight w:val="none"/>
        </w:rPr>
      </w:pPr>
      <w:bookmarkStart w:id="12" w:name="_Toc15377200"/>
      <w:bookmarkStart w:id="13" w:name="_Toc15396601"/>
      <w:bookmarkStart w:id="14" w:name="_Toc1296"/>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2"/>
      <w:bookmarkEnd w:id="13"/>
      <w:bookmarkEnd w:id="14"/>
    </w:p>
    <w:p w14:paraId="3DE87EA1">
      <w:pPr>
        <w:ind w:firstLine="800" w:firstLineChars="25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阿坝藏族羌族自治州人力资源和社会保障局（本级）下属二级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49CDDB14">
      <w:pPr>
        <w:pStyle w:val="6"/>
        <w:adjustRightInd w:val="0"/>
        <w:snapToGrid w:val="0"/>
        <w:spacing w:before="93" w:line="600" w:lineRule="exact"/>
        <w:ind w:firstLine="672" w:firstLineChars="21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纳入阿坝藏族羌族自治州人力资源和社会保障局（本级）</w:t>
      </w:r>
      <w:r>
        <w:rPr>
          <w:rFonts w:hint="eastAsia" w:ascii="Times New Roman"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426D8746">
      <w:pPr>
        <w:widowControl/>
        <w:ind w:firstLine="640" w:firstLineChars="200"/>
        <w:jc w:val="left"/>
        <w:rPr>
          <w:rFonts w:ascii="Times New Roman" w:hAnsi="Times New Roman" w:eastAsia="仿宋"/>
          <w:color w:val="auto"/>
          <w:kern w:val="0"/>
          <w:sz w:val="32"/>
          <w:szCs w:val="32"/>
          <w:highlight w:val="none"/>
        </w:rPr>
      </w:pPr>
      <w:r>
        <w:rPr>
          <w:rFonts w:hint="eastAsia" w:eastAsia="仿宋_GB2312" w:cs="仿宋_GB2312"/>
          <w:color w:val="auto"/>
          <w:sz w:val="32"/>
          <w:szCs w:val="32"/>
          <w:highlight w:val="none"/>
          <w:lang w:val="en-US" w:eastAsia="zh-CN"/>
        </w:rPr>
        <w:t>无</w:t>
      </w:r>
      <w:r>
        <w:rPr>
          <w:rFonts w:ascii="Times New Roman" w:hAnsi="Times New Roman" w:eastAsia="仿宋"/>
          <w:color w:val="auto"/>
          <w:sz w:val="32"/>
          <w:szCs w:val="32"/>
          <w:highlight w:val="none"/>
        </w:rPr>
        <w:br w:type="page"/>
      </w:r>
    </w:p>
    <w:p w14:paraId="232534A1">
      <w:pPr>
        <w:pStyle w:val="2"/>
        <w:jc w:val="center"/>
        <w:outlineLvl w:val="0"/>
        <w:rPr>
          <w:rFonts w:hint="eastAsia" w:ascii="Times New Roman" w:hAnsi="Times New Roman" w:eastAsia="方正小标宋简体" w:cs="方正小标宋简体"/>
          <w:b w:val="0"/>
          <w:color w:val="auto"/>
          <w:highlight w:val="none"/>
        </w:rPr>
      </w:pPr>
      <w:bookmarkStart w:id="15" w:name="_Toc15396602"/>
      <w:bookmarkStart w:id="16" w:name="_Toc15377204"/>
      <w:bookmarkStart w:id="17" w:name="_Toc1943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5"/>
      <w:bookmarkEnd w:id="16"/>
      <w:bookmarkEnd w:id="17"/>
    </w:p>
    <w:p w14:paraId="7545F8D8">
      <w:pPr>
        <w:rPr>
          <w:rFonts w:ascii="Times New Roman" w:hAnsi="Times New Roman"/>
          <w:color w:val="auto"/>
          <w:highlight w:val="none"/>
        </w:rPr>
      </w:pPr>
    </w:p>
    <w:p w14:paraId="08D37E5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8" w:name="_Toc31314"/>
      <w:bookmarkStart w:id="19" w:name="_Toc15377205"/>
      <w:bookmarkStart w:id="20"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8"/>
      <w:bookmarkEnd w:id="19"/>
      <w:bookmarkEnd w:id="20"/>
    </w:p>
    <w:p w14:paraId="0047674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59690</wp:posOffset>
            </wp:positionH>
            <wp:positionV relativeFrom="paragraph">
              <wp:posOffset>1559560</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2419.2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减少</w:t>
      </w:r>
      <w:r>
        <w:rPr>
          <w:rFonts w:hint="eastAsia" w:ascii="仿宋_GB2312" w:hAnsi="仿宋_GB2312" w:eastAsia="仿宋_GB2312" w:cs="仿宋_GB2312"/>
          <w:sz w:val="32"/>
          <w:szCs w:val="32"/>
          <w:highlight w:val="none"/>
          <w:lang w:val="en-US" w:eastAsia="zh-CN"/>
        </w:rPr>
        <w:t>345.82</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下降</w:t>
      </w:r>
      <w:r>
        <w:rPr>
          <w:rFonts w:hint="eastAsia" w:ascii="仿宋_GB2312" w:hAnsi="仿宋_GB2312" w:eastAsia="仿宋_GB2312" w:cs="仿宋_GB2312"/>
          <w:sz w:val="32"/>
          <w:szCs w:val="32"/>
          <w:highlight w:val="none"/>
          <w:lang w:val="en-US" w:eastAsia="zh-CN"/>
        </w:rPr>
        <w:t>12.51</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highlight w:val="none"/>
          <w:lang w:val="en-US" w:eastAsia="zh-CN"/>
        </w:rPr>
        <w:t>本年度我单位项目资金减少1,867,866.63元，是变动的主要原因。</w:t>
      </w:r>
    </w:p>
    <w:p w14:paraId="4A78A499">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506EA6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77206"/>
      <w:bookmarkStart w:id="22" w:name="_Toc20121"/>
      <w:bookmarkStart w:id="23" w:name="_Toc15396604"/>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3911322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2419.2</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2419.2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0BC7893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620BA40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1312"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59AFF39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4" w:name="_Toc14877"/>
      <w:bookmarkStart w:id="25" w:name="_Toc15396605"/>
      <w:bookmarkStart w:id="2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4"/>
      <w:bookmarkEnd w:id="25"/>
      <w:bookmarkEnd w:id="26"/>
    </w:p>
    <w:p w14:paraId="265AC5D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2419.2</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1573.12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65</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846.08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35</w:t>
      </w:r>
      <w:r>
        <w:rPr>
          <w:rFonts w:hint="eastAsia" w:ascii="仿宋_GB2312" w:hAnsi="仿宋_GB2312" w:eastAsia="仿宋_GB2312" w:cs="仿宋_GB2312"/>
          <w:color w:val="auto"/>
          <w:sz w:val="32"/>
          <w:szCs w:val="32"/>
          <w:highlight w:val="none"/>
          <w:lang w:eastAsia="zh-CN"/>
        </w:rPr>
        <w:t>%。</w:t>
      </w:r>
    </w:p>
    <w:p w14:paraId="21FFD143">
      <w:pPr>
        <w:jc w:val="center"/>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A01262A">
      <w:pPr>
        <w:spacing w:line="600" w:lineRule="exact"/>
        <w:ind w:firstLine="640" w:firstLineChars="200"/>
        <w:outlineLvl w:val="1"/>
        <w:rPr>
          <w:rStyle w:val="31"/>
          <w:rFonts w:ascii="Times New Roman" w:hAnsi="Times New Roman" w:eastAsia="黑体"/>
          <w:b w:val="0"/>
          <w:color w:val="auto"/>
          <w:highlight w:val="none"/>
        </w:rPr>
      </w:pPr>
      <w:bookmarkStart w:id="27" w:name="_Toc15377208"/>
      <w:bookmarkStart w:id="28" w:name="_Toc27251"/>
      <w:bookmarkStart w:id="29"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7"/>
      <w:bookmarkEnd w:id="28"/>
      <w:bookmarkEnd w:id="29"/>
    </w:p>
    <w:p w14:paraId="06E577E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2419.2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345.82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12.51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本年度我单位项目资金减少1,867,866.63元，是变动的主要原因。</w:t>
      </w:r>
    </w:p>
    <w:p w14:paraId="47B10279">
      <w:pPr>
        <w:pStyle w:val="15"/>
        <w:outlineLvl w:val="9"/>
        <w:rPr>
          <w:rFonts w:hint="eastAsia"/>
          <w:highlight w:val="none"/>
          <w:lang w:val="en-US" w:eastAsia="zh-CN"/>
        </w:rPr>
      </w:pPr>
    </w:p>
    <w:p w14:paraId="5774FC8E">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6DC149D">
      <w:pPr>
        <w:spacing w:line="600" w:lineRule="exact"/>
        <w:ind w:firstLine="640" w:firstLineChars="200"/>
        <w:outlineLvl w:val="1"/>
        <w:rPr>
          <w:rStyle w:val="31"/>
          <w:rFonts w:ascii="Times New Roman" w:hAnsi="Times New Roman" w:eastAsia="黑体"/>
          <w:b w:val="0"/>
          <w:color w:val="auto"/>
          <w:highlight w:val="none"/>
        </w:rPr>
      </w:pPr>
      <w:bookmarkStart w:id="30" w:name="_Toc15396607"/>
      <w:bookmarkStart w:id="31" w:name="_Toc15377209"/>
      <w:bookmarkStart w:id="32" w:name="_Toc15614"/>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30"/>
      <w:bookmarkEnd w:id="31"/>
      <w:bookmarkEnd w:id="32"/>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14:paraId="2B99C60C">
      <w:pPr>
        <w:spacing w:line="600" w:lineRule="exact"/>
        <w:ind w:firstLine="640"/>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2419.2</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w:t>
      </w:r>
      <w:r>
        <w:rPr>
          <w:rFonts w:hint="eastAsia" w:ascii="仿宋_GB2312" w:hAnsi="仿宋_GB2312" w:eastAsia="仿宋_GB2312" w:cs="仿宋_GB2312"/>
          <w:sz w:val="32"/>
          <w:szCs w:val="32"/>
          <w:highlight w:val="none"/>
          <w:lang w:val="en-US" w:eastAsia="zh-CN"/>
        </w:rPr>
        <w:t>345.82</w:t>
      </w:r>
      <w:r>
        <w:rPr>
          <w:rFonts w:hint="eastAsia" w:ascii="仿宋_GB2312" w:hAnsi="仿宋_GB2312" w:eastAsia="仿宋_GB2312" w:cs="仿宋_GB2312"/>
          <w:color w:val="auto"/>
          <w:kern w:val="2"/>
          <w:sz w:val="32"/>
          <w:szCs w:val="32"/>
          <w:highlight w:val="none"/>
          <w:lang w:val="en-US" w:eastAsia="zh-CN" w:bidi="ar-SA"/>
        </w:rPr>
        <w:t>万元，下降</w:t>
      </w:r>
      <w:r>
        <w:rPr>
          <w:rFonts w:hint="eastAsia" w:ascii="仿宋_GB2312" w:hAnsi="仿宋_GB2312" w:eastAsia="仿宋_GB2312" w:cs="仿宋_GB2312"/>
          <w:sz w:val="32"/>
          <w:szCs w:val="32"/>
          <w:highlight w:val="none"/>
          <w:lang w:val="en-US" w:eastAsia="zh-CN"/>
        </w:rPr>
        <w:t>12.51</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本年度我单位项目资金减少1,867,866.63元，是变动的主要原因。</w:t>
      </w:r>
    </w:p>
    <w:p w14:paraId="0911C3F2">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33DBE715">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6AE4BCB4">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5EA93293">
      <w:pPr>
        <w:spacing w:line="600" w:lineRule="exact"/>
        <w:jc w:val="both"/>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61595</wp:posOffset>
            </wp:positionH>
            <wp:positionV relativeFrom="paragraph">
              <wp:posOffset>42545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176ACCA">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14:paraId="2B18FDC9">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2025年度一般公共预算财政拨款支出2419.2万元，主要用于以下方面：社会保障和就业支出2273.22万元，占93.96%；卫生健康支出66.7万元，占2.76%；住房保障支出79.27万元，占3.28%。</w:t>
      </w:r>
    </w:p>
    <w:p w14:paraId="73025064">
      <w:pPr>
        <w:spacing w:line="600" w:lineRule="exact"/>
        <w:ind w:firstLine="640"/>
        <w:outlineLvl w:val="9"/>
        <w:rPr>
          <w:rFonts w:hint="eastAsia" w:eastAsia="仿宋_GB2312" w:cs="仿宋_GB2312"/>
          <w:color w:val="auto"/>
          <w:kern w:val="2"/>
          <w:sz w:val="32"/>
          <w:szCs w:val="32"/>
          <w:highlight w:val="none"/>
          <w:lang w:val="en-US" w:eastAsia="zh-CN" w:bidi="ar-SA"/>
        </w:rPr>
      </w:pPr>
    </w:p>
    <w:p w14:paraId="1128E98B">
      <w:pPr>
        <w:pStyle w:val="9"/>
        <w:ind w:left="0" w:leftChars="0" w:firstLine="0" w:firstLineChars="0"/>
        <w:outlineLvl w:val="9"/>
        <w:rPr>
          <w:rFonts w:hint="eastAsia"/>
          <w:highlight w:val="none"/>
          <w:lang w:val="en-US" w:eastAsia="zh-CN"/>
        </w:rPr>
      </w:pPr>
    </w:p>
    <w:p w14:paraId="373F564D">
      <w:pPr>
        <w:pStyle w:val="9"/>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60E76A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5"/>
    </w:p>
    <w:p w14:paraId="32C683C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36" w:name="_Toc15377213"/>
      <w:bookmarkStart w:id="37" w:name="_Toc15377444"/>
      <w:bookmarkStart w:id="38" w:name="_Toc15378460"/>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2419.2</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14:paraId="2354B77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社会保障和就业支出（208）人力资源和社会保障管理事务（01）行政运行（01）:支出决算为1252.8万元，完成预算100%，决算数等于预算数。</w:t>
      </w:r>
    </w:p>
    <w:p w14:paraId="3D07DA8D">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社会保障和就业支出（208）人力资源和社会保障管理事务（01）一般行政管理事务（02）:支出决算为611.07万元，完成预算100%，决算数等于预算数。</w:t>
      </w:r>
    </w:p>
    <w:p w14:paraId="7255A77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社会保障和就业支出（208）人力资源和社会保障管理事务（01）劳动保障监察（05）:支出决算为13.05万元，完成预算100%，决算数等于预算数。</w:t>
      </w:r>
    </w:p>
    <w:p w14:paraId="768DDEC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社会保障和就业支出（208）人力资源和社会保障管理事务（01）社会保险业务管理事务（07）:支出决算为10万元，完成预算100%，决算数等于预算数。</w:t>
      </w:r>
    </w:p>
    <w:p w14:paraId="653A8BC3">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社会保障和就业支出（208）人力资源和社会保障管理事务（01）信息化建设（08）:支出决算为185.66万元，完成预算100%，决算数等于预算数。</w:t>
      </w:r>
    </w:p>
    <w:p w14:paraId="0B200E3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社会保障和就业支出（208）人力资源和社会保障管理事务（01）劳动关系和维权（10）:支出决算为3.84万元，完成预算100%，决算数等于预算数。</w:t>
      </w:r>
    </w:p>
    <w:p w14:paraId="61FC17D2">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社会保障和就业支出（208）人力资源和社会保障管理事务（01）劳动人事争议调解仲裁（12）:支出决算为1.99万元，完成预算100%，决算数等于预算数。</w:t>
      </w:r>
    </w:p>
    <w:p w14:paraId="504F3707">
      <w:pPr>
        <w:numPr>
          <w:ilvl w:val="0"/>
          <w:numId w:val="1"/>
        </w:numPr>
        <w:spacing w:line="600" w:lineRule="exact"/>
        <w:ind w:left="0" w:leftChars="0" w:firstLine="400" w:firstLineChars="0"/>
        <w:rPr>
          <w:rFonts w:hint="eastAsia" w:ascii="Times New Roman" w:hAnsi="Times New Roman" w:cs="Times New Roman"/>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社会保障和就业支出（208）人力资源和社会保障管理事务（01）其他人力资源和社会保障管理事务支出（99）:支出决算为12.03万元，完成预算100%，决算数等于预算数。</w:t>
      </w:r>
    </w:p>
    <w:p w14:paraId="2E620A25">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社会保障和就业支出（208）行政事业单位养老支出（05）机关事业单位基本养老保险缴费支出（05）:支出决算为106.74万元，完成预算100%，决算数等于预算数。</w:t>
      </w:r>
    </w:p>
    <w:p w14:paraId="6B1DF031">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社会保障和就业支出（208）行政事业单位养老支出（05）机关事业单位职业年金缴费支出（06）:支出决算为53.37万元，完成预算100%，决算数等于预算数。</w:t>
      </w:r>
    </w:p>
    <w:p w14:paraId="6C89D969">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社会保障和就业支出（208）行政事业单位养老支出（05）其他行政事业单位养老支出（99）:支出决算为14.24万元，完成预算100%，决算数等于预算数。</w:t>
      </w:r>
    </w:p>
    <w:p w14:paraId="4B0EAB34">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社会保障和就业支出（208）就业补助（07）其他就业补助支出（99）:支出决算为8.45万元，完成预算100%，决算数等于预算数。</w:t>
      </w:r>
    </w:p>
    <w:p w14:paraId="6DCBFEC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卫生健康支出（210）行政事业单位医疗（11）行政单位医疗（01）:支出决算为46.7万元，完成预算100%，决算数等于预算数。</w:t>
      </w:r>
    </w:p>
    <w:p w14:paraId="0BB810E3">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卫生健康支出（210）行政事业单位医疗（11）公务员医疗补助（03）:支出决算为20万元,完成预算100%，决算数等于预算数。</w:t>
      </w:r>
    </w:p>
    <w:p w14:paraId="100ABC07">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住房保障支出（221）住房改革支出（02）住房公积金（01）:支出决算为78.07万元，完成预算100%，决算数等于预算数。</w:t>
      </w:r>
    </w:p>
    <w:p w14:paraId="68AE5824">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住房保障支出（221）住房改革支出（02）购房补贴（03）:支出决算为1.2万元，完成预算100%，决算数等于预算数。</w:t>
      </w:r>
    </w:p>
    <w:p w14:paraId="6325F4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92899EA">
      <w:pPr>
        <w:tabs>
          <w:tab w:val="right" w:pos="8306"/>
        </w:tabs>
        <w:spacing w:line="600" w:lineRule="exact"/>
        <w:ind w:firstLine="640"/>
        <w:outlineLvl w:val="1"/>
        <w:rPr>
          <w:rStyle w:val="31"/>
          <w:rFonts w:ascii="Times New Roman" w:hAnsi="Times New Roman"/>
          <w:color w:val="auto"/>
          <w:highlight w:val="none"/>
        </w:rPr>
      </w:pPr>
      <w:bookmarkStart w:id="39" w:name="_Toc15396608"/>
      <w:bookmarkStart w:id="40" w:name="_Toc15377214"/>
      <w:bookmarkStart w:id="41" w:name="_Toc9770"/>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9"/>
      <w:bookmarkEnd w:id="40"/>
      <w:bookmarkEnd w:id="41"/>
      <w:r>
        <w:rPr>
          <w:rStyle w:val="31"/>
          <w:rFonts w:ascii="Times New Roman" w:hAnsi="Times New Roman" w:eastAsia="黑体"/>
          <w:b w:val="0"/>
          <w:color w:val="auto"/>
          <w:highlight w:val="none"/>
        </w:rPr>
        <w:tab/>
      </w:r>
    </w:p>
    <w:p w14:paraId="3F8DB63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1573.12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52D97B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1337.52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235.59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81D479E">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32232BB">
      <w:pPr>
        <w:spacing w:line="600" w:lineRule="exact"/>
        <w:ind w:firstLine="640"/>
        <w:outlineLvl w:val="1"/>
        <w:rPr>
          <w:rStyle w:val="31"/>
          <w:rFonts w:ascii="Times New Roman" w:hAnsi="Times New Roman" w:eastAsia="黑体"/>
          <w:b w:val="0"/>
          <w:color w:val="auto"/>
          <w:highlight w:val="none"/>
        </w:rPr>
      </w:pPr>
      <w:bookmarkStart w:id="42" w:name="_Toc15396609"/>
      <w:bookmarkStart w:id="43" w:name="_Toc26098"/>
      <w:bookmarkStart w:id="44"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42"/>
      <w:bookmarkEnd w:id="43"/>
      <w:bookmarkEnd w:id="44"/>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5"/>
    </w:p>
    <w:p w14:paraId="2370DED8">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57.82</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0.26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0.45</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_GB2312" w:hAnsi="仿宋_GB2312" w:eastAsia="仿宋_GB2312" w:cs="仿宋_GB2312"/>
          <w:sz w:val="32"/>
          <w:szCs w:val="32"/>
          <w:highlight w:val="none"/>
          <w:lang w:val="en-US" w:eastAsia="zh-CN"/>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6"/>
    </w:p>
    <w:p w14:paraId="73ED10F1">
      <w:pPr>
        <w:spacing w:line="600" w:lineRule="exact"/>
        <w:ind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57.59</w:t>
      </w:r>
      <w:r>
        <w:rPr>
          <w:rFonts w:hint="eastAsia" w:ascii="仿宋_GB2312" w:hAnsi="仿宋_GB2312" w:eastAsia="仿宋_GB2312" w:cs="仿宋_GB2312"/>
          <w:color w:val="auto"/>
          <w:kern w:val="2"/>
          <w:sz w:val="32"/>
          <w:szCs w:val="32"/>
          <w:highlight w:val="none"/>
          <w:lang w:val="en-US" w:eastAsia="zh-CN" w:bidi="ar-SA"/>
        </w:rPr>
        <w:t>万元，占99.62%；公务接待费支出决算</w:t>
      </w:r>
      <w:r>
        <w:rPr>
          <w:rFonts w:hint="eastAsia" w:ascii="仿宋_GB2312" w:hAnsi="仿宋_GB2312" w:eastAsia="仿宋_GB2312" w:cs="仿宋_GB2312"/>
          <w:sz w:val="32"/>
          <w:szCs w:val="32"/>
          <w:highlight w:val="none"/>
          <w:lang w:val="en-US" w:eastAsia="zh-CN"/>
        </w:rPr>
        <w:t>0.22</w:t>
      </w:r>
      <w:r>
        <w:rPr>
          <w:rFonts w:hint="eastAsia" w:ascii="仿宋_GB2312" w:hAnsi="仿宋_GB2312" w:eastAsia="仿宋_GB2312" w:cs="仿宋_GB2312"/>
          <w:color w:val="auto"/>
          <w:kern w:val="2"/>
          <w:sz w:val="32"/>
          <w:szCs w:val="32"/>
          <w:highlight w:val="none"/>
          <w:lang w:val="en-US" w:eastAsia="zh-CN" w:bidi="ar-SA"/>
        </w:rPr>
        <w:t>万元，占0.38%。具体情况如下：</w:t>
      </w:r>
    </w:p>
    <w:p w14:paraId="67DF90F9">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59264"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5F9EB7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57.59</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厉行节约，本年度接待减少。</w:t>
      </w:r>
    </w:p>
    <w:p w14:paraId="4A38F644">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8</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57.59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0.22</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减少0.26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下降54.08</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0.22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30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0.22</w:t>
      </w:r>
      <w:r>
        <w:rPr>
          <w:rFonts w:hint="eastAsia" w:ascii="Times New Roman" w:hAnsi="Times New Roman" w:eastAsia="仿宋_GB2312" w:cs="仿宋_GB2312"/>
          <w:color w:val="auto"/>
          <w:kern w:val="2"/>
          <w:sz w:val="32"/>
          <w:szCs w:val="32"/>
          <w:highlight w:val="none"/>
          <w:lang w:val="en-US" w:eastAsia="zh-CN" w:bidi="ar-SA"/>
        </w:rPr>
        <w:t>万元。主要接待各地人社部门、院校来函，接待外单位赴我局开展调研、巡考、挂职考核、招聘考试</w:t>
      </w:r>
      <w:bookmarkStart w:id="94" w:name="_GoBack"/>
      <w:bookmarkEnd w:id="94"/>
      <w:r>
        <w:rPr>
          <w:rFonts w:hint="eastAsia" w:ascii="Times New Roman" w:hAnsi="Times New Roman" w:eastAsia="仿宋_GB2312" w:cs="仿宋_GB2312"/>
          <w:color w:val="auto"/>
          <w:kern w:val="2"/>
          <w:sz w:val="32"/>
          <w:szCs w:val="32"/>
          <w:highlight w:val="none"/>
          <w:lang w:val="en-US" w:eastAsia="zh-CN" w:bidi="ar-SA"/>
        </w:rPr>
        <w:t>等来访工作</w:t>
      </w:r>
      <w:r>
        <w:rPr>
          <w:rFonts w:hint="eastAsia" w:eastAsia="仿宋_GB2312" w:cs="仿宋_GB2312"/>
          <w:color w:val="auto"/>
          <w:kern w:val="2"/>
          <w:sz w:val="32"/>
          <w:szCs w:val="32"/>
          <w:highlight w:val="none"/>
          <w:lang w:val="en-US" w:eastAsia="zh-CN" w:bidi="ar-SA"/>
        </w:rPr>
        <w:t>。</w:t>
      </w:r>
    </w:p>
    <w:p w14:paraId="609F30A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7" w:name="_Toc15377218"/>
      <w:bookmarkStart w:id="48" w:name="_Toc15396610"/>
    </w:p>
    <w:p w14:paraId="16B733E7">
      <w:pPr>
        <w:spacing w:line="600" w:lineRule="exact"/>
        <w:ind w:firstLine="640"/>
        <w:outlineLvl w:val="1"/>
        <w:rPr>
          <w:rStyle w:val="31"/>
          <w:rFonts w:ascii="Times New Roman" w:hAnsi="Times New Roman" w:eastAsia="黑体"/>
          <w:color w:val="auto"/>
          <w:highlight w:val="none"/>
        </w:rPr>
      </w:pPr>
      <w:bookmarkStart w:id="49" w:name="_Toc7073"/>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7"/>
      <w:bookmarkEnd w:id="48"/>
      <w:bookmarkEnd w:id="49"/>
    </w:p>
    <w:p w14:paraId="05B5037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50" w:name="_Toc15396611"/>
      <w:bookmarkStart w:id="51" w:name="_Toc9897"/>
      <w:bookmarkStart w:id="52"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0"/>
      <w:bookmarkEnd w:id="51"/>
      <w:bookmarkEnd w:id="52"/>
    </w:p>
    <w:p w14:paraId="10E1E4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53" w:name="_Toc15396612"/>
      <w:bookmarkStart w:id="54" w:name="_Toc15377221"/>
      <w:bookmarkStart w:id="55" w:name="_Toc8130"/>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53"/>
      <w:bookmarkEnd w:id="54"/>
      <w:bookmarkEnd w:id="55"/>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14:paraId="3AA99B37">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阿坝藏族羌族自治州人力资源和社会保障局（本级）</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235.59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85.99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26.74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厉行节约，压缩机关运行经费。</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14:paraId="75840CD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阿坝藏族羌族自治州人力资源和社会保障局（本级）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244.44</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6.97</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237.48</w:t>
      </w:r>
      <w:r>
        <w:rPr>
          <w:rFonts w:hint="eastAsia" w:ascii="仿宋_GB2312" w:hAnsi="仿宋_GB2312" w:eastAsia="仿宋_GB2312" w:cs="仿宋_GB2312"/>
          <w:color w:val="auto"/>
          <w:kern w:val="2"/>
          <w:sz w:val="32"/>
          <w:szCs w:val="32"/>
          <w:highlight w:val="none"/>
          <w:lang w:val="en-US" w:eastAsia="zh-CN" w:bidi="ar-SA"/>
        </w:rPr>
        <w:t>万元。主要用于日常工作开展所需的政府采购。授予中小企业合同金额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14:paraId="7CD481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阿坝藏族羌族自治州人力资源和社会保障局（本级）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6D0C60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highlight w:val="none"/>
          <w:lang w:val="en-US" w:eastAsia="zh-CN"/>
        </w:rPr>
        <w:t>阿坝藏族羌族自治州人力资源和社会保障局（本级）</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年度预算编制阶段，组织对信访办案专项经费</w:t>
      </w:r>
      <w:r>
        <w:rPr>
          <w:rFonts w:hint="eastAsia" w:eastAsia="仿宋_GB2312" w:cs="仿宋_GB2312"/>
          <w:color w:val="auto"/>
          <w:kern w:val="2"/>
          <w:sz w:val="32"/>
          <w:szCs w:val="32"/>
          <w:highlight w:val="none"/>
          <w:lang w:val="en-US" w:eastAsia="zh-CN" w:bidi="ar-SA"/>
        </w:rPr>
        <w:t>、事业人员培训专项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6BD846F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我单位为二级行政单位，不涉及绩效自评</w:t>
      </w:r>
      <w:r>
        <w:rPr>
          <w:rFonts w:hint="eastAsia" w:ascii="Times New Roman" w:hAnsi="Times New Roman" w:eastAsia="仿宋_GB2312" w:cs="仿宋_GB2312"/>
          <w:color w:val="auto"/>
          <w:kern w:val="2"/>
          <w:sz w:val="32"/>
          <w:szCs w:val="32"/>
          <w:highlight w:val="none"/>
          <w:lang w:val="en-US" w:eastAsia="zh-CN" w:bidi="ar-SA"/>
        </w:rPr>
        <w:t>。</w:t>
      </w:r>
    </w:p>
    <w:p w14:paraId="65715EB8">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部门整体</w:t>
      </w:r>
      <w:r>
        <w:rPr>
          <w:rFonts w:hint="eastAsia" w:ascii="Times New Roman" w:hAnsi="Times New Roman" w:eastAsia="仿宋_GB2312" w:cs="仿宋_GB2312"/>
          <w:color w:val="auto"/>
          <w:kern w:val="2"/>
          <w:sz w:val="32"/>
          <w:szCs w:val="32"/>
          <w:highlight w:val="none"/>
          <w:lang w:val="en-US" w:eastAsia="zh-CN" w:bidi="ar-SA"/>
        </w:rPr>
        <w:t>绩效自评报告详见附件</w:t>
      </w:r>
      <w:r>
        <w:rPr>
          <w:rFonts w:hint="eastAsia" w:eastAsia="仿宋_GB2312" w:cs="仿宋_GB2312"/>
          <w:color w:val="auto"/>
          <w:kern w:val="2"/>
          <w:sz w:val="32"/>
          <w:szCs w:val="32"/>
          <w:highlight w:val="none"/>
          <w:lang w:val="en-US" w:eastAsia="zh-CN" w:bidi="ar-SA"/>
        </w:rPr>
        <w:t>1、</w:t>
      </w:r>
    </w:p>
    <w:p w14:paraId="35777AAA">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部门项目</w:t>
      </w:r>
      <w:r>
        <w:rPr>
          <w:rFonts w:hint="eastAsia" w:ascii="Times New Roman" w:hAnsi="Times New Roman" w:eastAsia="仿宋_GB2312" w:cs="仿宋_GB2312"/>
          <w:color w:val="auto"/>
          <w:kern w:val="2"/>
          <w:sz w:val="32"/>
          <w:szCs w:val="32"/>
          <w:highlight w:val="none"/>
          <w:lang w:val="en-US" w:eastAsia="zh-CN" w:bidi="ar-SA"/>
        </w:rPr>
        <w:t>自评</w:t>
      </w:r>
      <w:r>
        <w:rPr>
          <w:rFonts w:hint="eastAsia" w:eastAsia="仿宋_GB2312" w:cs="仿宋_GB2312"/>
          <w:color w:val="auto"/>
          <w:kern w:val="2"/>
          <w:sz w:val="32"/>
          <w:szCs w:val="32"/>
          <w:highlight w:val="none"/>
          <w:lang w:val="en-US" w:eastAsia="zh-CN" w:bidi="ar-SA"/>
        </w:rPr>
        <w:t>表</w:t>
      </w:r>
      <w:r>
        <w:rPr>
          <w:rFonts w:hint="eastAsia" w:ascii="Times New Roman" w:hAnsi="Times New Roman" w:eastAsia="仿宋_GB2312" w:cs="仿宋_GB2312"/>
          <w:color w:val="auto"/>
          <w:kern w:val="2"/>
          <w:sz w:val="32"/>
          <w:szCs w:val="32"/>
          <w:highlight w:val="none"/>
          <w:lang w:val="en-US" w:eastAsia="zh-CN" w:bidi="ar-SA"/>
        </w:rPr>
        <w:t>详见附件</w:t>
      </w:r>
      <w:r>
        <w:rPr>
          <w:rFonts w:hint="eastAsia" w:eastAsia="仿宋_GB2312" w:cs="仿宋_GB2312"/>
          <w:color w:val="auto"/>
          <w:kern w:val="2"/>
          <w:sz w:val="32"/>
          <w:szCs w:val="32"/>
          <w:highlight w:val="none"/>
          <w:lang w:val="en-US" w:eastAsia="zh-CN" w:bidi="ar-SA"/>
        </w:rPr>
        <w:t>2。</w:t>
      </w:r>
    </w:p>
    <w:p w14:paraId="68147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FE55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71B0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B8B4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F8422F">
      <w:pPr>
        <w:numPr>
          <w:ilvl w:val="0"/>
          <w:numId w:val="0"/>
        </w:numPr>
        <w:spacing w:line="600" w:lineRule="exact"/>
        <w:jc w:val="center"/>
        <w:outlineLvl w:val="0"/>
        <w:rPr>
          <w:rFonts w:ascii="Times New Roman" w:hAnsi="Times New Roman"/>
          <w:b/>
          <w:color w:val="auto"/>
          <w:sz w:val="44"/>
          <w:szCs w:val="44"/>
          <w:highlight w:val="none"/>
        </w:rPr>
      </w:pPr>
      <w:bookmarkStart w:id="59" w:name="_Toc15396613"/>
      <w:bookmarkStart w:id="60" w:name="_Toc15377225"/>
      <w:bookmarkStart w:id="61" w:name="_Toc1909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bookmarkEnd w:id="61"/>
    </w:p>
    <w:p w14:paraId="2C9D7413">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bookmarkStart w:id="62" w:name="_Toc15377226"/>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1521C799">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2DF52AF2">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225E071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169B70CF">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549FB9CD">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3E9EEFEA">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32F9C7F8">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48AF7118">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社会保障和就业支出（208）人力资源和社会保障管理事务（01）行政运行（01）:反映行政单位(包括实行公务员管理的事业单位)的基本支出。</w:t>
      </w:r>
    </w:p>
    <w:p w14:paraId="475BB7DF">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社会保障和就业支出（208）人力资源和社会保障管理事务（01）一般行政管理事务（02）:反映行政单位(包括实行公务员管理的事业单位)未单独设置项级科目的其他项目支出。</w:t>
      </w:r>
    </w:p>
    <w:p w14:paraId="022EC883">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社会保障和就业支出（208）人力资源和社会保障管理事务（01）劳动保障监察（05）:反映劳动保障监察事务支出。</w:t>
      </w:r>
    </w:p>
    <w:p w14:paraId="34AF9300">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社会保障和就业支出（208）人力资源和社会保障管理事务（01）社会保险业务管理事务（07）:反映社会保险业务管理和基金监督方面的支出。</w:t>
      </w:r>
    </w:p>
    <w:p w14:paraId="1ECEF068">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信息化建设（08）:反映人力资源和社会保障部门用于信息化建设、运行维护和数据分析等方面的支出,如金保工程、社会保障卡建设和运行维护、人力资源市场信息化等支出。</w:t>
      </w:r>
    </w:p>
    <w:p w14:paraId="13F1976F">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社会保障和就业支出（208）人力资源和社会保障管理事务（01）劳动关系和维权（10）:反映劳动关系和雄权事务支出。</w:t>
      </w:r>
    </w:p>
    <w:p w14:paraId="328C3532">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社会保障和就业支出（208）人力资源和社会保障管理事务（01）劳动人事争议调解仲裁（12）:反映仲裁机构实体化建设、办案经费、调解仲裁能力建设等支出。</w:t>
      </w:r>
    </w:p>
    <w:p w14:paraId="707C1C89">
      <w:pPr>
        <w:numPr>
          <w:ilvl w:val="0"/>
          <w:numId w:val="2"/>
        </w:numPr>
        <w:spacing w:line="600" w:lineRule="exact"/>
        <w:ind w:left="0" w:leftChars="0" w:firstLine="400" w:firstLineChars="0"/>
        <w:rPr>
          <w:rFonts w:hint="eastAsia" w:ascii="Times New Roman" w:hAnsi="Times New Roman" w:cs="Times New Roman"/>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社会保障和就业支出（208）人力资源和社会保障管理事务（01）其他人力资源和社会保障管理事务支出（99）:反映除上述项目以外其他用于人力资源和社会保障管理事务方面的支出。</w:t>
      </w:r>
    </w:p>
    <w:p w14:paraId="46D4536A">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社会保障和就业支出（208）行政事业单位养老支出（05）机关事业单位基本养老保险缴费支出（05）:反映机关事业单位实施养老保险制度由单位缴纳的基本养老保险费支出。</w:t>
      </w:r>
    </w:p>
    <w:p w14:paraId="7947C6F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社会保障和就业支出（208）行政事业单位养老支出（05）机关事业单位职业年金缴费支出（06）:反映机关事业单位实施养老保险制度由单位实际缴纳的职业年金支出。</w:t>
      </w:r>
    </w:p>
    <w:p w14:paraId="3DEAC278">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社会保障和就业支出（208）行政事业单位养老支出（05）其他行政事业单位养老支出（99）:反映除上述项目以外其他用于行政事业单位养老方面的支出。</w:t>
      </w:r>
    </w:p>
    <w:p w14:paraId="388AD7F4">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社会保障和就业支出（208）就业补助（07）其他就业补助支出（99）:反映除上述项目以外按规定确定的其他用于促进就业的补助支出。</w:t>
      </w:r>
    </w:p>
    <w:p w14:paraId="3730352F">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反映财政部门安排的行政单位(包括实行公务员管理的事业单位，下同)基本医疗保险缴费经费，未参加医疗保险的行政单位的公费医疗经费，按国家规定享受离休人员、红军老战士待遇人员的医疗经费。</w:t>
      </w:r>
    </w:p>
    <w:p w14:paraId="03E2C229">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卫生健康支出（210）行政事业单位医疗（11）公务员医疗补助（03）:反映财政部门安排的公务员医疗补助经费。</w:t>
      </w:r>
    </w:p>
    <w:p w14:paraId="40B1ED68">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住房保障支出（221）住房改革支出（02）住房公积金（01）:反映行政事业单位按人力资源和社会保障部、财政部规定的基本工资和津贴补贴以及规定比例为职工缴纳的住房公积金。</w:t>
      </w:r>
    </w:p>
    <w:p w14:paraId="2FBEB71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住房保障支出（221）住房改革支出（02）购房补贴（03）:反映按房改政策规定,行政事业单位向符合条件职工(含离退体人员》、军队(含武警)向转役复员离退体人员发放的用于购买住房的补贴。</w:t>
      </w:r>
    </w:p>
    <w:p w14:paraId="6E7D26A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64A946E">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5E62B6A5">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41E03C8B">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D6785A6">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25DCDB">
      <w:pPr>
        <w:spacing w:line="600" w:lineRule="exact"/>
        <w:jc w:val="center"/>
        <w:outlineLvl w:val="0"/>
        <w:rPr>
          <w:rFonts w:hint="eastAsia" w:ascii="Times New Roman" w:hAnsi="Times New Roman" w:eastAsia="黑体" w:cs="黑体"/>
          <w:color w:val="FF0000"/>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br w:type="page"/>
      </w:r>
      <w:bookmarkStart w:id="63" w:name="_Toc15396614"/>
      <w:bookmarkStart w:id="64" w:name="_Toc6590"/>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bookmarkEnd w:id="64"/>
    </w:p>
    <w:p w14:paraId="4FD69E6C">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8979F7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5646CD9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我单位不涉及</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12ABF7DC">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bookmarkStart w:id="65" w:name="_Hlk110546638"/>
    </w:p>
    <w:bookmarkEnd w:id="65"/>
    <w:p w14:paraId="388ED93E">
      <w:pPr>
        <w:pStyle w:val="9"/>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Times New Roman" w:hAnsi="Times New Roman" w:cs="Times New Roman"/>
          <w:sz w:val="32"/>
          <w:szCs w:val="32"/>
          <w:highlight w:val="none"/>
          <w:lang w:val="zh-CN" w:eastAsia="zh-CN"/>
        </w:rPr>
      </w:pPr>
      <w:r>
        <w:rPr>
          <w:rFonts w:hint="eastAsia" w:ascii="Times New Roman" w:hAnsi="Times New Roman" w:eastAsia="仿宋_GB2312" w:cs="Times New Roman"/>
          <w:kern w:val="2"/>
          <w:sz w:val="32"/>
          <w:szCs w:val="32"/>
          <w:highlight w:val="none"/>
          <w:u w:val="none"/>
          <w:lang w:val="zh-CN" w:eastAsia="zh-CN" w:bidi="ar"/>
        </w:rPr>
        <w:t>附表：</w:t>
      </w:r>
      <w:r>
        <w:rPr>
          <w:rFonts w:hint="eastAsia" w:ascii="Times New Roman" w:hAnsi="Times New Roman" w:eastAsia="仿宋_GB2312" w:cs="Times New Roman"/>
          <w:kern w:val="2"/>
          <w:sz w:val="32"/>
          <w:szCs w:val="32"/>
          <w:highlight w:val="none"/>
          <w:u w:val="none"/>
          <w:lang w:val="en-US" w:eastAsia="zh-CN" w:bidi="ar"/>
        </w:rPr>
        <w:t>部门预算项目支出绩效自评表（</w:t>
      </w:r>
      <w:r>
        <w:rPr>
          <w:rFonts w:hint="eastAsia" w:ascii="Times New Roman" w:eastAsia="仿宋_GB2312" w:cs="Times New Roman"/>
          <w:kern w:val="2"/>
          <w:sz w:val="32"/>
          <w:szCs w:val="32"/>
          <w:highlight w:val="none"/>
          <w:u w:val="none"/>
          <w:lang w:val="en-US" w:eastAsia="zh-CN" w:bidi="ar"/>
        </w:rPr>
        <w:t>2025</w:t>
      </w:r>
      <w:r>
        <w:rPr>
          <w:rFonts w:hint="eastAsia" w:ascii="Times New Roman" w:hAnsi="Times New Roman" w:eastAsia="仿宋_GB2312" w:cs="Times New Roman"/>
          <w:kern w:val="2"/>
          <w:sz w:val="32"/>
          <w:szCs w:val="32"/>
          <w:highlight w:val="none"/>
          <w:u w:val="none"/>
          <w:lang w:val="en-US" w:eastAsia="zh-CN" w:bidi="ar"/>
        </w:rPr>
        <w:t>年度）</w:t>
      </w:r>
    </w:p>
    <w:tbl>
      <w:tblPr>
        <w:tblStyle w:val="17"/>
        <w:tblW w:w="1411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9"/>
        <w:gridCol w:w="2048"/>
        <w:gridCol w:w="1765"/>
        <w:gridCol w:w="2258"/>
        <w:gridCol w:w="524"/>
        <w:gridCol w:w="1675"/>
        <w:gridCol w:w="524"/>
        <w:gridCol w:w="1094"/>
        <w:gridCol w:w="510"/>
        <w:gridCol w:w="486"/>
        <w:gridCol w:w="2542"/>
      </w:tblGrid>
      <w:tr w14:paraId="08B38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C0CD39">
            <w:pPr>
              <w:keepNext w:val="0"/>
              <w:keepLines w:val="0"/>
              <w:widowControl/>
              <w:suppressLineNumbers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C75A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E7FD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E8032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51320021T000000049172-信息系统维护保养</w:t>
            </w:r>
          </w:p>
        </w:tc>
      </w:tr>
      <w:tr w14:paraId="6928D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0F8F9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39A5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1DD4ECE2">
            <w:pPr>
              <w:keepNext w:val="0"/>
              <w:keepLines w:val="0"/>
              <w:widowControl/>
              <w:suppressLineNumbers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A4F8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4ACD6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8703A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63A69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4A2E1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2D4A147">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EEE4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44862">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E3EB7">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57D426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 保障社保卡服务中心机房的软件与硬件设备正常运行，保证“金保”信息系统对全州人社业务的支持，为全州97万参保群众和90万社保卡持卡群众提供服务。</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212B8D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20BD8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065E9">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05C9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5067A2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 保障社保卡服务中心机房的软件与硬件设备正常运行，保证“金保”信息系统对全州人社业务的支持，为全州97万参保群众和90万社保卡持卡群众提供服务。</w:t>
            </w:r>
          </w:p>
        </w:tc>
      </w:tr>
      <w:tr w14:paraId="720E4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51DF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1A0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30F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D56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16F6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8B4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5F9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059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871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0C97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9C4C6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5A4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79F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981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960F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FE2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DF4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3B8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5E5864">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FE3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C568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3BE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6F5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C73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1386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FB7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A70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FA9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2993D9">
            <w:pPr>
              <w:rPr>
                <w:rFonts w:hint="eastAsia" w:ascii="黑体" w:hAnsi="黑体" w:eastAsia="黑体" w:cs="黑体"/>
                <w:i/>
                <w:iCs/>
                <w:color w:val="000000"/>
                <w:sz w:val="18"/>
                <w:szCs w:val="18"/>
                <w:highlight w:val="none"/>
                <w:u w:val="none"/>
              </w:rPr>
            </w:pPr>
          </w:p>
        </w:tc>
      </w:tr>
      <w:tr w14:paraId="12B1F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28F8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956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572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EDE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6FEE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353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586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E9F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92655">
            <w:pPr>
              <w:rPr>
                <w:rFonts w:hint="eastAsia" w:ascii="黑体" w:hAnsi="黑体" w:eastAsia="黑体" w:cs="黑体"/>
                <w:i/>
                <w:iCs/>
                <w:color w:val="000000"/>
                <w:sz w:val="18"/>
                <w:szCs w:val="18"/>
                <w:highlight w:val="none"/>
                <w:u w:val="none"/>
              </w:rPr>
            </w:pPr>
          </w:p>
        </w:tc>
      </w:tr>
      <w:tr w14:paraId="3D17E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4115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D4F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3EC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97D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0196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0B1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B59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BB9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02C73A">
            <w:pPr>
              <w:rPr>
                <w:rFonts w:hint="eastAsia" w:ascii="黑体" w:hAnsi="黑体" w:eastAsia="黑体" w:cs="黑体"/>
                <w:i/>
                <w:iCs/>
                <w:color w:val="000000"/>
                <w:sz w:val="18"/>
                <w:szCs w:val="18"/>
                <w:highlight w:val="none"/>
                <w:u w:val="none"/>
              </w:rPr>
            </w:pPr>
          </w:p>
        </w:tc>
      </w:tr>
      <w:tr w14:paraId="74D71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4BA40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177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4DEA2">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ED1AB">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AD3072">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EB7A3">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695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D1C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C0183">
            <w:pPr>
              <w:rPr>
                <w:rFonts w:hint="eastAsia" w:ascii="黑体" w:hAnsi="黑体" w:eastAsia="黑体" w:cs="黑体"/>
                <w:i/>
                <w:iCs/>
                <w:color w:val="000000"/>
                <w:sz w:val="18"/>
                <w:szCs w:val="18"/>
                <w:highlight w:val="none"/>
                <w:u w:val="none"/>
              </w:rPr>
            </w:pPr>
          </w:p>
        </w:tc>
      </w:tr>
      <w:tr w14:paraId="43FD8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0665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9E2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9F1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5AD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0DA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595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CDC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242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9DC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D08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1AC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2586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5792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6683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7C4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8AA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阿坝州人力资源和社会保障数据中心机房硬件维护保养服务项目批次</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994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E38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E0D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29DD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71D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86E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BF5C6">
            <w:pPr>
              <w:jc w:val="center"/>
              <w:rPr>
                <w:rFonts w:hint="eastAsia" w:ascii="微软雅黑" w:hAnsi="微软雅黑" w:eastAsia="微软雅黑" w:cs="微软雅黑"/>
                <w:i/>
                <w:iCs/>
                <w:color w:val="000000"/>
                <w:sz w:val="16"/>
                <w:szCs w:val="16"/>
                <w:highlight w:val="none"/>
                <w:u w:val="none"/>
              </w:rPr>
            </w:pPr>
          </w:p>
        </w:tc>
      </w:tr>
      <w:tr w14:paraId="68C7E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ACAFE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4615E">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487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C83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设备正常运行率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A20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824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5DF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85D0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AD0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7C1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223B4">
            <w:pPr>
              <w:jc w:val="center"/>
              <w:rPr>
                <w:rFonts w:hint="eastAsia" w:ascii="微软雅黑" w:hAnsi="微软雅黑" w:eastAsia="微软雅黑" w:cs="微软雅黑"/>
                <w:i/>
                <w:iCs/>
                <w:color w:val="000000"/>
                <w:sz w:val="16"/>
                <w:szCs w:val="16"/>
                <w:highlight w:val="none"/>
                <w:u w:val="none"/>
              </w:rPr>
            </w:pPr>
          </w:p>
        </w:tc>
      </w:tr>
      <w:tr w14:paraId="7F8BA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9873F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15541">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831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562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该项目将于2025年11底完成率。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9B6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E55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9C2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2F44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A84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265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F1D4B">
            <w:pPr>
              <w:jc w:val="center"/>
              <w:rPr>
                <w:rFonts w:hint="eastAsia" w:ascii="微软雅黑" w:hAnsi="微软雅黑" w:eastAsia="微软雅黑" w:cs="微软雅黑"/>
                <w:i/>
                <w:iCs/>
                <w:color w:val="000000"/>
                <w:sz w:val="16"/>
                <w:szCs w:val="16"/>
                <w:highlight w:val="none"/>
                <w:u w:val="none"/>
              </w:rPr>
            </w:pPr>
          </w:p>
        </w:tc>
      </w:tr>
      <w:tr w14:paraId="30028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6168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553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A71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495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为全州人社业务、阿坝州惠民惠农“一卡通”提供安全、稳定、可靠的信息化支持，为全州97万参保群众和90万社保卡持卡群众提供优质信息化服务。</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19F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245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服务民生大众</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B9268">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203C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服务民生大众</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AFF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BCA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69AD5">
            <w:pPr>
              <w:jc w:val="center"/>
              <w:rPr>
                <w:rFonts w:hint="eastAsia" w:ascii="微软雅黑" w:hAnsi="微软雅黑" w:eastAsia="微软雅黑" w:cs="微软雅黑"/>
                <w:i/>
                <w:iCs/>
                <w:color w:val="000000"/>
                <w:sz w:val="16"/>
                <w:szCs w:val="16"/>
                <w:highlight w:val="none"/>
                <w:u w:val="none"/>
              </w:rPr>
            </w:pPr>
          </w:p>
        </w:tc>
      </w:tr>
      <w:tr w14:paraId="1B228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04A82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6D0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CFC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E8E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社会公众对相关工作的满意度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5CD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3EA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BD2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3267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28F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7B8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3C736">
            <w:pPr>
              <w:jc w:val="center"/>
              <w:rPr>
                <w:rFonts w:hint="eastAsia" w:ascii="微软雅黑" w:hAnsi="微软雅黑" w:eastAsia="微软雅黑" w:cs="微软雅黑"/>
                <w:i/>
                <w:iCs/>
                <w:color w:val="000000"/>
                <w:sz w:val="16"/>
                <w:szCs w:val="16"/>
                <w:highlight w:val="none"/>
                <w:u w:val="none"/>
              </w:rPr>
            </w:pPr>
          </w:p>
        </w:tc>
      </w:tr>
      <w:tr w14:paraId="18C41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2EE96D">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454B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035F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826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电费</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972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0CC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9B2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213B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AB1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5C5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6E7BF">
            <w:pPr>
              <w:jc w:val="center"/>
              <w:rPr>
                <w:rFonts w:hint="eastAsia" w:ascii="微软雅黑" w:hAnsi="微软雅黑" w:eastAsia="微软雅黑" w:cs="微软雅黑"/>
                <w:i/>
                <w:iCs/>
                <w:color w:val="000000"/>
                <w:sz w:val="16"/>
                <w:szCs w:val="16"/>
                <w:highlight w:val="none"/>
                <w:u w:val="none"/>
              </w:rPr>
            </w:pPr>
          </w:p>
        </w:tc>
      </w:tr>
      <w:tr w14:paraId="6B2E7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99997">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0F562">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8F3A8">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1EB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768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00F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E20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DD1F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F77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60F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B5763">
            <w:pPr>
              <w:jc w:val="center"/>
              <w:rPr>
                <w:rFonts w:hint="eastAsia" w:ascii="微软雅黑" w:hAnsi="微软雅黑" w:eastAsia="微软雅黑" w:cs="微软雅黑"/>
                <w:i/>
                <w:iCs/>
                <w:color w:val="000000"/>
                <w:sz w:val="16"/>
                <w:szCs w:val="16"/>
                <w:highlight w:val="none"/>
                <w:u w:val="none"/>
              </w:rPr>
            </w:pPr>
          </w:p>
        </w:tc>
      </w:tr>
      <w:tr w14:paraId="77185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95DC9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BA5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A8C83">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A591E">
            <w:pPr>
              <w:rPr>
                <w:rFonts w:hint="eastAsia" w:ascii="宋体" w:hAnsi="宋体" w:eastAsia="宋体" w:cs="宋体"/>
                <w:i w:val="0"/>
                <w:iCs w:val="0"/>
                <w:color w:val="000000"/>
                <w:sz w:val="18"/>
                <w:szCs w:val="18"/>
                <w:highlight w:val="none"/>
                <w:u w:val="none"/>
              </w:rPr>
            </w:pPr>
          </w:p>
        </w:tc>
      </w:tr>
      <w:tr w14:paraId="4AC1B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01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7C022E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2550F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86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3E869E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B374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DE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67F61C2">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30A59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39169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项目负责人：瞿飞</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63347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14FC3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7B4E6413">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102574D7">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293F86B3">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0A7164E1">
            <w:pPr>
              <w:rPr>
                <w:rFonts w:hint="eastAsia" w:ascii="宋体" w:hAnsi="宋体" w:eastAsia="宋体" w:cs="宋体"/>
                <w:i w:val="0"/>
                <w:iCs w:val="0"/>
                <w:color w:val="000000"/>
                <w:sz w:val="18"/>
                <w:szCs w:val="18"/>
                <w:highlight w:val="none"/>
                <w:u w:val="none"/>
              </w:rPr>
            </w:pPr>
          </w:p>
          <w:p w14:paraId="3E4E1D60">
            <w:pPr>
              <w:rPr>
                <w:rFonts w:hint="eastAsia" w:ascii="宋体" w:hAnsi="宋体" w:eastAsia="宋体" w:cs="宋体"/>
                <w:i w:val="0"/>
                <w:iCs w:val="0"/>
                <w:color w:val="000000"/>
                <w:sz w:val="18"/>
                <w:szCs w:val="18"/>
                <w:highlight w:val="none"/>
                <w:u w:val="none"/>
              </w:rPr>
            </w:pPr>
          </w:p>
          <w:p w14:paraId="76C24CE0">
            <w:pPr>
              <w:rPr>
                <w:rFonts w:hint="eastAsia" w:ascii="宋体" w:hAnsi="宋体" w:eastAsia="宋体" w:cs="宋体"/>
                <w:i w:val="0"/>
                <w:iCs w:val="0"/>
                <w:color w:val="000000"/>
                <w:sz w:val="18"/>
                <w:szCs w:val="18"/>
                <w:highlight w:val="none"/>
                <w:u w:val="none"/>
              </w:rPr>
            </w:pPr>
          </w:p>
          <w:p w14:paraId="3CC0C24D">
            <w:pPr>
              <w:rPr>
                <w:rFonts w:hint="eastAsia" w:ascii="宋体" w:hAnsi="宋体" w:eastAsia="宋体" w:cs="宋体"/>
                <w:i w:val="0"/>
                <w:iCs w:val="0"/>
                <w:color w:val="000000"/>
                <w:sz w:val="18"/>
                <w:szCs w:val="18"/>
                <w:highlight w:val="none"/>
                <w:u w:val="none"/>
              </w:rPr>
            </w:pPr>
          </w:p>
          <w:p w14:paraId="0CD4B7DA">
            <w:pPr>
              <w:rPr>
                <w:rFonts w:hint="eastAsia" w:ascii="宋体" w:hAnsi="宋体" w:eastAsia="宋体" w:cs="宋体"/>
                <w:i w:val="0"/>
                <w:iCs w:val="0"/>
                <w:color w:val="000000"/>
                <w:sz w:val="18"/>
                <w:szCs w:val="18"/>
                <w:highlight w:val="none"/>
                <w:u w:val="none"/>
              </w:rPr>
            </w:pPr>
          </w:p>
          <w:p w14:paraId="0F9590A1">
            <w:pPr>
              <w:rPr>
                <w:rFonts w:hint="eastAsia" w:ascii="宋体" w:hAnsi="宋体" w:eastAsia="宋体" w:cs="宋体"/>
                <w:i w:val="0"/>
                <w:iCs w:val="0"/>
                <w:color w:val="000000"/>
                <w:sz w:val="18"/>
                <w:szCs w:val="18"/>
                <w:highlight w:val="none"/>
                <w:u w:val="none"/>
              </w:rPr>
            </w:pPr>
          </w:p>
          <w:p w14:paraId="4FA5A336">
            <w:pPr>
              <w:rPr>
                <w:rFonts w:hint="eastAsia" w:ascii="宋体" w:hAnsi="宋体" w:eastAsia="宋体" w:cs="宋体"/>
                <w:i w:val="0"/>
                <w:iCs w:val="0"/>
                <w:color w:val="000000"/>
                <w:sz w:val="18"/>
                <w:szCs w:val="18"/>
                <w:highlight w:val="none"/>
                <w:u w:val="none"/>
              </w:rPr>
            </w:pPr>
          </w:p>
          <w:p w14:paraId="3598447F">
            <w:pPr>
              <w:rPr>
                <w:rFonts w:hint="eastAsia" w:ascii="宋体" w:hAnsi="宋体" w:eastAsia="宋体" w:cs="宋体"/>
                <w:i w:val="0"/>
                <w:iCs w:val="0"/>
                <w:color w:val="000000"/>
                <w:sz w:val="18"/>
                <w:szCs w:val="18"/>
                <w:highlight w:val="none"/>
                <w:u w:val="none"/>
              </w:rPr>
            </w:pPr>
          </w:p>
          <w:p w14:paraId="748E74B7">
            <w:pPr>
              <w:rPr>
                <w:rFonts w:hint="eastAsia" w:ascii="宋体" w:hAnsi="宋体" w:eastAsia="宋体" w:cs="宋体"/>
                <w:i w:val="0"/>
                <w:iCs w:val="0"/>
                <w:color w:val="000000"/>
                <w:sz w:val="18"/>
                <w:szCs w:val="18"/>
                <w:highlight w:val="none"/>
                <w:u w:val="none"/>
              </w:rPr>
            </w:pPr>
          </w:p>
          <w:p w14:paraId="06D98092">
            <w:pPr>
              <w:rPr>
                <w:rFonts w:hint="eastAsia" w:ascii="宋体" w:hAnsi="宋体" w:eastAsia="宋体" w:cs="宋体"/>
                <w:i w:val="0"/>
                <w:iCs w:val="0"/>
                <w:color w:val="000000"/>
                <w:sz w:val="18"/>
                <w:szCs w:val="18"/>
                <w:highlight w:val="none"/>
                <w:u w:val="none"/>
              </w:rPr>
            </w:pPr>
          </w:p>
          <w:p w14:paraId="614BE1C8">
            <w:pPr>
              <w:rPr>
                <w:rFonts w:hint="eastAsia" w:ascii="宋体" w:hAnsi="宋体" w:eastAsia="宋体" w:cs="宋体"/>
                <w:i w:val="0"/>
                <w:iCs w:val="0"/>
                <w:color w:val="000000"/>
                <w:sz w:val="18"/>
                <w:szCs w:val="18"/>
                <w:highlight w:val="none"/>
                <w:u w:val="none"/>
              </w:rPr>
            </w:pPr>
          </w:p>
          <w:p w14:paraId="0B4C0AC2">
            <w:pPr>
              <w:rPr>
                <w:rFonts w:hint="eastAsia" w:ascii="宋体" w:hAnsi="宋体" w:eastAsia="宋体" w:cs="宋体"/>
                <w:i w:val="0"/>
                <w:iCs w:val="0"/>
                <w:color w:val="000000"/>
                <w:sz w:val="18"/>
                <w:szCs w:val="18"/>
                <w:highlight w:val="none"/>
                <w:u w:val="none"/>
              </w:rPr>
            </w:pPr>
          </w:p>
          <w:p w14:paraId="6D7B6EFC">
            <w:pPr>
              <w:rPr>
                <w:rFonts w:hint="eastAsia" w:ascii="宋体" w:hAnsi="宋体" w:eastAsia="宋体" w:cs="宋体"/>
                <w:i w:val="0"/>
                <w:iCs w:val="0"/>
                <w:color w:val="000000"/>
                <w:sz w:val="18"/>
                <w:szCs w:val="18"/>
                <w:highlight w:val="none"/>
                <w:u w:val="none"/>
              </w:rPr>
            </w:pPr>
          </w:p>
          <w:p w14:paraId="437057B6">
            <w:pPr>
              <w:rPr>
                <w:rFonts w:hint="eastAsia" w:ascii="宋体" w:hAnsi="宋体" w:eastAsia="宋体" w:cs="宋体"/>
                <w:i w:val="0"/>
                <w:iCs w:val="0"/>
                <w:color w:val="000000"/>
                <w:sz w:val="18"/>
                <w:szCs w:val="18"/>
                <w:highlight w:val="none"/>
                <w:u w:val="none"/>
              </w:rPr>
            </w:pPr>
          </w:p>
          <w:p w14:paraId="18754BF4">
            <w:pPr>
              <w:rPr>
                <w:rFonts w:hint="eastAsia" w:ascii="宋体" w:hAnsi="宋体" w:eastAsia="宋体" w:cs="宋体"/>
                <w:i w:val="0"/>
                <w:iCs w:val="0"/>
                <w:color w:val="000000"/>
                <w:sz w:val="18"/>
                <w:szCs w:val="18"/>
                <w:highlight w:val="none"/>
                <w:u w:val="none"/>
              </w:rPr>
            </w:pPr>
          </w:p>
          <w:p w14:paraId="6354496E">
            <w:pPr>
              <w:rPr>
                <w:rFonts w:hint="eastAsia" w:ascii="宋体" w:hAnsi="宋体" w:eastAsia="宋体" w:cs="宋体"/>
                <w:i w:val="0"/>
                <w:iCs w:val="0"/>
                <w:color w:val="000000"/>
                <w:sz w:val="18"/>
                <w:szCs w:val="18"/>
                <w:highlight w:val="none"/>
                <w:u w:val="none"/>
              </w:rPr>
            </w:pPr>
          </w:p>
          <w:p w14:paraId="072D3446">
            <w:pPr>
              <w:rPr>
                <w:rFonts w:hint="eastAsia" w:ascii="宋体" w:hAnsi="宋体" w:eastAsia="宋体" w:cs="宋体"/>
                <w:i w:val="0"/>
                <w:iCs w:val="0"/>
                <w:color w:val="000000"/>
                <w:sz w:val="18"/>
                <w:szCs w:val="18"/>
                <w:highlight w:val="none"/>
                <w:u w:val="none"/>
              </w:rPr>
            </w:pPr>
          </w:p>
          <w:p w14:paraId="551428A0">
            <w:pPr>
              <w:rPr>
                <w:rFonts w:hint="eastAsia" w:ascii="宋体" w:hAnsi="宋体" w:eastAsia="宋体" w:cs="宋体"/>
                <w:i w:val="0"/>
                <w:iCs w:val="0"/>
                <w:color w:val="000000"/>
                <w:sz w:val="18"/>
                <w:szCs w:val="18"/>
                <w:highlight w:val="none"/>
                <w:u w:val="none"/>
              </w:rPr>
            </w:pPr>
          </w:p>
          <w:p w14:paraId="49C2BE9B">
            <w:pPr>
              <w:rPr>
                <w:rFonts w:hint="eastAsia" w:ascii="宋体" w:hAnsi="宋体" w:eastAsia="宋体" w:cs="宋体"/>
                <w:i w:val="0"/>
                <w:iCs w:val="0"/>
                <w:color w:val="000000"/>
                <w:sz w:val="18"/>
                <w:szCs w:val="18"/>
                <w:highlight w:val="none"/>
                <w:u w:val="none"/>
              </w:rPr>
            </w:pPr>
          </w:p>
          <w:p w14:paraId="6EF683C7">
            <w:pPr>
              <w:rPr>
                <w:rFonts w:hint="eastAsia" w:ascii="宋体" w:hAnsi="宋体" w:eastAsia="宋体" w:cs="宋体"/>
                <w:i w:val="0"/>
                <w:iCs w:val="0"/>
                <w:color w:val="000000"/>
                <w:sz w:val="18"/>
                <w:szCs w:val="18"/>
                <w:highlight w:val="none"/>
                <w:u w:val="none"/>
              </w:rPr>
            </w:pPr>
          </w:p>
          <w:p w14:paraId="6ECFB80F">
            <w:pPr>
              <w:rPr>
                <w:rFonts w:hint="eastAsia" w:ascii="宋体" w:hAnsi="宋体" w:eastAsia="宋体" w:cs="宋体"/>
                <w:i w:val="0"/>
                <w:iCs w:val="0"/>
                <w:color w:val="000000"/>
                <w:sz w:val="18"/>
                <w:szCs w:val="18"/>
                <w:highlight w:val="none"/>
                <w:u w:val="none"/>
              </w:rPr>
            </w:pPr>
          </w:p>
          <w:p w14:paraId="42269784">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1AE8D8E5">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10DAA9F0">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25709972">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747DDD42">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44F86317">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2DAE7D05">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29F122BF">
            <w:pPr>
              <w:rPr>
                <w:rFonts w:hint="eastAsia" w:ascii="宋体" w:hAnsi="宋体" w:eastAsia="宋体" w:cs="宋体"/>
                <w:i w:val="0"/>
                <w:iCs w:val="0"/>
                <w:color w:val="000000"/>
                <w:sz w:val="18"/>
                <w:szCs w:val="18"/>
                <w:highlight w:val="none"/>
                <w:u w:val="none"/>
              </w:rPr>
            </w:pPr>
          </w:p>
        </w:tc>
      </w:tr>
      <w:tr w14:paraId="06F6A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CFB789">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A738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C19F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35F69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51320021T000000049178-法律顾问经费</w:t>
            </w:r>
          </w:p>
        </w:tc>
      </w:tr>
      <w:tr w14:paraId="34928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4D0C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6E43A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08DE762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82E3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58A6A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B822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9628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314E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37E3A9">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EB6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49BBE">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EBA3B">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C6E8A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聘请法律顾问，开展法制宣传和培训，有效应对法律风险，做到依法行政。</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5D1C2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2025年全年聘请法律顾问1次，开展法治宣传和培训4次，有效的提升了工作人员的法治意识，规避了法律风险，使工作在法治的轨道内运行，做到了依法行政。</w:t>
            </w:r>
          </w:p>
        </w:tc>
      </w:tr>
      <w:tr w14:paraId="19C6D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3E9C">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46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61D8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按照依法行政要求，有效开展行政复议行政诉讼，做好培训工作</w:t>
            </w:r>
          </w:p>
        </w:tc>
      </w:tr>
      <w:tr w14:paraId="13CD9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149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68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7D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DA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295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E7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15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C7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30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93A3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88B5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1E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3F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26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3.84</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8C6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3.84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86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B9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856F">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A231C">
            <w:pPr>
              <w:rPr>
                <w:rFonts w:hint="eastAsia" w:ascii="黑体" w:hAnsi="黑体" w:eastAsia="黑体" w:cs="黑体"/>
                <w:i/>
                <w:iCs/>
                <w:color w:val="000000"/>
                <w:sz w:val="18"/>
                <w:szCs w:val="18"/>
                <w:highlight w:val="none"/>
                <w:u w:val="none"/>
              </w:rPr>
            </w:pPr>
          </w:p>
        </w:tc>
      </w:tr>
      <w:tr w14:paraId="34027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CAC6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4C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1C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D1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3.84</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207C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3.84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37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2A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89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22E1D">
            <w:pPr>
              <w:rPr>
                <w:rFonts w:hint="eastAsia" w:ascii="黑体" w:hAnsi="黑体" w:eastAsia="黑体" w:cs="黑体"/>
                <w:i/>
                <w:iCs/>
                <w:color w:val="000000"/>
                <w:sz w:val="18"/>
                <w:szCs w:val="18"/>
                <w:highlight w:val="none"/>
                <w:u w:val="none"/>
              </w:rPr>
            </w:pPr>
          </w:p>
        </w:tc>
      </w:tr>
      <w:tr w14:paraId="1C786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0764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BC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DD4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E0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87FF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68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00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36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7BA52">
            <w:pPr>
              <w:rPr>
                <w:rFonts w:hint="eastAsia" w:ascii="黑体" w:hAnsi="黑体" w:eastAsia="黑体" w:cs="黑体"/>
                <w:i/>
                <w:iCs/>
                <w:color w:val="000000"/>
                <w:sz w:val="18"/>
                <w:szCs w:val="18"/>
                <w:highlight w:val="none"/>
                <w:u w:val="none"/>
              </w:rPr>
            </w:pPr>
          </w:p>
        </w:tc>
      </w:tr>
      <w:tr w14:paraId="43821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EC29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47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74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35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85A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F2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07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7D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2D205">
            <w:pPr>
              <w:rPr>
                <w:rFonts w:hint="eastAsia" w:ascii="黑体" w:hAnsi="黑体" w:eastAsia="黑体" w:cs="黑体"/>
                <w:i/>
                <w:iCs/>
                <w:color w:val="000000"/>
                <w:sz w:val="18"/>
                <w:szCs w:val="18"/>
                <w:highlight w:val="none"/>
                <w:u w:val="none"/>
              </w:rPr>
            </w:pPr>
          </w:p>
        </w:tc>
      </w:tr>
      <w:tr w14:paraId="3CAD2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B0C6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1D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832A">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C9CAA">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7A6B7F">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432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44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611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BB6AE">
            <w:pPr>
              <w:rPr>
                <w:rFonts w:hint="eastAsia" w:ascii="黑体" w:hAnsi="黑体" w:eastAsia="黑体" w:cs="黑体"/>
                <w:i/>
                <w:iCs/>
                <w:color w:val="000000"/>
                <w:sz w:val="18"/>
                <w:szCs w:val="18"/>
                <w:highlight w:val="none"/>
                <w:u w:val="none"/>
              </w:rPr>
            </w:pPr>
          </w:p>
        </w:tc>
      </w:tr>
      <w:tr w14:paraId="038E6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2FB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C6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28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777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34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D8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CF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0B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F8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BA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AC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63EA4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7A494">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5C0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959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4C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聘请法律顾问次数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18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89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FA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E24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A8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96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E681">
            <w:pPr>
              <w:jc w:val="center"/>
              <w:rPr>
                <w:rFonts w:hint="eastAsia" w:ascii="微软雅黑" w:hAnsi="微软雅黑" w:eastAsia="微软雅黑" w:cs="微软雅黑"/>
                <w:i/>
                <w:iCs/>
                <w:color w:val="000000"/>
                <w:sz w:val="16"/>
                <w:szCs w:val="16"/>
                <w:highlight w:val="none"/>
                <w:u w:val="none"/>
              </w:rPr>
            </w:pPr>
          </w:p>
        </w:tc>
      </w:tr>
      <w:tr w14:paraId="7F66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FF82F">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3D905">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6A618">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6D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法制宣传和培训次数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11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E4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67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次/年</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367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68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5E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378B">
            <w:pPr>
              <w:jc w:val="center"/>
              <w:rPr>
                <w:rFonts w:hint="eastAsia" w:ascii="微软雅黑" w:hAnsi="微软雅黑" w:eastAsia="微软雅黑" w:cs="微软雅黑"/>
                <w:i/>
                <w:iCs/>
                <w:color w:val="000000"/>
                <w:sz w:val="16"/>
                <w:szCs w:val="16"/>
                <w:highlight w:val="none"/>
                <w:u w:val="none"/>
              </w:rPr>
            </w:pPr>
          </w:p>
        </w:tc>
      </w:tr>
      <w:tr w14:paraId="413B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4AA8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619B0">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61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64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法律意见书规范性</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2B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A0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33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A05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4A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47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5C71">
            <w:pPr>
              <w:jc w:val="center"/>
              <w:rPr>
                <w:rFonts w:hint="eastAsia" w:ascii="微软雅黑" w:hAnsi="微软雅黑" w:eastAsia="微软雅黑" w:cs="微软雅黑"/>
                <w:i/>
                <w:iCs/>
                <w:color w:val="000000"/>
                <w:sz w:val="16"/>
                <w:szCs w:val="16"/>
                <w:highlight w:val="none"/>
                <w:u w:val="none"/>
              </w:rPr>
            </w:pPr>
          </w:p>
        </w:tc>
      </w:tr>
      <w:tr w14:paraId="2A384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E2513">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F137E">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1D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D1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法律顾问在时限范围内提供法律服务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B1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9B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7ADC">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ED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DE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26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56E2">
            <w:pPr>
              <w:jc w:val="center"/>
              <w:rPr>
                <w:rFonts w:hint="eastAsia" w:ascii="微软雅黑" w:hAnsi="微软雅黑" w:eastAsia="微软雅黑" w:cs="微软雅黑"/>
                <w:i/>
                <w:iCs/>
                <w:color w:val="000000"/>
                <w:sz w:val="16"/>
                <w:szCs w:val="16"/>
                <w:highlight w:val="none"/>
                <w:u w:val="none"/>
              </w:rPr>
            </w:pPr>
          </w:p>
        </w:tc>
      </w:tr>
      <w:tr w14:paraId="4365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80202">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8B8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7541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A0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行政权力更加规范</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01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EF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提升规范性</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076F">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61E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已提升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A7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F8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EAAB">
            <w:pPr>
              <w:jc w:val="center"/>
              <w:rPr>
                <w:rFonts w:hint="eastAsia" w:ascii="微软雅黑" w:hAnsi="微软雅黑" w:eastAsia="微软雅黑" w:cs="微软雅黑"/>
                <w:i/>
                <w:iCs/>
                <w:color w:val="000000"/>
                <w:sz w:val="16"/>
                <w:szCs w:val="16"/>
                <w:highlight w:val="none"/>
                <w:u w:val="none"/>
              </w:rPr>
            </w:pPr>
          </w:p>
        </w:tc>
      </w:tr>
      <w:tr w14:paraId="42C4B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DA24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7FD5E">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8F975">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21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群众利益保障情况</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81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E4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769D6">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C45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C3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84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B70B">
            <w:pPr>
              <w:jc w:val="center"/>
              <w:rPr>
                <w:rFonts w:hint="eastAsia" w:ascii="微软雅黑" w:hAnsi="微软雅黑" w:eastAsia="微软雅黑" w:cs="微软雅黑"/>
                <w:i/>
                <w:iCs/>
                <w:color w:val="000000"/>
                <w:sz w:val="16"/>
                <w:szCs w:val="16"/>
                <w:highlight w:val="none"/>
                <w:u w:val="none"/>
              </w:rPr>
            </w:pPr>
          </w:p>
        </w:tc>
      </w:tr>
      <w:tr w14:paraId="776E2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B319E">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B42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E4F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14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政务好差评率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8A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A5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58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87C7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7C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3B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372C">
            <w:pPr>
              <w:jc w:val="center"/>
              <w:rPr>
                <w:rFonts w:hint="eastAsia" w:ascii="微软雅黑" w:hAnsi="微软雅黑" w:eastAsia="微软雅黑" w:cs="微软雅黑"/>
                <w:i/>
                <w:iCs/>
                <w:color w:val="000000"/>
                <w:sz w:val="16"/>
                <w:szCs w:val="16"/>
                <w:highlight w:val="none"/>
                <w:u w:val="none"/>
              </w:rPr>
            </w:pPr>
          </w:p>
        </w:tc>
      </w:tr>
      <w:tr w14:paraId="3636B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495B2">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29DFD">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4E74E">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59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主动评价率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D8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D9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DC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5D7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67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C4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265D">
            <w:pPr>
              <w:jc w:val="center"/>
              <w:rPr>
                <w:rFonts w:hint="eastAsia" w:ascii="微软雅黑" w:hAnsi="微软雅黑" w:eastAsia="微软雅黑" w:cs="微软雅黑"/>
                <w:i/>
                <w:iCs/>
                <w:color w:val="000000"/>
                <w:sz w:val="16"/>
                <w:szCs w:val="16"/>
                <w:highlight w:val="none"/>
                <w:u w:val="none"/>
              </w:rPr>
            </w:pPr>
          </w:p>
        </w:tc>
      </w:tr>
      <w:tr w14:paraId="4942A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BBC92">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435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D03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E0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法律顾问服务费控制率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19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CC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E8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9C8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27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CF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F7BA">
            <w:pPr>
              <w:jc w:val="center"/>
              <w:rPr>
                <w:rFonts w:hint="eastAsia" w:ascii="微软雅黑" w:hAnsi="微软雅黑" w:eastAsia="微软雅黑" w:cs="微软雅黑"/>
                <w:i/>
                <w:iCs/>
                <w:color w:val="000000"/>
                <w:sz w:val="16"/>
                <w:szCs w:val="16"/>
                <w:highlight w:val="none"/>
                <w:u w:val="none"/>
              </w:rPr>
            </w:pPr>
          </w:p>
        </w:tc>
      </w:tr>
      <w:tr w14:paraId="3582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C96F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F8CDD">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E646C">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61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2C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19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69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055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9A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33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0846">
            <w:pPr>
              <w:jc w:val="center"/>
              <w:rPr>
                <w:rFonts w:hint="eastAsia" w:ascii="微软雅黑" w:hAnsi="微软雅黑" w:eastAsia="微软雅黑" w:cs="微软雅黑"/>
                <w:i/>
                <w:iCs/>
                <w:color w:val="000000"/>
                <w:sz w:val="16"/>
                <w:szCs w:val="16"/>
                <w:highlight w:val="none"/>
                <w:u w:val="none"/>
              </w:rPr>
            </w:pPr>
          </w:p>
        </w:tc>
      </w:tr>
      <w:tr w14:paraId="7B33F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F74A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E9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F3E34">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CB93">
            <w:pPr>
              <w:rPr>
                <w:rFonts w:hint="eastAsia" w:ascii="宋体" w:hAnsi="宋体" w:eastAsia="宋体" w:cs="宋体"/>
                <w:i w:val="0"/>
                <w:iCs w:val="0"/>
                <w:color w:val="000000"/>
                <w:sz w:val="18"/>
                <w:szCs w:val="18"/>
                <w:highlight w:val="none"/>
                <w:u w:val="none"/>
              </w:rPr>
            </w:pPr>
          </w:p>
        </w:tc>
      </w:tr>
      <w:tr w14:paraId="40000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D15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E7DF2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2025年度部门预算项目支出绩效自评分数为100分，通过聘请法律顾问使法律法规宣传更加有效提升人社法律法规知晓度，法律意见书更加规范。</w:t>
            </w:r>
          </w:p>
        </w:tc>
      </w:tr>
      <w:tr w14:paraId="33891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90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18385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暂未发现问题</w:t>
            </w:r>
          </w:p>
        </w:tc>
      </w:tr>
      <w:tr w14:paraId="0CBFD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6E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85BAB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下一步，我们将严格执行专项预算项目绩效管理要求，抓牢抓实项目绩效的各项工作</w:t>
            </w:r>
          </w:p>
        </w:tc>
      </w:tr>
      <w:tr w14:paraId="60103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B7BA9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14D89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5EA90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257BBA28">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779BE4A1">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772F106C">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7F3C6D37">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71D92CEF">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6993D5B5">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2A61EDDA">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69755128">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26F95F29">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38BF5FEE">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18998695">
            <w:pPr>
              <w:rPr>
                <w:rFonts w:hint="eastAsia" w:ascii="宋体" w:hAnsi="宋体" w:eastAsia="宋体" w:cs="宋体"/>
                <w:i w:val="0"/>
                <w:iCs w:val="0"/>
                <w:color w:val="000000"/>
                <w:sz w:val="18"/>
                <w:szCs w:val="18"/>
                <w:highlight w:val="none"/>
                <w:u w:val="none"/>
              </w:rPr>
            </w:pPr>
          </w:p>
        </w:tc>
      </w:tr>
      <w:tr w14:paraId="61801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4BD2D2">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7A58C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FA46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0C399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51320021T000000049182-主干网络使用费</w:t>
            </w:r>
          </w:p>
        </w:tc>
      </w:tr>
      <w:tr w14:paraId="1E251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996F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A8310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3310657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30E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78A4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A206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2AA9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D5DC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E1F538">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0CF1E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7AAD9">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DBDDA">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510D8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保障全州域网（州到各县、区）主干业务专网、互联网、视频会议、人社服务大厅监控系统、阿坝州惠民惠农财政补贴资金“一卡通”等汇聚线路及备用线路的互联互通和“金保工程业务专网”安全、稳定运行。</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542D9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6C280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70FB6">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877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C4CB4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保障全州域网（州到各县、区）主干业务专网、互联网、视频会议、人社服务大厅监控系统、阿坝州惠民惠农财政补贴资金“一卡通”等汇聚线路及备用线路的互联互通和“金保工程业务专网”安全、稳定运行。</w:t>
            </w:r>
          </w:p>
        </w:tc>
      </w:tr>
      <w:tr w14:paraId="46C74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104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B1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85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2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DC65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A7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25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4A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7F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8F48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B84D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A2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CD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08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63.46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E59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63.46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F0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58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69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089CF">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558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1621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C8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BD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E27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63.46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7D4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63.46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75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F9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24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E6F19">
            <w:pPr>
              <w:rPr>
                <w:rFonts w:hint="eastAsia" w:ascii="黑体" w:hAnsi="黑体" w:eastAsia="黑体" w:cs="黑体"/>
                <w:i/>
                <w:iCs/>
                <w:color w:val="000000"/>
                <w:sz w:val="18"/>
                <w:szCs w:val="18"/>
                <w:highlight w:val="none"/>
                <w:u w:val="none"/>
              </w:rPr>
            </w:pPr>
          </w:p>
        </w:tc>
      </w:tr>
      <w:tr w14:paraId="1BDD8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B02B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E8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B2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A7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BD7B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EF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F6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38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655F6">
            <w:pPr>
              <w:rPr>
                <w:rFonts w:hint="eastAsia" w:ascii="黑体" w:hAnsi="黑体" w:eastAsia="黑体" w:cs="黑体"/>
                <w:i/>
                <w:iCs/>
                <w:color w:val="000000"/>
                <w:sz w:val="18"/>
                <w:szCs w:val="18"/>
                <w:highlight w:val="none"/>
                <w:u w:val="none"/>
              </w:rPr>
            </w:pPr>
          </w:p>
        </w:tc>
      </w:tr>
      <w:tr w14:paraId="036DF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96A3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D5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D8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D6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3FF6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28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1B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79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14730">
            <w:pPr>
              <w:rPr>
                <w:rFonts w:hint="eastAsia" w:ascii="黑体" w:hAnsi="黑体" w:eastAsia="黑体" w:cs="黑体"/>
                <w:i/>
                <w:iCs/>
                <w:color w:val="000000"/>
                <w:sz w:val="18"/>
                <w:szCs w:val="18"/>
                <w:highlight w:val="none"/>
                <w:u w:val="none"/>
              </w:rPr>
            </w:pPr>
          </w:p>
        </w:tc>
      </w:tr>
      <w:tr w14:paraId="5F56E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F6DF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247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78C3E">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5ABC">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1CAAD3">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70C2">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82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2E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EF0BE">
            <w:pPr>
              <w:rPr>
                <w:rFonts w:hint="eastAsia" w:ascii="黑体" w:hAnsi="黑体" w:eastAsia="黑体" w:cs="黑体"/>
                <w:i/>
                <w:iCs/>
                <w:color w:val="000000"/>
                <w:sz w:val="18"/>
                <w:szCs w:val="18"/>
                <w:highlight w:val="none"/>
                <w:u w:val="none"/>
              </w:rPr>
            </w:pPr>
          </w:p>
        </w:tc>
      </w:tr>
      <w:tr w14:paraId="1A3F2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20B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42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CB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05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2D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A3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6B1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1E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66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33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9E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6F1D0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0F4CF">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44C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36A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24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备用线路租赁（移动）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3A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0E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107</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8BA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B56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107条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68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4B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DEC8">
            <w:pPr>
              <w:jc w:val="center"/>
              <w:rPr>
                <w:rFonts w:hint="eastAsia" w:ascii="微软雅黑" w:hAnsi="微软雅黑" w:eastAsia="微软雅黑" w:cs="微软雅黑"/>
                <w:i/>
                <w:iCs/>
                <w:color w:val="000000"/>
                <w:sz w:val="16"/>
                <w:szCs w:val="16"/>
                <w:highlight w:val="none"/>
                <w:u w:val="none"/>
              </w:rPr>
            </w:pPr>
          </w:p>
        </w:tc>
      </w:tr>
      <w:tr w14:paraId="5ED40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49B3C">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B0DF1">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58163">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AA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线路租赁（电信）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8B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77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107</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DE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FE2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107条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32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05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4D42">
            <w:pPr>
              <w:jc w:val="center"/>
              <w:rPr>
                <w:rFonts w:hint="eastAsia" w:ascii="微软雅黑" w:hAnsi="微软雅黑" w:eastAsia="微软雅黑" w:cs="微软雅黑"/>
                <w:i/>
                <w:iCs/>
                <w:color w:val="000000"/>
                <w:sz w:val="16"/>
                <w:szCs w:val="16"/>
                <w:highlight w:val="none"/>
                <w:u w:val="none"/>
              </w:rPr>
            </w:pPr>
          </w:p>
        </w:tc>
      </w:tr>
      <w:tr w14:paraId="318AB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999B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F8586">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85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A8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维护金保工程业务专网安全稳定运行率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B6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25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02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196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9A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CB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A804">
            <w:pPr>
              <w:jc w:val="center"/>
              <w:rPr>
                <w:rFonts w:hint="eastAsia" w:ascii="微软雅黑" w:hAnsi="微软雅黑" w:eastAsia="微软雅黑" w:cs="微软雅黑"/>
                <w:i/>
                <w:iCs/>
                <w:color w:val="000000"/>
                <w:sz w:val="16"/>
                <w:szCs w:val="16"/>
                <w:highlight w:val="none"/>
                <w:u w:val="none"/>
              </w:rPr>
            </w:pPr>
          </w:p>
        </w:tc>
      </w:tr>
      <w:tr w14:paraId="5B62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E7DD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4E802">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55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A6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2025年11月底该项目完成率。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A3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40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72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D72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3E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C4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18C7">
            <w:pPr>
              <w:jc w:val="center"/>
              <w:rPr>
                <w:rFonts w:hint="eastAsia" w:ascii="微软雅黑" w:hAnsi="微软雅黑" w:eastAsia="微软雅黑" w:cs="微软雅黑"/>
                <w:i/>
                <w:iCs/>
                <w:color w:val="000000"/>
                <w:sz w:val="16"/>
                <w:szCs w:val="16"/>
                <w:highlight w:val="none"/>
                <w:u w:val="none"/>
              </w:rPr>
            </w:pPr>
          </w:p>
        </w:tc>
      </w:tr>
      <w:tr w14:paraId="1A58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845E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F5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8E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0C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为州、县（市）、乡镇（社区）人社业务经办、人社服务大厅监控系统、视频会议、阿坝州惠民惠农财政补贴资金发放部门业务经办提供网络支撑。</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99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C3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维护网络安全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20D1">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8D2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维护网络安全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4B4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85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CF1D">
            <w:pPr>
              <w:jc w:val="center"/>
              <w:rPr>
                <w:rFonts w:hint="eastAsia" w:ascii="微软雅黑" w:hAnsi="微软雅黑" w:eastAsia="微软雅黑" w:cs="微软雅黑"/>
                <w:i/>
                <w:iCs/>
                <w:color w:val="000000"/>
                <w:sz w:val="16"/>
                <w:szCs w:val="16"/>
                <w:highlight w:val="none"/>
                <w:u w:val="none"/>
              </w:rPr>
            </w:pPr>
          </w:p>
        </w:tc>
      </w:tr>
      <w:tr w14:paraId="0D7A9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8C7A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28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22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88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社会公众对相关工作的满意度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46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2B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C8F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122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D1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52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095D">
            <w:pPr>
              <w:jc w:val="center"/>
              <w:rPr>
                <w:rFonts w:hint="eastAsia" w:ascii="微软雅黑" w:hAnsi="微软雅黑" w:eastAsia="微软雅黑" w:cs="微软雅黑"/>
                <w:i/>
                <w:iCs/>
                <w:color w:val="000000"/>
                <w:sz w:val="16"/>
                <w:szCs w:val="16"/>
                <w:highlight w:val="none"/>
                <w:u w:val="none"/>
              </w:rPr>
            </w:pPr>
          </w:p>
        </w:tc>
      </w:tr>
      <w:tr w14:paraId="5E57C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A53B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AA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57F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F2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租赁费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9C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26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66</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92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5A0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63.46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17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75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A86B">
            <w:pPr>
              <w:jc w:val="center"/>
              <w:rPr>
                <w:rFonts w:hint="eastAsia" w:ascii="微软雅黑" w:hAnsi="微软雅黑" w:eastAsia="微软雅黑" w:cs="微软雅黑"/>
                <w:i/>
                <w:iCs/>
                <w:color w:val="000000"/>
                <w:sz w:val="16"/>
                <w:szCs w:val="16"/>
                <w:highlight w:val="none"/>
                <w:u w:val="none"/>
              </w:rPr>
            </w:pPr>
          </w:p>
        </w:tc>
      </w:tr>
      <w:tr w14:paraId="2FBD1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5802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55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24E1">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913E">
            <w:pPr>
              <w:rPr>
                <w:rFonts w:hint="eastAsia" w:ascii="宋体" w:hAnsi="宋体" w:eastAsia="宋体" w:cs="宋体"/>
                <w:i w:val="0"/>
                <w:iCs w:val="0"/>
                <w:color w:val="000000"/>
                <w:sz w:val="18"/>
                <w:szCs w:val="18"/>
                <w:highlight w:val="none"/>
                <w:u w:val="none"/>
              </w:rPr>
            </w:pPr>
          </w:p>
        </w:tc>
      </w:tr>
      <w:tr w14:paraId="4A061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1F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26A8F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6124F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F1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E3FB8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6535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4F2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98F9D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354A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F6950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项目负责人：瞿飞</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E8F32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53F9A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6F7455A8">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1027136D">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23CC0707">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758313FC">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3FA4CE52">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0F696D32">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3FBF8984">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7FC9F751">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1F59C097">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6F765929">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022522B2">
            <w:pPr>
              <w:rPr>
                <w:rFonts w:hint="eastAsia" w:ascii="宋体" w:hAnsi="宋体" w:eastAsia="宋体" w:cs="宋体"/>
                <w:i w:val="0"/>
                <w:iCs w:val="0"/>
                <w:color w:val="000000"/>
                <w:sz w:val="18"/>
                <w:szCs w:val="18"/>
                <w:highlight w:val="none"/>
                <w:u w:val="none"/>
              </w:rPr>
            </w:pPr>
          </w:p>
        </w:tc>
      </w:tr>
      <w:tr w14:paraId="0D549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1033D4">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C37D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C5BC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32827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51320023T000007880118-企业薪酬调查</w:t>
            </w:r>
          </w:p>
        </w:tc>
      </w:tr>
      <w:tr w14:paraId="176F0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CFD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22BCA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3D071F5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AC77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46579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30E0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0ABD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19AC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9FC8B3">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183B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7"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0D791">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39780">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249C9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 数据填报人员务工补助。</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2. 聘请第三方机构分析调查数据制作工资指导价位和行业人工成本信息报告。</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3. 到县（市）督查企业薪酬调查工作开展情况。</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4. 通过企业薪酬调查，指导企业合理确定职工工资水平，引导劳动力有序流动。</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5. 参加调查企业数量达到 123 户。</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E40E4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r>
              <w:rPr>
                <w:rFonts w:hint="eastAsia" w:ascii="黑体" w:hAnsi="黑体" w:eastAsia="黑体" w:cs="黑体"/>
                <w:i w:val="0"/>
                <w:iCs w:val="0"/>
                <w:color w:val="000000"/>
                <w:kern w:val="0"/>
                <w:sz w:val="18"/>
                <w:szCs w:val="18"/>
                <w:highlight w:val="none"/>
                <w:u w:val="none"/>
                <w:lang w:val="en-US" w:eastAsia="zh-CN" w:bidi="ar"/>
              </w:rPr>
              <w:br w:type="textWrapping"/>
            </w:r>
            <w:r>
              <w:rPr>
                <w:rFonts w:hint="eastAsia" w:ascii="黑体" w:hAnsi="黑体" w:eastAsia="黑体" w:cs="黑体"/>
                <w:i w:val="0"/>
                <w:iCs w:val="0"/>
                <w:color w:val="000000"/>
                <w:kern w:val="0"/>
                <w:sz w:val="18"/>
                <w:szCs w:val="18"/>
                <w:highlight w:val="none"/>
                <w:u w:val="none"/>
                <w:lang w:val="en-US" w:eastAsia="zh-CN" w:bidi="ar"/>
              </w:rPr>
              <w:t>完成 123 户企业调查，发放务工补助，第三方报告按期完成，完成县市督查，数据误差率 1.5%，有效指导企业定薪并引导劳动力流动，目标全部完成。</w:t>
            </w:r>
          </w:p>
        </w:tc>
      </w:tr>
      <w:tr w14:paraId="76911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825FD">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19C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DBB3B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按要求开展企业薪酬数据采集，支付填报人员劳务补助，委托第三方完成数据分析报告，全程规范执行财务制度，同步开展绩效监管，按期完成所有实施内容。</w:t>
            </w:r>
          </w:p>
        </w:tc>
      </w:tr>
      <w:tr w14:paraId="4B7CB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0CA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5E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65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2B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AB2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16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16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C3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D7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056BF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E361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24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0D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58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7.91</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D1E4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7.91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FD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E7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49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6966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1预算执行率达 100%，资金按调整后金额全额执行，严格按财务规定使用，无截留、挪用情况。</w:t>
            </w:r>
          </w:p>
        </w:tc>
      </w:tr>
      <w:tr w14:paraId="4C7B8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18EF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D2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18F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85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7.91</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1E8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7.91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FC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41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5D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1330C">
            <w:pPr>
              <w:rPr>
                <w:rFonts w:hint="eastAsia" w:ascii="黑体" w:hAnsi="黑体" w:eastAsia="黑体" w:cs="黑体"/>
                <w:i w:val="0"/>
                <w:iCs w:val="0"/>
                <w:color w:val="000000"/>
                <w:sz w:val="18"/>
                <w:szCs w:val="18"/>
                <w:highlight w:val="none"/>
                <w:u w:val="none"/>
              </w:rPr>
            </w:pPr>
          </w:p>
        </w:tc>
      </w:tr>
      <w:tr w14:paraId="6400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E2D7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8F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08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182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32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31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69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20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C8C3C">
            <w:pPr>
              <w:rPr>
                <w:rFonts w:hint="eastAsia" w:ascii="黑体" w:hAnsi="黑体" w:eastAsia="黑体" w:cs="黑体"/>
                <w:i w:val="0"/>
                <w:iCs w:val="0"/>
                <w:color w:val="000000"/>
                <w:sz w:val="18"/>
                <w:szCs w:val="18"/>
                <w:highlight w:val="none"/>
                <w:u w:val="none"/>
              </w:rPr>
            </w:pPr>
          </w:p>
        </w:tc>
      </w:tr>
      <w:tr w14:paraId="6DF04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8EA77">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0F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7B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0D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5ED1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B4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7E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C2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2A9CC">
            <w:pPr>
              <w:rPr>
                <w:rFonts w:hint="eastAsia" w:ascii="黑体" w:hAnsi="黑体" w:eastAsia="黑体" w:cs="黑体"/>
                <w:i w:val="0"/>
                <w:iCs w:val="0"/>
                <w:color w:val="000000"/>
                <w:sz w:val="18"/>
                <w:szCs w:val="18"/>
                <w:highlight w:val="none"/>
                <w:u w:val="none"/>
              </w:rPr>
            </w:pPr>
          </w:p>
        </w:tc>
      </w:tr>
      <w:tr w14:paraId="06BB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85BE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AB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4C41">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364E">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4388D">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979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ED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FE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FC576">
            <w:pPr>
              <w:rPr>
                <w:rFonts w:hint="eastAsia" w:ascii="黑体" w:hAnsi="黑体" w:eastAsia="黑体" w:cs="黑体"/>
                <w:i w:val="0"/>
                <w:iCs w:val="0"/>
                <w:color w:val="000000"/>
                <w:sz w:val="18"/>
                <w:szCs w:val="18"/>
                <w:highlight w:val="none"/>
                <w:u w:val="none"/>
              </w:rPr>
            </w:pPr>
          </w:p>
        </w:tc>
      </w:tr>
      <w:tr w14:paraId="67B6C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7A2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9F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23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07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6A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D8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8C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2A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04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4D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69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41F7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2A02B">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DF1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A5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36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参与调查的企业数量</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E1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C7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123</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A9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户</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9B8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已完成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75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D9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D5BF">
            <w:pPr>
              <w:jc w:val="center"/>
              <w:rPr>
                <w:rFonts w:hint="eastAsia" w:ascii="微软雅黑" w:hAnsi="微软雅黑" w:eastAsia="微软雅黑" w:cs="微软雅黑"/>
                <w:i/>
                <w:iCs/>
                <w:color w:val="000000"/>
                <w:sz w:val="16"/>
                <w:szCs w:val="16"/>
                <w:highlight w:val="none"/>
                <w:u w:val="none"/>
              </w:rPr>
            </w:pPr>
          </w:p>
        </w:tc>
      </w:tr>
      <w:tr w14:paraId="6BCC2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09DF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D03DB">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128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79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企业薪酬调查分析报告准确率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44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12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50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8BB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小于90%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6A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00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484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部分小微企业信息化水平低、人员流动大，填报指导针对性不足，数据填报质量有待提升</w:t>
            </w:r>
          </w:p>
        </w:tc>
      </w:tr>
      <w:tr w14:paraId="43B37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D824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58A37">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40E77">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C2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县市督查覆盖率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82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5C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15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1C4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EA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D9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C6E9">
            <w:pPr>
              <w:jc w:val="center"/>
              <w:rPr>
                <w:rFonts w:hint="eastAsia" w:ascii="微软雅黑" w:hAnsi="微软雅黑" w:eastAsia="微软雅黑" w:cs="微软雅黑"/>
                <w:i/>
                <w:iCs/>
                <w:color w:val="000000"/>
                <w:sz w:val="16"/>
                <w:szCs w:val="16"/>
                <w:highlight w:val="none"/>
                <w:u w:val="none"/>
              </w:rPr>
            </w:pPr>
          </w:p>
        </w:tc>
      </w:tr>
      <w:tr w14:paraId="4790B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B3A7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4E4EF">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93B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D6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按照省人社厅通知时间完成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74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79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7D94">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19E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已完成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5A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DB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8650">
            <w:pPr>
              <w:jc w:val="center"/>
              <w:rPr>
                <w:rFonts w:hint="eastAsia" w:ascii="微软雅黑" w:hAnsi="微软雅黑" w:eastAsia="微软雅黑" w:cs="微软雅黑"/>
                <w:i/>
                <w:iCs/>
                <w:color w:val="000000"/>
                <w:sz w:val="16"/>
                <w:szCs w:val="16"/>
                <w:highlight w:val="none"/>
                <w:u w:val="none"/>
              </w:rPr>
            </w:pPr>
          </w:p>
        </w:tc>
      </w:tr>
      <w:tr w14:paraId="53138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3CE1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4CD0E">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553C8">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6A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数据填报人员补助发放完成率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38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FF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74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1AFB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FB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22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C2B8C">
            <w:pPr>
              <w:jc w:val="center"/>
              <w:rPr>
                <w:rFonts w:hint="eastAsia" w:ascii="微软雅黑" w:hAnsi="微软雅黑" w:eastAsia="微软雅黑" w:cs="微软雅黑"/>
                <w:i/>
                <w:iCs/>
                <w:color w:val="000000"/>
                <w:sz w:val="16"/>
                <w:szCs w:val="16"/>
                <w:highlight w:val="none"/>
                <w:u w:val="none"/>
              </w:rPr>
            </w:pPr>
          </w:p>
        </w:tc>
      </w:tr>
      <w:tr w14:paraId="4CB46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F22CA">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D56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DC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CF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根据市场作用评定工资水平完成度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7C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58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C369">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87C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D9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2B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01A3">
            <w:pPr>
              <w:jc w:val="center"/>
              <w:rPr>
                <w:rFonts w:hint="eastAsia" w:ascii="微软雅黑" w:hAnsi="微软雅黑" w:eastAsia="微软雅黑" w:cs="微软雅黑"/>
                <w:i/>
                <w:iCs/>
                <w:color w:val="000000"/>
                <w:sz w:val="16"/>
                <w:szCs w:val="16"/>
                <w:highlight w:val="none"/>
                <w:u w:val="none"/>
              </w:rPr>
            </w:pPr>
          </w:p>
        </w:tc>
      </w:tr>
      <w:tr w14:paraId="67CF8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216E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30193">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4C8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11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引导劳动力有序流动、促进人力资源合理配置。</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4C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2A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高度完成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80E4">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818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已完成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B9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3A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7276">
            <w:pPr>
              <w:jc w:val="center"/>
              <w:rPr>
                <w:rFonts w:hint="eastAsia" w:ascii="微软雅黑" w:hAnsi="微软雅黑" w:eastAsia="微软雅黑" w:cs="微软雅黑"/>
                <w:i/>
                <w:iCs/>
                <w:color w:val="000000"/>
                <w:sz w:val="16"/>
                <w:szCs w:val="16"/>
                <w:highlight w:val="none"/>
                <w:u w:val="none"/>
              </w:rPr>
            </w:pPr>
          </w:p>
        </w:tc>
      </w:tr>
      <w:tr w14:paraId="552D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CEEA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EF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23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E6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参考企业薪酬调查分析报告数据满意率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00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5C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92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57F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F81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00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1BFC">
            <w:pPr>
              <w:jc w:val="center"/>
              <w:rPr>
                <w:rFonts w:hint="eastAsia" w:ascii="微软雅黑" w:hAnsi="微软雅黑" w:eastAsia="微软雅黑" w:cs="微软雅黑"/>
                <w:i/>
                <w:iCs/>
                <w:color w:val="000000"/>
                <w:sz w:val="16"/>
                <w:szCs w:val="16"/>
                <w:highlight w:val="none"/>
                <w:u w:val="none"/>
              </w:rPr>
            </w:pPr>
          </w:p>
        </w:tc>
      </w:tr>
      <w:tr w14:paraId="42832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169B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86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67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37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劳务费金额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8F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C9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3C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CB6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4.5万元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ED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96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D2CE">
            <w:pPr>
              <w:jc w:val="center"/>
              <w:rPr>
                <w:rFonts w:hint="eastAsia" w:ascii="微软雅黑" w:hAnsi="微软雅黑" w:eastAsia="微软雅黑" w:cs="微软雅黑"/>
                <w:i/>
                <w:iCs/>
                <w:color w:val="000000"/>
                <w:sz w:val="16"/>
                <w:szCs w:val="16"/>
                <w:highlight w:val="none"/>
                <w:u w:val="none"/>
              </w:rPr>
            </w:pPr>
          </w:p>
        </w:tc>
      </w:tr>
      <w:tr w14:paraId="72D45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F1D6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AB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6BF2">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47A7">
            <w:pPr>
              <w:rPr>
                <w:rFonts w:hint="eastAsia" w:ascii="宋体" w:hAnsi="宋体" w:eastAsia="宋体" w:cs="宋体"/>
                <w:i w:val="0"/>
                <w:iCs w:val="0"/>
                <w:color w:val="000000"/>
                <w:sz w:val="18"/>
                <w:szCs w:val="18"/>
                <w:highlight w:val="none"/>
                <w:u w:val="none"/>
              </w:rPr>
            </w:pPr>
          </w:p>
        </w:tc>
      </w:tr>
      <w:tr w14:paraId="5BC79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D8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1982BC">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结评总分 98 分，立项依据充分，资金使用合规、执行率 100%，圆满完成年度目标任务。调查数据精准，第三方服务质量良好，有效发布工资指导信息，在企业工资分配指导、人力资源合理配置方面成效显著，服务对象整体满意度较高）</w:t>
            </w:r>
          </w:p>
        </w:tc>
      </w:tr>
      <w:tr w14:paraId="6D7A6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E9B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D50227">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 部分小微企业信息化水平低、人员流动大，填报指导针对性不足，数据填报质量有待提升；2. 第三方服务合同数据质量管控条款细化不足，对误差率约束性弱；3. 受交通、人员影响，偏远县（市）督查指导频次不够，覆盖率未达预期；4. 部分小微企业反映劳务补助标准偏低，拉低整体满意率。</w:t>
            </w:r>
          </w:p>
        </w:tc>
      </w:tr>
      <w:tr w14:paraId="78B17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D4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ECC7BD">
            <w:pPr>
              <w:keepNext w:val="0"/>
              <w:keepLines w:val="0"/>
              <w:widowControl/>
              <w:suppressLineNumbers w:val="0"/>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1. 针对小微企业制作简易填报指南，开展线上线下培训，安排专人负责咨询，提升填报能力；2. 完善第三方服务合同，明确数据质量标准及误差率要求，将质量与服务费支付挂钩；3. 通过视频培训、远程指导补充偏远县（市）指导，必要时驻点，提升督查覆盖率；4. 调研小微企业实际情况，酌情优化劳务补助标准，提升企业满意度。</w:t>
            </w:r>
          </w:p>
        </w:tc>
      </w:tr>
      <w:tr w14:paraId="14A84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78E9C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项目负责人：陈勇</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9EF94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27647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56AFD0CD">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726C5751">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0E3AE55C">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1D7C2B04">
            <w:pPr>
              <w:rPr>
                <w:rFonts w:hint="eastAsia" w:ascii="宋体" w:hAnsi="宋体" w:eastAsia="宋体" w:cs="宋体"/>
                <w:i w:val="0"/>
                <w:iCs w:val="0"/>
                <w:color w:val="000000"/>
                <w:sz w:val="18"/>
                <w:szCs w:val="18"/>
                <w:highlight w:val="none"/>
                <w:u w:val="none"/>
              </w:rPr>
            </w:pPr>
          </w:p>
          <w:p w14:paraId="3C0F6364">
            <w:pPr>
              <w:rPr>
                <w:rFonts w:hint="eastAsia" w:ascii="宋体" w:hAnsi="宋体" w:eastAsia="宋体" w:cs="宋体"/>
                <w:i w:val="0"/>
                <w:iCs w:val="0"/>
                <w:color w:val="000000"/>
                <w:sz w:val="18"/>
                <w:szCs w:val="18"/>
                <w:highlight w:val="none"/>
                <w:u w:val="none"/>
              </w:rPr>
            </w:pPr>
          </w:p>
          <w:p w14:paraId="33E1C755">
            <w:pPr>
              <w:rPr>
                <w:rFonts w:hint="eastAsia" w:ascii="宋体" w:hAnsi="宋体" w:eastAsia="宋体" w:cs="宋体"/>
                <w:i w:val="0"/>
                <w:iCs w:val="0"/>
                <w:color w:val="000000"/>
                <w:sz w:val="18"/>
                <w:szCs w:val="18"/>
                <w:highlight w:val="none"/>
                <w:u w:val="none"/>
              </w:rPr>
            </w:pPr>
          </w:p>
          <w:p w14:paraId="16C2E512">
            <w:pPr>
              <w:rPr>
                <w:rFonts w:hint="eastAsia" w:ascii="宋体" w:hAnsi="宋体" w:eastAsia="宋体" w:cs="宋体"/>
                <w:i w:val="0"/>
                <w:iCs w:val="0"/>
                <w:color w:val="000000"/>
                <w:sz w:val="18"/>
                <w:szCs w:val="18"/>
                <w:highlight w:val="none"/>
                <w:u w:val="none"/>
              </w:rPr>
            </w:pPr>
          </w:p>
          <w:p w14:paraId="422FDF06">
            <w:pPr>
              <w:rPr>
                <w:rFonts w:hint="eastAsia" w:ascii="宋体" w:hAnsi="宋体" w:eastAsia="宋体" w:cs="宋体"/>
                <w:i w:val="0"/>
                <w:iCs w:val="0"/>
                <w:color w:val="000000"/>
                <w:sz w:val="18"/>
                <w:szCs w:val="18"/>
                <w:highlight w:val="none"/>
                <w:u w:val="none"/>
              </w:rPr>
            </w:pPr>
          </w:p>
          <w:p w14:paraId="59E18488">
            <w:pPr>
              <w:rPr>
                <w:rFonts w:hint="eastAsia" w:ascii="宋体" w:hAnsi="宋体" w:eastAsia="宋体" w:cs="宋体"/>
                <w:i w:val="0"/>
                <w:iCs w:val="0"/>
                <w:color w:val="000000"/>
                <w:sz w:val="18"/>
                <w:szCs w:val="18"/>
                <w:highlight w:val="none"/>
                <w:u w:val="none"/>
              </w:rPr>
            </w:pPr>
          </w:p>
          <w:p w14:paraId="7A8EFAE8">
            <w:pPr>
              <w:rPr>
                <w:rFonts w:hint="eastAsia" w:ascii="宋体" w:hAnsi="宋体" w:eastAsia="宋体" w:cs="宋体"/>
                <w:i w:val="0"/>
                <w:iCs w:val="0"/>
                <w:color w:val="000000"/>
                <w:sz w:val="18"/>
                <w:szCs w:val="18"/>
                <w:highlight w:val="none"/>
                <w:u w:val="none"/>
              </w:rPr>
            </w:pPr>
          </w:p>
          <w:p w14:paraId="55607197">
            <w:pPr>
              <w:rPr>
                <w:rFonts w:hint="eastAsia" w:ascii="宋体" w:hAnsi="宋体" w:eastAsia="宋体" w:cs="宋体"/>
                <w:i w:val="0"/>
                <w:iCs w:val="0"/>
                <w:color w:val="000000"/>
                <w:sz w:val="18"/>
                <w:szCs w:val="18"/>
                <w:highlight w:val="none"/>
                <w:u w:val="none"/>
              </w:rPr>
            </w:pPr>
          </w:p>
          <w:p w14:paraId="05D73721">
            <w:pPr>
              <w:rPr>
                <w:rFonts w:hint="eastAsia" w:ascii="宋体" w:hAnsi="宋体" w:eastAsia="宋体" w:cs="宋体"/>
                <w:i w:val="0"/>
                <w:iCs w:val="0"/>
                <w:color w:val="000000"/>
                <w:sz w:val="18"/>
                <w:szCs w:val="18"/>
                <w:highlight w:val="none"/>
                <w:u w:val="none"/>
              </w:rPr>
            </w:pPr>
          </w:p>
          <w:p w14:paraId="5BBC313E">
            <w:pPr>
              <w:rPr>
                <w:rFonts w:hint="eastAsia" w:ascii="宋体" w:hAnsi="宋体" w:eastAsia="宋体" w:cs="宋体"/>
                <w:i w:val="0"/>
                <w:iCs w:val="0"/>
                <w:color w:val="000000"/>
                <w:sz w:val="18"/>
                <w:szCs w:val="18"/>
                <w:highlight w:val="none"/>
                <w:u w:val="none"/>
              </w:rPr>
            </w:pPr>
          </w:p>
          <w:p w14:paraId="3D67B10F">
            <w:pPr>
              <w:rPr>
                <w:rFonts w:hint="eastAsia" w:ascii="宋体" w:hAnsi="宋体" w:eastAsia="宋体" w:cs="宋体"/>
                <w:i w:val="0"/>
                <w:iCs w:val="0"/>
                <w:color w:val="000000"/>
                <w:sz w:val="18"/>
                <w:szCs w:val="18"/>
                <w:highlight w:val="none"/>
                <w:u w:val="none"/>
              </w:rPr>
            </w:pPr>
          </w:p>
          <w:p w14:paraId="54FF2E33">
            <w:pPr>
              <w:rPr>
                <w:rFonts w:hint="eastAsia" w:ascii="宋体" w:hAnsi="宋体" w:eastAsia="宋体" w:cs="宋体"/>
                <w:i w:val="0"/>
                <w:iCs w:val="0"/>
                <w:color w:val="000000"/>
                <w:sz w:val="18"/>
                <w:szCs w:val="18"/>
                <w:highlight w:val="none"/>
                <w:u w:val="none"/>
              </w:rPr>
            </w:pPr>
          </w:p>
          <w:p w14:paraId="0AC92E9B">
            <w:pPr>
              <w:rPr>
                <w:rFonts w:hint="eastAsia" w:ascii="宋体" w:hAnsi="宋体" w:eastAsia="宋体" w:cs="宋体"/>
                <w:i w:val="0"/>
                <w:iCs w:val="0"/>
                <w:color w:val="000000"/>
                <w:sz w:val="18"/>
                <w:szCs w:val="18"/>
                <w:highlight w:val="none"/>
                <w:u w:val="none"/>
              </w:rPr>
            </w:pPr>
          </w:p>
          <w:p w14:paraId="44653DA9">
            <w:pPr>
              <w:rPr>
                <w:rFonts w:hint="eastAsia" w:ascii="宋体" w:hAnsi="宋体" w:eastAsia="宋体" w:cs="宋体"/>
                <w:i w:val="0"/>
                <w:iCs w:val="0"/>
                <w:color w:val="000000"/>
                <w:sz w:val="18"/>
                <w:szCs w:val="18"/>
                <w:highlight w:val="none"/>
                <w:u w:val="none"/>
              </w:rPr>
            </w:pPr>
          </w:p>
          <w:p w14:paraId="28FCDB8C">
            <w:pPr>
              <w:rPr>
                <w:rFonts w:hint="eastAsia" w:ascii="宋体" w:hAnsi="宋体" w:eastAsia="宋体" w:cs="宋体"/>
                <w:i w:val="0"/>
                <w:iCs w:val="0"/>
                <w:color w:val="000000"/>
                <w:sz w:val="18"/>
                <w:szCs w:val="18"/>
                <w:highlight w:val="none"/>
                <w:u w:val="none"/>
              </w:rPr>
            </w:pPr>
          </w:p>
          <w:p w14:paraId="7A92C543">
            <w:pPr>
              <w:rPr>
                <w:rFonts w:hint="eastAsia" w:ascii="宋体" w:hAnsi="宋体" w:eastAsia="宋体" w:cs="宋体"/>
                <w:i w:val="0"/>
                <w:iCs w:val="0"/>
                <w:color w:val="000000"/>
                <w:sz w:val="18"/>
                <w:szCs w:val="18"/>
                <w:highlight w:val="none"/>
                <w:u w:val="none"/>
              </w:rPr>
            </w:pPr>
          </w:p>
          <w:p w14:paraId="6F693245">
            <w:pPr>
              <w:rPr>
                <w:rFonts w:hint="eastAsia" w:ascii="宋体" w:hAnsi="宋体" w:eastAsia="宋体" w:cs="宋体"/>
                <w:i w:val="0"/>
                <w:iCs w:val="0"/>
                <w:color w:val="000000"/>
                <w:sz w:val="18"/>
                <w:szCs w:val="18"/>
                <w:highlight w:val="none"/>
                <w:u w:val="none"/>
              </w:rPr>
            </w:pPr>
          </w:p>
          <w:p w14:paraId="71E5E221">
            <w:pPr>
              <w:rPr>
                <w:rFonts w:hint="eastAsia" w:ascii="宋体" w:hAnsi="宋体" w:eastAsia="宋体" w:cs="宋体"/>
                <w:i w:val="0"/>
                <w:iCs w:val="0"/>
                <w:color w:val="000000"/>
                <w:sz w:val="18"/>
                <w:szCs w:val="18"/>
                <w:highlight w:val="none"/>
                <w:u w:val="none"/>
              </w:rPr>
            </w:pPr>
          </w:p>
          <w:p w14:paraId="5C2B09F3">
            <w:pPr>
              <w:rPr>
                <w:rFonts w:hint="eastAsia" w:ascii="宋体" w:hAnsi="宋体" w:eastAsia="宋体" w:cs="宋体"/>
                <w:i w:val="0"/>
                <w:iCs w:val="0"/>
                <w:color w:val="000000"/>
                <w:sz w:val="18"/>
                <w:szCs w:val="18"/>
                <w:highlight w:val="none"/>
                <w:u w:val="none"/>
              </w:rPr>
            </w:pPr>
          </w:p>
          <w:p w14:paraId="221FB6F1">
            <w:pPr>
              <w:rPr>
                <w:rFonts w:hint="eastAsia" w:ascii="宋体" w:hAnsi="宋体" w:eastAsia="宋体" w:cs="宋体"/>
                <w:i w:val="0"/>
                <w:iCs w:val="0"/>
                <w:color w:val="000000"/>
                <w:sz w:val="18"/>
                <w:szCs w:val="18"/>
                <w:highlight w:val="none"/>
                <w:u w:val="none"/>
              </w:rPr>
            </w:pPr>
          </w:p>
          <w:p w14:paraId="0FE5F07C">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52C8B0A6">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67562224">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03E251A8">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324E1B21">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43FDB25D">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7EED279A">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424CA311">
            <w:pPr>
              <w:rPr>
                <w:rFonts w:hint="eastAsia" w:ascii="宋体" w:hAnsi="宋体" w:eastAsia="宋体" w:cs="宋体"/>
                <w:i w:val="0"/>
                <w:iCs w:val="0"/>
                <w:color w:val="000000"/>
                <w:sz w:val="18"/>
                <w:szCs w:val="18"/>
                <w:highlight w:val="none"/>
                <w:u w:val="none"/>
              </w:rPr>
            </w:pPr>
          </w:p>
        </w:tc>
      </w:tr>
      <w:tr w14:paraId="771AD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2176CC">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430E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A777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7085A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51320023T000009499645-大型招聘会</w:t>
            </w:r>
          </w:p>
        </w:tc>
      </w:tr>
      <w:tr w14:paraId="71A0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052B8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02E66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40A01F8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A6C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79B19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07F1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F827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8F8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0A18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年度目标完成情况</w:t>
            </w:r>
          </w:p>
        </w:tc>
      </w:tr>
      <w:tr w14:paraId="352E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0FC66">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027BB">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7FC6F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为充分发挥州级人力资源服务平台稳就业、保就业的作用，大力促进大中专毕业生和各类社会人才更高质量和更充分就业。</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5F369B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对照年度目标，圆满完成1场大型现场人才招聘会，4次直播带岗网络招聘活动。</w:t>
            </w:r>
          </w:p>
        </w:tc>
      </w:tr>
      <w:tr w14:paraId="73B69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C477C">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63F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DB1B2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9月17日在马尔康市民族团结广场成功举办“金秋送爽·人社送岗”——阿坝州“职引未来”2025年全国城市联合招聘高校毕业生秋季专场活动。提供包括主播、技术作业员、储备干部、城市经理、电工、医生、护士、经理、普工等在内的近2000余个就业岗位。共吸引1300余名求职者到场参与，投递简历数663份，现场达成就业意向236人，同步举办直播带岗活动。7月31日，举办毕业季网络招聘月直播带岗活动。8月26日，举办“乐业阿坝.人社送岗”直播带岗网络招聘活动。10月15日，成功举办了“职引未来 智汇天府”—阿坝州直播带岗网络招聘活动。共有199家企业走进直播间、共提供3660余个岗位，直播间吸引粉丝1.5万余人，全程通过“阿坝人才”微信视频号直播。</w:t>
            </w:r>
          </w:p>
        </w:tc>
      </w:tr>
      <w:tr w14:paraId="70693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FF2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D6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F1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87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2EF5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CC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19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32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DB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F389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AC34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87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2E8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8.66</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3D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CDB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64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01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0A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C7E2B">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49C7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3A84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A7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98F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77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BF58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59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AD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5C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214DF">
            <w:pPr>
              <w:rPr>
                <w:rFonts w:hint="eastAsia" w:ascii="黑体" w:hAnsi="黑体" w:eastAsia="黑体" w:cs="黑体"/>
                <w:i/>
                <w:iCs/>
                <w:color w:val="000000"/>
                <w:sz w:val="18"/>
                <w:szCs w:val="18"/>
                <w:highlight w:val="none"/>
                <w:u w:val="none"/>
              </w:rPr>
            </w:pPr>
          </w:p>
        </w:tc>
      </w:tr>
      <w:tr w14:paraId="03870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8EAE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A0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55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B0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606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C6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64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A2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6E96F">
            <w:pPr>
              <w:rPr>
                <w:rFonts w:hint="eastAsia" w:ascii="黑体" w:hAnsi="黑体" w:eastAsia="黑体" w:cs="黑体"/>
                <w:i/>
                <w:iCs/>
                <w:color w:val="000000"/>
                <w:sz w:val="18"/>
                <w:szCs w:val="18"/>
                <w:highlight w:val="none"/>
                <w:u w:val="none"/>
              </w:rPr>
            </w:pPr>
          </w:p>
        </w:tc>
      </w:tr>
      <w:tr w14:paraId="1FD57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5414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9D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38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04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C413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D9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D7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C5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7D9F4">
            <w:pPr>
              <w:rPr>
                <w:rFonts w:hint="eastAsia" w:ascii="黑体" w:hAnsi="黑体" w:eastAsia="黑体" w:cs="黑体"/>
                <w:i/>
                <w:iCs/>
                <w:color w:val="000000"/>
                <w:sz w:val="18"/>
                <w:szCs w:val="18"/>
                <w:highlight w:val="none"/>
                <w:u w:val="none"/>
              </w:rPr>
            </w:pPr>
          </w:p>
        </w:tc>
      </w:tr>
      <w:tr w14:paraId="1375A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5189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37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CB44">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7D1E">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3A14C9">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6AAD">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FB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C5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F6089">
            <w:pPr>
              <w:rPr>
                <w:rFonts w:hint="eastAsia" w:ascii="黑体" w:hAnsi="黑体" w:eastAsia="黑体" w:cs="黑体"/>
                <w:i/>
                <w:iCs/>
                <w:color w:val="000000"/>
                <w:sz w:val="18"/>
                <w:szCs w:val="18"/>
                <w:highlight w:val="none"/>
                <w:u w:val="none"/>
              </w:rPr>
            </w:pPr>
          </w:p>
        </w:tc>
      </w:tr>
      <w:tr w14:paraId="223E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50B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A86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69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74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39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B3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BE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2A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E7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BB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B8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7A7E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4CA2A">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D74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E9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7D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现场招聘会、“直播带岗”网络招聘活动次数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2A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9AF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FD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2B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51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C1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1A24">
            <w:pPr>
              <w:jc w:val="center"/>
              <w:rPr>
                <w:rFonts w:hint="eastAsia" w:ascii="微软雅黑" w:hAnsi="微软雅黑" w:eastAsia="微软雅黑" w:cs="微软雅黑"/>
                <w:i/>
                <w:iCs/>
                <w:color w:val="000000"/>
                <w:sz w:val="16"/>
                <w:szCs w:val="16"/>
                <w:highlight w:val="none"/>
                <w:u w:val="none"/>
              </w:rPr>
            </w:pPr>
          </w:p>
        </w:tc>
      </w:tr>
      <w:tr w14:paraId="25C6A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1066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CE9F7">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E1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85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精准对接，提升人岗匹配率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E9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74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81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14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44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BD4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A619">
            <w:pPr>
              <w:jc w:val="center"/>
              <w:rPr>
                <w:rFonts w:hint="eastAsia" w:ascii="微软雅黑" w:hAnsi="微软雅黑" w:eastAsia="微软雅黑" w:cs="微软雅黑"/>
                <w:i/>
                <w:iCs/>
                <w:color w:val="000000"/>
                <w:sz w:val="16"/>
                <w:szCs w:val="16"/>
                <w:highlight w:val="none"/>
                <w:u w:val="none"/>
              </w:rPr>
            </w:pPr>
          </w:p>
        </w:tc>
      </w:tr>
      <w:tr w14:paraId="28CED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F5251">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A12A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1A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7A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10月底前项目完成率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02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F4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56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月</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98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10月底前全部完成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C3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319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06417">
            <w:pPr>
              <w:jc w:val="center"/>
              <w:rPr>
                <w:rFonts w:hint="eastAsia" w:ascii="微软雅黑" w:hAnsi="微软雅黑" w:eastAsia="微软雅黑" w:cs="微软雅黑"/>
                <w:i/>
                <w:iCs/>
                <w:color w:val="000000"/>
                <w:sz w:val="16"/>
                <w:szCs w:val="16"/>
                <w:highlight w:val="none"/>
                <w:u w:val="none"/>
              </w:rPr>
            </w:pPr>
          </w:p>
        </w:tc>
      </w:tr>
      <w:tr w14:paraId="49E72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83B2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ABE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F81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08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搭建供需平台，  为100家企业招聘需求人才</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E7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8C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10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户</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E4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270家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44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4B5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F2FE">
            <w:pPr>
              <w:jc w:val="center"/>
              <w:rPr>
                <w:rFonts w:hint="eastAsia" w:ascii="微软雅黑" w:hAnsi="微软雅黑" w:eastAsia="微软雅黑" w:cs="微软雅黑"/>
                <w:i/>
                <w:iCs/>
                <w:color w:val="000000"/>
                <w:sz w:val="16"/>
                <w:szCs w:val="16"/>
                <w:highlight w:val="none"/>
                <w:u w:val="none"/>
              </w:rPr>
            </w:pPr>
          </w:p>
        </w:tc>
      </w:tr>
      <w:tr w14:paraId="6218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53D7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AF192">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9CDD6">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2C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为2000名求职者提供就业服务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063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94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50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E8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线上线下共服务求职者2万余人次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9AE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3FB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208E">
            <w:pPr>
              <w:jc w:val="center"/>
              <w:rPr>
                <w:rFonts w:hint="eastAsia" w:ascii="微软雅黑" w:hAnsi="微软雅黑" w:eastAsia="微软雅黑" w:cs="微软雅黑"/>
                <w:i/>
                <w:iCs/>
                <w:color w:val="000000"/>
                <w:sz w:val="16"/>
                <w:szCs w:val="16"/>
                <w:highlight w:val="none"/>
                <w:u w:val="none"/>
              </w:rPr>
            </w:pPr>
          </w:p>
        </w:tc>
      </w:tr>
      <w:tr w14:paraId="4C704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3277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70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51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0B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参与招聘活动大中专毕业生满意率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23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74A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F1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43D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C0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3A9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D2A1">
            <w:pPr>
              <w:jc w:val="center"/>
              <w:rPr>
                <w:rFonts w:hint="eastAsia" w:ascii="微软雅黑" w:hAnsi="微软雅黑" w:eastAsia="微软雅黑" w:cs="微软雅黑"/>
                <w:i/>
                <w:iCs/>
                <w:color w:val="000000"/>
                <w:sz w:val="16"/>
                <w:szCs w:val="16"/>
                <w:highlight w:val="none"/>
                <w:u w:val="none"/>
              </w:rPr>
            </w:pPr>
          </w:p>
        </w:tc>
      </w:tr>
      <w:tr w14:paraId="71A0B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717E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79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D3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6C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委托业务费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32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CEE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96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35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8.45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9E1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7B5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9028">
            <w:pPr>
              <w:jc w:val="center"/>
              <w:rPr>
                <w:rFonts w:hint="eastAsia" w:ascii="微软雅黑" w:hAnsi="微软雅黑" w:eastAsia="微软雅黑" w:cs="微软雅黑"/>
                <w:i/>
                <w:iCs/>
                <w:color w:val="000000"/>
                <w:sz w:val="16"/>
                <w:szCs w:val="16"/>
                <w:highlight w:val="none"/>
                <w:u w:val="none"/>
              </w:rPr>
            </w:pPr>
          </w:p>
        </w:tc>
      </w:tr>
      <w:tr w14:paraId="0227E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E0D6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4A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CD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A234">
            <w:pPr>
              <w:rPr>
                <w:rFonts w:hint="eastAsia" w:ascii="宋体" w:hAnsi="宋体" w:eastAsia="宋体" w:cs="宋体"/>
                <w:i w:val="0"/>
                <w:iCs w:val="0"/>
                <w:color w:val="000000"/>
                <w:sz w:val="18"/>
                <w:szCs w:val="18"/>
                <w:highlight w:val="none"/>
                <w:u w:val="none"/>
              </w:rPr>
            </w:pPr>
          </w:p>
        </w:tc>
      </w:tr>
      <w:tr w14:paraId="046C4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99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0B1224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结合我州实际，通过线上线下结合的招聘模式，切实缩短了求职者与用人单位的距离，面对面沟通交流渠道更加畅通，可供求职者选择的高质量岗位更加充足，“先就业、再择业，逐步实现更高质量就业”成效日益明显。通过搭建现场招聘和网络招聘平台，实实在在减小了供求双方的招（应）聘成本，进一步提高了人岗匹配度，提升了就业成功率，让全州广大求职者找到了心仪的工作，让用人单位招到了合适的人才。</w:t>
            </w:r>
          </w:p>
        </w:tc>
      </w:tr>
      <w:tr w14:paraId="33C2F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E3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9ECB0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3510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4E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26D6A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7CE8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FC44F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项目负责人：陶明娟</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99874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36598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70218F6D">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3ECE0CDA">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7A54276B">
            <w:pPr>
              <w:rPr>
                <w:rFonts w:hint="eastAsia" w:ascii="宋体" w:hAnsi="宋体" w:eastAsia="宋体" w:cs="宋体"/>
                <w:i w:val="0"/>
                <w:iCs w:val="0"/>
                <w:color w:val="000000"/>
                <w:sz w:val="18"/>
                <w:szCs w:val="18"/>
                <w:highlight w:val="none"/>
                <w:u w:val="none"/>
              </w:rPr>
            </w:pPr>
          </w:p>
          <w:p w14:paraId="3B74B9D6">
            <w:pPr>
              <w:rPr>
                <w:rFonts w:hint="eastAsia" w:ascii="宋体" w:hAnsi="宋体" w:eastAsia="宋体" w:cs="宋体"/>
                <w:i w:val="0"/>
                <w:iCs w:val="0"/>
                <w:color w:val="000000"/>
                <w:sz w:val="18"/>
                <w:szCs w:val="18"/>
                <w:highlight w:val="none"/>
                <w:u w:val="none"/>
              </w:rPr>
            </w:pPr>
          </w:p>
          <w:p w14:paraId="0459A12D">
            <w:pPr>
              <w:rPr>
                <w:rFonts w:hint="eastAsia" w:ascii="宋体" w:hAnsi="宋体" w:eastAsia="宋体" w:cs="宋体"/>
                <w:i w:val="0"/>
                <w:iCs w:val="0"/>
                <w:color w:val="000000"/>
                <w:sz w:val="18"/>
                <w:szCs w:val="18"/>
                <w:highlight w:val="none"/>
                <w:u w:val="none"/>
              </w:rPr>
            </w:pPr>
          </w:p>
          <w:p w14:paraId="6F43DCB3">
            <w:pPr>
              <w:rPr>
                <w:rFonts w:hint="eastAsia" w:ascii="宋体" w:hAnsi="宋体" w:eastAsia="宋体" w:cs="宋体"/>
                <w:i w:val="0"/>
                <w:iCs w:val="0"/>
                <w:color w:val="000000"/>
                <w:sz w:val="18"/>
                <w:szCs w:val="18"/>
                <w:highlight w:val="none"/>
                <w:u w:val="none"/>
              </w:rPr>
            </w:pPr>
          </w:p>
          <w:p w14:paraId="571234A7">
            <w:pPr>
              <w:rPr>
                <w:rFonts w:hint="eastAsia" w:ascii="宋体" w:hAnsi="宋体" w:eastAsia="宋体" w:cs="宋体"/>
                <w:i w:val="0"/>
                <w:iCs w:val="0"/>
                <w:color w:val="000000"/>
                <w:sz w:val="18"/>
                <w:szCs w:val="18"/>
                <w:highlight w:val="none"/>
                <w:u w:val="none"/>
              </w:rPr>
            </w:pPr>
          </w:p>
          <w:p w14:paraId="0DFE96AE">
            <w:pPr>
              <w:rPr>
                <w:rFonts w:hint="eastAsia" w:ascii="宋体" w:hAnsi="宋体" w:eastAsia="宋体" w:cs="宋体"/>
                <w:i w:val="0"/>
                <w:iCs w:val="0"/>
                <w:color w:val="000000"/>
                <w:sz w:val="18"/>
                <w:szCs w:val="18"/>
                <w:highlight w:val="none"/>
                <w:u w:val="none"/>
              </w:rPr>
            </w:pPr>
          </w:p>
          <w:p w14:paraId="1A8B8C71">
            <w:pPr>
              <w:rPr>
                <w:rFonts w:hint="eastAsia" w:ascii="宋体" w:hAnsi="宋体" w:eastAsia="宋体" w:cs="宋体"/>
                <w:i w:val="0"/>
                <w:iCs w:val="0"/>
                <w:color w:val="000000"/>
                <w:sz w:val="18"/>
                <w:szCs w:val="18"/>
                <w:highlight w:val="none"/>
                <w:u w:val="none"/>
              </w:rPr>
            </w:pPr>
          </w:p>
          <w:p w14:paraId="333378A0">
            <w:pPr>
              <w:rPr>
                <w:rFonts w:hint="eastAsia" w:ascii="宋体" w:hAnsi="宋体" w:eastAsia="宋体" w:cs="宋体"/>
                <w:i w:val="0"/>
                <w:iCs w:val="0"/>
                <w:color w:val="000000"/>
                <w:sz w:val="18"/>
                <w:szCs w:val="18"/>
                <w:highlight w:val="none"/>
                <w:u w:val="none"/>
              </w:rPr>
            </w:pPr>
          </w:p>
          <w:p w14:paraId="73C8B729">
            <w:pPr>
              <w:rPr>
                <w:rFonts w:hint="eastAsia" w:ascii="宋体" w:hAnsi="宋体" w:eastAsia="宋体" w:cs="宋体"/>
                <w:i w:val="0"/>
                <w:iCs w:val="0"/>
                <w:color w:val="000000"/>
                <w:sz w:val="18"/>
                <w:szCs w:val="18"/>
                <w:highlight w:val="none"/>
                <w:u w:val="none"/>
              </w:rPr>
            </w:pPr>
          </w:p>
          <w:p w14:paraId="60413E4B">
            <w:pPr>
              <w:rPr>
                <w:rFonts w:hint="eastAsia" w:ascii="宋体" w:hAnsi="宋体" w:eastAsia="宋体" w:cs="宋体"/>
                <w:i w:val="0"/>
                <w:iCs w:val="0"/>
                <w:color w:val="000000"/>
                <w:sz w:val="18"/>
                <w:szCs w:val="18"/>
                <w:highlight w:val="none"/>
                <w:u w:val="none"/>
              </w:rPr>
            </w:pPr>
          </w:p>
          <w:p w14:paraId="26BAA14C">
            <w:pPr>
              <w:rPr>
                <w:rFonts w:hint="eastAsia" w:ascii="宋体" w:hAnsi="宋体" w:eastAsia="宋体" w:cs="宋体"/>
                <w:i w:val="0"/>
                <w:iCs w:val="0"/>
                <w:color w:val="000000"/>
                <w:sz w:val="18"/>
                <w:szCs w:val="18"/>
                <w:highlight w:val="none"/>
                <w:u w:val="none"/>
              </w:rPr>
            </w:pPr>
          </w:p>
          <w:p w14:paraId="68117B96">
            <w:pPr>
              <w:rPr>
                <w:rFonts w:hint="eastAsia" w:ascii="宋体" w:hAnsi="宋体" w:eastAsia="宋体" w:cs="宋体"/>
                <w:i w:val="0"/>
                <w:iCs w:val="0"/>
                <w:color w:val="000000"/>
                <w:sz w:val="18"/>
                <w:szCs w:val="18"/>
                <w:highlight w:val="none"/>
                <w:u w:val="none"/>
              </w:rPr>
            </w:pPr>
          </w:p>
          <w:p w14:paraId="46C3B8D7">
            <w:pPr>
              <w:rPr>
                <w:rFonts w:hint="eastAsia" w:ascii="宋体" w:hAnsi="宋体" w:eastAsia="宋体" w:cs="宋体"/>
                <w:i w:val="0"/>
                <w:iCs w:val="0"/>
                <w:color w:val="000000"/>
                <w:sz w:val="18"/>
                <w:szCs w:val="18"/>
                <w:highlight w:val="none"/>
                <w:u w:val="none"/>
              </w:rPr>
            </w:pPr>
          </w:p>
          <w:p w14:paraId="06192794">
            <w:pPr>
              <w:rPr>
                <w:rFonts w:hint="eastAsia" w:ascii="宋体" w:hAnsi="宋体" w:eastAsia="宋体" w:cs="宋体"/>
                <w:i w:val="0"/>
                <w:iCs w:val="0"/>
                <w:color w:val="000000"/>
                <w:sz w:val="18"/>
                <w:szCs w:val="18"/>
                <w:highlight w:val="none"/>
                <w:u w:val="none"/>
              </w:rPr>
            </w:pPr>
          </w:p>
          <w:p w14:paraId="294A8C64">
            <w:pPr>
              <w:rPr>
                <w:rFonts w:hint="eastAsia" w:ascii="宋体" w:hAnsi="宋体" w:eastAsia="宋体" w:cs="宋体"/>
                <w:i w:val="0"/>
                <w:iCs w:val="0"/>
                <w:color w:val="000000"/>
                <w:sz w:val="18"/>
                <w:szCs w:val="18"/>
                <w:highlight w:val="none"/>
                <w:u w:val="none"/>
              </w:rPr>
            </w:pPr>
          </w:p>
          <w:p w14:paraId="277B1FCF">
            <w:pPr>
              <w:rPr>
                <w:rFonts w:hint="eastAsia" w:ascii="宋体" w:hAnsi="宋体" w:eastAsia="宋体" w:cs="宋体"/>
                <w:i w:val="0"/>
                <w:iCs w:val="0"/>
                <w:color w:val="000000"/>
                <w:sz w:val="18"/>
                <w:szCs w:val="18"/>
                <w:highlight w:val="none"/>
                <w:u w:val="none"/>
              </w:rPr>
            </w:pPr>
          </w:p>
          <w:p w14:paraId="4742A752">
            <w:pPr>
              <w:rPr>
                <w:rFonts w:hint="eastAsia" w:ascii="宋体" w:hAnsi="宋体" w:eastAsia="宋体" w:cs="宋体"/>
                <w:i w:val="0"/>
                <w:iCs w:val="0"/>
                <w:color w:val="000000"/>
                <w:sz w:val="18"/>
                <w:szCs w:val="18"/>
                <w:highlight w:val="none"/>
                <w:u w:val="none"/>
              </w:rPr>
            </w:pPr>
          </w:p>
          <w:p w14:paraId="699C6335">
            <w:pPr>
              <w:rPr>
                <w:rFonts w:hint="eastAsia" w:ascii="宋体" w:hAnsi="宋体" w:eastAsia="宋体" w:cs="宋体"/>
                <w:i w:val="0"/>
                <w:iCs w:val="0"/>
                <w:color w:val="000000"/>
                <w:sz w:val="18"/>
                <w:szCs w:val="18"/>
                <w:highlight w:val="none"/>
                <w:u w:val="none"/>
              </w:rPr>
            </w:pPr>
          </w:p>
          <w:p w14:paraId="41380C5A">
            <w:pPr>
              <w:rPr>
                <w:rFonts w:hint="eastAsia" w:ascii="宋体" w:hAnsi="宋体" w:eastAsia="宋体" w:cs="宋体"/>
                <w:i w:val="0"/>
                <w:iCs w:val="0"/>
                <w:color w:val="000000"/>
                <w:sz w:val="18"/>
                <w:szCs w:val="18"/>
                <w:highlight w:val="none"/>
                <w:u w:val="none"/>
              </w:rPr>
            </w:pPr>
          </w:p>
          <w:p w14:paraId="0E1ECDFF">
            <w:pPr>
              <w:rPr>
                <w:rFonts w:hint="eastAsia" w:ascii="宋体" w:hAnsi="宋体" w:eastAsia="宋体" w:cs="宋体"/>
                <w:i w:val="0"/>
                <w:iCs w:val="0"/>
                <w:color w:val="000000"/>
                <w:sz w:val="18"/>
                <w:szCs w:val="18"/>
                <w:highlight w:val="none"/>
                <w:u w:val="none"/>
              </w:rPr>
            </w:pPr>
          </w:p>
          <w:p w14:paraId="70E2FA69">
            <w:pPr>
              <w:rPr>
                <w:rFonts w:hint="eastAsia" w:ascii="宋体" w:hAnsi="宋体" w:eastAsia="宋体" w:cs="宋体"/>
                <w:i w:val="0"/>
                <w:iCs w:val="0"/>
                <w:color w:val="000000"/>
                <w:sz w:val="18"/>
                <w:szCs w:val="18"/>
                <w:highlight w:val="none"/>
                <w:u w:val="none"/>
              </w:rPr>
            </w:pPr>
          </w:p>
          <w:p w14:paraId="0A8266A2">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54F61A58">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12363338">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76EDD053">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43D7FC72">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5AE35974">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4CA955C7">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74E39D93">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3D673534">
            <w:pPr>
              <w:rPr>
                <w:rFonts w:hint="eastAsia" w:ascii="宋体" w:hAnsi="宋体" w:eastAsia="宋体" w:cs="宋体"/>
                <w:i w:val="0"/>
                <w:iCs w:val="0"/>
                <w:color w:val="000000"/>
                <w:sz w:val="18"/>
                <w:szCs w:val="18"/>
                <w:highlight w:val="none"/>
                <w:u w:val="none"/>
              </w:rPr>
            </w:pPr>
          </w:p>
        </w:tc>
      </w:tr>
      <w:tr w14:paraId="3C72E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BE636">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27F3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C373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71BEC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51320024T000010645656-视频会议系统维保经费</w:t>
            </w:r>
          </w:p>
        </w:tc>
      </w:tr>
      <w:tr w14:paraId="3441A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7F796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1F4AA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01B58A1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997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54A86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FDE7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5432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633A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4CCA7A">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730E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C9594">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0E19E">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B5CB8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1.保障部-省-州-县（市）人社视频会议系统四级联通，正常、稳定运行。2.派出驻点服务人员1名。3.开展等级保护测评工作。4.开展阿坝州人力资源和社会保障视频会议系统发电机维护保养工作。</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B5043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40630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D97BC">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070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F47D7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1.保障部-省-州-县（市）人社视频会议系统四级联通，正常、稳定运行。2.派出驻点服务人员1名。3.开展等级保护测评工作。4.开展阿坝州人力资源和社会保障视频会议系统发电机维护保养工作。</w:t>
            </w:r>
          </w:p>
        </w:tc>
      </w:tr>
      <w:tr w14:paraId="1B958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196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3A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46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D2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313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BE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DF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E2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0B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41AC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7184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DCD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2E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3D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33.80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BD5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33.80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B2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D7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D7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AE724">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6E9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089E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B0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6C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149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33.80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FBF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33.80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6A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40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CD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6568F">
            <w:pPr>
              <w:rPr>
                <w:rFonts w:hint="eastAsia" w:ascii="黑体" w:hAnsi="黑体" w:eastAsia="黑体" w:cs="黑体"/>
                <w:i/>
                <w:iCs/>
                <w:color w:val="000000"/>
                <w:sz w:val="18"/>
                <w:szCs w:val="18"/>
                <w:highlight w:val="none"/>
                <w:u w:val="none"/>
              </w:rPr>
            </w:pPr>
          </w:p>
        </w:tc>
      </w:tr>
      <w:tr w14:paraId="3A69B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1418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4D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07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BF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DB0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44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E8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D6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227E3">
            <w:pPr>
              <w:rPr>
                <w:rFonts w:hint="eastAsia" w:ascii="黑体" w:hAnsi="黑体" w:eastAsia="黑体" w:cs="黑体"/>
                <w:i/>
                <w:iCs/>
                <w:color w:val="000000"/>
                <w:sz w:val="18"/>
                <w:szCs w:val="18"/>
                <w:highlight w:val="none"/>
                <w:u w:val="none"/>
              </w:rPr>
            </w:pPr>
          </w:p>
        </w:tc>
      </w:tr>
      <w:tr w14:paraId="0C946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8D63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F5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C3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67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D210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CC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D9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77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69E07">
            <w:pPr>
              <w:rPr>
                <w:rFonts w:hint="eastAsia" w:ascii="黑体" w:hAnsi="黑体" w:eastAsia="黑体" w:cs="黑体"/>
                <w:i/>
                <w:iCs/>
                <w:color w:val="000000"/>
                <w:sz w:val="18"/>
                <w:szCs w:val="18"/>
                <w:highlight w:val="none"/>
                <w:u w:val="none"/>
              </w:rPr>
            </w:pPr>
          </w:p>
        </w:tc>
      </w:tr>
      <w:tr w14:paraId="52B66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0B7A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7FE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9259">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9AAA">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019CE">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B18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8A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BB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4CA58">
            <w:pPr>
              <w:rPr>
                <w:rFonts w:hint="eastAsia" w:ascii="黑体" w:hAnsi="黑体" w:eastAsia="黑体" w:cs="黑体"/>
                <w:i/>
                <w:iCs/>
                <w:color w:val="000000"/>
                <w:sz w:val="18"/>
                <w:szCs w:val="18"/>
                <w:highlight w:val="none"/>
                <w:u w:val="none"/>
              </w:rPr>
            </w:pPr>
          </w:p>
        </w:tc>
      </w:tr>
      <w:tr w14:paraId="755D6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DE1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D4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57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1A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5A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28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AB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DB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A5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7D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7D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DEF3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0B0D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0B1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33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80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视频会议系统维保项目批次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E4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E8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17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C37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36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69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2420">
            <w:pPr>
              <w:jc w:val="center"/>
              <w:rPr>
                <w:rFonts w:hint="eastAsia" w:ascii="微软雅黑" w:hAnsi="微软雅黑" w:eastAsia="微软雅黑" w:cs="微软雅黑"/>
                <w:i/>
                <w:iCs/>
                <w:color w:val="000000"/>
                <w:sz w:val="16"/>
                <w:szCs w:val="16"/>
                <w:highlight w:val="none"/>
                <w:u w:val="none"/>
              </w:rPr>
            </w:pPr>
          </w:p>
        </w:tc>
      </w:tr>
      <w:tr w14:paraId="17FB2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C9F9A">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DEFA1">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DB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BB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视频会议室维护保养率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81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4C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74E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458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27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BD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2D4A">
            <w:pPr>
              <w:jc w:val="center"/>
              <w:rPr>
                <w:rFonts w:hint="eastAsia" w:ascii="微软雅黑" w:hAnsi="微软雅黑" w:eastAsia="微软雅黑" w:cs="微软雅黑"/>
                <w:i/>
                <w:iCs/>
                <w:color w:val="000000"/>
                <w:sz w:val="16"/>
                <w:szCs w:val="16"/>
                <w:highlight w:val="none"/>
                <w:u w:val="none"/>
              </w:rPr>
            </w:pPr>
          </w:p>
        </w:tc>
      </w:tr>
      <w:tr w14:paraId="2FBAA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3400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AB783">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F1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C3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该项目将于2025年11月底完成。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BE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4A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8F0D">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EC7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及时完成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FA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870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B2D1">
            <w:pPr>
              <w:jc w:val="center"/>
              <w:rPr>
                <w:rFonts w:hint="eastAsia" w:ascii="微软雅黑" w:hAnsi="微软雅黑" w:eastAsia="微软雅黑" w:cs="微软雅黑"/>
                <w:i/>
                <w:iCs/>
                <w:color w:val="000000"/>
                <w:sz w:val="16"/>
                <w:szCs w:val="16"/>
                <w:highlight w:val="none"/>
                <w:u w:val="none"/>
              </w:rPr>
            </w:pPr>
          </w:p>
        </w:tc>
      </w:tr>
      <w:tr w14:paraId="4D64E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449DA">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3FB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713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37F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保障参保群众权益</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0B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31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有效保障</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B009">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628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有效保障</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EB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2E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B4F2">
            <w:pPr>
              <w:jc w:val="center"/>
              <w:rPr>
                <w:rFonts w:hint="eastAsia" w:ascii="微软雅黑" w:hAnsi="微软雅黑" w:eastAsia="微软雅黑" w:cs="微软雅黑"/>
                <w:i/>
                <w:iCs/>
                <w:color w:val="000000"/>
                <w:sz w:val="16"/>
                <w:szCs w:val="16"/>
                <w:highlight w:val="none"/>
                <w:u w:val="none"/>
              </w:rPr>
            </w:pPr>
          </w:p>
        </w:tc>
      </w:tr>
      <w:tr w14:paraId="00A09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0C10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88964">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C7286">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8B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确保数据安全、网络安全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44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94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维护数据安全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6CBD">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4EC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维护数据安全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F6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B3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FA95">
            <w:pPr>
              <w:jc w:val="center"/>
              <w:rPr>
                <w:rFonts w:hint="eastAsia" w:ascii="微软雅黑" w:hAnsi="微软雅黑" w:eastAsia="微软雅黑" w:cs="微软雅黑"/>
                <w:i/>
                <w:iCs/>
                <w:color w:val="000000"/>
                <w:sz w:val="16"/>
                <w:szCs w:val="16"/>
                <w:highlight w:val="none"/>
                <w:u w:val="none"/>
              </w:rPr>
            </w:pPr>
          </w:p>
        </w:tc>
      </w:tr>
      <w:tr w14:paraId="5175C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E870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D3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A1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32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社会公众对相关工作的满意度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69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7C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BD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D9B3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D5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F7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C445">
            <w:pPr>
              <w:jc w:val="center"/>
              <w:rPr>
                <w:rFonts w:hint="eastAsia" w:ascii="微软雅黑" w:hAnsi="微软雅黑" w:eastAsia="微软雅黑" w:cs="微软雅黑"/>
                <w:i/>
                <w:iCs/>
                <w:color w:val="000000"/>
                <w:sz w:val="16"/>
                <w:szCs w:val="16"/>
                <w:highlight w:val="none"/>
                <w:u w:val="none"/>
              </w:rPr>
            </w:pPr>
          </w:p>
        </w:tc>
      </w:tr>
      <w:tr w14:paraId="5B460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3E9D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FC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18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5E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视频会议系统维保项目</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7D5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4B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08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A77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33.8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135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C9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0324">
            <w:pPr>
              <w:jc w:val="center"/>
              <w:rPr>
                <w:rFonts w:hint="eastAsia" w:ascii="微软雅黑" w:hAnsi="微软雅黑" w:eastAsia="微软雅黑" w:cs="微软雅黑"/>
                <w:i/>
                <w:iCs/>
                <w:color w:val="000000"/>
                <w:sz w:val="16"/>
                <w:szCs w:val="16"/>
                <w:highlight w:val="none"/>
                <w:u w:val="none"/>
              </w:rPr>
            </w:pPr>
          </w:p>
        </w:tc>
      </w:tr>
      <w:tr w14:paraId="4950E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4990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37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8769">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D31D">
            <w:pPr>
              <w:rPr>
                <w:rFonts w:hint="eastAsia" w:ascii="宋体" w:hAnsi="宋体" w:eastAsia="宋体" w:cs="宋体"/>
                <w:i w:val="0"/>
                <w:iCs w:val="0"/>
                <w:color w:val="000000"/>
                <w:sz w:val="18"/>
                <w:szCs w:val="18"/>
                <w:highlight w:val="none"/>
                <w:u w:val="none"/>
              </w:rPr>
            </w:pPr>
          </w:p>
        </w:tc>
      </w:tr>
      <w:tr w14:paraId="4C642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468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F6C7F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46004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51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99D204">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33902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95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11EF9A">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5692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4CAA5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项目负责人：瞿飞</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4F8BA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2782E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5DB68045">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72257C91">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1DD0817A">
            <w:pPr>
              <w:rPr>
                <w:rFonts w:hint="eastAsia" w:ascii="宋体" w:hAnsi="宋体" w:eastAsia="宋体" w:cs="宋体"/>
                <w:i w:val="0"/>
                <w:iCs w:val="0"/>
                <w:color w:val="000000"/>
                <w:sz w:val="18"/>
                <w:szCs w:val="18"/>
                <w:highlight w:val="none"/>
                <w:u w:val="none"/>
              </w:rPr>
            </w:pPr>
          </w:p>
          <w:p w14:paraId="07E86E7D">
            <w:pPr>
              <w:rPr>
                <w:rFonts w:hint="eastAsia" w:ascii="宋体" w:hAnsi="宋体" w:eastAsia="宋体" w:cs="宋体"/>
                <w:i w:val="0"/>
                <w:iCs w:val="0"/>
                <w:color w:val="000000"/>
                <w:sz w:val="18"/>
                <w:szCs w:val="18"/>
                <w:highlight w:val="none"/>
                <w:u w:val="none"/>
              </w:rPr>
            </w:pPr>
          </w:p>
          <w:p w14:paraId="0951AB10">
            <w:pPr>
              <w:rPr>
                <w:rFonts w:hint="eastAsia" w:ascii="宋体" w:hAnsi="宋体" w:eastAsia="宋体" w:cs="宋体"/>
                <w:i w:val="0"/>
                <w:iCs w:val="0"/>
                <w:color w:val="000000"/>
                <w:sz w:val="18"/>
                <w:szCs w:val="18"/>
                <w:highlight w:val="none"/>
                <w:u w:val="none"/>
              </w:rPr>
            </w:pPr>
          </w:p>
          <w:p w14:paraId="60265015">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737BBB81">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0B54BB77">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2DE491DB">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43E69691">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31B11C4B">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237DB8A4">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7E9B5A55">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5C53227E">
            <w:pPr>
              <w:rPr>
                <w:rFonts w:hint="eastAsia" w:ascii="宋体" w:hAnsi="宋体" w:eastAsia="宋体" w:cs="宋体"/>
                <w:i w:val="0"/>
                <w:iCs w:val="0"/>
                <w:color w:val="000000"/>
                <w:sz w:val="18"/>
                <w:szCs w:val="18"/>
                <w:highlight w:val="none"/>
                <w:u w:val="none"/>
              </w:rPr>
            </w:pPr>
          </w:p>
        </w:tc>
      </w:tr>
      <w:tr w14:paraId="735AE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DBBD431">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49D8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64EA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C15E9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51320024T000010663262-购置各类证书经费</w:t>
            </w:r>
          </w:p>
        </w:tc>
      </w:tr>
      <w:tr w14:paraId="233B4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A178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E27A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EFC869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2E6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BF3C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5B0F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631F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3301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2FAAEC">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13A6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CB988">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5F2B2">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05EA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Style w:val="37"/>
                <w:highlight w:val="none"/>
                <w:lang w:val="en-US" w:eastAsia="zh-CN" w:bidi="ar"/>
              </w:rPr>
              <w:t xml:space="preserve">能建科：技能培训是由技能培训机构开展的，劳动者通过技能考核，可以获得国家认可的技能证书，目的增强劳动者市场就业竞争力     。                                          </w:t>
            </w:r>
            <w:r>
              <w:rPr>
                <w:rStyle w:val="38"/>
                <w:rFonts w:eastAsia="宋体"/>
                <w:highlight w:val="none"/>
                <w:lang w:val="en-US" w:eastAsia="zh-CN" w:bidi="ar"/>
              </w:rPr>
              <w:t xml:space="preserve">       </w:t>
            </w:r>
            <w:r>
              <w:rPr>
                <w:rStyle w:val="37"/>
                <w:highlight w:val="none"/>
                <w:lang w:val="en-US" w:eastAsia="zh-CN" w:bidi="ar"/>
              </w:rPr>
              <w:br w:type="textWrapping"/>
            </w:r>
            <w:r>
              <w:rPr>
                <w:rStyle w:val="37"/>
                <w:highlight w:val="none"/>
                <w:lang w:val="en-US" w:eastAsia="zh-CN" w:bidi="ar"/>
              </w:rPr>
              <w:t>事管科：为事业单位工作人员和机关工勤人员记功奖励获得者购买证书及奖章。</w:t>
            </w:r>
            <w:r>
              <w:rPr>
                <w:rStyle w:val="38"/>
                <w:rFonts w:eastAsia="宋体"/>
                <w:highlight w:val="none"/>
                <w:lang w:val="en-US" w:eastAsia="zh-CN" w:bidi="ar"/>
              </w:rPr>
              <w:t xml:space="preserve">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B6BDF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因招投标过程中，投标不满足有效投标单位不少于3家的要求 ，导致项目招标流标,故26年进行购买。</w:t>
            </w:r>
          </w:p>
        </w:tc>
      </w:tr>
      <w:tr w14:paraId="3A3B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3A68D">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3F8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C76BC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职业技能培训合格证书、等级证书；机关事业单位技术工人技术等级资格证书和技师资格证书；2025年事业单位工作人员及机关工勤人员记功证书及奖章等各类证书购置</w:t>
            </w:r>
          </w:p>
        </w:tc>
      </w:tr>
      <w:tr w14:paraId="39EB6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471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AB6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23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03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C35B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67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CE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CE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4E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5187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BEED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D5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9D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34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0.26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B16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0.26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D9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24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BB1A">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7C64A">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3356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56E3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D1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FE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B6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0.26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D1EB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0.26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CF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CC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7E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FDE73">
            <w:pPr>
              <w:rPr>
                <w:rFonts w:hint="eastAsia" w:ascii="黑体" w:hAnsi="黑体" w:eastAsia="黑体" w:cs="黑体"/>
                <w:i/>
                <w:iCs/>
                <w:color w:val="000000"/>
                <w:sz w:val="18"/>
                <w:szCs w:val="18"/>
                <w:highlight w:val="none"/>
                <w:u w:val="none"/>
              </w:rPr>
            </w:pPr>
          </w:p>
        </w:tc>
      </w:tr>
      <w:tr w14:paraId="78CEC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CA10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25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6D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7F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8F41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EE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DA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D7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64E7A">
            <w:pPr>
              <w:rPr>
                <w:rFonts w:hint="eastAsia" w:ascii="黑体" w:hAnsi="黑体" w:eastAsia="黑体" w:cs="黑体"/>
                <w:i/>
                <w:iCs/>
                <w:color w:val="000000"/>
                <w:sz w:val="18"/>
                <w:szCs w:val="18"/>
                <w:highlight w:val="none"/>
                <w:u w:val="none"/>
              </w:rPr>
            </w:pPr>
          </w:p>
        </w:tc>
      </w:tr>
      <w:tr w14:paraId="249CF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1E83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A5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F7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CC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671A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26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DE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256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0F402">
            <w:pPr>
              <w:rPr>
                <w:rFonts w:hint="eastAsia" w:ascii="黑体" w:hAnsi="黑体" w:eastAsia="黑体" w:cs="黑体"/>
                <w:i/>
                <w:iCs/>
                <w:color w:val="000000"/>
                <w:sz w:val="18"/>
                <w:szCs w:val="18"/>
                <w:highlight w:val="none"/>
                <w:u w:val="none"/>
              </w:rPr>
            </w:pPr>
          </w:p>
        </w:tc>
      </w:tr>
      <w:tr w14:paraId="44895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D20F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59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9321">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E37B">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1FC38">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FA7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57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6F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96E1D">
            <w:pPr>
              <w:rPr>
                <w:rFonts w:hint="eastAsia" w:ascii="黑体" w:hAnsi="黑体" w:eastAsia="黑体" w:cs="黑体"/>
                <w:i/>
                <w:iCs/>
                <w:color w:val="000000"/>
                <w:sz w:val="18"/>
                <w:szCs w:val="18"/>
                <w:highlight w:val="none"/>
                <w:u w:val="none"/>
              </w:rPr>
            </w:pPr>
          </w:p>
        </w:tc>
      </w:tr>
      <w:tr w14:paraId="12120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3E1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DB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180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AF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0D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1A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08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362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9C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6A6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07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2670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D542E">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236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B1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4E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各类证书及奖章采购数量</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20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05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4C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本</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B72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未计划完成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66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A7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2BDA">
            <w:pPr>
              <w:jc w:val="center"/>
              <w:rPr>
                <w:rFonts w:hint="eastAsia" w:ascii="微软雅黑" w:hAnsi="微软雅黑" w:eastAsia="微软雅黑" w:cs="微软雅黑"/>
                <w:i/>
                <w:iCs/>
                <w:color w:val="000000"/>
                <w:sz w:val="16"/>
                <w:szCs w:val="16"/>
                <w:highlight w:val="none"/>
                <w:u w:val="none"/>
              </w:rPr>
            </w:pPr>
          </w:p>
        </w:tc>
      </w:tr>
      <w:tr w14:paraId="4CF02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ED9B5">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4BC95">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62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A1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证书质量合格率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2B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08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23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671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756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94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D105">
            <w:pPr>
              <w:jc w:val="center"/>
              <w:rPr>
                <w:rFonts w:hint="eastAsia" w:ascii="微软雅黑" w:hAnsi="微软雅黑" w:eastAsia="微软雅黑" w:cs="微软雅黑"/>
                <w:i/>
                <w:iCs/>
                <w:color w:val="000000"/>
                <w:sz w:val="16"/>
                <w:szCs w:val="16"/>
                <w:highlight w:val="none"/>
                <w:u w:val="none"/>
              </w:rPr>
            </w:pPr>
          </w:p>
        </w:tc>
      </w:tr>
      <w:tr w14:paraId="231BC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B4342">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14EDB">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964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DA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项目完成时间</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02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8C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按计划完成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DB62">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D95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未计划完成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E2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52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1EA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因当时年底招标项目，项目流标，财政局关平台，未时间进行再招标</w:t>
            </w:r>
          </w:p>
        </w:tc>
      </w:tr>
      <w:tr w14:paraId="4F3C2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473D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F6E7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62C7A">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AA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证书及奖章发放及时率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1C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AE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7E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5459">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30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F9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C954">
            <w:pPr>
              <w:jc w:val="center"/>
              <w:rPr>
                <w:rFonts w:hint="eastAsia" w:ascii="微软雅黑" w:hAnsi="微软雅黑" w:eastAsia="微软雅黑" w:cs="微软雅黑"/>
                <w:i/>
                <w:iCs/>
                <w:color w:val="000000"/>
                <w:sz w:val="16"/>
                <w:szCs w:val="16"/>
                <w:highlight w:val="none"/>
                <w:u w:val="none"/>
              </w:rPr>
            </w:pPr>
          </w:p>
        </w:tc>
      </w:tr>
      <w:tr w14:paraId="74B4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E6A9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34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F91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AC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提升劳动者就业竞争力</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A3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14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490C">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0C7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有效提升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91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25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1ADE">
            <w:pPr>
              <w:jc w:val="center"/>
              <w:rPr>
                <w:rFonts w:hint="eastAsia" w:ascii="微软雅黑" w:hAnsi="微软雅黑" w:eastAsia="微软雅黑" w:cs="微软雅黑"/>
                <w:i/>
                <w:iCs/>
                <w:color w:val="000000"/>
                <w:sz w:val="16"/>
                <w:szCs w:val="16"/>
                <w:highlight w:val="none"/>
                <w:u w:val="none"/>
              </w:rPr>
            </w:pPr>
          </w:p>
        </w:tc>
      </w:tr>
      <w:tr w14:paraId="0D727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3A4C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0F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C6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85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获得证书人员满意度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30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56A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AC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587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05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07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0D6C">
            <w:pPr>
              <w:jc w:val="center"/>
              <w:rPr>
                <w:rFonts w:hint="eastAsia" w:ascii="微软雅黑" w:hAnsi="微软雅黑" w:eastAsia="微软雅黑" w:cs="微软雅黑"/>
                <w:i/>
                <w:iCs/>
                <w:color w:val="000000"/>
                <w:sz w:val="16"/>
                <w:szCs w:val="16"/>
                <w:highlight w:val="none"/>
                <w:u w:val="none"/>
              </w:rPr>
            </w:pPr>
          </w:p>
        </w:tc>
      </w:tr>
      <w:tr w14:paraId="1E10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3AC9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A9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6F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AD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项目总费用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07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08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99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5941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0.26万元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EE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67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BD49">
            <w:pPr>
              <w:jc w:val="center"/>
              <w:rPr>
                <w:rFonts w:hint="eastAsia" w:ascii="微软雅黑" w:hAnsi="微软雅黑" w:eastAsia="微软雅黑" w:cs="微软雅黑"/>
                <w:i/>
                <w:iCs/>
                <w:color w:val="000000"/>
                <w:sz w:val="16"/>
                <w:szCs w:val="16"/>
                <w:highlight w:val="none"/>
                <w:u w:val="none"/>
              </w:rPr>
            </w:pPr>
          </w:p>
        </w:tc>
      </w:tr>
      <w:tr w14:paraId="6F20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C40F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56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023D">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0EE4">
            <w:pPr>
              <w:rPr>
                <w:rFonts w:hint="eastAsia" w:ascii="宋体" w:hAnsi="宋体" w:eastAsia="宋体" w:cs="宋体"/>
                <w:i w:val="0"/>
                <w:iCs w:val="0"/>
                <w:color w:val="000000"/>
                <w:sz w:val="18"/>
                <w:szCs w:val="18"/>
                <w:highlight w:val="none"/>
                <w:u w:val="none"/>
              </w:rPr>
            </w:pPr>
          </w:p>
        </w:tc>
      </w:tr>
      <w:tr w14:paraId="3DEE2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6A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1FC7A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结合自评情况，说明项目自评总分，说明项目实施取得的成效或成果。（200字以内）</w:t>
            </w:r>
          </w:p>
        </w:tc>
      </w:tr>
      <w:tr w14:paraId="28C03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5E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1EBFE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结合自评情况，分析存在的问题及原因。（200字以内）</w:t>
            </w:r>
          </w:p>
        </w:tc>
      </w:tr>
      <w:tr w14:paraId="48D4F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893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EEE23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针对项目自评中发现的问题，提出下一步改进完善的意见及有关政策性建议。（200字以内）</w:t>
            </w:r>
          </w:p>
        </w:tc>
      </w:tr>
      <w:tr w14:paraId="766E6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8AC35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B60D0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20CAD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59404E6F">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28418807">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23CC6D45">
            <w:pPr>
              <w:rPr>
                <w:rFonts w:hint="eastAsia" w:ascii="宋体" w:hAnsi="宋体" w:eastAsia="宋体" w:cs="宋体"/>
                <w:i w:val="0"/>
                <w:iCs w:val="0"/>
                <w:color w:val="000000"/>
                <w:sz w:val="18"/>
                <w:szCs w:val="18"/>
                <w:highlight w:val="none"/>
                <w:u w:val="none"/>
              </w:rPr>
            </w:pPr>
          </w:p>
          <w:p w14:paraId="21EEC2AE">
            <w:pPr>
              <w:rPr>
                <w:rFonts w:hint="eastAsia" w:ascii="宋体" w:hAnsi="宋体" w:eastAsia="宋体" w:cs="宋体"/>
                <w:i w:val="0"/>
                <w:iCs w:val="0"/>
                <w:color w:val="000000"/>
                <w:sz w:val="18"/>
                <w:szCs w:val="18"/>
                <w:highlight w:val="none"/>
                <w:u w:val="none"/>
              </w:rPr>
            </w:pPr>
          </w:p>
          <w:p w14:paraId="1B0F0227">
            <w:pPr>
              <w:rPr>
                <w:rFonts w:hint="eastAsia" w:ascii="宋体" w:hAnsi="宋体" w:eastAsia="宋体" w:cs="宋体"/>
                <w:i w:val="0"/>
                <w:iCs w:val="0"/>
                <w:color w:val="000000"/>
                <w:sz w:val="18"/>
                <w:szCs w:val="18"/>
                <w:highlight w:val="none"/>
                <w:u w:val="none"/>
              </w:rPr>
            </w:pPr>
          </w:p>
          <w:p w14:paraId="6698C379">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74ADD817">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79CEF96B">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11A96FD4">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58B23A4A">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3A943386">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725A3291">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710F9D72">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5ABF7DBF">
            <w:pPr>
              <w:rPr>
                <w:rFonts w:hint="eastAsia" w:ascii="宋体" w:hAnsi="宋体" w:eastAsia="宋体" w:cs="宋体"/>
                <w:i w:val="0"/>
                <w:iCs w:val="0"/>
                <w:color w:val="000000"/>
                <w:sz w:val="18"/>
                <w:szCs w:val="18"/>
                <w:highlight w:val="none"/>
                <w:u w:val="none"/>
              </w:rPr>
            </w:pPr>
          </w:p>
        </w:tc>
      </w:tr>
      <w:tr w14:paraId="06A25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EF814F">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7C7D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3D3B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6CF38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51320024T000010663916-流动人员档案管理</w:t>
            </w:r>
          </w:p>
        </w:tc>
      </w:tr>
      <w:tr w14:paraId="7FEAF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4CE7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10888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F7D08B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315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08DF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F414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A013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9A2E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8B3EA7">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422AD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89D75">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530D5">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C81D8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年度流动人员人事档案数字化购买服务、公共服务人员能力培训、托管档案人员就业岗位供需对接信息化建设、人力资源招聘对接活动。通过档案数字化和信息化建设，提高档案管理效率，促进高校毕业生就业。</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8351D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对照年度目标，说明相关任务目标的完成情况（100字以内）</w:t>
            </w:r>
          </w:p>
        </w:tc>
      </w:tr>
      <w:tr w14:paraId="1300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C1797">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680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B65C1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2025年度流动人员人事档案数字化及错投档案转递购买服务项目。经费预算5.3万元，主要通过购买服务方式对流动人员人事档案进行接收、录入、分类、整理、扫描、导入、转递、经办等相关工作等。拟严格按局内控制度方式进行采购。</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（二）2025年度人力资源招聘对接活动。经费预算0.5万元，主要用于人力资源市场供需对接招聘活动，宣传、广告、资料印制等所需相关经费等。拟严格按局内控制度方式进行采购。</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三）2025年度公共服务人员能力提升培训。经费预算3.0万元，主要用于州本级及各县（市）流动人员人事档案经办人员提升能力培训、选派人员跟班学习业务提升、人力资源管理从业人员培训、职业指导提升能力培训、档案专技人员继续教育培训等。拟严格按局内控制度方式进行采购。</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四）托管档案人员就业岗位供需对接信息化建设。经费预算0.7万元，主要用于托管档案人员就业岗位供需对接信息化建设（用于购买网络信息服务、微信公众号平台年检审等搭建服务平台、公众号网络运维软件服务等）。拟按局内控制度和实际需求据实报销。</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（五）四川省行业协会会费。经费预算0.5万元，主要用于四川省行业协会收取会费。拟按实际需求据实报销。</w:t>
            </w:r>
          </w:p>
        </w:tc>
      </w:tr>
      <w:tr w14:paraId="7ABCB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93D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691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CC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97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766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BE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E5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FA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4F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5600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11FA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F8C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D3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8A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BE0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D5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23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7022">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BF95B">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FCE3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DB33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76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DB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C9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6D00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42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CA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04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5AFED">
            <w:pPr>
              <w:rPr>
                <w:rFonts w:hint="eastAsia" w:ascii="黑体" w:hAnsi="黑体" w:eastAsia="黑体" w:cs="黑体"/>
                <w:i/>
                <w:iCs/>
                <w:color w:val="000000"/>
                <w:sz w:val="18"/>
                <w:szCs w:val="18"/>
                <w:highlight w:val="none"/>
                <w:u w:val="none"/>
              </w:rPr>
            </w:pPr>
          </w:p>
        </w:tc>
      </w:tr>
      <w:tr w14:paraId="757C9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6E21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7D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37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D19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E2B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72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B9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73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3F691">
            <w:pPr>
              <w:rPr>
                <w:rFonts w:hint="eastAsia" w:ascii="黑体" w:hAnsi="黑体" w:eastAsia="黑体" w:cs="黑体"/>
                <w:i/>
                <w:iCs/>
                <w:color w:val="000000"/>
                <w:sz w:val="18"/>
                <w:szCs w:val="18"/>
                <w:highlight w:val="none"/>
                <w:u w:val="none"/>
              </w:rPr>
            </w:pPr>
          </w:p>
        </w:tc>
      </w:tr>
      <w:tr w14:paraId="0FBAD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9948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DB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AA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C0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C47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89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6C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63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D03D6">
            <w:pPr>
              <w:rPr>
                <w:rFonts w:hint="eastAsia" w:ascii="黑体" w:hAnsi="黑体" w:eastAsia="黑体" w:cs="黑体"/>
                <w:i/>
                <w:iCs/>
                <w:color w:val="000000"/>
                <w:sz w:val="18"/>
                <w:szCs w:val="18"/>
                <w:highlight w:val="none"/>
                <w:u w:val="none"/>
              </w:rPr>
            </w:pPr>
          </w:p>
        </w:tc>
      </w:tr>
      <w:tr w14:paraId="7CA4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BED1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08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856B">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092D">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25B86">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1767">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97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702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1461E">
            <w:pPr>
              <w:rPr>
                <w:rFonts w:hint="eastAsia" w:ascii="黑体" w:hAnsi="黑体" w:eastAsia="黑体" w:cs="黑体"/>
                <w:i/>
                <w:iCs/>
                <w:color w:val="000000"/>
                <w:sz w:val="18"/>
                <w:szCs w:val="18"/>
                <w:highlight w:val="none"/>
                <w:u w:val="none"/>
              </w:rPr>
            </w:pPr>
          </w:p>
        </w:tc>
      </w:tr>
      <w:tr w14:paraId="0235A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2FBA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A7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3B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58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34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DA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23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13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7C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F8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C1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05FB5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4E211">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A133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3EE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F0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流动人员人事档案数字化服务采购次数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88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EE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45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9AD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36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B5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3849">
            <w:pPr>
              <w:jc w:val="center"/>
              <w:rPr>
                <w:rFonts w:hint="eastAsia" w:ascii="微软雅黑" w:hAnsi="微软雅黑" w:eastAsia="微软雅黑" w:cs="微软雅黑"/>
                <w:i/>
                <w:iCs/>
                <w:color w:val="000000"/>
                <w:sz w:val="16"/>
                <w:szCs w:val="16"/>
                <w:highlight w:val="none"/>
                <w:u w:val="none"/>
              </w:rPr>
            </w:pPr>
          </w:p>
        </w:tc>
      </w:tr>
      <w:tr w14:paraId="2265E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7AEE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34634">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EFBF0">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3E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培训场次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54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F5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2B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C36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64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8B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CD78">
            <w:pPr>
              <w:jc w:val="center"/>
              <w:rPr>
                <w:rFonts w:hint="eastAsia" w:ascii="微软雅黑" w:hAnsi="微软雅黑" w:eastAsia="微软雅黑" w:cs="微软雅黑"/>
                <w:i/>
                <w:iCs/>
                <w:color w:val="000000"/>
                <w:sz w:val="16"/>
                <w:szCs w:val="16"/>
                <w:highlight w:val="none"/>
                <w:u w:val="none"/>
              </w:rPr>
            </w:pPr>
          </w:p>
        </w:tc>
      </w:tr>
      <w:tr w14:paraId="46C2B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7227C">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44C27">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EF662">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903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招聘对接活动场次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30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30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E4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A0F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58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1B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798F">
            <w:pPr>
              <w:jc w:val="center"/>
              <w:rPr>
                <w:rFonts w:hint="eastAsia" w:ascii="微软雅黑" w:hAnsi="微软雅黑" w:eastAsia="微软雅黑" w:cs="微软雅黑"/>
                <w:i/>
                <w:iCs/>
                <w:color w:val="000000"/>
                <w:sz w:val="16"/>
                <w:szCs w:val="16"/>
                <w:highlight w:val="none"/>
                <w:u w:val="none"/>
              </w:rPr>
            </w:pPr>
          </w:p>
        </w:tc>
      </w:tr>
      <w:tr w14:paraId="0327D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89DAA">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B0971">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CDE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E9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档案数字化整理率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BD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FE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82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BFD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整理档案135201页，错投档案349份。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B9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C8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6DDB">
            <w:pPr>
              <w:jc w:val="center"/>
              <w:rPr>
                <w:rFonts w:hint="eastAsia" w:ascii="微软雅黑" w:hAnsi="微软雅黑" w:eastAsia="微软雅黑" w:cs="微软雅黑"/>
                <w:i/>
                <w:iCs/>
                <w:color w:val="000000"/>
                <w:sz w:val="16"/>
                <w:szCs w:val="16"/>
                <w:highlight w:val="none"/>
                <w:u w:val="none"/>
              </w:rPr>
            </w:pPr>
          </w:p>
        </w:tc>
      </w:tr>
      <w:tr w14:paraId="72568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DF65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ADAB4">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EE66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84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信息系统建设完成率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AF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80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25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100D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11月底之前全部完成整理</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A0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1A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FBA7">
            <w:pPr>
              <w:jc w:val="center"/>
              <w:rPr>
                <w:rFonts w:hint="eastAsia" w:ascii="微软雅黑" w:hAnsi="微软雅黑" w:eastAsia="微软雅黑" w:cs="微软雅黑"/>
                <w:i/>
                <w:iCs/>
                <w:color w:val="000000"/>
                <w:sz w:val="16"/>
                <w:szCs w:val="16"/>
                <w:highlight w:val="none"/>
                <w:u w:val="none"/>
              </w:rPr>
            </w:pPr>
          </w:p>
        </w:tc>
      </w:tr>
      <w:tr w14:paraId="16D9F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10FC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39107">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BCD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43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项目按时完工率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291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30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52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9DA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11月底之前全部完成整理</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3C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B5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6681">
            <w:pPr>
              <w:jc w:val="center"/>
              <w:rPr>
                <w:rFonts w:hint="eastAsia" w:ascii="微软雅黑" w:hAnsi="微软雅黑" w:eastAsia="微软雅黑" w:cs="微软雅黑"/>
                <w:i/>
                <w:iCs/>
                <w:color w:val="000000"/>
                <w:sz w:val="16"/>
                <w:szCs w:val="16"/>
                <w:highlight w:val="none"/>
                <w:u w:val="none"/>
              </w:rPr>
            </w:pPr>
          </w:p>
        </w:tc>
      </w:tr>
      <w:tr w14:paraId="5FA07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A7B82">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FB1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BD37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87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档案数字化整理让高校毕业生办理档案转接方便</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B4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40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效果显著</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4C95">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DAE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让高校毕业生更方便转接档案</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CCF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94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2AE0">
            <w:pPr>
              <w:jc w:val="center"/>
              <w:rPr>
                <w:rFonts w:hint="eastAsia" w:ascii="微软雅黑" w:hAnsi="微软雅黑" w:eastAsia="微软雅黑" w:cs="微软雅黑"/>
                <w:i/>
                <w:iCs/>
                <w:color w:val="000000"/>
                <w:sz w:val="16"/>
                <w:szCs w:val="16"/>
                <w:highlight w:val="none"/>
                <w:u w:val="none"/>
              </w:rPr>
            </w:pPr>
          </w:p>
        </w:tc>
      </w:tr>
      <w:tr w14:paraId="6F603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9753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01B6E">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61A4C">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AB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提升高校毕业生办理档案转接效率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1B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AA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245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B40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档案办结率高校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A2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84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5921">
            <w:pPr>
              <w:jc w:val="center"/>
              <w:rPr>
                <w:rFonts w:hint="eastAsia" w:ascii="微软雅黑" w:hAnsi="微软雅黑" w:eastAsia="微软雅黑" w:cs="微软雅黑"/>
                <w:i/>
                <w:iCs/>
                <w:color w:val="000000"/>
                <w:sz w:val="16"/>
                <w:szCs w:val="16"/>
                <w:highlight w:val="none"/>
                <w:u w:val="none"/>
              </w:rPr>
            </w:pPr>
          </w:p>
        </w:tc>
      </w:tr>
      <w:tr w14:paraId="5460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9B79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1D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51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AD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离校高校毕业生满意度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FA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B9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40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87C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让高校毕业满意</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F2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1C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73B3">
            <w:pPr>
              <w:jc w:val="center"/>
              <w:rPr>
                <w:rFonts w:hint="eastAsia" w:ascii="微软雅黑" w:hAnsi="微软雅黑" w:eastAsia="微软雅黑" w:cs="微软雅黑"/>
                <w:i/>
                <w:iCs/>
                <w:color w:val="000000"/>
                <w:sz w:val="16"/>
                <w:szCs w:val="16"/>
                <w:highlight w:val="none"/>
                <w:u w:val="none"/>
              </w:rPr>
            </w:pPr>
          </w:p>
        </w:tc>
      </w:tr>
      <w:tr w14:paraId="268AF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56DB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40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B3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53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委托业务费金额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37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AC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D0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229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43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E7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FC2A">
            <w:pPr>
              <w:jc w:val="center"/>
              <w:rPr>
                <w:rFonts w:hint="eastAsia" w:ascii="微软雅黑" w:hAnsi="微软雅黑" w:eastAsia="微软雅黑" w:cs="微软雅黑"/>
                <w:i/>
                <w:iCs/>
                <w:color w:val="000000"/>
                <w:sz w:val="16"/>
                <w:szCs w:val="16"/>
                <w:highlight w:val="none"/>
                <w:u w:val="none"/>
              </w:rPr>
            </w:pPr>
          </w:p>
        </w:tc>
      </w:tr>
      <w:tr w14:paraId="37670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78A9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9A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096B">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96</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E318">
            <w:pPr>
              <w:rPr>
                <w:rFonts w:hint="eastAsia" w:ascii="宋体" w:hAnsi="宋体" w:eastAsia="宋体" w:cs="宋体"/>
                <w:i w:val="0"/>
                <w:iCs w:val="0"/>
                <w:color w:val="000000"/>
                <w:sz w:val="18"/>
                <w:szCs w:val="18"/>
                <w:highlight w:val="none"/>
                <w:u w:val="none"/>
              </w:rPr>
            </w:pPr>
          </w:p>
        </w:tc>
      </w:tr>
      <w:tr w14:paraId="7F6F7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45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A2E37A">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本年度流动人员人事档案管理经费使用规范、专款专用，有效保障档案接收、转递、整理、保管、数字化及库房安全运维等工作正常开展。档案服务高效规范，服务对象满意度较高，档案信息数据准确完整，安全管理措施落实到位，未发生安全事故。项目实施较好完成既定绩效目标，社会效益明显，提升了公共人事服务水平和群众获得感。总体来看，项目预算执行有力，管理规范，绩效优良。</w:t>
            </w:r>
          </w:p>
        </w:tc>
      </w:tr>
      <w:tr w14:paraId="2E27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C6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C1543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档案管理经费不足，信息化水平有待提升，部分档案数字化进度较慢，数据更新不够及时。</w:t>
            </w:r>
          </w:p>
        </w:tc>
      </w:tr>
      <w:tr w14:paraId="47B44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2F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98F63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加快推进档案数字化建设，完善信息系统，提升数据录入准确性和更新及时性。</w:t>
            </w:r>
          </w:p>
        </w:tc>
      </w:tr>
      <w:tr w14:paraId="3009A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8745C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项目负责人：刘菲</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7BA82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41E2B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3B937122">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5DF06C92">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2BE4C6DA">
            <w:pPr>
              <w:rPr>
                <w:rFonts w:hint="eastAsia" w:ascii="宋体" w:hAnsi="宋体" w:eastAsia="宋体" w:cs="宋体"/>
                <w:i w:val="0"/>
                <w:iCs w:val="0"/>
                <w:color w:val="000000"/>
                <w:sz w:val="18"/>
                <w:szCs w:val="18"/>
                <w:highlight w:val="none"/>
                <w:u w:val="none"/>
              </w:rPr>
            </w:pPr>
          </w:p>
          <w:p w14:paraId="7157ECC0">
            <w:pPr>
              <w:rPr>
                <w:rFonts w:hint="eastAsia" w:ascii="宋体" w:hAnsi="宋体" w:eastAsia="宋体" w:cs="宋体"/>
                <w:i w:val="0"/>
                <w:iCs w:val="0"/>
                <w:color w:val="000000"/>
                <w:sz w:val="18"/>
                <w:szCs w:val="18"/>
                <w:highlight w:val="none"/>
                <w:u w:val="none"/>
              </w:rPr>
            </w:pPr>
          </w:p>
          <w:p w14:paraId="48223A2C">
            <w:pPr>
              <w:rPr>
                <w:rFonts w:hint="eastAsia" w:ascii="宋体" w:hAnsi="宋体" w:eastAsia="宋体" w:cs="宋体"/>
                <w:i w:val="0"/>
                <w:iCs w:val="0"/>
                <w:color w:val="000000"/>
                <w:sz w:val="18"/>
                <w:szCs w:val="18"/>
                <w:highlight w:val="none"/>
                <w:u w:val="none"/>
              </w:rPr>
            </w:pPr>
          </w:p>
          <w:p w14:paraId="7B1E43DE">
            <w:pPr>
              <w:rPr>
                <w:rFonts w:hint="eastAsia" w:ascii="宋体" w:hAnsi="宋体" w:eastAsia="宋体" w:cs="宋体"/>
                <w:i w:val="0"/>
                <w:iCs w:val="0"/>
                <w:color w:val="000000"/>
                <w:sz w:val="18"/>
                <w:szCs w:val="18"/>
                <w:highlight w:val="none"/>
                <w:u w:val="none"/>
              </w:rPr>
            </w:pPr>
          </w:p>
          <w:p w14:paraId="09E8EB6E">
            <w:pPr>
              <w:rPr>
                <w:rFonts w:hint="eastAsia" w:ascii="宋体" w:hAnsi="宋体" w:eastAsia="宋体" w:cs="宋体"/>
                <w:i w:val="0"/>
                <w:iCs w:val="0"/>
                <w:color w:val="000000"/>
                <w:sz w:val="18"/>
                <w:szCs w:val="18"/>
                <w:highlight w:val="none"/>
                <w:u w:val="none"/>
              </w:rPr>
            </w:pPr>
          </w:p>
          <w:p w14:paraId="0B95F18F">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13BB2010">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18FB0A38">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21845507">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59470D92">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6DA62ABE">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47FC2FF4">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1F0413E8">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03830660">
            <w:pPr>
              <w:rPr>
                <w:rFonts w:hint="eastAsia" w:ascii="宋体" w:hAnsi="宋体" w:eastAsia="宋体" w:cs="宋体"/>
                <w:i w:val="0"/>
                <w:iCs w:val="0"/>
                <w:color w:val="000000"/>
                <w:sz w:val="18"/>
                <w:szCs w:val="18"/>
                <w:highlight w:val="none"/>
                <w:u w:val="none"/>
              </w:rPr>
            </w:pPr>
          </w:p>
        </w:tc>
      </w:tr>
      <w:tr w14:paraId="4802C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20118C">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EBD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0594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73D1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51320024T000010913375-工资福利调研专项经费</w:t>
            </w:r>
          </w:p>
        </w:tc>
      </w:tr>
      <w:tr w14:paraId="0DE95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C425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CC4D5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5D4BB8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EF90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46E45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CA61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9515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78F2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18C19D">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10E63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51792">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F8297">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2CD5D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1、加强工资管理信息化建设相关培训。                                                                       </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2、开展工资福利与表彰奖励相关工作调研。</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3、开展调研次数≥2次。</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4、通过培训提升工作人员业务能力，通过调研完善工资福利政策。</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BBF07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一是组织开展了退休政策培训工作，提升工作人员业务工作水平，加强工资福利工作的开展；二是全州范围开展工资福利业务工作调研4次；</w:t>
            </w:r>
          </w:p>
        </w:tc>
      </w:tr>
      <w:tr w14:paraId="4A23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36025">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DE9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7F7DEE">
            <w:pPr>
              <w:rPr>
                <w:rFonts w:hint="eastAsia" w:ascii="宋体" w:hAnsi="宋体" w:eastAsia="宋体" w:cs="宋体"/>
                <w:i w:val="0"/>
                <w:iCs w:val="0"/>
                <w:color w:val="000000"/>
                <w:sz w:val="18"/>
                <w:szCs w:val="18"/>
                <w:highlight w:val="none"/>
                <w:u w:val="none"/>
              </w:rPr>
            </w:pPr>
          </w:p>
        </w:tc>
      </w:tr>
      <w:tr w14:paraId="413DB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1C4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C0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5B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24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F67E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C6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1D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13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1E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2FC3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3193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5F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EEB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D8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1.97</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C505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1.97</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F2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A8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11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5C13D">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年底结余资金较小，未及时实现支付。</w:t>
            </w:r>
          </w:p>
        </w:tc>
      </w:tr>
      <w:tr w14:paraId="3CFF2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CEAB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92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1A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27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1.97</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38C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1.97</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F5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86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5F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FE5A8">
            <w:pPr>
              <w:rPr>
                <w:rFonts w:hint="eastAsia" w:ascii="黑体" w:hAnsi="黑体" w:eastAsia="黑体" w:cs="黑体"/>
                <w:i/>
                <w:iCs/>
                <w:color w:val="000000"/>
                <w:sz w:val="18"/>
                <w:szCs w:val="18"/>
                <w:highlight w:val="none"/>
                <w:u w:val="none"/>
              </w:rPr>
            </w:pPr>
          </w:p>
        </w:tc>
      </w:tr>
      <w:tr w14:paraId="08BF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E40A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8D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ED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40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521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9A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3C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9E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4AB6B">
            <w:pPr>
              <w:rPr>
                <w:rFonts w:hint="eastAsia" w:ascii="黑体" w:hAnsi="黑体" w:eastAsia="黑体" w:cs="黑体"/>
                <w:i/>
                <w:iCs/>
                <w:color w:val="000000"/>
                <w:sz w:val="18"/>
                <w:szCs w:val="18"/>
                <w:highlight w:val="none"/>
                <w:u w:val="none"/>
              </w:rPr>
            </w:pPr>
          </w:p>
        </w:tc>
      </w:tr>
      <w:tr w14:paraId="4BBED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59C8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0A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81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F6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B0D3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59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C1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69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D24EB">
            <w:pPr>
              <w:rPr>
                <w:rFonts w:hint="eastAsia" w:ascii="黑体" w:hAnsi="黑体" w:eastAsia="黑体" w:cs="黑体"/>
                <w:i/>
                <w:iCs/>
                <w:color w:val="000000"/>
                <w:sz w:val="18"/>
                <w:szCs w:val="18"/>
                <w:highlight w:val="none"/>
                <w:u w:val="none"/>
              </w:rPr>
            </w:pPr>
          </w:p>
        </w:tc>
      </w:tr>
      <w:tr w14:paraId="16070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0492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AB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EB56">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9D6D">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902494">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DEC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9F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5B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F60F5">
            <w:pPr>
              <w:rPr>
                <w:rFonts w:hint="eastAsia" w:ascii="黑体" w:hAnsi="黑体" w:eastAsia="黑体" w:cs="黑体"/>
                <w:i/>
                <w:iCs/>
                <w:color w:val="000000"/>
                <w:sz w:val="18"/>
                <w:szCs w:val="18"/>
                <w:highlight w:val="none"/>
                <w:u w:val="none"/>
              </w:rPr>
            </w:pPr>
          </w:p>
        </w:tc>
      </w:tr>
      <w:tr w14:paraId="6E7F3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9A6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F6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E9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DC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92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2F0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D4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A03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2B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09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74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3F8C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E4B54">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13BC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11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95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参加培训次数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F1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43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85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B1C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C6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94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EBBB">
            <w:pPr>
              <w:jc w:val="center"/>
              <w:rPr>
                <w:rFonts w:hint="eastAsia" w:ascii="微软雅黑" w:hAnsi="微软雅黑" w:eastAsia="微软雅黑" w:cs="微软雅黑"/>
                <w:i/>
                <w:iCs/>
                <w:color w:val="000000"/>
                <w:sz w:val="16"/>
                <w:szCs w:val="16"/>
                <w:highlight w:val="none"/>
                <w:u w:val="none"/>
              </w:rPr>
            </w:pPr>
          </w:p>
        </w:tc>
      </w:tr>
      <w:tr w14:paraId="3DF1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4FB8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127BE">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8C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4B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培训合格率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79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D9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DD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0FE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4E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8C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882EB">
            <w:pPr>
              <w:jc w:val="center"/>
              <w:rPr>
                <w:rFonts w:hint="eastAsia" w:ascii="微软雅黑" w:hAnsi="微软雅黑" w:eastAsia="微软雅黑" w:cs="微软雅黑"/>
                <w:i/>
                <w:iCs/>
                <w:color w:val="000000"/>
                <w:sz w:val="16"/>
                <w:szCs w:val="16"/>
                <w:highlight w:val="none"/>
                <w:u w:val="none"/>
              </w:rPr>
            </w:pPr>
          </w:p>
        </w:tc>
      </w:tr>
      <w:tr w14:paraId="7D415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838D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0CD4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07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CF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按时间节点开展调研工作</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09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EF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AA00">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0B8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按时完成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BF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10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DC81">
            <w:pPr>
              <w:jc w:val="center"/>
              <w:rPr>
                <w:rFonts w:hint="eastAsia" w:ascii="微软雅黑" w:hAnsi="微软雅黑" w:eastAsia="微软雅黑" w:cs="微软雅黑"/>
                <w:i/>
                <w:iCs/>
                <w:color w:val="000000"/>
                <w:sz w:val="16"/>
                <w:szCs w:val="16"/>
                <w:highlight w:val="none"/>
                <w:u w:val="none"/>
              </w:rPr>
            </w:pPr>
          </w:p>
        </w:tc>
      </w:tr>
      <w:tr w14:paraId="7AB40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0EEE8">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126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3C8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8C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工资福利调研进展情况</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32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DD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94DA">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474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3E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692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537A">
            <w:pPr>
              <w:jc w:val="center"/>
              <w:rPr>
                <w:rFonts w:hint="eastAsia" w:ascii="微软雅黑" w:hAnsi="微软雅黑" w:eastAsia="微软雅黑" w:cs="微软雅黑"/>
                <w:i/>
                <w:iCs/>
                <w:color w:val="000000"/>
                <w:sz w:val="16"/>
                <w:szCs w:val="16"/>
                <w:highlight w:val="none"/>
                <w:u w:val="none"/>
              </w:rPr>
            </w:pPr>
          </w:p>
        </w:tc>
      </w:tr>
      <w:tr w14:paraId="63E2E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85D35">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74F39">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22287">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C5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参训人员业务能力进一步提高</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84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CC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明显提升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A64D">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DB7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明显提升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34A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1A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7B3E">
            <w:pPr>
              <w:jc w:val="center"/>
              <w:rPr>
                <w:rFonts w:hint="eastAsia" w:ascii="微软雅黑" w:hAnsi="微软雅黑" w:eastAsia="微软雅黑" w:cs="微软雅黑"/>
                <w:i/>
                <w:iCs/>
                <w:color w:val="000000"/>
                <w:sz w:val="16"/>
                <w:szCs w:val="16"/>
                <w:highlight w:val="none"/>
                <w:u w:val="none"/>
              </w:rPr>
            </w:pPr>
          </w:p>
        </w:tc>
      </w:tr>
      <w:tr w14:paraId="5A144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91C4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18E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73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83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调研对象满意度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18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2F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B2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917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A3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09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2328">
            <w:pPr>
              <w:jc w:val="center"/>
              <w:rPr>
                <w:rFonts w:hint="eastAsia" w:ascii="微软雅黑" w:hAnsi="微软雅黑" w:eastAsia="微软雅黑" w:cs="微软雅黑"/>
                <w:i/>
                <w:iCs/>
                <w:color w:val="000000"/>
                <w:sz w:val="16"/>
                <w:szCs w:val="16"/>
                <w:highlight w:val="none"/>
                <w:u w:val="none"/>
              </w:rPr>
            </w:pPr>
          </w:p>
        </w:tc>
      </w:tr>
      <w:tr w14:paraId="27FD0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7E920">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BE5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D86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2B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调研差旅费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9C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D8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24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5D26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1.31万元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12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87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D917">
            <w:pPr>
              <w:jc w:val="center"/>
              <w:rPr>
                <w:rFonts w:hint="eastAsia" w:ascii="微软雅黑" w:hAnsi="微软雅黑" w:eastAsia="微软雅黑" w:cs="微软雅黑"/>
                <w:i/>
                <w:iCs/>
                <w:color w:val="000000"/>
                <w:sz w:val="16"/>
                <w:szCs w:val="16"/>
                <w:highlight w:val="none"/>
                <w:u w:val="none"/>
              </w:rPr>
            </w:pPr>
          </w:p>
        </w:tc>
      </w:tr>
      <w:tr w14:paraId="759E3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9514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4670D">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9B21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EDD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培训费用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2BF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AE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82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F64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0.66万元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EF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BF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6EEA">
            <w:pPr>
              <w:jc w:val="center"/>
              <w:rPr>
                <w:rFonts w:hint="eastAsia" w:ascii="微软雅黑" w:hAnsi="微软雅黑" w:eastAsia="微软雅黑" w:cs="微软雅黑"/>
                <w:i/>
                <w:iCs/>
                <w:color w:val="000000"/>
                <w:sz w:val="16"/>
                <w:szCs w:val="16"/>
                <w:highlight w:val="none"/>
                <w:u w:val="none"/>
              </w:rPr>
            </w:pPr>
          </w:p>
        </w:tc>
      </w:tr>
      <w:tr w14:paraId="1B2ED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20EB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18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C0EBB">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B7CC">
            <w:pPr>
              <w:rPr>
                <w:rFonts w:hint="eastAsia" w:ascii="宋体" w:hAnsi="宋体" w:eastAsia="宋体" w:cs="宋体"/>
                <w:i w:val="0"/>
                <w:iCs w:val="0"/>
                <w:color w:val="000000"/>
                <w:sz w:val="18"/>
                <w:szCs w:val="18"/>
                <w:highlight w:val="none"/>
                <w:u w:val="none"/>
              </w:rPr>
            </w:pPr>
          </w:p>
        </w:tc>
      </w:tr>
      <w:tr w14:paraId="4EC7D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21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4A7DE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该项目实施情况较好，达到年度目标任务，自评得分89.85分。</w:t>
            </w:r>
          </w:p>
        </w:tc>
      </w:tr>
      <w:tr w14:paraId="5225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B5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7A6AF1">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结合自评情况，该项目在资金执行过程中预算执行数与年初预算存在细小差距，执行率未达到100%，经济成本未进行及时调整。</w:t>
            </w:r>
          </w:p>
        </w:tc>
      </w:tr>
      <w:tr w14:paraId="4B702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43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D6577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下一步工作计划：严格把控预算执行率，执行率达到100%；对绩效目标有变化的指标及时进行项目调整，提高项目实施过程中完成值与指标值匹配度。</w:t>
            </w:r>
          </w:p>
        </w:tc>
      </w:tr>
      <w:tr w14:paraId="56BBF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699DF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项目负责人：李雪</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AEEC7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1AD33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5EF53F27">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55356A4F">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2C12A0D1">
            <w:pPr>
              <w:rPr>
                <w:rFonts w:hint="eastAsia" w:ascii="宋体" w:hAnsi="宋体" w:eastAsia="宋体" w:cs="宋体"/>
                <w:i w:val="0"/>
                <w:iCs w:val="0"/>
                <w:color w:val="000000"/>
                <w:sz w:val="18"/>
                <w:szCs w:val="18"/>
                <w:highlight w:val="none"/>
                <w:u w:val="none"/>
              </w:rPr>
            </w:pPr>
          </w:p>
          <w:p w14:paraId="11B95856">
            <w:pPr>
              <w:rPr>
                <w:rFonts w:hint="eastAsia" w:ascii="宋体" w:hAnsi="宋体" w:eastAsia="宋体" w:cs="宋体"/>
                <w:i w:val="0"/>
                <w:iCs w:val="0"/>
                <w:color w:val="000000"/>
                <w:sz w:val="18"/>
                <w:szCs w:val="18"/>
                <w:highlight w:val="none"/>
                <w:u w:val="none"/>
              </w:rPr>
            </w:pPr>
          </w:p>
          <w:p w14:paraId="293F72F8">
            <w:pPr>
              <w:rPr>
                <w:rFonts w:hint="eastAsia" w:ascii="宋体" w:hAnsi="宋体" w:eastAsia="宋体" w:cs="宋体"/>
                <w:i w:val="0"/>
                <w:iCs w:val="0"/>
                <w:color w:val="000000"/>
                <w:sz w:val="18"/>
                <w:szCs w:val="18"/>
                <w:highlight w:val="none"/>
                <w:u w:val="none"/>
              </w:rPr>
            </w:pPr>
          </w:p>
          <w:p w14:paraId="61A55463">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33D4FF6C">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34BCE1FE">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27627FB7">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4A1B18D4">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27B237E5">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5422F7EB">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31443367">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56CBD431">
            <w:pPr>
              <w:rPr>
                <w:rFonts w:hint="eastAsia" w:ascii="宋体" w:hAnsi="宋体" w:eastAsia="宋体" w:cs="宋体"/>
                <w:i w:val="0"/>
                <w:iCs w:val="0"/>
                <w:color w:val="000000"/>
                <w:sz w:val="18"/>
                <w:szCs w:val="18"/>
                <w:highlight w:val="none"/>
                <w:u w:val="none"/>
              </w:rPr>
            </w:pPr>
          </w:p>
        </w:tc>
      </w:tr>
      <w:tr w14:paraId="79FD2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7931CF">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0015C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1808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F400E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51320024T000010919977-信访办案专项经费</w:t>
            </w:r>
          </w:p>
        </w:tc>
      </w:tr>
      <w:tr w14:paraId="7283D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C315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A2294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82E4F6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1F2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3618C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5CC1D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2F2F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B97A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900CF4">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52CC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85AB5">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E4A1A">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75DA2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完成群众来信来访办理、业务培训、资料印制、差旅费用、信访工作调研、信访基础基层建设等费用支出，实现提高办信工作质量，提高人社信访规范化、标准化、法治化工作能力，维护群众合法权益，提升群众满意度，有效化解全州人社领域矛盾纠纷和信访案件，积极维护社会稳定。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CB006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赴相关县调研指导信访工作，每季度对全系统信访情况分析，每月开展矛盾纠纷排查，上报安全形势研判；在全国全省“两会”、春节、“三月期间”、成都“世运会”等敏感节点顺利完成信访安全保障工作；全年没有因工作处理不到位引发的负面舆情和非法来州进京到省集访情况发生。</w:t>
            </w:r>
          </w:p>
        </w:tc>
      </w:tr>
      <w:tr w14:paraId="63AC9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D2C9E">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9B1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9B65C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深入贯彻习近平总书记关于加强和改进人民信访工作的重要思想，按照《信访工作条例》、有关信访维稳工作要求，落实信访工作责任，推进信访工作法治化建设，办理人社信访事项，开展调研与业务培训，有效化解全州人社领域重大矛盾纠纷和疑难信访案件，完成上级交办的信访维稳任务，维护群众合法权益和社会稳定</w:t>
            </w:r>
          </w:p>
        </w:tc>
      </w:tr>
      <w:tr w14:paraId="07A39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F51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85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E0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89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891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20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90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76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F0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02AD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ABA0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2B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BE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D3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93B6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3A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ED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B959F">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9A208">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无</w:t>
            </w:r>
          </w:p>
        </w:tc>
      </w:tr>
      <w:tr w14:paraId="4D041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4845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F2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F7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71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A46C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23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2B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BA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B42E9">
            <w:pPr>
              <w:rPr>
                <w:rFonts w:hint="eastAsia" w:ascii="黑体" w:hAnsi="黑体" w:eastAsia="黑体" w:cs="黑体"/>
                <w:i/>
                <w:iCs/>
                <w:color w:val="000000"/>
                <w:sz w:val="18"/>
                <w:szCs w:val="18"/>
                <w:highlight w:val="none"/>
                <w:u w:val="none"/>
              </w:rPr>
            </w:pPr>
          </w:p>
        </w:tc>
      </w:tr>
      <w:tr w14:paraId="463DC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FB16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3C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D7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98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5503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5D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22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CC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DE76C">
            <w:pPr>
              <w:rPr>
                <w:rFonts w:hint="eastAsia" w:ascii="黑体" w:hAnsi="黑体" w:eastAsia="黑体" w:cs="黑体"/>
                <w:i/>
                <w:iCs/>
                <w:color w:val="000000"/>
                <w:sz w:val="18"/>
                <w:szCs w:val="18"/>
                <w:highlight w:val="none"/>
                <w:u w:val="none"/>
              </w:rPr>
            </w:pPr>
          </w:p>
        </w:tc>
      </w:tr>
      <w:tr w14:paraId="2E199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5E24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6C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C2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9E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9677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3C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AEB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81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7CDA5">
            <w:pPr>
              <w:rPr>
                <w:rFonts w:hint="eastAsia" w:ascii="黑体" w:hAnsi="黑体" w:eastAsia="黑体" w:cs="黑体"/>
                <w:i/>
                <w:iCs/>
                <w:color w:val="000000"/>
                <w:sz w:val="18"/>
                <w:szCs w:val="18"/>
                <w:highlight w:val="none"/>
                <w:u w:val="none"/>
              </w:rPr>
            </w:pPr>
          </w:p>
        </w:tc>
      </w:tr>
      <w:tr w14:paraId="730DF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ED09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A5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B90E">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51E4">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2DDE7">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C6B9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89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FA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D2D9E">
            <w:pPr>
              <w:rPr>
                <w:rFonts w:hint="eastAsia" w:ascii="黑体" w:hAnsi="黑体" w:eastAsia="黑体" w:cs="黑体"/>
                <w:i/>
                <w:iCs/>
                <w:color w:val="000000"/>
                <w:sz w:val="18"/>
                <w:szCs w:val="18"/>
                <w:highlight w:val="none"/>
                <w:u w:val="none"/>
              </w:rPr>
            </w:pPr>
          </w:p>
        </w:tc>
      </w:tr>
      <w:tr w14:paraId="19606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279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67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3E8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E2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BB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3F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26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3B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4A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43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D6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64481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9093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F6B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D8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70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参加培训次数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95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B7B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D4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FF4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7C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8E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032D">
            <w:pPr>
              <w:jc w:val="center"/>
              <w:rPr>
                <w:rFonts w:hint="eastAsia" w:ascii="微软雅黑" w:hAnsi="微软雅黑" w:eastAsia="微软雅黑" w:cs="微软雅黑"/>
                <w:i/>
                <w:iCs/>
                <w:color w:val="000000"/>
                <w:sz w:val="16"/>
                <w:szCs w:val="16"/>
                <w:highlight w:val="none"/>
                <w:u w:val="none"/>
              </w:rPr>
            </w:pPr>
          </w:p>
        </w:tc>
      </w:tr>
      <w:tr w14:paraId="47FF7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613B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357E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674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16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信访案件办结率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C5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82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19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058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99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4D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BC98">
            <w:pPr>
              <w:jc w:val="center"/>
              <w:rPr>
                <w:rFonts w:hint="eastAsia" w:ascii="微软雅黑" w:hAnsi="微软雅黑" w:eastAsia="微软雅黑" w:cs="微软雅黑"/>
                <w:i/>
                <w:iCs/>
                <w:color w:val="000000"/>
                <w:sz w:val="16"/>
                <w:szCs w:val="16"/>
                <w:highlight w:val="none"/>
                <w:u w:val="none"/>
              </w:rPr>
            </w:pPr>
          </w:p>
        </w:tc>
      </w:tr>
      <w:tr w14:paraId="4FF63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2A8B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466DC">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4D5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E7D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信访案件受理及时率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AC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99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72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BD5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4F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60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26C0">
            <w:pPr>
              <w:jc w:val="center"/>
              <w:rPr>
                <w:rFonts w:hint="eastAsia" w:ascii="微软雅黑" w:hAnsi="微软雅黑" w:eastAsia="微软雅黑" w:cs="微软雅黑"/>
                <w:i/>
                <w:iCs/>
                <w:color w:val="000000"/>
                <w:sz w:val="16"/>
                <w:szCs w:val="16"/>
                <w:highlight w:val="none"/>
                <w:u w:val="none"/>
              </w:rPr>
            </w:pPr>
          </w:p>
        </w:tc>
      </w:tr>
      <w:tr w14:paraId="1C052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8C51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6B7B7">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5D1AB">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DFA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资金支付及时率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BE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B6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B8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22A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7E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38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7B67">
            <w:pPr>
              <w:jc w:val="center"/>
              <w:rPr>
                <w:rFonts w:hint="eastAsia" w:ascii="微软雅黑" w:hAnsi="微软雅黑" w:eastAsia="微软雅黑" w:cs="微软雅黑"/>
                <w:i/>
                <w:iCs/>
                <w:color w:val="000000"/>
                <w:sz w:val="16"/>
                <w:szCs w:val="16"/>
                <w:highlight w:val="none"/>
                <w:u w:val="none"/>
              </w:rPr>
            </w:pPr>
          </w:p>
        </w:tc>
      </w:tr>
      <w:tr w14:paraId="4DE1F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F873E">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31C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08A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EC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信访工作规范水平提升率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63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4E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83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E9E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EC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D5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13A0">
            <w:pPr>
              <w:jc w:val="center"/>
              <w:rPr>
                <w:rFonts w:hint="eastAsia" w:ascii="微软雅黑" w:hAnsi="微软雅黑" w:eastAsia="微软雅黑" w:cs="微软雅黑"/>
                <w:i/>
                <w:iCs/>
                <w:color w:val="000000"/>
                <w:sz w:val="16"/>
                <w:szCs w:val="16"/>
                <w:highlight w:val="none"/>
                <w:u w:val="none"/>
              </w:rPr>
            </w:pPr>
          </w:p>
        </w:tc>
      </w:tr>
      <w:tr w14:paraId="01666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1CE5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D7713">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4694">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5D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维护社会稳定</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FC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F0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4B1C">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D2F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EE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A7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EE34">
            <w:pPr>
              <w:jc w:val="center"/>
              <w:rPr>
                <w:rFonts w:hint="eastAsia" w:ascii="微软雅黑" w:hAnsi="微软雅黑" w:eastAsia="微软雅黑" w:cs="微软雅黑"/>
                <w:i/>
                <w:iCs/>
                <w:color w:val="000000"/>
                <w:sz w:val="16"/>
                <w:szCs w:val="16"/>
                <w:highlight w:val="none"/>
                <w:u w:val="none"/>
              </w:rPr>
            </w:pPr>
          </w:p>
        </w:tc>
      </w:tr>
      <w:tr w14:paraId="2BA4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6F79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8D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B4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27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信访工作办理满意度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61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FC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6C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F88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A3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B6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022A">
            <w:pPr>
              <w:jc w:val="center"/>
              <w:rPr>
                <w:rFonts w:hint="eastAsia" w:ascii="微软雅黑" w:hAnsi="微软雅黑" w:eastAsia="微软雅黑" w:cs="微软雅黑"/>
                <w:i/>
                <w:iCs/>
                <w:color w:val="000000"/>
                <w:sz w:val="16"/>
                <w:szCs w:val="16"/>
                <w:highlight w:val="none"/>
                <w:u w:val="none"/>
              </w:rPr>
            </w:pPr>
          </w:p>
        </w:tc>
      </w:tr>
      <w:tr w14:paraId="7E3C9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F957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4F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C7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0D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工作经费金额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50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93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E9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26A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CC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E6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0BA1">
            <w:pPr>
              <w:jc w:val="center"/>
              <w:rPr>
                <w:rFonts w:hint="eastAsia" w:ascii="微软雅黑" w:hAnsi="微软雅黑" w:eastAsia="微软雅黑" w:cs="微软雅黑"/>
                <w:i/>
                <w:iCs/>
                <w:color w:val="000000"/>
                <w:sz w:val="16"/>
                <w:szCs w:val="16"/>
                <w:highlight w:val="none"/>
                <w:u w:val="none"/>
              </w:rPr>
            </w:pPr>
          </w:p>
        </w:tc>
      </w:tr>
      <w:tr w14:paraId="57140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C56E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D0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4B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0713">
            <w:pPr>
              <w:rPr>
                <w:rFonts w:hint="eastAsia" w:ascii="宋体" w:hAnsi="宋体" w:eastAsia="宋体" w:cs="宋体"/>
                <w:i w:val="0"/>
                <w:iCs w:val="0"/>
                <w:color w:val="000000"/>
                <w:sz w:val="18"/>
                <w:szCs w:val="18"/>
                <w:highlight w:val="none"/>
                <w:u w:val="none"/>
              </w:rPr>
            </w:pPr>
          </w:p>
        </w:tc>
      </w:tr>
      <w:tr w14:paraId="14BAF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B8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2A2C8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每月开展形势研判，每季度开展全系统信访情况分析，开展“深化源头治理化解信访矛盾”专项工作，推动全系统排查化解矛盾纠纷127件；2025年我局办理群众来信155件，接访9批次、11人次；赴相关县调研指导信访工作，办理到京到蓉信访积案，办理中央巡视组移送案件5件、省委巡视组移送案件4件；在全国全省“两会”、春节、“三月期间”、成都“世运会”等敏感节点抽派工作人员参加驻蓉信访工作组开展信访安全保障工作，全年没有因工作处理不到位引发的负面舆情、重点问题和非法来州进京到省集访情况发生，预算执行率100%。（200字以内）</w:t>
            </w:r>
          </w:p>
        </w:tc>
      </w:tr>
      <w:tr w14:paraId="00EF0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45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B5089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3758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75C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EC75B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41E7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675DF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408C8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3D3BF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tcBorders>
              <w:top w:val="nil"/>
              <w:left w:val="nil"/>
              <w:bottom w:val="nil"/>
              <w:right w:val="nil"/>
            </w:tcBorders>
            <w:shd w:val="clear" w:color="auto" w:fill="auto"/>
            <w:vAlign w:val="center"/>
          </w:tcPr>
          <w:p w14:paraId="0BCB56AA">
            <w:pPr>
              <w:rPr>
                <w:rFonts w:hint="eastAsia" w:ascii="宋体" w:hAnsi="宋体" w:eastAsia="宋体" w:cs="宋体"/>
                <w:i w:val="0"/>
                <w:iCs w:val="0"/>
                <w:color w:val="000000"/>
                <w:sz w:val="18"/>
                <w:szCs w:val="18"/>
                <w:highlight w:val="none"/>
                <w:u w:val="none"/>
              </w:rPr>
            </w:pPr>
          </w:p>
        </w:tc>
        <w:tc>
          <w:tcPr>
            <w:tcW w:w="2048" w:type="dxa"/>
            <w:tcBorders>
              <w:top w:val="nil"/>
              <w:left w:val="nil"/>
              <w:bottom w:val="nil"/>
              <w:right w:val="nil"/>
            </w:tcBorders>
            <w:shd w:val="clear" w:color="auto" w:fill="auto"/>
            <w:vAlign w:val="center"/>
          </w:tcPr>
          <w:p w14:paraId="2389F862">
            <w:pPr>
              <w:rPr>
                <w:rFonts w:hint="eastAsia" w:ascii="宋体" w:hAnsi="宋体" w:eastAsia="宋体" w:cs="宋体"/>
                <w:i w:val="0"/>
                <w:iCs w:val="0"/>
                <w:color w:val="000000"/>
                <w:sz w:val="18"/>
                <w:szCs w:val="18"/>
                <w:highlight w:val="none"/>
                <w:u w:val="none"/>
              </w:rPr>
            </w:pPr>
          </w:p>
        </w:tc>
        <w:tc>
          <w:tcPr>
            <w:tcW w:w="1765" w:type="dxa"/>
            <w:tcBorders>
              <w:top w:val="nil"/>
              <w:left w:val="nil"/>
              <w:bottom w:val="nil"/>
              <w:right w:val="nil"/>
            </w:tcBorders>
            <w:shd w:val="clear" w:color="auto" w:fill="auto"/>
            <w:vAlign w:val="center"/>
          </w:tcPr>
          <w:p w14:paraId="09AC39F3">
            <w:pPr>
              <w:rPr>
                <w:rFonts w:hint="eastAsia" w:ascii="宋体" w:hAnsi="宋体" w:eastAsia="宋体" w:cs="宋体"/>
                <w:i w:val="0"/>
                <w:iCs w:val="0"/>
                <w:color w:val="000000"/>
                <w:sz w:val="18"/>
                <w:szCs w:val="18"/>
                <w:highlight w:val="none"/>
                <w:u w:val="none"/>
              </w:rPr>
            </w:pPr>
          </w:p>
        </w:tc>
        <w:tc>
          <w:tcPr>
            <w:tcW w:w="2258" w:type="dxa"/>
            <w:tcBorders>
              <w:top w:val="nil"/>
              <w:left w:val="nil"/>
              <w:bottom w:val="nil"/>
              <w:right w:val="nil"/>
            </w:tcBorders>
            <w:shd w:val="clear" w:color="auto" w:fill="auto"/>
            <w:vAlign w:val="center"/>
          </w:tcPr>
          <w:p w14:paraId="07485B41">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5401D662">
            <w:pPr>
              <w:rPr>
                <w:rFonts w:hint="eastAsia" w:ascii="宋体" w:hAnsi="宋体" w:eastAsia="宋体" w:cs="宋体"/>
                <w:i w:val="0"/>
                <w:iCs w:val="0"/>
                <w:color w:val="000000"/>
                <w:sz w:val="18"/>
                <w:szCs w:val="18"/>
                <w:highlight w:val="none"/>
                <w:u w:val="none"/>
              </w:rPr>
            </w:pPr>
          </w:p>
        </w:tc>
        <w:tc>
          <w:tcPr>
            <w:tcW w:w="1675" w:type="dxa"/>
            <w:tcBorders>
              <w:top w:val="nil"/>
              <w:left w:val="nil"/>
              <w:bottom w:val="nil"/>
              <w:right w:val="nil"/>
            </w:tcBorders>
            <w:shd w:val="clear" w:color="auto" w:fill="auto"/>
            <w:vAlign w:val="center"/>
          </w:tcPr>
          <w:p w14:paraId="0C717878">
            <w:pPr>
              <w:rPr>
                <w:rFonts w:hint="eastAsia" w:ascii="宋体" w:hAnsi="宋体" w:eastAsia="宋体" w:cs="宋体"/>
                <w:i w:val="0"/>
                <w:iCs w:val="0"/>
                <w:color w:val="000000"/>
                <w:sz w:val="18"/>
                <w:szCs w:val="18"/>
                <w:highlight w:val="none"/>
                <w:u w:val="none"/>
              </w:rPr>
            </w:pPr>
          </w:p>
        </w:tc>
        <w:tc>
          <w:tcPr>
            <w:tcW w:w="524" w:type="dxa"/>
            <w:tcBorders>
              <w:top w:val="nil"/>
              <w:left w:val="nil"/>
              <w:bottom w:val="nil"/>
              <w:right w:val="nil"/>
            </w:tcBorders>
            <w:shd w:val="clear" w:color="auto" w:fill="auto"/>
            <w:vAlign w:val="center"/>
          </w:tcPr>
          <w:p w14:paraId="2BD7F0D8">
            <w:pPr>
              <w:rPr>
                <w:rFonts w:hint="eastAsia" w:ascii="宋体" w:hAnsi="宋体" w:eastAsia="宋体" w:cs="宋体"/>
                <w:i w:val="0"/>
                <w:iCs w:val="0"/>
                <w:color w:val="000000"/>
                <w:sz w:val="18"/>
                <w:szCs w:val="18"/>
                <w:highlight w:val="none"/>
                <w:u w:val="none"/>
              </w:rPr>
            </w:pPr>
          </w:p>
        </w:tc>
        <w:tc>
          <w:tcPr>
            <w:tcW w:w="1094" w:type="dxa"/>
            <w:tcBorders>
              <w:top w:val="nil"/>
              <w:left w:val="nil"/>
              <w:bottom w:val="nil"/>
              <w:right w:val="nil"/>
            </w:tcBorders>
            <w:shd w:val="clear" w:color="auto" w:fill="auto"/>
            <w:vAlign w:val="center"/>
          </w:tcPr>
          <w:p w14:paraId="1F0414FF">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color="auto" w:fill="auto"/>
            <w:vAlign w:val="center"/>
          </w:tcPr>
          <w:p w14:paraId="566978EB">
            <w:pPr>
              <w:rPr>
                <w:rFonts w:hint="eastAsia" w:ascii="宋体" w:hAnsi="宋体" w:eastAsia="宋体" w:cs="宋体"/>
                <w:i w:val="0"/>
                <w:iCs w:val="0"/>
                <w:color w:val="000000"/>
                <w:sz w:val="18"/>
                <w:szCs w:val="18"/>
                <w:highlight w:val="none"/>
                <w:u w:val="none"/>
              </w:rPr>
            </w:pPr>
          </w:p>
        </w:tc>
        <w:tc>
          <w:tcPr>
            <w:tcW w:w="486" w:type="dxa"/>
            <w:tcBorders>
              <w:top w:val="nil"/>
              <w:left w:val="nil"/>
              <w:bottom w:val="nil"/>
              <w:right w:val="nil"/>
            </w:tcBorders>
            <w:shd w:val="clear" w:color="auto" w:fill="auto"/>
            <w:vAlign w:val="center"/>
          </w:tcPr>
          <w:p w14:paraId="078FA46F">
            <w:pPr>
              <w:rPr>
                <w:rFonts w:hint="eastAsia" w:ascii="宋体" w:hAnsi="宋体" w:eastAsia="宋体" w:cs="宋体"/>
                <w:i w:val="0"/>
                <w:iCs w:val="0"/>
                <w:color w:val="000000"/>
                <w:sz w:val="18"/>
                <w:szCs w:val="18"/>
                <w:highlight w:val="none"/>
                <w:u w:val="none"/>
              </w:rPr>
            </w:pPr>
          </w:p>
        </w:tc>
        <w:tc>
          <w:tcPr>
            <w:tcW w:w="2542" w:type="dxa"/>
            <w:tcBorders>
              <w:top w:val="nil"/>
              <w:left w:val="nil"/>
              <w:bottom w:val="nil"/>
              <w:right w:val="nil"/>
            </w:tcBorders>
            <w:shd w:val="clear" w:color="auto" w:fill="auto"/>
            <w:vAlign w:val="center"/>
          </w:tcPr>
          <w:p w14:paraId="11BA48FC">
            <w:pPr>
              <w:rPr>
                <w:rFonts w:hint="eastAsia" w:ascii="宋体" w:hAnsi="宋体" w:eastAsia="宋体" w:cs="宋体"/>
                <w:i w:val="0"/>
                <w:iCs w:val="0"/>
                <w:color w:val="000000"/>
                <w:sz w:val="18"/>
                <w:szCs w:val="18"/>
                <w:highlight w:val="none"/>
                <w:u w:val="none"/>
              </w:rPr>
            </w:pPr>
          </w:p>
        </w:tc>
      </w:tr>
      <w:tr w14:paraId="3EBED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5BC1E9">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08688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B1C9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27135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51320024T000010921224-深化职称制度改革专项经费</w:t>
            </w:r>
          </w:p>
        </w:tc>
      </w:tr>
      <w:tr w14:paraId="2C4AD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18E3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59DB3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1798BA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FCF0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B536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B16FA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B463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A05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1E5A39">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9AE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3"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46F71">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76C5A">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1F767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依据中共四川省委办公厅  四川省人民政府办公厅《关于印发&lt;关于深化职称制度改革的实施意见&gt;的通知》（川委办〔2018〕13号）和四川省人力资源社会保障厅《四川省职称评审管理暂行办法》（川人社发〔2020〕31号）相关要求，开展本州职称综合管理和初、中、高级职称评审组织实施工作，通过指导宣传、培训培养、调研考察、信息化建设等措施，建立一支优质的职称管理人员和高水平评审专家队伍。通过建立优质的职称管理队伍，提升职称评审服务能力，降低专业技术人员申报成本。</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099D7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上半年指导监督7次，下半年各行业主管部门开展职称评审工作较多指导监督10次。</w:t>
            </w:r>
          </w:p>
        </w:tc>
      </w:tr>
      <w:tr w14:paraId="66CCF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ADF55">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A41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D96576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开展本州职称综合管理、职称评审和人才培育培养组织实施工作，通过指导宣传、培训培养、调研考察、信息化建设等措施，建立一支优质的职称管理人员和高水平专业技术人才队伍。</w:t>
            </w:r>
          </w:p>
        </w:tc>
      </w:tr>
      <w:tr w14:paraId="6DC72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24B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5D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86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01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836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63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4B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3C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C0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F15C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288E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8B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A4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C8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4.70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251F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4.70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6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BF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FF91">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67FD7">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CD8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FC54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09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A8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F6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4.70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B140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4.70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2B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0D1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3C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4AF0C">
            <w:pPr>
              <w:rPr>
                <w:rFonts w:hint="eastAsia" w:ascii="黑体" w:hAnsi="黑体" w:eastAsia="黑体" w:cs="黑体"/>
                <w:i/>
                <w:iCs/>
                <w:color w:val="000000"/>
                <w:sz w:val="18"/>
                <w:szCs w:val="18"/>
                <w:highlight w:val="none"/>
                <w:u w:val="none"/>
              </w:rPr>
            </w:pPr>
          </w:p>
        </w:tc>
      </w:tr>
      <w:tr w14:paraId="6A292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ADC9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58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AA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11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943F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D9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27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56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1CFE6">
            <w:pPr>
              <w:rPr>
                <w:rFonts w:hint="eastAsia" w:ascii="黑体" w:hAnsi="黑体" w:eastAsia="黑体" w:cs="黑体"/>
                <w:i/>
                <w:iCs/>
                <w:color w:val="000000"/>
                <w:sz w:val="18"/>
                <w:szCs w:val="18"/>
                <w:highlight w:val="none"/>
                <w:u w:val="none"/>
              </w:rPr>
            </w:pPr>
          </w:p>
        </w:tc>
      </w:tr>
      <w:tr w14:paraId="70639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4B4F7">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BC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0A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73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145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3E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17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86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16AAE">
            <w:pPr>
              <w:rPr>
                <w:rFonts w:hint="eastAsia" w:ascii="黑体" w:hAnsi="黑体" w:eastAsia="黑体" w:cs="黑体"/>
                <w:i/>
                <w:iCs/>
                <w:color w:val="000000"/>
                <w:sz w:val="18"/>
                <w:szCs w:val="18"/>
                <w:highlight w:val="none"/>
                <w:u w:val="none"/>
              </w:rPr>
            </w:pPr>
          </w:p>
        </w:tc>
      </w:tr>
      <w:tr w14:paraId="6DD47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62A4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DB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6AD4">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589D">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3927C">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295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E5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D2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C4C03">
            <w:pPr>
              <w:rPr>
                <w:rFonts w:hint="eastAsia" w:ascii="黑体" w:hAnsi="黑体" w:eastAsia="黑体" w:cs="黑体"/>
                <w:i/>
                <w:iCs/>
                <w:color w:val="000000"/>
                <w:sz w:val="18"/>
                <w:szCs w:val="18"/>
                <w:highlight w:val="none"/>
                <w:u w:val="none"/>
              </w:rPr>
            </w:pPr>
          </w:p>
        </w:tc>
      </w:tr>
      <w:tr w14:paraId="5009E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108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B9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5B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5A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D8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77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2F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7D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86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75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F1C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08685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C04DD">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A18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FD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83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培训及指导次数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FF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94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F7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ADB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87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3E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15E7">
            <w:pPr>
              <w:jc w:val="center"/>
              <w:rPr>
                <w:rFonts w:hint="eastAsia" w:ascii="微软雅黑" w:hAnsi="微软雅黑" w:eastAsia="微软雅黑" w:cs="微软雅黑"/>
                <w:i/>
                <w:iCs/>
                <w:color w:val="000000"/>
                <w:sz w:val="16"/>
                <w:szCs w:val="16"/>
                <w:highlight w:val="none"/>
                <w:u w:val="none"/>
              </w:rPr>
            </w:pPr>
          </w:p>
        </w:tc>
      </w:tr>
      <w:tr w14:paraId="07DA6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7C4D7">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8B988">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CA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96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信息化建设率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33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81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3D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293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57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11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74E3">
            <w:pPr>
              <w:jc w:val="center"/>
              <w:rPr>
                <w:rFonts w:hint="eastAsia" w:ascii="微软雅黑" w:hAnsi="微软雅黑" w:eastAsia="微软雅黑" w:cs="微软雅黑"/>
                <w:i/>
                <w:iCs/>
                <w:color w:val="000000"/>
                <w:sz w:val="16"/>
                <w:szCs w:val="16"/>
                <w:highlight w:val="none"/>
                <w:u w:val="none"/>
              </w:rPr>
            </w:pPr>
          </w:p>
        </w:tc>
      </w:tr>
      <w:tr w14:paraId="38EA8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CF25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4ACC4">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E1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76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项目于2025年11月底完成率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82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31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13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471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07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36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2B0C">
            <w:pPr>
              <w:jc w:val="center"/>
              <w:rPr>
                <w:rFonts w:hint="eastAsia" w:ascii="微软雅黑" w:hAnsi="微软雅黑" w:eastAsia="微软雅黑" w:cs="微软雅黑"/>
                <w:i/>
                <w:iCs/>
                <w:color w:val="000000"/>
                <w:sz w:val="16"/>
                <w:szCs w:val="16"/>
                <w:highlight w:val="none"/>
                <w:u w:val="none"/>
              </w:rPr>
            </w:pPr>
          </w:p>
        </w:tc>
      </w:tr>
      <w:tr w14:paraId="79B02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33E63">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280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8B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A1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节约专业技术人员申报成本率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6C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57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E4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4AB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1A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FC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12AE">
            <w:pPr>
              <w:jc w:val="center"/>
              <w:rPr>
                <w:rFonts w:hint="eastAsia" w:ascii="微软雅黑" w:hAnsi="微软雅黑" w:eastAsia="微软雅黑" w:cs="微软雅黑"/>
                <w:i/>
                <w:iCs/>
                <w:color w:val="000000"/>
                <w:sz w:val="16"/>
                <w:szCs w:val="16"/>
                <w:highlight w:val="none"/>
                <w:u w:val="none"/>
              </w:rPr>
            </w:pPr>
          </w:p>
        </w:tc>
      </w:tr>
      <w:tr w14:paraId="4901C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FFAB2">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545F6">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6E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3A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服务能力提升情况</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C5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5B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显著提升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B0D2">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475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显著提升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A0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3D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7A64">
            <w:pPr>
              <w:jc w:val="center"/>
              <w:rPr>
                <w:rFonts w:hint="eastAsia" w:ascii="微软雅黑" w:hAnsi="微软雅黑" w:eastAsia="微软雅黑" w:cs="微软雅黑"/>
                <w:i/>
                <w:iCs/>
                <w:color w:val="000000"/>
                <w:sz w:val="16"/>
                <w:szCs w:val="16"/>
                <w:highlight w:val="none"/>
                <w:u w:val="none"/>
              </w:rPr>
            </w:pPr>
          </w:p>
        </w:tc>
      </w:tr>
      <w:tr w14:paraId="54209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34BF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BA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D0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E8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参加培训人员满意度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505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4A7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AE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C8A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13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C1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4D91">
            <w:pPr>
              <w:jc w:val="center"/>
              <w:rPr>
                <w:rFonts w:hint="eastAsia" w:ascii="微软雅黑" w:hAnsi="微软雅黑" w:eastAsia="微软雅黑" w:cs="微软雅黑"/>
                <w:i/>
                <w:iCs/>
                <w:color w:val="000000"/>
                <w:sz w:val="16"/>
                <w:szCs w:val="16"/>
                <w:highlight w:val="none"/>
                <w:u w:val="none"/>
              </w:rPr>
            </w:pPr>
          </w:p>
        </w:tc>
      </w:tr>
      <w:tr w14:paraId="0EC8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020F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16E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0E0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18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99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4B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4F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0B8C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29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3F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6C3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未开展培训</w:t>
            </w:r>
          </w:p>
        </w:tc>
      </w:tr>
      <w:tr w14:paraId="5FC6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D7CD7">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01C15">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EC31D">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654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54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92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5B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943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44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37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A2D0">
            <w:pPr>
              <w:jc w:val="center"/>
              <w:rPr>
                <w:rFonts w:hint="eastAsia" w:ascii="微软雅黑" w:hAnsi="微软雅黑" w:eastAsia="微软雅黑" w:cs="微软雅黑"/>
                <w:i/>
                <w:iCs/>
                <w:color w:val="000000"/>
                <w:sz w:val="16"/>
                <w:szCs w:val="16"/>
                <w:highlight w:val="none"/>
                <w:u w:val="none"/>
              </w:rPr>
            </w:pPr>
          </w:p>
        </w:tc>
      </w:tr>
      <w:tr w14:paraId="50D0E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98E9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9C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50A0">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CA3D">
            <w:pPr>
              <w:rPr>
                <w:rFonts w:hint="eastAsia" w:ascii="宋体" w:hAnsi="宋体" w:eastAsia="宋体" w:cs="宋体"/>
                <w:i w:val="0"/>
                <w:iCs w:val="0"/>
                <w:color w:val="000000"/>
                <w:sz w:val="18"/>
                <w:szCs w:val="18"/>
                <w:highlight w:val="none"/>
                <w:u w:val="none"/>
              </w:rPr>
            </w:pPr>
          </w:p>
        </w:tc>
      </w:tr>
      <w:tr w14:paraId="7A750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DA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F7951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了2025年阿坝州中药材产业技术人才能力提升研修项目，获得人社厅支持资金15万元，培训了中药材产业技术人员、合作社带头人、企业管理人员100余名，进一步提升专业技能、管理水平和药材加工能力，助推乡村振兴。</w:t>
            </w:r>
            <w:r>
              <w:rPr>
                <w:rFonts w:hint="eastAsia" w:ascii="微软雅黑" w:hAnsi="微软雅黑" w:eastAsia="微软雅黑" w:cs="微软雅黑"/>
                <w:i/>
                <w:iCs/>
                <w:color w:val="000000"/>
                <w:kern w:val="0"/>
                <w:sz w:val="16"/>
                <w:szCs w:val="16"/>
                <w:highlight w:val="none"/>
                <w:u w:val="none"/>
                <w:lang w:val="en-US" w:eastAsia="zh-CN" w:bidi="ar"/>
              </w:rPr>
              <w:br w:type="textWrapping"/>
            </w:r>
            <w:r>
              <w:rPr>
                <w:rFonts w:hint="eastAsia" w:ascii="微软雅黑" w:hAnsi="微软雅黑" w:eastAsia="微软雅黑" w:cs="微软雅黑"/>
                <w:i/>
                <w:iCs/>
                <w:color w:val="000000"/>
                <w:kern w:val="0"/>
                <w:sz w:val="16"/>
                <w:szCs w:val="16"/>
                <w:highlight w:val="none"/>
                <w:u w:val="none"/>
                <w:lang w:val="en-US" w:eastAsia="zh-CN" w:bidi="ar"/>
              </w:rPr>
              <w:t>（二）按照四川省人力资源和社会保障厅《关于做好2025年度我州涉藏州县少数民族专业技术人才特殊培养人选选拔工作的通知》要求，选拔了19名少数民族专业技术人才，到省内外高校、科研院所和企事业单位，进行为期1年的特殊培养和实践学习。</w:t>
            </w:r>
            <w:r>
              <w:rPr>
                <w:rFonts w:hint="eastAsia" w:ascii="微软雅黑" w:hAnsi="微软雅黑" w:eastAsia="微软雅黑" w:cs="微软雅黑"/>
                <w:i/>
                <w:iCs/>
                <w:color w:val="000000"/>
                <w:kern w:val="0"/>
                <w:sz w:val="16"/>
                <w:szCs w:val="16"/>
                <w:highlight w:val="none"/>
                <w:u w:val="none"/>
                <w:lang w:val="en-US" w:eastAsia="zh-CN" w:bidi="ar"/>
              </w:rPr>
              <w:br w:type="textWrapping"/>
            </w:r>
            <w:r>
              <w:rPr>
                <w:rFonts w:hint="eastAsia" w:ascii="微软雅黑" w:hAnsi="微软雅黑" w:eastAsia="微软雅黑" w:cs="微软雅黑"/>
                <w:i/>
                <w:iCs/>
                <w:color w:val="000000"/>
                <w:kern w:val="0"/>
                <w:sz w:val="16"/>
                <w:szCs w:val="16"/>
                <w:highlight w:val="none"/>
                <w:u w:val="none"/>
                <w:lang w:val="en-US" w:eastAsia="zh-CN" w:bidi="ar"/>
              </w:rPr>
              <w:t>（三）完成2025年全省首批高层次专业技术人才国情省情研修活动，21名高级专家围绕生态旅游开发、特色农牧业体质、民族文化传承等重点领域立足专业特长，一对一开展专业技术指导，提升本土专业人才能力。</w:t>
            </w:r>
          </w:p>
        </w:tc>
      </w:tr>
      <w:tr w14:paraId="0389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52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7374D43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各县市、各部门系统操作业务水平能力有待加强。</w:t>
            </w:r>
          </w:p>
        </w:tc>
      </w:tr>
      <w:tr w14:paraId="53F9C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5EE0DB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42515B72">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继续深化职称制度改革，加强各县市、各部门系统操作业务水平能力。</w:t>
            </w:r>
          </w:p>
        </w:tc>
      </w:tr>
      <w:tr w14:paraId="6C90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41F005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AA1AF5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36834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7902361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A7CEF4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B437DC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8123D97">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A9ADAFB">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4176B7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2A45D4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1058C8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9EC767B">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6726B2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904BFF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606A0E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348640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7A90A6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C5A0993">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B13E7D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F61C90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70629D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DED589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F80769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489EB29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33764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7B12490E">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D9A4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7A57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39C6B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51320024T000010925569-劳动保障监察专项经费</w:t>
            </w:r>
          </w:p>
        </w:tc>
      </w:tr>
      <w:tr w14:paraId="1F30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4D7F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9C1D0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E81C49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1B0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0A87D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4331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3927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B93B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4A0FCF">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FCBE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27830">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997A8">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F09D7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目标1：开展劳动保障监察队伍业务能力能力提升培训；目标2：开展日常巡查及专项活动检查；目标3：完成国务院、省政府对州政府拖欠农民工工资支付考核；目标4：配备执法装备和设备。通过开展劳动保障监察工作，提高劳动者合法权益保障水平。</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91F1A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已基本完成</w:t>
            </w:r>
          </w:p>
        </w:tc>
      </w:tr>
      <w:tr w14:paraId="6225F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C645F">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47E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0F321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全年持续开展劳动保障监察日常巡查及专项活动检查，切实提高劳动者合法权益保障水平。</w:t>
            </w:r>
          </w:p>
        </w:tc>
      </w:tr>
      <w:tr w14:paraId="7C7C1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595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92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6B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3F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BF6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4C5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B3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09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1F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7B37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DA2A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A1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91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1E3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13.05</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6135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13.05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ED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B5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9A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5F864">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32BA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AB25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90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D5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476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13.05</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9B1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13.05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FF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E8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67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E09C5">
            <w:pPr>
              <w:rPr>
                <w:rFonts w:hint="eastAsia" w:ascii="黑体" w:hAnsi="黑体" w:eastAsia="黑体" w:cs="黑体"/>
                <w:i/>
                <w:iCs/>
                <w:color w:val="000000"/>
                <w:sz w:val="18"/>
                <w:szCs w:val="18"/>
                <w:highlight w:val="none"/>
                <w:u w:val="none"/>
              </w:rPr>
            </w:pPr>
          </w:p>
        </w:tc>
      </w:tr>
      <w:tr w14:paraId="72668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E9C6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F1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E5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A7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2FEC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1A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F0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12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5F2C8">
            <w:pPr>
              <w:rPr>
                <w:rFonts w:hint="eastAsia" w:ascii="黑体" w:hAnsi="黑体" w:eastAsia="黑体" w:cs="黑体"/>
                <w:i/>
                <w:iCs/>
                <w:color w:val="000000"/>
                <w:sz w:val="18"/>
                <w:szCs w:val="18"/>
                <w:highlight w:val="none"/>
                <w:u w:val="none"/>
              </w:rPr>
            </w:pPr>
          </w:p>
        </w:tc>
      </w:tr>
      <w:tr w14:paraId="69F53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B6DF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AE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7B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F1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BCA2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F7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B6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32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5D62E">
            <w:pPr>
              <w:rPr>
                <w:rFonts w:hint="eastAsia" w:ascii="黑体" w:hAnsi="黑体" w:eastAsia="黑体" w:cs="黑体"/>
                <w:i/>
                <w:iCs/>
                <w:color w:val="000000"/>
                <w:sz w:val="18"/>
                <w:szCs w:val="18"/>
                <w:highlight w:val="none"/>
                <w:u w:val="none"/>
              </w:rPr>
            </w:pPr>
          </w:p>
        </w:tc>
      </w:tr>
      <w:tr w14:paraId="19F6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0DEE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7F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D545">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ABAE">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8EF87">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1ECA">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6C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40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C6E14">
            <w:pPr>
              <w:rPr>
                <w:rFonts w:hint="eastAsia" w:ascii="黑体" w:hAnsi="黑体" w:eastAsia="黑体" w:cs="黑体"/>
                <w:i/>
                <w:iCs/>
                <w:color w:val="000000"/>
                <w:sz w:val="18"/>
                <w:szCs w:val="18"/>
                <w:highlight w:val="none"/>
                <w:u w:val="none"/>
              </w:rPr>
            </w:pPr>
          </w:p>
        </w:tc>
      </w:tr>
      <w:tr w14:paraId="0F09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7CB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BB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0D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AD7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5C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96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55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FA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7C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ACB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06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51513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70D74">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475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B5A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6F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参加劳动保障监察培训人次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40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E1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98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B8A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237人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79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3C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060B">
            <w:pPr>
              <w:jc w:val="center"/>
              <w:rPr>
                <w:rFonts w:hint="eastAsia" w:ascii="微软雅黑" w:hAnsi="微软雅黑" w:eastAsia="微软雅黑" w:cs="微软雅黑"/>
                <w:i/>
                <w:iCs/>
                <w:color w:val="000000"/>
                <w:sz w:val="16"/>
                <w:szCs w:val="16"/>
                <w:highlight w:val="none"/>
                <w:u w:val="none"/>
              </w:rPr>
            </w:pPr>
          </w:p>
        </w:tc>
      </w:tr>
      <w:tr w14:paraId="23050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EE9A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03300">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E27B2">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D5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执法装备和设备配置数量</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15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58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E8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套</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37C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4套</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C2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44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B062">
            <w:pPr>
              <w:jc w:val="center"/>
              <w:rPr>
                <w:rFonts w:hint="eastAsia" w:ascii="微软雅黑" w:hAnsi="微软雅黑" w:eastAsia="微软雅黑" w:cs="微软雅黑"/>
                <w:i/>
                <w:iCs/>
                <w:color w:val="000000"/>
                <w:sz w:val="16"/>
                <w:szCs w:val="16"/>
                <w:highlight w:val="none"/>
                <w:u w:val="none"/>
              </w:rPr>
            </w:pPr>
          </w:p>
        </w:tc>
      </w:tr>
      <w:tr w14:paraId="0ABAB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4A33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F8045">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5CBC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DF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日常巡查及专项检查次数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6C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AF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BEA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5F7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73次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29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175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DC9B">
            <w:pPr>
              <w:jc w:val="center"/>
              <w:rPr>
                <w:rFonts w:hint="eastAsia" w:ascii="微软雅黑" w:hAnsi="微软雅黑" w:eastAsia="微软雅黑" w:cs="微软雅黑"/>
                <w:i/>
                <w:iCs/>
                <w:color w:val="000000"/>
                <w:sz w:val="16"/>
                <w:szCs w:val="16"/>
                <w:highlight w:val="none"/>
                <w:u w:val="none"/>
              </w:rPr>
            </w:pPr>
          </w:p>
        </w:tc>
      </w:tr>
      <w:tr w14:paraId="5D46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41F1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00DB6">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F15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E0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考核完成率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D5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82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29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E9E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E6E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04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7F0C">
            <w:pPr>
              <w:jc w:val="center"/>
              <w:rPr>
                <w:rFonts w:hint="eastAsia" w:ascii="微软雅黑" w:hAnsi="微软雅黑" w:eastAsia="微软雅黑" w:cs="微软雅黑"/>
                <w:i/>
                <w:iCs/>
                <w:color w:val="000000"/>
                <w:sz w:val="16"/>
                <w:szCs w:val="16"/>
                <w:highlight w:val="none"/>
                <w:u w:val="none"/>
              </w:rPr>
            </w:pPr>
          </w:p>
        </w:tc>
      </w:tr>
      <w:tr w14:paraId="1E98F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0DC1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49266">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D1A6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D4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培训合格率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31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C6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C5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48E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E1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38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D76F">
            <w:pPr>
              <w:jc w:val="center"/>
              <w:rPr>
                <w:rFonts w:hint="eastAsia" w:ascii="微软雅黑" w:hAnsi="微软雅黑" w:eastAsia="微软雅黑" w:cs="微软雅黑"/>
                <w:i/>
                <w:iCs/>
                <w:color w:val="000000"/>
                <w:sz w:val="16"/>
                <w:szCs w:val="16"/>
                <w:highlight w:val="none"/>
                <w:u w:val="none"/>
              </w:rPr>
            </w:pPr>
          </w:p>
        </w:tc>
      </w:tr>
      <w:tr w14:paraId="67FC6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7D5F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6FC2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1B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78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4C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96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3D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10F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FD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D9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F1F6">
            <w:pPr>
              <w:jc w:val="center"/>
              <w:rPr>
                <w:rFonts w:hint="eastAsia" w:ascii="微软雅黑" w:hAnsi="微软雅黑" w:eastAsia="微软雅黑" w:cs="微软雅黑"/>
                <w:i/>
                <w:iCs/>
                <w:color w:val="000000"/>
                <w:sz w:val="16"/>
                <w:szCs w:val="16"/>
                <w:highlight w:val="none"/>
                <w:u w:val="none"/>
              </w:rPr>
            </w:pPr>
          </w:p>
        </w:tc>
      </w:tr>
      <w:tr w14:paraId="7509C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740F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D1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2D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2B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劳动者合法权益保障率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D0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B2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F6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4E94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F9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7F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CB30">
            <w:pPr>
              <w:jc w:val="center"/>
              <w:rPr>
                <w:rFonts w:hint="eastAsia" w:ascii="微软雅黑" w:hAnsi="微软雅黑" w:eastAsia="微软雅黑" w:cs="微软雅黑"/>
                <w:i/>
                <w:iCs/>
                <w:color w:val="000000"/>
                <w:sz w:val="16"/>
                <w:szCs w:val="16"/>
                <w:highlight w:val="none"/>
                <w:u w:val="none"/>
              </w:rPr>
            </w:pPr>
          </w:p>
        </w:tc>
      </w:tr>
      <w:tr w14:paraId="7BA58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3C03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2C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BAB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C7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劳动者满意度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F9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1A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15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36B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0E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83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F52C">
            <w:pPr>
              <w:jc w:val="center"/>
              <w:rPr>
                <w:rFonts w:hint="eastAsia" w:ascii="微软雅黑" w:hAnsi="微软雅黑" w:eastAsia="微软雅黑" w:cs="微软雅黑"/>
                <w:i/>
                <w:iCs/>
                <w:color w:val="000000"/>
                <w:sz w:val="16"/>
                <w:szCs w:val="16"/>
                <w:highlight w:val="none"/>
                <w:u w:val="none"/>
              </w:rPr>
            </w:pPr>
          </w:p>
        </w:tc>
      </w:tr>
      <w:tr w14:paraId="0522B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0C853">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DC8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9F7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201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8A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A4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9C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8C7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66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0F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E485">
            <w:pPr>
              <w:jc w:val="center"/>
              <w:rPr>
                <w:rFonts w:hint="eastAsia" w:ascii="微软雅黑" w:hAnsi="微软雅黑" w:eastAsia="微软雅黑" w:cs="微软雅黑"/>
                <w:i/>
                <w:iCs/>
                <w:color w:val="000000"/>
                <w:sz w:val="16"/>
                <w:szCs w:val="16"/>
                <w:highlight w:val="none"/>
                <w:u w:val="none"/>
              </w:rPr>
            </w:pPr>
          </w:p>
        </w:tc>
      </w:tr>
      <w:tr w14:paraId="0B665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EA759">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57DCF">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70DD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78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购买办公费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BB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ED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3.08</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30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758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3.08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9F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17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64A9">
            <w:pPr>
              <w:jc w:val="center"/>
              <w:rPr>
                <w:rFonts w:hint="eastAsia" w:ascii="微软雅黑" w:hAnsi="微软雅黑" w:eastAsia="微软雅黑" w:cs="微软雅黑"/>
                <w:i/>
                <w:iCs/>
                <w:color w:val="000000"/>
                <w:sz w:val="16"/>
                <w:szCs w:val="16"/>
                <w:highlight w:val="none"/>
                <w:u w:val="none"/>
              </w:rPr>
            </w:pPr>
          </w:p>
        </w:tc>
      </w:tr>
      <w:tr w14:paraId="446BB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1E95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B0321">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8DA06">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73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执法服装和设备费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A1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FD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B3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EB6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3.99万元</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C2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F7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31EF">
            <w:pPr>
              <w:jc w:val="center"/>
              <w:rPr>
                <w:rFonts w:hint="eastAsia" w:ascii="微软雅黑" w:hAnsi="微软雅黑" w:eastAsia="微软雅黑" w:cs="微软雅黑"/>
                <w:i/>
                <w:iCs/>
                <w:color w:val="000000"/>
                <w:sz w:val="16"/>
                <w:szCs w:val="16"/>
                <w:highlight w:val="none"/>
                <w:u w:val="none"/>
              </w:rPr>
            </w:pPr>
          </w:p>
        </w:tc>
      </w:tr>
      <w:tr w14:paraId="4B1BC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97C2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8F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38A7">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89</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3F68">
            <w:pPr>
              <w:rPr>
                <w:rFonts w:hint="eastAsia" w:ascii="宋体" w:hAnsi="宋体" w:eastAsia="宋体" w:cs="宋体"/>
                <w:i w:val="0"/>
                <w:iCs w:val="0"/>
                <w:color w:val="000000"/>
                <w:sz w:val="18"/>
                <w:szCs w:val="18"/>
                <w:highlight w:val="none"/>
                <w:u w:val="none"/>
              </w:rPr>
            </w:pPr>
          </w:p>
        </w:tc>
      </w:tr>
      <w:tr w14:paraId="71058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C1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99004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7DF6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20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2B12C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7BCDB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97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78D26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2211A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B42ED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F39D3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007AD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30AB2DA2">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7245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0ADAB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1C4150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51320024T000011584557-职业技能大赛专项经费</w:t>
            </w:r>
          </w:p>
        </w:tc>
      </w:tr>
      <w:tr w14:paraId="2318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B0DF1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71C648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FFFFFF"/>
            <w:vAlign w:val="center"/>
          </w:tcPr>
          <w:p w14:paraId="6870E66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4D18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7E4CD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5F423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8C4F8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837B0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DE50739">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46CA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E76BB">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08BE94">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CDA6E3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 xml:space="preserve"> 加快培养造就一批技艺精湛和素质优良的技能人才队伍，营造“劳动光荣、技能宝贵、创造伟大”的良好社会氛围，示范引领全社会广泛开展群众性岗位练兵、技术比武活动，促进我州劳动者整体素质不断提升。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5A64C4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对照年度目标，说明相关任务目标的完成情况（100字以内）</w:t>
            </w:r>
          </w:p>
        </w:tc>
      </w:tr>
      <w:tr w14:paraId="76440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E518B4">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F61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3D085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先后组织参加焊工、电工、导游（讲解员）、中式烹调师、餐厅服务员、家政服务员、互联网营销师、快递员、羌绣、唐卡10个竞赛项目的阿坝州第七届农民技能大赛；餐厅服务、茶艺师、汽车维修3个竞赛项目的第三届川藏人力资源协同职业技能大赛；农产品食品检验员、育婴员、茶艺师3个竞赛项目的四川省第二届“巴山青杯”职业技能大赛。其中我州1名参赛选手荣获省级一类竞赛一等奖，2名选手荣获省级一类竞赛二等奖，</w:t>
            </w:r>
          </w:p>
        </w:tc>
      </w:tr>
      <w:tr w14:paraId="7BBBF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FDF8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AE4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E8B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F35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F4D3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5AA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997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9E1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634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328A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6FFA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894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F27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761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4.12</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AA2F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4.12</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091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C60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E71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D18F31">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BA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8B33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683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DE8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83B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4.12</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E7CA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4.12</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86F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BEA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06D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B585B5">
            <w:pPr>
              <w:rPr>
                <w:rFonts w:hint="eastAsia" w:ascii="黑体" w:hAnsi="黑体" w:eastAsia="黑体" w:cs="黑体"/>
                <w:i/>
                <w:iCs/>
                <w:color w:val="000000"/>
                <w:sz w:val="18"/>
                <w:szCs w:val="18"/>
                <w:highlight w:val="none"/>
                <w:u w:val="none"/>
              </w:rPr>
            </w:pPr>
          </w:p>
        </w:tc>
      </w:tr>
      <w:tr w14:paraId="36F28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8ED23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8AF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446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DA8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9A03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4E8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3A3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83F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A318C">
            <w:pPr>
              <w:rPr>
                <w:rFonts w:hint="eastAsia" w:ascii="黑体" w:hAnsi="黑体" w:eastAsia="黑体" w:cs="黑体"/>
                <w:i/>
                <w:iCs/>
                <w:color w:val="000000"/>
                <w:sz w:val="18"/>
                <w:szCs w:val="18"/>
                <w:highlight w:val="none"/>
                <w:u w:val="none"/>
              </w:rPr>
            </w:pPr>
          </w:p>
        </w:tc>
      </w:tr>
      <w:tr w14:paraId="42AE0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7FDBC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B3B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D21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F17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8DF1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219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709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01C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4CDF1">
            <w:pPr>
              <w:rPr>
                <w:rFonts w:hint="eastAsia" w:ascii="黑体" w:hAnsi="黑体" w:eastAsia="黑体" w:cs="黑体"/>
                <w:i/>
                <w:iCs/>
                <w:color w:val="000000"/>
                <w:sz w:val="18"/>
                <w:szCs w:val="18"/>
                <w:highlight w:val="none"/>
                <w:u w:val="none"/>
              </w:rPr>
            </w:pPr>
          </w:p>
        </w:tc>
      </w:tr>
      <w:tr w14:paraId="50CB9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B60C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B1A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48FCF">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8DC21">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E640CC">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EFDB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96A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047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076A2C">
            <w:pPr>
              <w:rPr>
                <w:rFonts w:hint="eastAsia" w:ascii="黑体" w:hAnsi="黑体" w:eastAsia="黑体" w:cs="黑体"/>
                <w:i/>
                <w:iCs/>
                <w:color w:val="000000"/>
                <w:sz w:val="18"/>
                <w:szCs w:val="18"/>
                <w:highlight w:val="none"/>
                <w:u w:val="none"/>
              </w:rPr>
            </w:pPr>
          </w:p>
        </w:tc>
      </w:tr>
      <w:tr w14:paraId="053F2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3154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DED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234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38E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B1A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51A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77E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61E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3C9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5D1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538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39E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A0DA7">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A30C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C6D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22B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参赛队员人数</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49F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228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F0A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0B5D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143</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3B8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A37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13003">
            <w:pPr>
              <w:jc w:val="center"/>
              <w:rPr>
                <w:rFonts w:hint="eastAsia" w:ascii="微软雅黑" w:hAnsi="微软雅黑" w:eastAsia="微软雅黑" w:cs="微软雅黑"/>
                <w:i/>
                <w:iCs/>
                <w:color w:val="000000"/>
                <w:sz w:val="16"/>
                <w:szCs w:val="16"/>
                <w:highlight w:val="none"/>
                <w:u w:val="none"/>
              </w:rPr>
            </w:pPr>
          </w:p>
        </w:tc>
      </w:tr>
      <w:tr w14:paraId="3BAF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1EBA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43D4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884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488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技能人才参赛率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45C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FD5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DB4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F5C5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07C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E60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B5DFA">
            <w:pPr>
              <w:jc w:val="center"/>
              <w:rPr>
                <w:rFonts w:hint="eastAsia" w:ascii="微软雅黑" w:hAnsi="微软雅黑" w:eastAsia="微软雅黑" w:cs="微软雅黑"/>
                <w:i/>
                <w:iCs/>
                <w:color w:val="000000"/>
                <w:sz w:val="16"/>
                <w:szCs w:val="16"/>
                <w:highlight w:val="none"/>
                <w:u w:val="none"/>
              </w:rPr>
            </w:pPr>
          </w:p>
        </w:tc>
      </w:tr>
      <w:tr w14:paraId="256E9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AB5B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FE56F2">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29B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5F9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项目完成时间</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44E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021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年底</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9E8A6">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1A56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年底</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23B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927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50616">
            <w:pPr>
              <w:jc w:val="center"/>
              <w:rPr>
                <w:rFonts w:hint="eastAsia" w:ascii="微软雅黑" w:hAnsi="微软雅黑" w:eastAsia="微软雅黑" w:cs="微软雅黑"/>
                <w:i/>
                <w:iCs/>
                <w:color w:val="000000"/>
                <w:sz w:val="16"/>
                <w:szCs w:val="16"/>
                <w:highlight w:val="none"/>
                <w:u w:val="none"/>
              </w:rPr>
            </w:pPr>
          </w:p>
        </w:tc>
      </w:tr>
      <w:tr w14:paraId="4C6F6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13D30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120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138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CE3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为全州培养更多的技能人才</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9C1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A96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3E54">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A004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9FF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E61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58AA0">
            <w:pPr>
              <w:jc w:val="center"/>
              <w:rPr>
                <w:rFonts w:hint="eastAsia" w:ascii="微软雅黑" w:hAnsi="微软雅黑" w:eastAsia="微软雅黑" w:cs="微软雅黑"/>
                <w:i/>
                <w:iCs/>
                <w:color w:val="000000"/>
                <w:sz w:val="16"/>
                <w:szCs w:val="16"/>
                <w:highlight w:val="none"/>
                <w:u w:val="none"/>
              </w:rPr>
            </w:pPr>
          </w:p>
        </w:tc>
      </w:tr>
      <w:tr w14:paraId="05106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B1BE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24F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11F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E4B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参赛队员对工作的满意度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B86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F61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887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807C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6FE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7DD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C1D2F">
            <w:pPr>
              <w:jc w:val="center"/>
              <w:rPr>
                <w:rFonts w:hint="eastAsia" w:ascii="微软雅黑" w:hAnsi="微软雅黑" w:eastAsia="微软雅黑" w:cs="微软雅黑"/>
                <w:i/>
                <w:iCs/>
                <w:color w:val="000000"/>
                <w:sz w:val="16"/>
                <w:szCs w:val="16"/>
                <w:highlight w:val="none"/>
                <w:u w:val="none"/>
              </w:rPr>
            </w:pPr>
          </w:p>
        </w:tc>
      </w:tr>
      <w:tr w14:paraId="0499A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FD4B1">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9A4F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E761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4BA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AF0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817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0E9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6FA0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69A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76F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2243B">
            <w:pPr>
              <w:jc w:val="center"/>
              <w:rPr>
                <w:rFonts w:hint="eastAsia" w:ascii="微软雅黑" w:hAnsi="微软雅黑" w:eastAsia="微软雅黑" w:cs="微软雅黑"/>
                <w:i/>
                <w:iCs/>
                <w:color w:val="000000"/>
                <w:sz w:val="16"/>
                <w:szCs w:val="16"/>
                <w:highlight w:val="none"/>
                <w:u w:val="none"/>
              </w:rPr>
            </w:pPr>
          </w:p>
        </w:tc>
      </w:tr>
      <w:tr w14:paraId="04A9E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EB79D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1243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7C9D1">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2F5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项目总金额</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B76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BED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F7A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33CE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4.1198</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44B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0D5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FF4B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月下旬，我州选派人员参加在河南郑州举办的中华人民共和国第三届职业技能大赛和展示交流活动，初期省厅采纳同意并已报送名单参加，后因需要新兴产业方面选手及参展人员，我州无符合条件人员，所以拟定的参赛取消。</w:t>
            </w:r>
          </w:p>
        </w:tc>
      </w:tr>
      <w:tr w14:paraId="55D3C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36E0C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E27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C0A08">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97</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349B1">
            <w:pPr>
              <w:rPr>
                <w:rFonts w:hint="eastAsia" w:ascii="宋体" w:hAnsi="宋体" w:eastAsia="宋体" w:cs="宋体"/>
                <w:i w:val="0"/>
                <w:iCs w:val="0"/>
                <w:color w:val="000000"/>
                <w:sz w:val="18"/>
                <w:szCs w:val="18"/>
                <w:highlight w:val="none"/>
                <w:u w:val="none"/>
              </w:rPr>
            </w:pPr>
          </w:p>
        </w:tc>
      </w:tr>
      <w:tr w14:paraId="76661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9CA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813E6E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该项目实施情况较好，实现了年初绩效目标，大赛组委会和参赛队员满意度取得了预期成效。</w:t>
            </w:r>
          </w:p>
        </w:tc>
      </w:tr>
      <w:tr w14:paraId="548CC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161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BF5EB6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9808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D7E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218689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6505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0BE916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项目负责人：张敏</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A7A7A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财务负责人：宁华荣</w:t>
            </w:r>
          </w:p>
        </w:tc>
      </w:tr>
      <w:tr w14:paraId="7BA7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B710C3">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89E4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DBD8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C4F3C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51320025T000012509499-劳鉴、工伤认定专项经费</w:t>
            </w:r>
          </w:p>
        </w:tc>
      </w:tr>
      <w:tr w14:paraId="132D2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4C9F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1A27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447E99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2145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75BFC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7ADE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AC6F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D9BE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051A50">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81C9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5A346">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5EB98">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DB163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开展工伤及劳鉴宣传相关、组织全州从事工伤认定及社保经办工作的人员进行业务培训，州级工伤认定案件进行外调等工作。二、根据《四川省工伤保险条例》对阿坝州劳动能力鉴定专家库进行系统培训。三、2025年劳动能力鉴定拟开展6次，对全州工伤职工申请劳动能力鉴定、因病非因工丧失劳动能力鉴定及其他委托鉴定或上门鉴定工作。通过开展工伤认定和劳动能力鉴定工作，有效维护受伤害职工及用人单位权益，维护社会稳定。</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6DD6F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2025年全年共开展劳动能力鉴定5次，共鉴定656人次。开展工伤宣传活动1次，开展全州工伤认定暨工伤案卷评查1次。2025年州本级共认定为工伤55件、视同工伤1件，不予认定4件，前往成都、都江堰、茂县、德阳等地开展工伤案件调查25次。</w:t>
            </w:r>
          </w:p>
        </w:tc>
      </w:tr>
      <w:tr w14:paraId="38034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D086A">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30E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71A65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全年共开展劳动能力鉴定5次，共鉴定656人次。开展工伤宣传活动1次，开展全州工伤认定暨工伤案卷评查1次。2025年州本级共认定为工伤55件、视同工伤1件，不予认定4件，前往成都、都江堰、茂县、德阳等地开展工伤案件调查25次。</w:t>
            </w:r>
          </w:p>
        </w:tc>
      </w:tr>
      <w:tr w14:paraId="400EC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AA8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03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CC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64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225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BD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B9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1D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B50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23C00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004C7">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B1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CD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39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27.98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91E0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27.98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83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69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63E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651348">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F4F8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AC14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3C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1E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85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27.98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4FAD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27.98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FD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FD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7A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1370B">
            <w:pPr>
              <w:rPr>
                <w:rFonts w:hint="eastAsia" w:ascii="黑体" w:hAnsi="黑体" w:eastAsia="黑体" w:cs="黑体"/>
                <w:i/>
                <w:iCs/>
                <w:color w:val="000000"/>
                <w:sz w:val="18"/>
                <w:szCs w:val="18"/>
                <w:highlight w:val="none"/>
                <w:u w:val="none"/>
              </w:rPr>
            </w:pPr>
          </w:p>
        </w:tc>
      </w:tr>
      <w:tr w14:paraId="6B3F5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A1E5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A5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74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9E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834C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90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AB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3D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8A5CA">
            <w:pPr>
              <w:rPr>
                <w:rFonts w:hint="eastAsia" w:ascii="黑体" w:hAnsi="黑体" w:eastAsia="黑体" w:cs="黑体"/>
                <w:i/>
                <w:iCs/>
                <w:color w:val="000000"/>
                <w:sz w:val="18"/>
                <w:szCs w:val="18"/>
                <w:highlight w:val="none"/>
                <w:u w:val="none"/>
              </w:rPr>
            </w:pPr>
          </w:p>
        </w:tc>
      </w:tr>
      <w:tr w14:paraId="2FAB9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2923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BA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93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F2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B9D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31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0E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E1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A6D79">
            <w:pPr>
              <w:rPr>
                <w:rFonts w:hint="eastAsia" w:ascii="黑体" w:hAnsi="黑体" w:eastAsia="黑体" w:cs="黑体"/>
                <w:i/>
                <w:iCs/>
                <w:color w:val="000000"/>
                <w:sz w:val="18"/>
                <w:szCs w:val="18"/>
                <w:highlight w:val="none"/>
                <w:u w:val="none"/>
              </w:rPr>
            </w:pPr>
          </w:p>
        </w:tc>
      </w:tr>
      <w:tr w14:paraId="106EA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1BB7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B4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6048">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2605">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1901A7">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31F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7B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9E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11E7E">
            <w:pPr>
              <w:rPr>
                <w:rFonts w:hint="eastAsia" w:ascii="黑体" w:hAnsi="黑体" w:eastAsia="黑体" w:cs="黑体"/>
                <w:i/>
                <w:iCs/>
                <w:color w:val="000000"/>
                <w:sz w:val="18"/>
                <w:szCs w:val="18"/>
                <w:highlight w:val="none"/>
                <w:u w:val="none"/>
              </w:rPr>
            </w:pPr>
          </w:p>
        </w:tc>
      </w:tr>
      <w:tr w14:paraId="7F5CA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1D9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16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39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2C9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11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B7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09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A3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41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11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D2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053C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4C297">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974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2E5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11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专家培训场次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B9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0E5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CA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2BF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84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D0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3EEE">
            <w:pPr>
              <w:jc w:val="center"/>
              <w:rPr>
                <w:rFonts w:hint="eastAsia" w:ascii="微软雅黑" w:hAnsi="微软雅黑" w:eastAsia="微软雅黑" w:cs="微软雅黑"/>
                <w:i/>
                <w:iCs/>
                <w:color w:val="000000"/>
                <w:sz w:val="16"/>
                <w:szCs w:val="16"/>
                <w:highlight w:val="none"/>
                <w:u w:val="none"/>
              </w:rPr>
            </w:pPr>
          </w:p>
        </w:tc>
      </w:tr>
      <w:tr w14:paraId="7DEFB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63567">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48CCF">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B9B74">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E7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开展全州劳动能力次数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85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E0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C5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2E4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C9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D6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DB6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受州内申请鉴定人数影响</w:t>
            </w:r>
          </w:p>
        </w:tc>
      </w:tr>
      <w:tr w14:paraId="06622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A08B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3F0F3">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F016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45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工伤认定外调次数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D6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BED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BD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327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67D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47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BB10">
            <w:pPr>
              <w:jc w:val="center"/>
              <w:rPr>
                <w:rFonts w:hint="eastAsia" w:ascii="微软雅黑" w:hAnsi="微软雅黑" w:eastAsia="微软雅黑" w:cs="微软雅黑"/>
                <w:i/>
                <w:iCs/>
                <w:color w:val="000000"/>
                <w:sz w:val="16"/>
                <w:szCs w:val="16"/>
                <w:highlight w:val="none"/>
                <w:u w:val="none"/>
              </w:rPr>
            </w:pPr>
          </w:p>
        </w:tc>
      </w:tr>
      <w:tr w14:paraId="766B1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9D753">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121B4">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43C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AA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劳动能力鉴定完成情况</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CA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D8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按计划完成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8B8F">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38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按计划完成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F7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71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F1A6">
            <w:pPr>
              <w:jc w:val="center"/>
              <w:rPr>
                <w:rFonts w:hint="eastAsia" w:ascii="微软雅黑" w:hAnsi="微软雅黑" w:eastAsia="微软雅黑" w:cs="微软雅黑"/>
                <w:i/>
                <w:iCs/>
                <w:color w:val="000000"/>
                <w:sz w:val="16"/>
                <w:szCs w:val="16"/>
                <w:highlight w:val="none"/>
                <w:u w:val="none"/>
              </w:rPr>
            </w:pPr>
          </w:p>
        </w:tc>
      </w:tr>
      <w:tr w14:paraId="10FF1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463A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8ED87">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2FB8D">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0B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专家培训及库更新情况</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BE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EA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6B6A">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BB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按时完成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E7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31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0B53">
            <w:pPr>
              <w:jc w:val="center"/>
              <w:rPr>
                <w:rFonts w:hint="eastAsia" w:ascii="微软雅黑" w:hAnsi="微软雅黑" w:eastAsia="微软雅黑" w:cs="微软雅黑"/>
                <w:i/>
                <w:iCs/>
                <w:color w:val="000000"/>
                <w:sz w:val="16"/>
                <w:szCs w:val="16"/>
                <w:highlight w:val="none"/>
                <w:u w:val="none"/>
              </w:rPr>
            </w:pPr>
          </w:p>
        </w:tc>
      </w:tr>
      <w:tr w14:paraId="09450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3847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5A8D9">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3242A">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07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完成劳动能力鉴定、工伤认定率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93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7C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07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FD1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F4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8C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34CE">
            <w:pPr>
              <w:jc w:val="center"/>
              <w:rPr>
                <w:rFonts w:hint="eastAsia" w:ascii="微软雅黑" w:hAnsi="微软雅黑" w:eastAsia="微软雅黑" w:cs="微软雅黑"/>
                <w:i/>
                <w:iCs/>
                <w:color w:val="000000"/>
                <w:sz w:val="16"/>
                <w:szCs w:val="16"/>
                <w:highlight w:val="none"/>
                <w:u w:val="none"/>
              </w:rPr>
            </w:pPr>
          </w:p>
        </w:tc>
      </w:tr>
      <w:tr w14:paraId="7F64B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A25CB">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1BB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E26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C5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维护职工及用人单位权益</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5D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02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120B">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3BA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9E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62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E4227">
            <w:pPr>
              <w:jc w:val="center"/>
              <w:rPr>
                <w:rFonts w:hint="eastAsia" w:ascii="微软雅黑" w:hAnsi="微软雅黑" w:eastAsia="微软雅黑" w:cs="微软雅黑"/>
                <w:i/>
                <w:iCs/>
                <w:color w:val="000000"/>
                <w:sz w:val="16"/>
                <w:szCs w:val="16"/>
                <w:highlight w:val="none"/>
                <w:u w:val="none"/>
              </w:rPr>
            </w:pPr>
          </w:p>
        </w:tc>
      </w:tr>
      <w:tr w14:paraId="598C6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2389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D1089">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0A2AB">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7B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保障伤病职工和用人单位的合法权益</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ED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EB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有效保障</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0E05A">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C0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有效保障</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ED4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6C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D9475">
            <w:pPr>
              <w:jc w:val="center"/>
              <w:rPr>
                <w:rFonts w:hint="eastAsia" w:ascii="微软雅黑" w:hAnsi="微软雅黑" w:eastAsia="微软雅黑" w:cs="微软雅黑"/>
                <w:i/>
                <w:iCs/>
                <w:color w:val="000000"/>
                <w:sz w:val="16"/>
                <w:szCs w:val="16"/>
                <w:highlight w:val="none"/>
                <w:u w:val="none"/>
              </w:rPr>
            </w:pPr>
          </w:p>
        </w:tc>
      </w:tr>
      <w:tr w14:paraId="00BA9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9569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AE6C1">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A2A3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9A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保障因公受伤职工权益</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88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BC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保障情况好</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F98D">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A2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保障情况好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9F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9F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D64E">
            <w:pPr>
              <w:jc w:val="center"/>
              <w:rPr>
                <w:rFonts w:hint="eastAsia" w:ascii="微软雅黑" w:hAnsi="微软雅黑" w:eastAsia="微软雅黑" w:cs="微软雅黑"/>
                <w:i/>
                <w:iCs/>
                <w:color w:val="000000"/>
                <w:sz w:val="16"/>
                <w:szCs w:val="16"/>
                <w:highlight w:val="none"/>
                <w:u w:val="none"/>
              </w:rPr>
            </w:pPr>
          </w:p>
        </w:tc>
      </w:tr>
      <w:tr w14:paraId="68DD3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57F8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F5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65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87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参加劳动能力鉴定及工伤认定职工满意度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7F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AA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F1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E38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D8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E7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2A83">
            <w:pPr>
              <w:jc w:val="center"/>
              <w:rPr>
                <w:rFonts w:hint="eastAsia" w:ascii="微软雅黑" w:hAnsi="微软雅黑" w:eastAsia="微软雅黑" w:cs="微软雅黑"/>
                <w:i/>
                <w:iCs/>
                <w:color w:val="000000"/>
                <w:sz w:val="16"/>
                <w:szCs w:val="16"/>
                <w:highlight w:val="none"/>
                <w:u w:val="none"/>
              </w:rPr>
            </w:pPr>
          </w:p>
        </w:tc>
      </w:tr>
      <w:tr w14:paraId="1E2D8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B0BD8">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9ED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5C3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91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工伤认定项目总成本</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16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81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C1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300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88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C5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75E3">
            <w:pPr>
              <w:jc w:val="center"/>
              <w:rPr>
                <w:rFonts w:hint="eastAsia" w:ascii="微软雅黑" w:hAnsi="微软雅黑" w:eastAsia="微软雅黑" w:cs="微软雅黑"/>
                <w:i/>
                <w:iCs/>
                <w:color w:val="000000"/>
                <w:sz w:val="16"/>
                <w:szCs w:val="16"/>
                <w:highlight w:val="none"/>
                <w:u w:val="none"/>
              </w:rPr>
            </w:pPr>
          </w:p>
        </w:tc>
      </w:tr>
      <w:tr w14:paraId="3F79D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AF200">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B5070">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4B482">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34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劳动能力鉴定项目总成本</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97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76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8D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38B9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0C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E4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A702">
            <w:pPr>
              <w:jc w:val="center"/>
              <w:rPr>
                <w:rFonts w:hint="eastAsia" w:ascii="微软雅黑" w:hAnsi="微软雅黑" w:eastAsia="微软雅黑" w:cs="微软雅黑"/>
                <w:i/>
                <w:iCs/>
                <w:color w:val="000000"/>
                <w:sz w:val="16"/>
                <w:szCs w:val="16"/>
                <w:highlight w:val="none"/>
                <w:u w:val="none"/>
              </w:rPr>
            </w:pPr>
          </w:p>
        </w:tc>
      </w:tr>
      <w:tr w14:paraId="2B93D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6C69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0F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0FE1">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7ADE">
            <w:pPr>
              <w:rPr>
                <w:rFonts w:hint="eastAsia" w:ascii="宋体" w:hAnsi="宋体" w:eastAsia="宋体" w:cs="宋体"/>
                <w:i w:val="0"/>
                <w:iCs w:val="0"/>
                <w:color w:val="000000"/>
                <w:sz w:val="18"/>
                <w:szCs w:val="18"/>
                <w:highlight w:val="none"/>
                <w:u w:val="none"/>
              </w:rPr>
            </w:pPr>
          </w:p>
        </w:tc>
      </w:tr>
      <w:tr w14:paraId="1815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90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22E2D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说明项目自评总分，说明项目实施取得的成效或成果。（2025年全年共开展劳动能力鉴定5次，共鉴定656人次。开展工伤宣传活动1次，开展全州工伤认定暨工伤案卷评查1次。2025年州本级共认定为工伤55件、视同工伤1件，不予认定4件，前往成都、都江堰、茂县、德阳等地开展工伤案件调查25次。维护了工伤职工及用人单位合法权益，加快经办时间，做好温暖人社，更好的为伤者服好务。依据法律的授权对职工因事故伤害（或者患职业病）是否属于工伤或者视同工伤给予定性的行政确认。减少开展次数，缩短鉴定天数，相对节约经济成本.</w:t>
            </w:r>
          </w:p>
        </w:tc>
      </w:tr>
      <w:tr w14:paraId="710B5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C57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5F48E53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工作人员不足，设备老化</w:t>
            </w:r>
          </w:p>
        </w:tc>
      </w:tr>
      <w:tr w14:paraId="4BBF9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7BAA75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E673C0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补充相关工作人员，优化设备。</w:t>
            </w:r>
          </w:p>
        </w:tc>
      </w:tr>
      <w:tr w14:paraId="45C0C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796604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项目负责人：王娜</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EF08E5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财务负责人：宁华荣</w:t>
            </w:r>
          </w:p>
        </w:tc>
      </w:tr>
      <w:tr w14:paraId="01D8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0C624FC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BCF5B0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998B69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6C7B8A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D06003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DA9A60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B08F57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9DA896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80B7C0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830E17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B62585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EA785D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41FA1B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177787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AD2D1C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41C04B1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01512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3C328F14">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7701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841C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4D8DD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51320025T000012581580-“一卡通”平台运维服务费</w:t>
            </w:r>
          </w:p>
        </w:tc>
      </w:tr>
      <w:tr w14:paraId="73ED8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E8FE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97EA1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6DDB1FA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84F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602BF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1F10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A52F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512F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21D044">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2FB16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58581">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717BF">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DD44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确保阿坝州惠民惠农“一卡通”发放监管平台和阳光审批平台正常、安全、稳定运行，为阿坝州惠民惠农财政补贴资金按时发放提供信息化支撑。</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8779D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4FA96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9A22B">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E2E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7C3BA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确保阿坝州惠民惠农“一卡通”发放监管平台和阳光审批平台正常、安全、稳定运行，为阿坝州惠民惠农财政补贴资金按时发放提供信息化支撑。</w:t>
            </w:r>
          </w:p>
        </w:tc>
      </w:tr>
      <w:tr w14:paraId="14EC3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C5B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00F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DA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B3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6299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49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A4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C7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C4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13F2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42DC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F7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35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59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0.13</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D5D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0.13</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F3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45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D7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3787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C781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0F5D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44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D6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A7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0.13</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23B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0.13</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60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B4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6AC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A7B3B">
            <w:pPr>
              <w:rPr>
                <w:rFonts w:hint="eastAsia" w:ascii="黑体" w:hAnsi="黑体" w:eastAsia="黑体" w:cs="黑体"/>
                <w:i/>
                <w:iCs/>
                <w:color w:val="000000"/>
                <w:sz w:val="18"/>
                <w:szCs w:val="18"/>
                <w:highlight w:val="none"/>
                <w:u w:val="none"/>
              </w:rPr>
            </w:pPr>
          </w:p>
        </w:tc>
      </w:tr>
      <w:tr w14:paraId="11A0F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3288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93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B8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6F1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332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A7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EE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D4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C3D24">
            <w:pPr>
              <w:rPr>
                <w:rFonts w:hint="eastAsia" w:ascii="黑体" w:hAnsi="黑体" w:eastAsia="黑体" w:cs="黑体"/>
                <w:i/>
                <w:iCs/>
                <w:color w:val="000000"/>
                <w:sz w:val="18"/>
                <w:szCs w:val="18"/>
                <w:highlight w:val="none"/>
                <w:u w:val="none"/>
              </w:rPr>
            </w:pPr>
          </w:p>
        </w:tc>
      </w:tr>
      <w:tr w14:paraId="3EAD8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F412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48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D3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26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444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6B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E5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29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4CCB0">
            <w:pPr>
              <w:rPr>
                <w:rFonts w:hint="eastAsia" w:ascii="黑体" w:hAnsi="黑体" w:eastAsia="黑体" w:cs="黑体"/>
                <w:i/>
                <w:iCs/>
                <w:color w:val="000000"/>
                <w:sz w:val="18"/>
                <w:szCs w:val="18"/>
                <w:highlight w:val="none"/>
                <w:u w:val="none"/>
              </w:rPr>
            </w:pPr>
          </w:p>
        </w:tc>
      </w:tr>
      <w:tr w14:paraId="0A853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FC22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D8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36450">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D515">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B08B4">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A04F">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CA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57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AFF2D">
            <w:pPr>
              <w:rPr>
                <w:rFonts w:hint="eastAsia" w:ascii="黑体" w:hAnsi="黑体" w:eastAsia="黑体" w:cs="黑体"/>
                <w:i/>
                <w:iCs/>
                <w:color w:val="000000"/>
                <w:sz w:val="18"/>
                <w:szCs w:val="18"/>
                <w:highlight w:val="none"/>
                <w:u w:val="none"/>
              </w:rPr>
            </w:pPr>
          </w:p>
        </w:tc>
      </w:tr>
      <w:tr w14:paraId="313D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55B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33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29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C8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63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5E7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CE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DC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91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F5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61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366FA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2BBCB">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98B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F5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76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阿坝州惠民惠农“一卡通”发放监管平台和阳光审批平台运行维护保养服务批次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89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46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A6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0CD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7E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CC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36AF">
            <w:pPr>
              <w:jc w:val="center"/>
              <w:rPr>
                <w:rFonts w:hint="eastAsia" w:ascii="微软雅黑" w:hAnsi="微软雅黑" w:eastAsia="微软雅黑" w:cs="微软雅黑"/>
                <w:i/>
                <w:iCs/>
                <w:color w:val="000000"/>
                <w:sz w:val="16"/>
                <w:szCs w:val="16"/>
                <w:highlight w:val="none"/>
                <w:u w:val="none"/>
              </w:rPr>
            </w:pPr>
          </w:p>
        </w:tc>
      </w:tr>
      <w:tr w14:paraId="62EAC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69485">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EB91D">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B0E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77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确保阿坝州惠民惠农“一卡通”发放监管平台和阳光审批平台稳定率。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5E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F5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B3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561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57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A3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3678">
            <w:pPr>
              <w:jc w:val="center"/>
              <w:rPr>
                <w:rFonts w:hint="eastAsia" w:ascii="微软雅黑" w:hAnsi="微软雅黑" w:eastAsia="微软雅黑" w:cs="微软雅黑"/>
                <w:i/>
                <w:iCs/>
                <w:color w:val="000000"/>
                <w:sz w:val="16"/>
                <w:szCs w:val="16"/>
                <w:highlight w:val="none"/>
                <w:u w:val="none"/>
              </w:rPr>
            </w:pPr>
          </w:p>
        </w:tc>
      </w:tr>
      <w:tr w14:paraId="26585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2CF7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F4331">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A5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2A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11月底前完成率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DF3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F8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BA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3F1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CA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383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4DBF">
            <w:pPr>
              <w:jc w:val="center"/>
              <w:rPr>
                <w:rFonts w:hint="eastAsia" w:ascii="微软雅黑" w:hAnsi="微软雅黑" w:eastAsia="微软雅黑" w:cs="微软雅黑"/>
                <w:i/>
                <w:iCs/>
                <w:color w:val="000000"/>
                <w:sz w:val="16"/>
                <w:szCs w:val="16"/>
                <w:highlight w:val="none"/>
                <w:u w:val="none"/>
              </w:rPr>
            </w:pPr>
          </w:p>
        </w:tc>
      </w:tr>
      <w:tr w14:paraId="04808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A6163">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925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DF7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F4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确保阿坝州惠民惠农“一卡通”发放监管平台和阳光审批平台正常、安全、稳定运行。</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27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3C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维护网络稳定</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25A6">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E23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维护网络稳定</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08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06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FF09">
            <w:pPr>
              <w:jc w:val="center"/>
              <w:rPr>
                <w:rFonts w:hint="eastAsia" w:ascii="微软雅黑" w:hAnsi="微软雅黑" w:eastAsia="微软雅黑" w:cs="微软雅黑"/>
                <w:i/>
                <w:iCs/>
                <w:color w:val="000000"/>
                <w:sz w:val="16"/>
                <w:szCs w:val="16"/>
                <w:highlight w:val="none"/>
                <w:u w:val="none"/>
              </w:rPr>
            </w:pPr>
          </w:p>
        </w:tc>
      </w:tr>
      <w:tr w14:paraId="3498B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0463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0B805">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7243B">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0A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为阿坝州惠民惠农财政补贴资金按时发放提供信息化支撑。</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4C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68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有效保障</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698D">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FA7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有效保障</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E5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20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BFCD">
            <w:pPr>
              <w:jc w:val="center"/>
              <w:rPr>
                <w:rFonts w:hint="eastAsia" w:ascii="微软雅黑" w:hAnsi="微软雅黑" w:eastAsia="微软雅黑" w:cs="微软雅黑"/>
                <w:i/>
                <w:iCs/>
                <w:color w:val="000000"/>
                <w:sz w:val="16"/>
                <w:szCs w:val="16"/>
                <w:highlight w:val="none"/>
                <w:u w:val="none"/>
              </w:rPr>
            </w:pPr>
          </w:p>
        </w:tc>
      </w:tr>
      <w:tr w14:paraId="7DCEE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0B6D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BE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FC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36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社会公众对相关工作的满意度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13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EB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AC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E6F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EF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42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4BEA">
            <w:pPr>
              <w:jc w:val="center"/>
              <w:rPr>
                <w:rFonts w:hint="eastAsia" w:ascii="微软雅黑" w:hAnsi="微软雅黑" w:eastAsia="微软雅黑" w:cs="微软雅黑"/>
                <w:i/>
                <w:iCs/>
                <w:color w:val="000000"/>
                <w:sz w:val="16"/>
                <w:szCs w:val="16"/>
                <w:highlight w:val="none"/>
                <w:u w:val="none"/>
              </w:rPr>
            </w:pPr>
          </w:p>
        </w:tc>
      </w:tr>
      <w:tr w14:paraId="4EAC9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E480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41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41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54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维修（护）费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32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01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99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621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0.13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9A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05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C251">
            <w:pPr>
              <w:jc w:val="center"/>
              <w:rPr>
                <w:rFonts w:hint="eastAsia" w:ascii="微软雅黑" w:hAnsi="微软雅黑" w:eastAsia="微软雅黑" w:cs="微软雅黑"/>
                <w:i/>
                <w:iCs/>
                <w:color w:val="000000"/>
                <w:sz w:val="16"/>
                <w:szCs w:val="16"/>
                <w:highlight w:val="none"/>
                <w:u w:val="none"/>
              </w:rPr>
            </w:pPr>
          </w:p>
        </w:tc>
      </w:tr>
      <w:tr w14:paraId="7DB46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7154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FC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852F">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43DF">
            <w:pPr>
              <w:rPr>
                <w:rFonts w:hint="eastAsia" w:ascii="宋体" w:hAnsi="宋体" w:eastAsia="宋体" w:cs="宋体"/>
                <w:i w:val="0"/>
                <w:iCs w:val="0"/>
                <w:color w:val="000000"/>
                <w:sz w:val="18"/>
                <w:szCs w:val="18"/>
                <w:highlight w:val="none"/>
                <w:u w:val="none"/>
              </w:rPr>
            </w:pPr>
          </w:p>
        </w:tc>
      </w:tr>
      <w:tr w14:paraId="3365B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F1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65156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2F9CD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DB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A43184">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FC28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69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E91FC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7827B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322B051">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2F628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7BA61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6E0D41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51320025T000012816451-事业人员培训专项</w:t>
            </w:r>
          </w:p>
        </w:tc>
      </w:tr>
      <w:tr w14:paraId="1FE06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35218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F7E757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FFFFFF"/>
            <w:vAlign w:val="center"/>
          </w:tcPr>
          <w:p w14:paraId="76ABD2B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EC07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358F8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B974E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608C3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20F61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6A6871A">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F17D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23925">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9B5B9">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19E5A7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通过培训，提升事业单位新进人员的政治鉴别能力、公共服务能力、学习能力、履职能力、沟通协调能力、心理调适能力，使其尽快熟悉、掌握履行职责所需的基本知识与技能。</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20E552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按照上一年度新招录的事业单位工作人员总数，项目于2025年6-8月实施，共开展7期，培训641人，圆满完成年度任务。</w:t>
            </w:r>
          </w:p>
        </w:tc>
      </w:tr>
      <w:tr w14:paraId="323B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BB1522">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7EF0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6BC390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局务会议决定，2025年6月15日至8月8日，阿坝州2024年新进事业单位工作人员岗前培训（教育类、卫生类和综合类）分别委托阿坝师范学院、汶川天地映秀培训中心有限公司和阿坝开放大学组织实施。培训内容紧扣国情省情州情和相关政策法规，达到了预期目标。</w:t>
            </w:r>
          </w:p>
        </w:tc>
      </w:tr>
      <w:tr w14:paraId="707FB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3870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74D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831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D64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B985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1E4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1A8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340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6CB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238E9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EC7B3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3F8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862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E80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27.89</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E340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27.89</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BB8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0D9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68B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E1212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6F2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74E1C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2F7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E09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496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27.89</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EC68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27.89</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638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C3C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12C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605C1">
            <w:pPr>
              <w:rPr>
                <w:rFonts w:hint="eastAsia" w:ascii="黑体" w:hAnsi="黑体" w:eastAsia="黑体" w:cs="黑体"/>
                <w:i/>
                <w:iCs/>
                <w:color w:val="000000"/>
                <w:sz w:val="18"/>
                <w:szCs w:val="18"/>
                <w:highlight w:val="none"/>
                <w:u w:val="none"/>
              </w:rPr>
            </w:pPr>
          </w:p>
        </w:tc>
      </w:tr>
      <w:tr w14:paraId="4F9F5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84C0D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389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001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ADA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3748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91E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86D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AC1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09F653">
            <w:pPr>
              <w:rPr>
                <w:rFonts w:hint="eastAsia" w:ascii="黑体" w:hAnsi="黑体" w:eastAsia="黑体" w:cs="黑体"/>
                <w:i/>
                <w:iCs/>
                <w:color w:val="000000"/>
                <w:sz w:val="18"/>
                <w:szCs w:val="18"/>
                <w:highlight w:val="none"/>
                <w:u w:val="none"/>
              </w:rPr>
            </w:pPr>
          </w:p>
        </w:tc>
      </w:tr>
      <w:tr w14:paraId="43938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3DB38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E98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EAD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A21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0C89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36B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1D1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C24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2171A">
            <w:pPr>
              <w:rPr>
                <w:rFonts w:hint="eastAsia" w:ascii="黑体" w:hAnsi="黑体" w:eastAsia="黑体" w:cs="黑体"/>
                <w:i/>
                <w:iCs/>
                <w:color w:val="000000"/>
                <w:sz w:val="18"/>
                <w:szCs w:val="18"/>
                <w:highlight w:val="none"/>
                <w:u w:val="none"/>
              </w:rPr>
            </w:pPr>
          </w:p>
        </w:tc>
      </w:tr>
      <w:tr w14:paraId="687F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6482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4D6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BADA9">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C9667">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A93D28">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A96F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7A5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61E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2BD52">
            <w:pPr>
              <w:rPr>
                <w:rFonts w:hint="eastAsia" w:ascii="黑体" w:hAnsi="黑体" w:eastAsia="黑体" w:cs="黑体"/>
                <w:i/>
                <w:iCs/>
                <w:color w:val="000000"/>
                <w:sz w:val="18"/>
                <w:szCs w:val="18"/>
                <w:highlight w:val="none"/>
                <w:u w:val="none"/>
              </w:rPr>
            </w:pPr>
          </w:p>
        </w:tc>
      </w:tr>
      <w:tr w14:paraId="75188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98C8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9FF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81A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054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D97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656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399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DA3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099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76E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422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36505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301C1">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0727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47A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0D1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参训人数</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D9E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E8A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10B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C0D7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641</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9F8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ACA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1417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按照上一年度招录的人数实施。</w:t>
            </w:r>
          </w:p>
        </w:tc>
      </w:tr>
      <w:tr w14:paraId="7ACDF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0E30F2">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9FAE68">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A92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CD9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参训人员合格率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891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F5A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CCF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3DBB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96</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CB0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72A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B0A1E">
            <w:pPr>
              <w:jc w:val="center"/>
              <w:rPr>
                <w:rFonts w:hint="eastAsia" w:ascii="微软雅黑" w:hAnsi="微软雅黑" w:eastAsia="微软雅黑" w:cs="微软雅黑"/>
                <w:i/>
                <w:iCs/>
                <w:color w:val="000000"/>
                <w:sz w:val="16"/>
                <w:szCs w:val="16"/>
                <w:highlight w:val="none"/>
                <w:u w:val="none"/>
              </w:rPr>
            </w:pPr>
          </w:p>
        </w:tc>
      </w:tr>
      <w:tr w14:paraId="64DCF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372E9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B4E99">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35E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AB1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培训计划按期完成率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6CA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BE5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ED7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2479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B3B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6A2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D8CEC">
            <w:pPr>
              <w:jc w:val="center"/>
              <w:rPr>
                <w:rFonts w:hint="eastAsia" w:ascii="微软雅黑" w:hAnsi="微软雅黑" w:eastAsia="微软雅黑" w:cs="微软雅黑"/>
                <w:i/>
                <w:iCs/>
                <w:color w:val="000000"/>
                <w:sz w:val="16"/>
                <w:szCs w:val="16"/>
                <w:highlight w:val="none"/>
                <w:u w:val="none"/>
              </w:rPr>
            </w:pPr>
          </w:p>
        </w:tc>
      </w:tr>
      <w:tr w14:paraId="634A6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9FADE">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EFC2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EC7C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1E4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新进人员服务效率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B1B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13B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服务效率评级好</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7B651">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F5C4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服务效率评级好</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854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33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3E74E">
            <w:pPr>
              <w:jc w:val="center"/>
              <w:rPr>
                <w:rFonts w:hint="eastAsia" w:ascii="微软雅黑" w:hAnsi="微软雅黑" w:eastAsia="微软雅黑" w:cs="微软雅黑"/>
                <w:i/>
                <w:iCs/>
                <w:color w:val="000000"/>
                <w:sz w:val="16"/>
                <w:szCs w:val="16"/>
                <w:highlight w:val="none"/>
                <w:u w:val="none"/>
              </w:rPr>
            </w:pPr>
          </w:p>
        </w:tc>
      </w:tr>
      <w:tr w14:paraId="742E9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B2FD11">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CE3F0">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C941AD">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362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公共服务能力提升程度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E54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7B2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419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6B55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8CA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E3B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E289B">
            <w:pPr>
              <w:jc w:val="center"/>
              <w:rPr>
                <w:rFonts w:hint="eastAsia" w:ascii="微软雅黑" w:hAnsi="微软雅黑" w:eastAsia="微软雅黑" w:cs="微软雅黑"/>
                <w:i/>
                <w:iCs/>
                <w:color w:val="000000"/>
                <w:sz w:val="16"/>
                <w:szCs w:val="16"/>
                <w:highlight w:val="none"/>
                <w:u w:val="none"/>
              </w:rPr>
            </w:pPr>
          </w:p>
        </w:tc>
      </w:tr>
      <w:tr w14:paraId="73434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245F7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4E7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A87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B13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参训对象满意度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40D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28C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625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C83A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1BB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D06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5146F">
            <w:pPr>
              <w:jc w:val="center"/>
              <w:rPr>
                <w:rFonts w:hint="eastAsia" w:ascii="微软雅黑" w:hAnsi="微软雅黑" w:eastAsia="微软雅黑" w:cs="微软雅黑"/>
                <w:i/>
                <w:iCs/>
                <w:color w:val="000000"/>
                <w:sz w:val="16"/>
                <w:szCs w:val="16"/>
                <w:highlight w:val="none"/>
                <w:u w:val="none"/>
              </w:rPr>
            </w:pPr>
          </w:p>
        </w:tc>
      </w:tr>
      <w:tr w14:paraId="047C2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1D6CC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F6C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D17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267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培训费金额</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4A8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A31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28</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A9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7ED6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27.89</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0CF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799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DC7B9">
            <w:pPr>
              <w:jc w:val="center"/>
              <w:rPr>
                <w:rFonts w:hint="eastAsia" w:ascii="微软雅黑" w:hAnsi="微软雅黑" w:eastAsia="微软雅黑" w:cs="微软雅黑"/>
                <w:i/>
                <w:iCs/>
                <w:color w:val="000000"/>
                <w:sz w:val="16"/>
                <w:szCs w:val="16"/>
                <w:highlight w:val="none"/>
                <w:u w:val="none"/>
              </w:rPr>
            </w:pPr>
          </w:p>
        </w:tc>
      </w:tr>
      <w:tr w14:paraId="37117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FD492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FA2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9B90B">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7A2E3">
            <w:pPr>
              <w:rPr>
                <w:rFonts w:hint="eastAsia" w:ascii="宋体" w:hAnsi="宋体" w:eastAsia="宋体" w:cs="宋体"/>
                <w:i w:val="0"/>
                <w:iCs w:val="0"/>
                <w:color w:val="000000"/>
                <w:sz w:val="18"/>
                <w:szCs w:val="18"/>
                <w:highlight w:val="none"/>
                <w:u w:val="none"/>
              </w:rPr>
            </w:pPr>
          </w:p>
        </w:tc>
      </w:tr>
      <w:tr w14:paraId="0444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FC6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0398" w:type="dxa"/>
            <w:gridSpan w:val="8"/>
            <w:tcBorders>
              <w:top w:val="single" w:color="000000" w:sz="4" w:space="0"/>
              <w:left w:val="single" w:color="000000" w:sz="4" w:space="0"/>
              <w:bottom w:val="single" w:color="auto" w:sz="4" w:space="0"/>
              <w:right w:val="single" w:color="000000" w:sz="4" w:space="0"/>
            </w:tcBorders>
            <w:shd w:val="clear" w:color="auto" w:fill="FFFFFF"/>
            <w:vAlign w:val="center"/>
          </w:tcPr>
          <w:p w14:paraId="5596AC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该项目实施情况较好，实现了年初绩效目标，参训学员满意度取得了预期成效。</w:t>
            </w:r>
          </w:p>
        </w:tc>
        <w:tc>
          <w:tcPr>
            <w:tcW w:w="3028" w:type="dxa"/>
            <w:gridSpan w:val="2"/>
            <w:tcBorders>
              <w:top w:val="single" w:color="000000" w:sz="4" w:space="0"/>
              <w:left w:val="single" w:color="000000" w:sz="4" w:space="0"/>
              <w:bottom w:val="single" w:color="auto" w:sz="4" w:space="0"/>
              <w:right w:val="single" w:color="000000" w:sz="4" w:space="0"/>
            </w:tcBorders>
            <w:shd w:val="clear" w:color="auto" w:fill="FFFFFF"/>
            <w:vAlign w:val="center"/>
          </w:tcPr>
          <w:p w14:paraId="7EC97A91">
            <w:pPr>
              <w:jc w:val="center"/>
              <w:rPr>
                <w:rFonts w:hint="eastAsia" w:ascii="宋体" w:hAnsi="宋体" w:eastAsia="宋体" w:cs="宋体"/>
                <w:i w:val="0"/>
                <w:iCs w:val="0"/>
                <w:color w:val="000000"/>
                <w:sz w:val="18"/>
                <w:szCs w:val="18"/>
                <w:highlight w:val="none"/>
                <w:u w:val="none"/>
              </w:rPr>
            </w:pPr>
          </w:p>
        </w:tc>
      </w:tr>
      <w:tr w14:paraId="3166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auto" w:sz="4" w:space="0"/>
            </w:tcBorders>
            <w:shd w:val="clear" w:color="auto" w:fill="FFFFFF"/>
            <w:vAlign w:val="center"/>
          </w:tcPr>
          <w:p w14:paraId="3AAC95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039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661395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无</w:t>
            </w:r>
          </w:p>
        </w:tc>
        <w:tc>
          <w:tcPr>
            <w:tcW w:w="302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136DC09">
            <w:pPr>
              <w:jc w:val="center"/>
              <w:rPr>
                <w:rFonts w:hint="eastAsia" w:ascii="宋体" w:hAnsi="宋体" w:eastAsia="宋体" w:cs="宋体"/>
                <w:i w:val="0"/>
                <w:iCs w:val="0"/>
                <w:color w:val="000000"/>
                <w:sz w:val="18"/>
                <w:szCs w:val="18"/>
                <w:highlight w:val="none"/>
                <w:u w:val="none"/>
              </w:rPr>
            </w:pPr>
          </w:p>
        </w:tc>
      </w:tr>
      <w:tr w14:paraId="4F2B7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FFFFFF"/>
            <w:vAlign w:val="center"/>
          </w:tcPr>
          <w:p w14:paraId="72E704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039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3B1A34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无</w:t>
            </w:r>
          </w:p>
        </w:tc>
        <w:tc>
          <w:tcPr>
            <w:tcW w:w="302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D2F975E">
            <w:pPr>
              <w:jc w:val="center"/>
              <w:rPr>
                <w:rFonts w:hint="eastAsia" w:ascii="宋体" w:hAnsi="宋体" w:eastAsia="宋体" w:cs="宋体"/>
                <w:i w:val="0"/>
                <w:iCs w:val="0"/>
                <w:color w:val="000000"/>
                <w:sz w:val="18"/>
                <w:szCs w:val="18"/>
                <w:highlight w:val="none"/>
                <w:u w:val="none"/>
              </w:rPr>
            </w:pPr>
          </w:p>
        </w:tc>
      </w:tr>
      <w:tr w14:paraId="0929F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FABA98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项目负责人：张敏</w:t>
            </w:r>
          </w:p>
        </w:tc>
        <w:tc>
          <w:tcPr>
            <w:tcW w:w="6831"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024A74F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财务负责人：宁华荣</w:t>
            </w:r>
          </w:p>
        </w:tc>
      </w:tr>
      <w:tr w14:paraId="702C8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FFFFFF"/>
            <w:vAlign w:val="center"/>
          </w:tcPr>
          <w:p w14:paraId="4E40DFC3">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D0450F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10EF23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79A63F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E1D001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AD50EE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1E3CD9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FFFFFF"/>
            <w:vAlign w:val="center"/>
          </w:tcPr>
          <w:p w14:paraId="3FCABD13">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0AF52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48C4663B">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43AA9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FB78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CF67F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51320025T000013569000-档案数字化处理专项</w:t>
            </w:r>
          </w:p>
        </w:tc>
      </w:tr>
      <w:tr w14:paraId="0DD31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2BEB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8E0DC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8EE871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F707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015F9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9469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BF5D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778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3AA4B3">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6F63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47065">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19CBA">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4CBE7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通过档案数字化购买服务的方式，委托专业机构对我局2010年-2015年（共6年）档案进行数字化处理。一是提升工作效率：专业档案服务机构拥有成熟技术与高效流程，能大幅缩短数字化周期，助力档案快速移交进馆。二是降低成本：购买服务无需购置大量设备与软件，减少一次性投入。</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D584C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对照年度目标，说明相关任务目标的完成情况（100字以内）</w:t>
            </w:r>
          </w:p>
        </w:tc>
      </w:tr>
      <w:tr w14:paraId="771B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8E4E5">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F7D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E257BC">
            <w:pPr>
              <w:rPr>
                <w:rFonts w:hint="eastAsia" w:ascii="宋体" w:hAnsi="宋体" w:eastAsia="宋体" w:cs="宋体"/>
                <w:i w:val="0"/>
                <w:iCs w:val="0"/>
                <w:color w:val="000000"/>
                <w:sz w:val="18"/>
                <w:szCs w:val="18"/>
                <w:highlight w:val="none"/>
                <w:u w:val="none"/>
              </w:rPr>
            </w:pPr>
          </w:p>
        </w:tc>
      </w:tr>
      <w:tr w14:paraId="2CB7C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D6E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2B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9D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54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383C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16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251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FD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2A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0574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02E8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07C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DE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1A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11.98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672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11.98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A9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83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BC8C">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92AA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A83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A06C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DC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8E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C3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91A6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C4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F0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722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41787">
            <w:pPr>
              <w:rPr>
                <w:rFonts w:hint="eastAsia" w:ascii="黑体" w:hAnsi="黑体" w:eastAsia="黑体" w:cs="黑体"/>
                <w:i/>
                <w:iCs/>
                <w:color w:val="000000"/>
                <w:sz w:val="18"/>
                <w:szCs w:val="18"/>
                <w:highlight w:val="none"/>
                <w:u w:val="none"/>
              </w:rPr>
            </w:pPr>
          </w:p>
        </w:tc>
      </w:tr>
      <w:tr w14:paraId="150FA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9EC4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BA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C5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C7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AB92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E6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36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F0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1DB3F">
            <w:pPr>
              <w:rPr>
                <w:rFonts w:hint="eastAsia" w:ascii="黑体" w:hAnsi="黑体" w:eastAsia="黑体" w:cs="黑体"/>
                <w:i/>
                <w:iCs/>
                <w:color w:val="000000"/>
                <w:sz w:val="18"/>
                <w:szCs w:val="18"/>
                <w:highlight w:val="none"/>
                <w:u w:val="none"/>
              </w:rPr>
            </w:pPr>
          </w:p>
        </w:tc>
      </w:tr>
      <w:tr w14:paraId="6937C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88F2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AD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A3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6B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11.98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F245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11.98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49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C1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F1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FC597">
            <w:pPr>
              <w:rPr>
                <w:rFonts w:hint="eastAsia" w:ascii="黑体" w:hAnsi="黑体" w:eastAsia="黑体" w:cs="黑体"/>
                <w:i/>
                <w:iCs/>
                <w:color w:val="000000"/>
                <w:sz w:val="18"/>
                <w:szCs w:val="18"/>
                <w:highlight w:val="none"/>
                <w:u w:val="none"/>
              </w:rPr>
            </w:pPr>
          </w:p>
        </w:tc>
      </w:tr>
      <w:tr w14:paraId="70EE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445A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058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0CA7">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48C2">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C331E">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F33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DF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D8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B8121">
            <w:pPr>
              <w:rPr>
                <w:rFonts w:hint="eastAsia" w:ascii="黑体" w:hAnsi="黑体" w:eastAsia="黑体" w:cs="黑体"/>
                <w:i/>
                <w:iCs/>
                <w:color w:val="000000"/>
                <w:sz w:val="18"/>
                <w:szCs w:val="18"/>
                <w:highlight w:val="none"/>
                <w:u w:val="none"/>
              </w:rPr>
            </w:pPr>
          </w:p>
        </w:tc>
      </w:tr>
      <w:tr w14:paraId="0CC85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C08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16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81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F0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15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31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E6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68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DC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71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A7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5AF90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634C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32C8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74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F4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档案数字化处理服务购买批次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5F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7B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FE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4F7D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85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FCBD">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32B7A">
            <w:pPr>
              <w:jc w:val="center"/>
              <w:rPr>
                <w:rFonts w:hint="eastAsia" w:ascii="微软雅黑" w:hAnsi="微软雅黑" w:eastAsia="微软雅黑" w:cs="微软雅黑"/>
                <w:i/>
                <w:iCs/>
                <w:color w:val="000000"/>
                <w:sz w:val="16"/>
                <w:szCs w:val="16"/>
                <w:highlight w:val="none"/>
                <w:u w:val="none"/>
              </w:rPr>
            </w:pPr>
          </w:p>
        </w:tc>
      </w:tr>
      <w:tr w14:paraId="183FF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0D90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4753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98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76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达到州档案局档案“双套制”移交标准</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237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FD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高</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6268">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58A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1A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5D2F">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3AAC">
            <w:pPr>
              <w:jc w:val="center"/>
              <w:rPr>
                <w:rFonts w:hint="eastAsia" w:ascii="微软雅黑" w:hAnsi="微软雅黑" w:eastAsia="微软雅黑" w:cs="微软雅黑"/>
                <w:i/>
                <w:iCs/>
                <w:color w:val="000000"/>
                <w:sz w:val="16"/>
                <w:szCs w:val="16"/>
                <w:highlight w:val="none"/>
                <w:u w:val="none"/>
              </w:rPr>
            </w:pPr>
          </w:p>
        </w:tc>
      </w:tr>
      <w:tr w14:paraId="4C5C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C2DC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BEF5D">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C1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D4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本年度5月底前完成项目</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B0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BC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及时完成</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700E">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7CD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76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D50A">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557A">
            <w:pPr>
              <w:jc w:val="center"/>
              <w:rPr>
                <w:rFonts w:hint="eastAsia" w:ascii="微软雅黑" w:hAnsi="微软雅黑" w:eastAsia="微软雅黑" w:cs="微软雅黑"/>
                <w:i/>
                <w:iCs/>
                <w:color w:val="000000"/>
                <w:sz w:val="16"/>
                <w:szCs w:val="16"/>
                <w:highlight w:val="none"/>
                <w:u w:val="none"/>
              </w:rPr>
            </w:pPr>
          </w:p>
        </w:tc>
      </w:tr>
      <w:tr w14:paraId="3AE81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C23A2">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661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39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0D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降低成本：购买服务无需购置大量设备与软件，减少一次性投入</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6E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CC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有效减少</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25DF">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6493">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28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B697">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5C73">
            <w:pPr>
              <w:jc w:val="center"/>
              <w:rPr>
                <w:rFonts w:hint="eastAsia" w:ascii="微软雅黑" w:hAnsi="微软雅黑" w:eastAsia="微软雅黑" w:cs="微软雅黑"/>
                <w:i/>
                <w:iCs/>
                <w:color w:val="000000"/>
                <w:sz w:val="16"/>
                <w:szCs w:val="16"/>
                <w:highlight w:val="none"/>
                <w:u w:val="none"/>
              </w:rPr>
            </w:pPr>
          </w:p>
        </w:tc>
      </w:tr>
      <w:tr w14:paraId="53F64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002D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D2F40">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27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41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提高档案查阅利用便捷率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FD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69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有效提高</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E667">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A9D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81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6EDC">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996C">
            <w:pPr>
              <w:jc w:val="center"/>
              <w:rPr>
                <w:rFonts w:hint="eastAsia" w:ascii="微软雅黑" w:hAnsi="微软雅黑" w:eastAsia="微软雅黑" w:cs="微软雅黑"/>
                <w:i/>
                <w:iCs/>
                <w:color w:val="000000"/>
                <w:sz w:val="16"/>
                <w:szCs w:val="16"/>
                <w:highlight w:val="none"/>
                <w:u w:val="none"/>
              </w:rPr>
            </w:pPr>
          </w:p>
        </w:tc>
      </w:tr>
      <w:tr w14:paraId="04AF2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BC81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68F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FD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E6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档案查阅对象满意度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55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BD5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AF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45FC">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B9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04A5">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5135">
            <w:pPr>
              <w:jc w:val="center"/>
              <w:rPr>
                <w:rFonts w:hint="eastAsia" w:ascii="微软雅黑" w:hAnsi="微软雅黑" w:eastAsia="微软雅黑" w:cs="微软雅黑"/>
                <w:i/>
                <w:iCs/>
                <w:color w:val="000000"/>
                <w:sz w:val="16"/>
                <w:szCs w:val="16"/>
                <w:highlight w:val="none"/>
                <w:u w:val="none"/>
              </w:rPr>
            </w:pPr>
          </w:p>
        </w:tc>
      </w:tr>
      <w:tr w14:paraId="07AEF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8902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D5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E6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E8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购买服务成本控制率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B8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38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11.98</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DA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A84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38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6CD56">
            <w:pPr>
              <w:jc w:val="cente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8074">
            <w:pPr>
              <w:jc w:val="center"/>
              <w:rPr>
                <w:rFonts w:hint="eastAsia" w:ascii="微软雅黑" w:hAnsi="微软雅黑" w:eastAsia="微软雅黑" w:cs="微软雅黑"/>
                <w:i/>
                <w:iCs/>
                <w:color w:val="000000"/>
                <w:sz w:val="16"/>
                <w:szCs w:val="16"/>
                <w:highlight w:val="none"/>
                <w:u w:val="none"/>
              </w:rPr>
            </w:pPr>
          </w:p>
        </w:tc>
      </w:tr>
      <w:tr w14:paraId="0194E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F007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BC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5CC7">
            <w:pPr>
              <w:rPr>
                <w:rFonts w:hint="eastAsia" w:ascii="宋体" w:hAnsi="宋体" w:eastAsia="宋体" w:cs="宋体"/>
                <w:i w:val="0"/>
                <w:iCs w:val="0"/>
                <w:color w:val="000000"/>
                <w:sz w:val="18"/>
                <w:szCs w:val="18"/>
                <w:highlight w:val="none"/>
                <w:u w:val="none"/>
              </w:rPr>
            </w:pP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66FC">
            <w:pPr>
              <w:rPr>
                <w:rFonts w:hint="eastAsia" w:ascii="宋体" w:hAnsi="宋体" w:eastAsia="宋体" w:cs="宋体"/>
                <w:i w:val="0"/>
                <w:iCs w:val="0"/>
                <w:color w:val="000000"/>
                <w:sz w:val="18"/>
                <w:szCs w:val="18"/>
                <w:highlight w:val="none"/>
                <w:u w:val="none"/>
              </w:rPr>
            </w:pPr>
          </w:p>
        </w:tc>
      </w:tr>
      <w:tr w14:paraId="67AD6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B4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9FC43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结合自评情况，说明项目自评总分，说明项目实施取得的成效或成果。（200字以内）</w:t>
            </w:r>
          </w:p>
        </w:tc>
      </w:tr>
      <w:tr w14:paraId="60074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12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6FAC68E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结合自评情况，分析存在的问题及原因。（200字以内）</w:t>
            </w:r>
          </w:p>
        </w:tc>
      </w:tr>
      <w:tr w14:paraId="071A0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18A421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F66BB8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针对项目自评中发现的问题，提出下一步改进完善的意见及有关政策性建议。（200字以内）</w:t>
            </w:r>
          </w:p>
        </w:tc>
      </w:tr>
      <w:tr w14:paraId="57984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FA5874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A617B1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7B030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78E442B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6840F6B">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FFF24A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6783838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7D961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6DD9CF82">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6721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12A8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A9E89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51320025T000012816977-统计业务专项</w:t>
            </w:r>
          </w:p>
        </w:tc>
      </w:tr>
      <w:tr w14:paraId="20CAB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51AF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3EDC4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1B0C15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3B1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3F952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744B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69FD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2075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850E9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5DA3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BBA64">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05F73">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95E0E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对13县（市）、卧龙特区人力资源和社会保障统计人员进行专题培训，将请老师对系统操作进行培训，以训代会的形式进行全年工作布置，包括培训费、住宿费，工作餐费等。对13县（市）、卧龙特区开展城镇居民人均可支配收入情况调研、组织业务骨干培训、召开联席会议、进行督促工作。通过培训提高统计人员业务水平，促进城镇居民人均可支配收入增长。</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683A7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城镇居民人均可支配收入增幅位居全省第7，考评任务完成好；服务业公共管理、社会保障和社会组织行业增加值达到6%，与年度目标差1个百分点。</w:t>
            </w:r>
          </w:p>
        </w:tc>
      </w:tr>
      <w:tr w14:paraId="08EB9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15487">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DF3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592D1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对城镇居民人均可支配收入情况调研、组织业务骨干培训、召开联席会议、进行督促工作。参加省统计业务培训。购置便携式计算机办公设备，促进统计工作调研督促顺利进展。</w:t>
            </w:r>
          </w:p>
        </w:tc>
      </w:tr>
      <w:tr w14:paraId="28F9B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916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09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51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4C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D2BF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73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4B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AF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85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08AE2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878F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C0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5B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C0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0.94</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F6D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0.94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60E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CD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62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1AEB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1AF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7ECE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DF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58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BE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0.94</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85B0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0.94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27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57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B1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061D4">
            <w:pPr>
              <w:rPr>
                <w:rFonts w:hint="eastAsia" w:ascii="黑体" w:hAnsi="黑体" w:eastAsia="黑体" w:cs="黑体"/>
                <w:i/>
                <w:iCs/>
                <w:color w:val="000000"/>
                <w:sz w:val="18"/>
                <w:szCs w:val="18"/>
                <w:highlight w:val="none"/>
                <w:u w:val="none"/>
              </w:rPr>
            </w:pPr>
          </w:p>
        </w:tc>
      </w:tr>
      <w:tr w14:paraId="4B1F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0D9F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6C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6C5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AD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D5CA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06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6A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C3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B90A0">
            <w:pPr>
              <w:rPr>
                <w:rFonts w:hint="eastAsia" w:ascii="黑体" w:hAnsi="黑体" w:eastAsia="黑体" w:cs="黑体"/>
                <w:i/>
                <w:iCs/>
                <w:color w:val="000000"/>
                <w:sz w:val="18"/>
                <w:szCs w:val="18"/>
                <w:highlight w:val="none"/>
                <w:u w:val="none"/>
              </w:rPr>
            </w:pPr>
          </w:p>
        </w:tc>
      </w:tr>
      <w:tr w14:paraId="4F298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26CE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1F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12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86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5899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CD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B0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82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96CA2">
            <w:pPr>
              <w:rPr>
                <w:rFonts w:hint="eastAsia" w:ascii="黑体" w:hAnsi="黑体" w:eastAsia="黑体" w:cs="黑体"/>
                <w:i/>
                <w:iCs/>
                <w:color w:val="000000"/>
                <w:sz w:val="18"/>
                <w:szCs w:val="18"/>
                <w:highlight w:val="none"/>
                <w:u w:val="none"/>
              </w:rPr>
            </w:pPr>
          </w:p>
        </w:tc>
      </w:tr>
      <w:tr w14:paraId="26F36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D5A3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A1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57A5">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3C997">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8BDBF5">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2A2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D8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A8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23310">
            <w:pPr>
              <w:rPr>
                <w:rFonts w:hint="eastAsia" w:ascii="黑体" w:hAnsi="黑体" w:eastAsia="黑体" w:cs="黑体"/>
                <w:i/>
                <w:iCs/>
                <w:color w:val="000000"/>
                <w:sz w:val="18"/>
                <w:szCs w:val="18"/>
                <w:highlight w:val="none"/>
                <w:u w:val="none"/>
              </w:rPr>
            </w:pPr>
          </w:p>
        </w:tc>
      </w:tr>
      <w:tr w14:paraId="68E1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246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899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36E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C2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23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CC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95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DD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46A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8C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30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19994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5E4CA">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856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C525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9D2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出差次数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21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53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9A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E22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22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70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AC80">
            <w:pPr>
              <w:jc w:val="center"/>
              <w:rPr>
                <w:rFonts w:hint="eastAsia" w:ascii="微软雅黑" w:hAnsi="微软雅黑" w:eastAsia="微软雅黑" w:cs="微软雅黑"/>
                <w:i/>
                <w:iCs/>
                <w:color w:val="000000"/>
                <w:sz w:val="16"/>
                <w:szCs w:val="16"/>
                <w:highlight w:val="none"/>
                <w:u w:val="none"/>
              </w:rPr>
            </w:pPr>
          </w:p>
        </w:tc>
      </w:tr>
      <w:tr w14:paraId="0A37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14E4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4667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162A5">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18D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参加联席会议人员数量</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FC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8E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9B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35F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17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1D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7C6B">
            <w:pPr>
              <w:jc w:val="center"/>
              <w:rPr>
                <w:rFonts w:hint="eastAsia" w:ascii="微软雅黑" w:hAnsi="微软雅黑" w:eastAsia="微软雅黑" w:cs="微软雅黑"/>
                <w:i/>
                <w:iCs/>
                <w:color w:val="000000"/>
                <w:sz w:val="16"/>
                <w:szCs w:val="16"/>
                <w:highlight w:val="none"/>
                <w:u w:val="none"/>
              </w:rPr>
            </w:pPr>
          </w:p>
        </w:tc>
      </w:tr>
      <w:tr w14:paraId="66284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2158F">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093F0">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40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F405">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联席人员合格率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0A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82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B7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7AF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E2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A2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5E10">
            <w:pPr>
              <w:jc w:val="center"/>
              <w:rPr>
                <w:rFonts w:hint="eastAsia" w:ascii="微软雅黑" w:hAnsi="微软雅黑" w:eastAsia="微软雅黑" w:cs="微软雅黑"/>
                <w:i/>
                <w:iCs/>
                <w:color w:val="000000"/>
                <w:sz w:val="16"/>
                <w:szCs w:val="16"/>
                <w:highlight w:val="none"/>
                <w:u w:val="none"/>
              </w:rPr>
            </w:pPr>
          </w:p>
        </w:tc>
      </w:tr>
      <w:tr w14:paraId="3E0B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C5E0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8E827">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1A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783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完成及时率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11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2A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66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A36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48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CA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C4E1C">
            <w:pPr>
              <w:jc w:val="center"/>
              <w:rPr>
                <w:rFonts w:hint="eastAsia" w:ascii="微软雅黑" w:hAnsi="微软雅黑" w:eastAsia="微软雅黑" w:cs="微软雅黑"/>
                <w:i/>
                <w:iCs/>
                <w:color w:val="000000"/>
                <w:sz w:val="16"/>
                <w:szCs w:val="16"/>
                <w:highlight w:val="none"/>
                <w:u w:val="none"/>
              </w:rPr>
            </w:pPr>
          </w:p>
        </w:tc>
      </w:tr>
      <w:tr w14:paraId="3E130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2DDB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83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3B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44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促进城镇居民人均可支配收入增长</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A0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75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有效促进</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205B">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92B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有效促进</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5C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59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E126">
            <w:pPr>
              <w:jc w:val="center"/>
              <w:rPr>
                <w:rFonts w:hint="eastAsia" w:ascii="微软雅黑" w:hAnsi="微软雅黑" w:eastAsia="微软雅黑" w:cs="微软雅黑"/>
                <w:i/>
                <w:iCs/>
                <w:color w:val="000000"/>
                <w:sz w:val="16"/>
                <w:szCs w:val="16"/>
                <w:highlight w:val="none"/>
                <w:u w:val="none"/>
              </w:rPr>
            </w:pPr>
          </w:p>
        </w:tc>
      </w:tr>
      <w:tr w14:paraId="3EE3D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6F76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47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0B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873D">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会议效果满意度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D9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C89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F9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16E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B4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F8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7815">
            <w:pPr>
              <w:jc w:val="center"/>
              <w:rPr>
                <w:rFonts w:hint="eastAsia" w:ascii="微软雅黑" w:hAnsi="微软雅黑" w:eastAsia="微软雅黑" w:cs="微软雅黑"/>
                <w:i/>
                <w:iCs/>
                <w:color w:val="000000"/>
                <w:sz w:val="16"/>
                <w:szCs w:val="16"/>
                <w:highlight w:val="none"/>
                <w:u w:val="none"/>
              </w:rPr>
            </w:pPr>
          </w:p>
        </w:tc>
      </w:tr>
      <w:tr w14:paraId="69624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98248">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8E8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CAE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0450">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购买便携式电脑</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EB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63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32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F77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2F5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84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605A">
            <w:pPr>
              <w:jc w:val="center"/>
              <w:rPr>
                <w:rFonts w:hint="eastAsia" w:ascii="微软雅黑" w:hAnsi="微软雅黑" w:eastAsia="微软雅黑" w:cs="微软雅黑"/>
                <w:i/>
                <w:iCs/>
                <w:color w:val="000000"/>
                <w:sz w:val="16"/>
                <w:szCs w:val="16"/>
                <w:highlight w:val="none"/>
                <w:u w:val="none"/>
              </w:rPr>
            </w:pPr>
          </w:p>
        </w:tc>
      </w:tr>
      <w:tr w14:paraId="5DD8D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7538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477E8">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F2BDF">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9D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差旅费用</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B2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75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0.9</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3E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627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0.94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8A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3D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7FCD">
            <w:pPr>
              <w:jc w:val="center"/>
              <w:rPr>
                <w:rFonts w:hint="eastAsia" w:ascii="微软雅黑" w:hAnsi="微软雅黑" w:eastAsia="微软雅黑" w:cs="微软雅黑"/>
                <w:i/>
                <w:iCs/>
                <w:color w:val="000000"/>
                <w:sz w:val="16"/>
                <w:szCs w:val="16"/>
                <w:highlight w:val="none"/>
                <w:u w:val="none"/>
              </w:rPr>
            </w:pPr>
          </w:p>
        </w:tc>
      </w:tr>
      <w:tr w14:paraId="16858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345E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5135">
            <w:pPr>
              <w:jc w:val="center"/>
              <w:rPr>
                <w:rFonts w:hint="eastAsia" w:ascii="宋体" w:hAnsi="宋体" w:eastAsia="宋体" w:cs="宋体"/>
                <w:i w:val="0"/>
                <w:iCs w:val="0"/>
                <w:color w:val="000000"/>
                <w:sz w:val="18"/>
                <w:szCs w:val="18"/>
                <w:highlight w:val="none"/>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314A">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30B5E">
            <w:pPr>
              <w:rPr>
                <w:rFonts w:hint="eastAsia" w:ascii="宋体" w:hAnsi="宋体" w:eastAsia="宋体" w:cs="宋体"/>
                <w:i w:val="0"/>
                <w:iCs w:val="0"/>
                <w:color w:val="000000"/>
                <w:sz w:val="18"/>
                <w:szCs w:val="18"/>
                <w:highlight w:val="none"/>
                <w:u w:val="none"/>
              </w:rPr>
            </w:pPr>
          </w:p>
        </w:tc>
      </w:tr>
      <w:tr w14:paraId="6BDED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FB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6D288DF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基本完成工作任务</w:t>
            </w:r>
          </w:p>
        </w:tc>
      </w:tr>
      <w:tr w14:paraId="5FE7D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25AE43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2C04F51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有待进一步加强培训力度</w:t>
            </w:r>
          </w:p>
        </w:tc>
      </w:tr>
      <w:tr w14:paraId="0C321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76F9B5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524BC3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加强业务培训调研</w:t>
            </w:r>
          </w:p>
        </w:tc>
      </w:tr>
      <w:tr w14:paraId="3FDFB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EBA2DD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项目负责人：侯宇</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E77B34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财务负责人：宁华荣</w:t>
            </w:r>
          </w:p>
        </w:tc>
      </w:tr>
      <w:tr w14:paraId="56D52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6B4F6F77">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5B327D8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1077A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FFFFFF"/>
            <w:vAlign w:val="center"/>
          </w:tcPr>
          <w:p w14:paraId="4DE2830B">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31D1E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15F15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617246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51320025T000013928321-2025年浙江援建资金浙江温州-阿坝州“蓝鹰工程”技能人才培养项目</w:t>
            </w:r>
          </w:p>
        </w:tc>
      </w:tr>
      <w:tr w14:paraId="13FDA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7599D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065144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FFFFFF"/>
            <w:vAlign w:val="center"/>
          </w:tcPr>
          <w:p w14:paraId="2741899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463E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3CCAD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35D43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41F39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A8D7E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5FAB74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37475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01068">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453BC">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0CF7EB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项目名称实施“蓝鹰工程”定向招生和就业。2025年秋季统筹安排面向温州对口阿坝州5个县（市）招收30名初中应届毕业生（温阿蓝鹰班）。</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80200C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因温州和阿坝州距离遥远，生活、文化等方面差异较大，2025年共招录学生18名。</w:t>
            </w:r>
          </w:p>
        </w:tc>
      </w:tr>
      <w:tr w14:paraId="4820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5DC594">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903C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E07BDE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2024年12，温州技师学院和阿坝州人社局签订“蓝鹰工程”战略合作框架协议，2025年6月9日，温州技师学院招生代表在阿坝州人社局工作人员陪同下，赴我州理县和壤塘县进行招生宣讲，截至2025年8月31日，共有18名我州初中毕业生就读。</w:t>
            </w:r>
          </w:p>
        </w:tc>
      </w:tr>
      <w:tr w14:paraId="5373F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0978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EEA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F23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25E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2D75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AF4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F6E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B1A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5F0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F535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97B50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460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E6F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70C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FF65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1A3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972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834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6C6EBC">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7717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E4E9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F51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9F5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9B5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EDA6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7CD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A30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4B5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753F7D">
            <w:pPr>
              <w:rPr>
                <w:rFonts w:hint="eastAsia" w:ascii="黑体" w:hAnsi="黑体" w:eastAsia="黑体" w:cs="黑体"/>
                <w:i/>
                <w:iCs/>
                <w:color w:val="000000"/>
                <w:sz w:val="18"/>
                <w:szCs w:val="18"/>
                <w:highlight w:val="none"/>
                <w:u w:val="none"/>
              </w:rPr>
            </w:pPr>
          </w:p>
        </w:tc>
      </w:tr>
      <w:tr w14:paraId="044E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FAFCD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E8A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9BB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DA2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94E9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CBD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519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EF4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EE391B">
            <w:pPr>
              <w:rPr>
                <w:rFonts w:hint="eastAsia" w:ascii="黑体" w:hAnsi="黑体" w:eastAsia="黑体" w:cs="黑体"/>
                <w:i/>
                <w:iCs/>
                <w:color w:val="000000"/>
                <w:sz w:val="18"/>
                <w:szCs w:val="18"/>
                <w:highlight w:val="none"/>
                <w:u w:val="none"/>
              </w:rPr>
            </w:pPr>
          </w:p>
        </w:tc>
      </w:tr>
      <w:tr w14:paraId="4515F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9DD7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7DD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FCB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808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9666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790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2A1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AAF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84015">
            <w:pPr>
              <w:rPr>
                <w:rFonts w:hint="eastAsia" w:ascii="黑体" w:hAnsi="黑体" w:eastAsia="黑体" w:cs="黑体"/>
                <w:i/>
                <w:iCs/>
                <w:color w:val="000000"/>
                <w:sz w:val="18"/>
                <w:szCs w:val="18"/>
                <w:highlight w:val="none"/>
                <w:u w:val="none"/>
              </w:rPr>
            </w:pPr>
          </w:p>
        </w:tc>
      </w:tr>
      <w:tr w14:paraId="7BFF6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619BD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60F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82D5">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82A44">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AEFD5F">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76AF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566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5EA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D99267">
            <w:pPr>
              <w:rPr>
                <w:rFonts w:hint="eastAsia" w:ascii="黑体" w:hAnsi="黑体" w:eastAsia="黑体" w:cs="黑体"/>
                <w:i/>
                <w:iCs/>
                <w:color w:val="000000"/>
                <w:sz w:val="18"/>
                <w:szCs w:val="18"/>
                <w:highlight w:val="none"/>
                <w:u w:val="none"/>
              </w:rPr>
            </w:pPr>
          </w:p>
        </w:tc>
      </w:tr>
      <w:tr w14:paraId="5712E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E16F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8C4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1E7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731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069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540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17A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C4C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D70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A60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400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7EE44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BBC35A">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A116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642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D6D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招生人数</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7B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CD2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245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46CB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18</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F5E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765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419A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路途遥远、文化习俗有差异，部分学生无法适应。</w:t>
            </w:r>
          </w:p>
        </w:tc>
      </w:tr>
      <w:tr w14:paraId="10224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A84BB">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A8265">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884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222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实际招生人数</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104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F1C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E07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C8BC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18</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C80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560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323FC">
            <w:pPr>
              <w:jc w:val="center"/>
              <w:rPr>
                <w:rFonts w:hint="eastAsia" w:ascii="微软雅黑" w:hAnsi="微软雅黑" w:eastAsia="微软雅黑" w:cs="微软雅黑"/>
                <w:i/>
                <w:iCs/>
                <w:color w:val="000000"/>
                <w:sz w:val="16"/>
                <w:szCs w:val="16"/>
                <w:highlight w:val="none"/>
                <w:u w:val="none"/>
              </w:rPr>
            </w:pPr>
          </w:p>
        </w:tc>
      </w:tr>
      <w:tr w14:paraId="18690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C262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09ACC">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9F2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CCC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项目完成</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ACE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D95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2025年8月：确定学生的名单</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7CC92">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C6CE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2025.8</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EBF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588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CD199">
            <w:pPr>
              <w:jc w:val="center"/>
              <w:rPr>
                <w:rFonts w:hint="eastAsia" w:ascii="微软雅黑" w:hAnsi="微软雅黑" w:eastAsia="微软雅黑" w:cs="微软雅黑"/>
                <w:i/>
                <w:iCs/>
                <w:color w:val="000000"/>
                <w:sz w:val="16"/>
                <w:szCs w:val="16"/>
                <w:highlight w:val="none"/>
                <w:u w:val="none"/>
              </w:rPr>
            </w:pPr>
          </w:p>
        </w:tc>
      </w:tr>
      <w:tr w14:paraId="19CA1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4E103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C0D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D1F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EC5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提高创业就业能力</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8D9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F5D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有效提升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9BA90">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0F75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有效提升</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764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505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26</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22BFF">
            <w:pPr>
              <w:jc w:val="center"/>
              <w:rPr>
                <w:rFonts w:hint="eastAsia" w:ascii="微软雅黑" w:hAnsi="微软雅黑" w:eastAsia="微软雅黑" w:cs="微软雅黑"/>
                <w:i/>
                <w:iCs/>
                <w:color w:val="000000"/>
                <w:sz w:val="16"/>
                <w:szCs w:val="16"/>
                <w:highlight w:val="none"/>
                <w:u w:val="none"/>
              </w:rPr>
            </w:pPr>
          </w:p>
        </w:tc>
      </w:tr>
      <w:tr w14:paraId="6C8C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22090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D1C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2A7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C7E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学生的满意度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2D2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AA2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215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CF1C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98B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C08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CA057">
            <w:pPr>
              <w:jc w:val="center"/>
              <w:rPr>
                <w:rFonts w:hint="eastAsia" w:ascii="微软雅黑" w:hAnsi="微软雅黑" w:eastAsia="微软雅黑" w:cs="微软雅黑"/>
                <w:i/>
                <w:iCs/>
                <w:color w:val="000000"/>
                <w:sz w:val="16"/>
                <w:szCs w:val="16"/>
                <w:highlight w:val="none"/>
                <w:u w:val="none"/>
              </w:rPr>
            </w:pPr>
          </w:p>
        </w:tc>
      </w:tr>
      <w:tr w14:paraId="1CAC4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7CB7F9">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FCA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A7E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F0C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生均经费</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F6C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2B9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60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5D3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2371A">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60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5B0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0C2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7F8DA">
            <w:pPr>
              <w:jc w:val="center"/>
              <w:rPr>
                <w:rFonts w:hint="eastAsia" w:ascii="微软雅黑" w:hAnsi="微软雅黑" w:eastAsia="微软雅黑" w:cs="微软雅黑"/>
                <w:i/>
                <w:iCs/>
                <w:color w:val="000000"/>
                <w:sz w:val="16"/>
                <w:szCs w:val="16"/>
                <w:highlight w:val="none"/>
                <w:u w:val="none"/>
              </w:rPr>
            </w:pPr>
          </w:p>
        </w:tc>
      </w:tr>
      <w:tr w14:paraId="32B5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53EA3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254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53034">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94</w:t>
            </w:r>
          </w:p>
        </w:tc>
        <w:tc>
          <w:tcPr>
            <w:tcW w:w="2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45DF8">
            <w:pPr>
              <w:rPr>
                <w:rFonts w:hint="eastAsia" w:ascii="宋体" w:hAnsi="宋体" w:eastAsia="宋体" w:cs="宋体"/>
                <w:i w:val="0"/>
                <w:iCs w:val="0"/>
                <w:color w:val="000000"/>
                <w:sz w:val="18"/>
                <w:szCs w:val="18"/>
                <w:highlight w:val="none"/>
                <w:u w:val="none"/>
              </w:rPr>
            </w:pPr>
          </w:p>
        </w:tc>
      </w:tr>
      <w:tr w14:paraId="703CC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87E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D24E06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项目整体实施情况良好，阿坝州人社局严格按照浙川 “蓝鹰工程” 工作要求，高效完成协助温州技师学院招录阿坝州籍学生的各项工作任务，顺利实现既定绩效目标。</w:t>
            </w:r>
          </w:p>
        </w:tc>
      </w:tr>
      <w:tr w14:paraId="0FC3B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9CF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FFFFFF"/>
            <w:vAlign w:val="center"/>
          </w:tcPr>
          <w:p w14:paraId="60095FE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两地距离遥远，生活、文化等方面差异较大，学生无法适应当地生活。</w:t>
            </w:r>
          </w:p>
        </w:tc>
      </w:tr>
      <w:tr w14:paraId="2DE71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FFFFFF"/>
            <w:vAlign w:val="center"/>
          </w:tcPr>
          <w:p w14:paraId="18CB23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FFFFFF"/>
            <w:vAlign w:val="center"/>
          </w:tcPr>
          <w:p w14:paraId="581A201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加强政策宣讲。</w:t>
            </w:r>
          </w:p>
        </w:tc>
      </w:tr>
      <w:tr w14:paraId="77AC5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7505D5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项目负责人：张敏</w:t>
            </w:r>
          </w:p>
        </w:tc>
        <w:tc>
          <w:tcPr>
            <w:tcW w:w="6831"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1DAFC93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财务负责人：宁华荣</w:t>
            </w:r>
          </w:p>
        </w:tc>
      </w:tr>
      <w:tr w14:paraId="59C2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FFFFFF"/>
            <w:vAlign w:val="center"/>
          </w:tcPr>
          <w:p w14:paraId="35815E4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E1EA76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068BDF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DAD906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483E63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DE8D2C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FFFFFF"/>
            <w:vAlign w:val="center"/>
          </w:tcPr>
          <w:p w14:paraId="14F87FD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21200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74F0DA25">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56DE4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9CD4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69EA4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51320026T000014504945-2025年信息系统维护保养</w:t>
            </w:r>
          </w:p>
        </w:tc>
      </w:tr>
      <w:tr w14:paraId="416ACBAE">
        <w:tblPrEx>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A688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70CFD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3F15A7E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33E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7F4E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8732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2F87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7B4E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33DA10">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43610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3"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739A9">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A07A1">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DCB8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是支付阿坝州人力资源和社会保障数据中心机房电费；二是保障数据中心机房硬件设备正常运行，为全州人社业务、阿坝州惠民惠农“一卡通”提供安全、稳定、可靠的信息化支持，为全州97万参保群众和90万社保卡持卡群众提供优质信息化服务，实施阿坝州人力资源和社会保障数据中心机房硬件维护保养服务项目采购；三是支付全州县（市）、乡镇（社区）金保网络基层建设及“一卡通”网络安全检查检查差旅费；四是支付阿坝州人力资源和社会保障数据中心机房发电机燃油费。</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3043A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35703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A9A63">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51E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6C9BC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是支付阿坝州人力资源和社会保障数据中心机房电费；二是保障数据中心机房硬件设备正常运行，为全州人社业务、阿坝州惠民惠农“一卡通”提供安全、稳定、可靠的信息化支持，为全州97万参保群众和90万社保卡持卡群众提供优质信息化服务，实施阿坝州人力资源和社会保障数据中心机房硬件维护保养服务项目采购；三是支付全州县（市）、乡镇（社区）金保网络基层建设及“一卡通”网络安全检查检查差旅费；四是支付阿坝州人力资源和社会保障数据中心机房发电机燃油费。</w:t>
            </w:r>
          </w:p>
        </w:tc>
      </w:tr>
      <w:tr w14:paraId="4F61B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588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9F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9D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D1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C01F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F2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36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744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F5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E37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18237">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29B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1A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26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53.28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341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53.28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50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DA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4D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F9BA3">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1E4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BC13D">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5B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848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8C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53.28</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C761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53.28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F6D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82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63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FC1E8">
            <w:pPr>
              <w:rPr>
                <w:rFonts w:hint="eastAsia" w:ascii="黑体" w:hAnsi="黑体" w:eastAsia="黑体" w:cs="黑体"/>
                <w:i/>
                <w:iCs/>
                <w:color w:val="000000"/>
                <w:sz w:val="18"/>
                <w:szCs w:val="18"/>
                <w:highlight w:val="none"/>
                <w:u w:val="none"/>
              </w:rPr>
            </w:pPr>
          </w:p>
        </w:tc>
      </w:tr>
      <w:tr w14:paraId="727A8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85B2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C5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A1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82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4B3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02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C0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66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630CD">
            <w:pPr>
              <w:rPr>
                <w:rFonts w:hint="eastAsia" w:ascii="黑体" w:hAnsi="黑体" w:eastAsia="黑体" w:cs="黑体"/>
                <w:i/>
                <w:iCs/>
                <w:color w:val="000000"/>
                <w:sz w:val="18"/>
                <w:szCs w:val="18"/>
                <w:highlight w:val="none"/>
                <w:u w:val="none"/>
              </w:rPr>
            </w:pPr>
          </w:p>
        </w:tc>
      </w:tr>
      <w:tr w14:paraId="69A48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CE64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57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DC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20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19E7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85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09C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5D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9CFB5">
            <w:pPr>
              <w:rPr>
                <w:rFonts w:hint="eastAsia" w:ascii="黑体" w:hAnsi="黑体" w:eastAsia="黑体" w:cs="黑体"/>
                <w:i/>
                <w:iCs/>
                <w:color w:val="000000"/>
                <w:sz w:val="18"/>
                <w:szCs w:val="18"/>
                <w:highlight w:val="none"/>
                <w:u w:val="none"/>
              </w:rPr>
            </w:pPr>
          </w:p>
        </w:tc>
      </w:tr>
      <w:tr w14:paraId="3903B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007C1">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47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8640">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6422">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5E907">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218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DB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E7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2A7DD">
            <w:pPr>
              <w:rPr>
                <w:rFonts w:hint="eastAsia" w:ascii="黑体" w:hAnsi="黑体" w:eastAsia="黑体" w:cs="黑体"/>
                <w:i/>
                <w:iCs/>
                <w:color w:val="000000"/>
                <w:sz w:val="18"/>
                <w:szCs w:val="18"/>
                <w:highlight w:val="none"/>
                <w:u w:val="none"/>
              </w:rPr>
            </w:pPr>
          </w:p>
        </w:tc>
      </w:tr>
      <w:tr w14:paraId="20C3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C8E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32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21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B3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33D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FF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46F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C6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5C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1E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8B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BB1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8A6C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DB5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B6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FD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阿坝州人力资源和社会保障局数据库核心设备维护保养服务项目</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EE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5C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17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E3E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DE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57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2F4D">
            <w:pPr>
              <w:jc w:val="center"/>
              <w:rPr>
                <w:rFonts w:hint="eastAsia" w:ascii="微软雅黑" w:hAnsi="微软雅黑" w:eastAsia="微软雅黑" w:cs="微软雅黑"/>
                <w:i/>
                <w:iCs/>
                <w:color w:val="000000"/>
                <w:sz w:val="16"/>
                <w:szCs w:val="16"/>
                <w:highlight w:val="none"/>
                <w:u w:val="none"/>
              </w:rPr>
            </w:pPr>
          </w:p>
        </w:tc>
      </w:tr>
      <w:tr w14:paraId="2955D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BBDE5">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D86FE">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10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C4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设备正常运行率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32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E7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7F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19C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B3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C1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D784F">
            <w:pPr>
              <w:jc w:val="center"/>
              <w:rPr>
                <w:rFonts w:hint="eastAsia" w:ascii="微软雅黑" w:hAnsi="微软雅黑" w:eastAsia="微软雅黑" w:cs="微软雅黑"/>
                <w:i/>
                <w:iCs/>
                <w:color w:val="000000"/>
                <w:sz w:val="16"/>
                <w:szCs w:val="16"/>
                <w:highlight w:val="none"/>
                <w:u w:val="none"/>
              </w:rPr>
            </w:pPr>
          </w:p>
        </w:tc>
      </w:tr>
      <w:tr w14:paraId="2CE1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D7272">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72882">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58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27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该项目将于2025年11底完成率。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93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D1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E2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FA4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30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F8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C63D">
            <w:pPr>
              <w:jc w:val="center"/>
              <w:rPr>
                <w:rFonts w:hint="eastAsia" w:ascii="微软雅黑" w:hAnsi="微软雅黑" w:eastAsia="微软雅黑" w:cs="微软雅黑"/>
                <w:i/>
                <w:iCs/>
                <w:color w:val="000000"/>
                <w:sz w:val="16"/>
                <w:szCs w:val="16"/>
                <w:highlight w:val="none"/>
                <w:u w:val="none"/>
              </w:rPr>
            </w:pPr>
          </w:p>
        </w:tc>
      </w:tr>
      <w:tr w14:paraId="5E806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9A902">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F0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ABF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96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为全州人社业务、阿坝州惠民惠农“一卡通”提供安全、稳定、可靠的信息化支持，为全州97万参保群众和90万社保卡持卡群众提供优质信息化服务。为全州人社业务、阿坝州惠民惠农“一卡通”提供安全、稳定、可靠的信息化支持，为全州97万参保群众和90万社保卡持卡群众提供优质信息化服务。为全州人社业务、阿坝州惠民惠</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F0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1F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服务民生大众</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1EBA">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381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服务民生大众</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40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DC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7466">
            <w:pPr>
              <w:jc w:val="center"/>
              <w:rPr>
                <w:rFonts w:hint="eastAsia" w:ascii="微软雅黑" w:hAnsi="微软雅黑" w:eastAsia="微软雅黑" w:cs="微软雅黑"/>
                <w:i/>
                <w:iCs/>
                <w:color w:val="000000"/>
                <w:sz w:val="16"/>
                <w:szCs w:val="16"/>
                <w:highlight w:val="none"/>
                <w:u w:val="none"/>
              </w:rPr>
            </w:pPr>
          </w:p>
        </w:tc>
      </w:tr>
      <w:tr w14:paraId="41590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426D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97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EB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7D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社会公众对相关工作的满意度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3A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AC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28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E3E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42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4B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DE79">
            <w:pPr>
              <w:jc w:val="center"/>
              <w:rPr>
                <w:rFonts w:hint="eastAsia" w:ascii="微软雅黑" w:hAnsi="微软雅黑" w:eastAsia="微软雅黑" w:cs="微软雅黑"/>
                <w:i/>
                <w:iCs/>
                <w:color w:val="000000"/>
                <w:sz w:val="16"/>
                <w:szCs w:val="16"/>
                <w:highlight w:val="none"/>
                <w:u w:val="none"/>
              </w:rPr>
            </w:pPr>
          </w:p>
        </w:tc>
      </w:tr>
      <w:tr w14:paraId="6B469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09D2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50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9A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C29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维护保养服务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A6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24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E8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07A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53.28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68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55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8E26">
            <w:pPr>
              <w:jc w:val="center"/>
              <w:rPr>
                <w:rFonts w:hint="eastAsia" w:ascii="微软雅黑" w:hAnsi="微软雅黑" w:eastAsia="微软雅黑" w:cs="微软雅黑"/>
                <w:i/>
                <w:iCs/>
                <w:color w:val="000000"/>
                <w:sz w:val="16"/>
                <w:szCs w:val="16"/>
                <w:highlight w:val="none"/>
                <w:u w:val="none"/>
              </w:rPr>
            </w:pPr>
          </w:p>
        </w:tc>
      </w:tr>
      <w:tr w14:paraId="15CE8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C0CB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7A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80E5">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6038">
            <w:pPr>
              <w:rPr>
                <w:rFonts w:hint="eastAsia" w:ascii="宋体" w:hAnsi="宋体" w:eastAsia="宋体" w:cs="宋体"/>
                <w:i w:val="0"/>
                <w:iCs w:val="0"/>
                <w:color w:val="000000"/>
                <w:sz w:val="18"/>
                <w:szCs w:val="18"/>
                <w:highlight w:val="none"/>
                <w:u w:val="none"/>
              </w:rPr>
            </w:pPr>
          </w:p>
        </w:tc>
      </w:tr>
      <w:tr w14:paraId="586C7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218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35D95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3C7B5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D5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412DD0C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262C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1D52D4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E47964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9F41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AA9D64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项目负责人：瞿飞</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EEF06D4">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6AEC4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69D0324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5A6C6B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BA0A78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1E4D83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C08649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EF1B6E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92D219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A2EB28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EE50C59">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9E46BB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59832A3">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DA7D71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50F718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2DFFC8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A2FE64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385ABB1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3A041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564D4C8B">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4FA88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E40E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3E486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51320024T000010645020-“一卡通”平台运维服务及业务培训费等</w:t>
            </w:r>
          </w:p>
        </w:tc>
      </w:tr>
      <w:tr w14:paraId="5FC2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93FA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629C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99777B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DE3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23EDD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3D8D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388E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28ED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45BA54">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1CA82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8CE32">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A5134">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AD2D3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根据省纪委监委、省财政厅、省人社厅、省审计厅、四川银监局《关于印发&lt;惠民惠农财政补贴资金社会保障卡“一卡通”试点方案&gt;的通知》（川财办〔2018〕61号）、省人社厅《关于做好惠民惠农财政补贴资金社会保障卡“一卡通”有关于工作的通知》（川人社办发〔2018〕207号）和州纪委监委、州财政局、州人社局、州审计局、阿坝银保监分局《关于印发&lt;阿坝州惠民惠农财政补贴资金社会保障卡“一卡通”试点方案&gt;的通知》（阿州财〔2019〕32号），确保阿坝州惠民惠农“一卡通”发放监管平台和阳光审批平台正常、安全、稳定运行，为阿坝州惠民惠农财政补贴资金按时发放提供信息化支撑。</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5DC44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5A506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4C837">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9D0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E193E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根据省纪委监委、省财政厅、省人社厅、省审计厅、四川银监局《关于印发&lt;惠民惠农财政补贴资金社会保障卡“一卡通”试点方案&gt;的通知》（川财办〔2018〕61号）、省人社厅《关于做好惠民惠农财政补贴资金社会保障卡“一卡通”有关于工作的通知》（川人社办发〔2018〕207号）和州纪委监委、州财政局、州人社局、州审计局、阿坝银保监分局《关于印发&lt;阿坝州惠民惠农财政补贴资金社会保障卡“一卡通”试点方案&gt;的通知》（阿州财〔2019〕32号），确保阿坝州惠民惠农“一卡通”发放监管平台和阳光审批平台正常、安全、稳定运行，为阿坝州惠民惠农财政补贴资金按时发放提供信息化支撑。</w:t>
            </w:r>
          </w:p>
        </w:tc>
      </w:tr>
      <w:tr w14:paraId="73C13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2029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63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FD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48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30F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60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B6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14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28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5670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8036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51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64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4C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A60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7C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C2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C7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B7E16">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BF8D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EAA0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48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31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C7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CA31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99.80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50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73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DE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74D59">
            <w:pPr>
              <w:rPr>
                <w:rFonts w:hint="eastAsia" w:ascii="黑体" w:hAnsi="黑体" w:eastAsia="黑体" w:cs="黑体"/>
                <w:i/>
                <w:iCs/>
                <w:color w:val="000000"/>
                <w:sz w:val="18"/>
                <w:szCs w:val="18"/>
                <w:highlight w:val="none"/>
                <w:u w:val="none"/>
              </w:rPr>
            </w:pPr>
          </w:p>
        </w:tc>
      </w:tr>
      <w:tr w14:paraId="708D2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34F6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06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FF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B9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FC3E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48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8B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2D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3EB46">
            <w:pPr>
              <w:rPr>
                <w:rFonts w:hint="eastAsia" w:ascii="黑体" w:hAnsi="黑体" w:eastAsia="黑体" w:cs="黑体"/>
                <w:i/>
                <w:iCs/>
                <w:color w:val="000000"/>
                <w:sz w:val="18"/>
                <w:szCs w:val="18"/>
                <w:highlight w:val="none"/>
                <w:u w:val="none"/>
              </w:rPr>
            </w:pPr>
          </w:p>
        </w:tc>
      </w:tr>
      <w:tr w14:paraId="1108D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36E3C">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BD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DC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36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5F7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79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418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16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80821">
            <w:pPr>
              <w:rPr>
                <w:rFonts w:hint="eastAsia" w:ascii="黑体" w:hAnsi="黑体" w:eastAsia="黑体" w:cs="黑体"/>
                <w:i/>
                <w:iCs/>
                <w:color w:val="000000"/>
                <w:sz w:val="18"/>
                <w:szCs w:val="18"/>
                <w:highlight w:val="none"/>
                <w:u w:val="none"/>
              </w:rPr>
            </w:pPr>
          </w:p>
        </w:tc>
      </w:tr>
      <w:tr w14:paraId="38A3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1DE7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4D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0C65">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2A0A">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DA1585">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9CB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DA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FF2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5BC74">
            <w:pPr>
              <w:rPr>
                <w:rFonts w:hint="eastAsia" w:ascii="黑体" w:hAnsi="黑体" w:eastAsia="黑体" w:cs="黑体"/>
                <w:i/>
                <w:iCs/>
                <w:color w:val="000000"/>
                <w:sz w:val="18"/>
                <w:szCs w:val="18"/>
                <w:highlight w:val="none"/>
                <w:u w:val="none"/>
              </w:rPr>
            </w:pPr>
          </w:p>
        </w:tc>
      </w:tr>
      <w:tr w14:paraId="0D6EC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5654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AE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AF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9E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042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FA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125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1D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00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74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49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51638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2C5AF">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326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7BF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B26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阿坝州惠民惠农“一卡通”发放监管平台和阳光审批平台业务培训</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53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59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BD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30C3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01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78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54E1">
            <w:pPr>
              <w:jc w:val="center"/>
              <w:rPr>
                <w:rFonts w:hint="eastAsia" w:ascii="微软雅黑" w:hAnsi="微软雅黑" w:eastAsia="微软雅黑" w:cs="微软雅黑"/>
                <w:i/>
                <w:iCs/>
                <w:color w:val="000000"/>
                <w:sz w:val="16"/>
                <w:szCs w:val="16"/>
                <w:highlight w:val="none"/>
                <w:u w:val="none"/>
              </w:rPr>
            </w:pPr>
          </w:p>
        </w:tc>
      </w:tr>
      <w:tr w14:paraId="733AA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483F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306B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D8028">
            <w:pPr>
              <w:jc w:val="center"/>
              <w:rPr>
                <w:rFonts w:hint="eastAsia" w:ascii="宋体" w:hAnsi="宋体" w:eastAsia="宋体" w:cs="宋体"/>
                <w:i w:val="0"/>
                <w:iCs w:val="0"/>
                <w:color w:val="000000"/>
                <w:sz w:val="18"/>
                <w:szCs w:val="18"/>
                <w:highlight w:val="none"/>
                <w:u w:val="none"/>
              </w:rPr>
            </w:pPr>
          </w:p>
        </w:tc>
        <w:tc>
          <w:tcPr>
            <w:tcW w:w="2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C0C4B">
            <w:pPr>
              <w:jc w:val="center"/>
              <w:rPr>
                <w:rFonts w:hint="eastAsia" w:ascii="宋体" w:hAnsi="宋体" w:eastAsia="宋体" w:cs="宋体"/>
                <w:i w:val="0"/>
                <w:iCs w:val="0"/>
                <w:color w:val="000000"/>
                <w:sz w:val="18"/>
                <w:szCs w:val="18"/>
                <w:highlight w:val="none"/>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18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04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A3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批次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71D8">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1批次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D5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C7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8BC1">
            <w:pPr>
              <w:jc w:val="center"/>
              <w:rPr>
                <w:rFonts w:hint="eastAsia" w:ascii="微软雅黑" w:hAnsi="微软雅黑" w:eastAsia="微软雅黑" w:cs="微软雅黑"/>
                <w:i/>
                <w:iCs/>
                <w:color w:val="000000"/>
                <w:sz w:val="16"/>
                <w:szCs w:val="16"/>
                <w:highlight w:val="none"/>
                <w:u w:val="none"/>
              </w:rPr>
            </w:pPr>
          </w:p>
        </w:tc>
      </w:tr>
      <w:tr w14:paraId="3B96C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3B1F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31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99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BE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保障“一卡通”发放监管平台和阳光审批平台稳定运行，为惠民惠农财政补贴资金发放提供信息化支撑。</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A9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09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高</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42C4">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2653">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高</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41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D6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9303">
            <w:pPr>
              <w:jc w:val="center"/>
              <w:rPr>
                <w:rFonts w:hint="eastAsia" w:ascii="微软雅黑" w:hAnsi="微软雅黑" w:eastAsia="微软雅黑" w:cs="微软雅黑"/>
                <w:i/>
                <w:iCs/>
                <w:color w:val="000000"/>
                <w:sz w:val="16"/>
                <w:szCs w:val="16"/>
                <w:highlight w:val="none"/>
                <w:u w:val="none"/>
              </w:rPr>
            </w:pPr>
          </w:p>
        </w:tc>
      </w:tr>
      <w:tr w14:paraId="544C8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A592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18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83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6F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社会公众对该项服务的满意度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CA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2B6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B1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10B9">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B4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40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1E89">
            <w:pPr>
              <w:jc w:val="center"/>
              <w:rPr>
                <w:rFonts w:hint="eastAsia" w:ascii="微软雅黑" w:hAnsi="微软雅黑" w:eastAsia="微软雅黑" w:cs="微软雅黑"/>
                <w:i/>
                <w:iCs/>
                <w:color w:val="000000"/>
                <w:sz w:val="16"/>
                <w:szCs w:val="16"/>
                <w:highlight w:val="none"/>
                <w:u w:val="none"/>
              </w:rPr>
            </w:pPr>
          </w:p>
        </w:tc>
      </w:tr>
      <w:tr w14:paraId="74272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78756">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85B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9E5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93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阿坝州惠民惠农“一卡通”发放监管平台和阳光审批平台业务培训</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3C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5D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56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5D0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3B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56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9D3E">
            <w:pPr>
              <w:jc w:val="center"/>
              <w:rPr>
                <w:rFonts w:hint="eastAsia" w:ascii="微软雅黑" w:hAnsi="微软雅黑" w:eastAsia="微软雅黑" w:cs="微软雅黑"/>
                <w:i/>
                <w:iCs/>
                <w:color w:val="000000"/>
                <w:sz w:val="16"/>
                <w:szCs w:val="16"/>
                <w:highlight w:val="none"/>
                <w:u w:val="none"/>
              </w:rPr>
            </w:pPr>
          </w:p>
        </w:tc>
      </w:tr>
      <w:tr w14:paraId="2A693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3F56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6170F">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4202B">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3D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阿坝州惠民惠农“一卡通”发放监管平台和阳光审批平台运行维护保养服务项目</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B6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F83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B8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5A9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72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52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F150">
            <w:pPr>
              <w:jc w:val="center"/>
              <w:rPr>
                <w:rFonts w:hint="eastAsia" w:ascii="微软雅黑" w:hAnsi="微软雅黑" w:eastAsia="微软雅黑" w:cs="微软雅黑"/>
                <w:i/>
                <w:iCs/>
                <w:color w:val="000000"/>
                <w:sz w:val="16"/>
                <w:szCs w:val="16"/>
                <w:highlight w:val="none"/>
                <w:u w:val="none"/>
              </w:rPr>
            </w:pPr>
          </w:p>
        </w:tc>
      </w:tr>
      <w:tr w14:paraId="51B0C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0491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88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90EB">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C64C">
            <w:pPr>
              <w:rPr>
                <w:rFonts w:hint="eastAsia" w:ascii="宋体" w:hAnsi="宋体" w:eastAsia="宋体" w:cs="宋体"/>
                <w:i w:val="0"/>
                <w:iCs w:val="0"/>
                <w:color w:val="000000"/>
                <w:sz w:val="18"/>
                <w:szCs w:val="18"/>
                <w:highlight w:val="none"/>
                <w:u w:val="none"/>
              </w:rPr>
            </w:pPr>
          </w:p>
        </w:tc>
      </w:tr>
      <w:tr w14:paraId="4FA33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F0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48A62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完成良好</w:t>
            </w:r>
          </w:p>
        </w:tc>
      </w:tr>
      <w:tr w14:paraId="229C2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14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7B71424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B5C3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78DB8F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552C69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3BAAE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CCDCE2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项目负责人：瞿飞</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1DEE58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7345C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284" w:type="dxa"/>
            <w:gridSpan w:val="5"/>
            <w:tcBorders>
              <w:top w:val="single" w:color="auto" w:sz="4" w:space="0"/>
              <w:left w:val="nil"/>
              <w:bottom w:val="nil"/>
              <w:right w:val="nil"/>
            </w:tcBorders>
            <w:shd w:val="clear" w:color="auto" w:fill="auto"/>
            <w:vAlign w:val="center"/>
          </w:tcPr>
          <w:p w14:paraId="6CF4803C">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0F448AB">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B077944">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FCB66E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73AE25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57711C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0A956E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1E8F661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222100B">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D6A559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AFC308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9C6266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B250FC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F50FE49">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22097B1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351B63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8327F43">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0BC6FF29">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6335B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454FC3FF">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7ED9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688C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DF427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51320021T000000049167-仲裁办案经费</w:t>
            </w:r>
          </w:p>
        </w:tc>
      </w:tr>
      <w:tr w14:paraId="6C6ED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1444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E0DE1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203974B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796D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6C1B0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B972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ACE3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ED83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08D5D4">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0606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D7C24">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463FB">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C3187B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按照工作要求2025年将加强标准化仲裁院的创建工作；开展本年度协商调解工作；提升全州劳动争议仲裁员业务水平的业务培训会；开展全州劳动人事争调解员培训、裁审衔接工作会、仲裁年度工作会；开展全州劳动人事争议仲裁调研计业务指导工作，为构建全州和谐劳动关系提供保障，通过开展仲裁调解工作，提高劳动争议处理效率，有效化解劳动关系领域内矛盾纠纷，构建和谐劳动关系。</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181FD4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按要求继续加强标准化仲裁院的创建工作，持续督促指导各县市受理劳动人事争议调解案件和仲裁案件，组织全州调解仲裁队伍参加劳动关系协调培训，组织参加省厅省仲裁院组织的仲裁员培训和全省新时代维护职工劳动权益工作竞赛，组织开展仲裁案卷评查活动，加强对各县市案件指导监督和问题整改。</w:t>
            </w:r>
          </w:p>
        </w:tc>
      </w:tr>
      <w:tr w14:paraId="57215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A9A6D">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D0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59BDEB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2025年，全州受理劳动人事争议调解案件和仲裁案件调解成功率达到63％、仲裁结案率100％，达到了调解成功率保持在60%以上、仲裁结案率保持在90%以上的目标任务。推动了基层调解组织规范化建设，创建省级金牌调解组织2个、依托乡镇司法所建立乡镇调解组织173个、企业调解组织74个、全州仲裁院内设调解中心14个、事业单位调解组织25个、多元调解组织7个。全州仲裁院上线运行全省劳动人事争议调解仲裁办案系统，实现案件登记、查询、开庭、文书送达等功能。推进调解仲裁领域“一卡通”应用，实现案件申请、查询、现场庭审全业务用卡，提升便民服务。组织全州调解仲裁行政、办案机构开展能力提升及警示教育活动，组织全州调仲队伍参加劳动关系协调培训，提升理论知识和业务技能，组织开展仲裁案卷评查活动，加强案件指导监督和问题整改，建立青年仲裁员志愿联系企业活动常态化机制，每季度开展志愿服务活动。</w:t>
            </w:r>
          </w:p>
        </w:tc>
      </w:tr>
      <w:tr w14:paraId="20A3A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4C8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12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E1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70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F811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40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C3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11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9C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9510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85B1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11B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5C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4B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56B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3EB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0F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88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8A4B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无</w:t>
            </w:r>
          </w:p>
        </w:tc>
      </w:tr>
      <w:tr w14:paraId="213B9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82B26">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0B2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BE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8B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7F21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1.99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B7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046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19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D0C73">
            <w:pPr>
              <w:rPr>
                <w:rFonts w:hint="eastAsia" w:ascii="黑体" w:hAnsi="黑体" w:eastAsia="黑体" w:cs="黑体"/>
                <w:i/>
                <w:iCs/>
                <w:color w:val="000000"/>
                <w:sz w:val="18"/>
                <w:szCs w:val="18"/>
                <w:highlight w:val="none"/>
                <w:u w:val="none"/>
              </w:rPr>
            </w:pPr>
          </w:p>
        </w:tc>
      </w:tr>
      <w:tr w14:paraId="21929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8C58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C8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EB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DB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4A3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D1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7B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9A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EAA42">
            <w:pPr>
              <w:rPr>
                <w:rFonts w:hint="eastAsia" w:ascii="黑体" w:hAnsi="黑体" w:eastAsia="黑体" w:cs="黑体"/>
                <w:i/>
                <w:iCs/>
                <w:color w:val="000000"/>
                <w:sz w:val="18"/>
                <w:szCs w:val="18"/>
                <w:highlight w:val="none"/>
                <w:u w:val="none"/>
              </w:rPr>
            </w:pPr>
          </w:p>
        </w:tc>
      </w:tr>
      <w:tr w14:paraId="29B5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36227">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92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AF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8A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7418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D8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CA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8C0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00EDC">
            <w:pPr>
              <w:rPr>
                <w:rFonts w:hint="eastAsia" w:ascii="黑体" w:hAnsi="黑体" w:eastAsia="黑体" w:cs="黑体"/>
                <w:i/>
                <w:iCs/>
                <w:color w:val="000000"/>
                <w:sz w:val="18"/>
                <w:szCs w:val="18"/>
                <w:highlight w:val="none"/>
                <w:u w:val="none"/>
              </w:rPr>
            </w:pPr>
          </w:p>
        </w:tc>
      </w:tr>
      <w:tr w14:paraId="1A2C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F77C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AB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92CE">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213B">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F069EE">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B0959">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C6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FA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3E23A">
            <w:pPr>
              <w:rPr>
                <w:rFonts w:hint="eastAsia" w:ascii="黑体" w:hAnsi="黑体" w:eastAsia="黑体" w:cs="黑体"/>
                <w:i/>
                <w:iCs/>
                <w:color w:val="000000"/>
                <w:sz w:val="18"/>
                <w:szCs w:val="18"/>
                <w:highlight w:val="none"/>
                <w:u w:val="none"/>
              </w:rPr>
            </w:pPr>
          </w:p>
        </w:tc>
      </w:tr>
      <w:tr w14:paraId="3ADC4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D9E9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63B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536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CA5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1D0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A22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E25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F7F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CE1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2E1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88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0116F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952085">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898C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546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9DF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到各县（市）开展工作次数</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8F8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5E4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5C6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339F4">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07D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24E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7311">
            <w:pPr>
              <w:jc w:val="center"/>
              <w:rPr>
                <w:rFonts w:hint="eastAsia" w:ascii="微软雅黑" w:hAnsi="微软雅黑" w:eastAsia="微软雅黑" w:cs="微软雅黑"/>
                <w:i/>
                <w:iCs/>
                <w:color w:val="000000"/>
                <w:sz w:val="16"/>
                <w:szCs w:val="16"/>
                <w:highlight w:val="none"/>
                <w:u w:val="none"/>
              </w:rPr>
            </w:pPr>
          </w:p>
        </w:tc>
      </w:tr>
      <w:tr w14:paraId="106A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D813C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C6DB79">
            <w:pPr>
              <w:jc w:val="center"/>
              <w:rPr>
                <w:rFonts w:hint="eastAsia" w:ascii="宋体" w:hAnsi="宋体" w:eastAsia="宋体" w:cs="宋体"/>
                <w:i w:val="0"/>
                <w:iCs w:val="0"/>
                <w:color w:val="000000"/>
                <w:sz w:val="18"/>
                <w:szCs w:val="18"/>
                <w:highlight w:val="none"/>
                <w:u w:val="none"/>
              </w:rPr>
            </w:pP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EB0A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08A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参训合格率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EEE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630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2E7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FC96D">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E2C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723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D204">
            <w:pPr>
              <w:jc w:val="center"/>
              <w:rPr>
                <w:rFonts w:hint="eastAsia" w:ascii="微软雅黑" w:hAnsi="微软雅黑" w:eastAsia="微软雅黑" w:cs="微软雅黑"/>
                <w:i/>
                <w:iCs/>
                <w:color w:val="000000"/>
                <w:sz w:val="16"/>
                <w:szCs w:val="16"/>
                <w:highlight w:val="none"/>
                <w:u w:val="none"/>
              </w:rPr>
            </w:pPr>
          </w:p>
        </w:tc>
      </w:tr>
      <w:tr w14:paraId="6969D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E130F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5AADE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AC831">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546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标准化仲裁院创建工作完成率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ED6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6A5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FFB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BDD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D5D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5EC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43A5">
            <w:pPr>
              <w:jc w:val="center"/>
              <w:rPr>
                <w:rFonts w:hint="eastAsia" w:ascii="微软雅黑" w:hAnsi="微软雅黑" w:eastAsia="微软雅黑" w:cs="微软雅黑"/>
                <w:i/>
                <w:iCs/>
                <w:color w:val="000000"/>
                <w:sz w:val="16"/>
                <w:szCs w:val="16"/>
                <w:highlight w:val="none"/>
                <w:u w:val="none"/>
              </w:rPr>
            </w:pPr>
          </w:p>
        </w:tc>
      </w:tr>
      <w:tr w14:paraId="6445E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394F4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B6B5C">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ADF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D0F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项目资金支付及时率</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B35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ED5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97D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13E3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F4A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E34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6F0F">
            <w:pPr>
              <w:jc w:val="center"/>
              <w:rPr>
                <w:rFonts w:hint="eastAsia" w:ascii="微软雅黑" w:hAnsi="微软雅黑" w:eastAsia="微软雅黑" w:cs="微软雅黑"/>
                <w:i/>
                <w:iCs/>
                <w:color w:val="000000"/>
                <w:sz w:val="16"/>
                <w:szCs w:val="16"/>
                <w:highlight w:val="none"/>
                <w:u w:val="none"/>
              </w:rPr>
            </w:pPr>
          </w:p>
        </w:tc>
      </w:tr>
      <w:tr w14:paraId="70F53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4500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3F8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FB2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D9D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矛盾纠纷化解情况</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6B1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A7C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完全化解</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8C2C5">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E1B1C">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完全化解</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23D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6AB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95CE">
            <w:pPr>
              <w:jc w:val="center"/>
              <w:rPr>
                <w:rFonts w:hint="eastAsia" w:ascii="微软雅黑" w:hAnsi="微软雅黑" w:eastAsia="微软雅黑" w:cs="微软雅黑"/>
                <w:i/>
                <w:iCs/>
                <w:color w:val="000000"/>
                <w:sz w:val="16"/>
                <w:szCs w:val="16"/>
                <w:highlight w:val="none"/>
                <w:u w:val="none"/>
              </w:rPr>
            </w:pPr>
          </w:p>
        </w:tc>
      </w:tr>
      <w:tr w14:paraId="75AB2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104235">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9C8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9B9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1EB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调解仲裁满意度</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B41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7EA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327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D6C9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E00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F8B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4D53">
            <w:pPr>
              <w:jc w:val="center"/>
              <w:rPr>
                <w:rFonts w:hint="eastAsia" w:ascii="微软雅黑" w:hAnsi="微软雅黑" w:eastAsia="微软雅黑" w:cs="微软雅黑"/>
                <w:i/>
                <w:iCs/>
                <w:color w:val="000000"/>
                <w:sz w:val="16"/>
                <w:szCs w:val="16"/>
                <w:highlight w:val="none"/>
                <w:u w:val="none"/>
              </w:rPr>
            </w:pPr>
          </w:p>
        </w:tc>
      </w:tr>
      <w:tr w14:paraId="2F69A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A8997">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6AC1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E833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42B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培训费用</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E32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C30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1.5</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F58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E100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B6B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D7B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4412">
            <w:pPr>
              <w:jc w:val="center"/>
              <w:rPr>
                <w:rFonts w:hint="eastAsia" w:ascii="微软雅黑" w:hAnsi="微软雅黑" w:eastAsia="微软雅黑" w:cs="微软雅黑"/>
                <w:i/>
                <w:iCs/>
                <w:color w:val="000000"/>
                <w:sz w:val="16"/>
                <w:szCs w:val="16"/>
                <w:highlight w:val="none"/>
                <w:u w:val="none"/>
              </w:rPr>
            </w:pPr>
          </w:p>
        </w:tc>
      </w:tr>
      <w:tr w14:paraId="14DE1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BA853">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12C683">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7577A1">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3C9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项目总成本</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6B3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F92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5B2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9122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1.99</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5D7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2D0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3CC2">
            <w:pPr>
              <w:jc w:val="center"/>
              <w:rPr>
                <w:rFonts w:hint="eastAsia" w:ascii="微软雅黑" w:hAnsi="微软雅黑" w:eastAsia="微软雅黑" w:cs="微软雅黑"/>
                <w:i/>
                <w:iCs/>
                <w:color w:val="000000"/>
                <w:sz w:val="16"/>
                <w:szCs w:val="16"/>
                <w:highlight w:val="none"/>
                <w:u w:val="none"/>
              </w:rPr>
            </w:pPr>
          </w:p>
        </w:tc>
      </w:tr>
      <w:tr w14:paraId="47012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B5D60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3E1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31CAF">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97</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CF498">
            <w:pPr>
              <w:rPr>
                <w:rFonts w:hint="eastAsia" w:ascii="宋体" w:hAnsi="宋体" w:eastAsia="宋体" w:cs="宋体"/>
                <w:i w:val="0"/>
                <w:iCs w:val="0"/>
                <w:color w:val="000000"/>
                <w:sz w:val="18"/>
                <w:szCs w:val="18"/>
                <w:highlight w:val="none"/>
                <w:u w:val="none"/>
              </w:rPr>
            </w:pPr>
          </w:p>
        </w:tc>
      </w:tr>
      <w:tr w14:paraId="20D1A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CD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6629C1">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2025年，组织开展能力提升及警示教育活动，积极组织职工参加省厅省仲裁院组织的仲裁员培训和全省新时代维护职工劳动权益工作竞赛，组织全州调仲队伍参加劳动关系协调培训。组织开展仲裁案卷评查活动，加强案件指导监督和问题整改。全州受理劳动人事争议调解案件323件，达成和解协议298件；受理劳动人事争议仲裁案件292件，当期审结案件292。当期调解成功率67％、仲裁结案率100％，完成目标任务，预算执行100%。</w:t>
            </w:r>
          </w:p>
        </w:tc>
      </w:tr>
      <w:tr w14:paraId="32CCD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DE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auto" w:sz="4" w:space="0"/>
              <w:right w:val="single" w:color="000000" w:sz="4" w:space="0"/>
            </w:tcBorders>
            <w:shd w:val="clear" w:color="auto" w:fill="auto"/>
            <w:vAlign w:val="center"/>
          </w:tcPr>
          <w:p w14:paraId="167AD9B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59F0A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auto" w:sz="4" w:space="0"/>
            </w:tcBorders>
            <w:shd w:val="clear" w:color="auto" w:fill="auto"/>
            <w:vAlign w:val="center"/>
          </w:tcPr>
          <w:p w14:paraId="09E6E9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1E9C4A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7CC44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4B4DBB4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8FA1AA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0B3B4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84" w:type="dxa"/>
            <w:gridSpan w:val="5"/>
            <w:tcBorders>
              <w:top w:val="single" w:color="auto" w:sz="4" w:space="0"/>
              <w:left w:val="nil"/>
              <w:bottom w:val="nil"/>
              <w:right w:val="nil"/>
            </w:tcBorders>
            <w:shd w:val="clear" w:color="auto" w:fill="auto"/>
            <w:vAlign w:val="center"/>
          </w:tcPr>
          <w:p w14:paraId="5EDF6C1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2F620D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BDB3178">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EE42F9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6B1158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C0EB6AA">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14928B9">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7EA67A6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8EE36A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BD058F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418CCF2">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478EBD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183A851">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EF84006">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3E78C43D">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08B6371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EF1BA40">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5328728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6D85CFBF">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p w14:paraId="4A38435E">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c>
          <w:tcPr>
            <w:tcW w:w="6831" w:type="dxa"/>
            <w:gridSpan w:val="6"/>
            <w:tcBorders>
              <w:top w:val="single" w:color="auto" w:sz="4" w:space="0"/>
              <w:left w:val="nil"/>
              <w:bottom w:val="nil"/>
              <w:right w:val="nil"/>
            </w:tcBorders>
            <w:shd w:val="clear" w:color="auto" w:fill="auto"/>
            <w:vAlign w:val="center"/>
          </w:tcPr>
          <w:p w14:paraId="6E918485">
            <w:pPr>
              <w:keepNext w:val="0"/>
              <w:keepLines w:val="0"/>
              <w:widowControl/>
              <w:suppressLineNumbers w:val="0"/>
              <w:jc w:val="left"/>
              <w:textAlignment w:val="center"/>
              <w:rPr>
                <w:rFonts w:hint="eastAsia" w:ascii="黑体" w:hAnsi="黑体" w:eastAsia="黑体" w:cs="黑体"/>
                <w:i w:val="0"/>
                <w:iCs w:val="0"/>
                <w:color w:val="000000"/>
                <w:kern w:val="0"/>
                <w:sz w:val="18"/>
                <w:szCs w:val="18"/>
                <w:highlight w:val="none"/>
                <w:u w:val="none"/>
                <w:lang w:val="en-US" w:eastAsia="zh-CN" w:bidi="ar"/>
              </w:rPr>
            </w:pPr>
          </w:p>
        </w:tc>
      </w:tr>
      <w:tr w14:paraId="073FE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115" w:type="dxa"/>
            <w:gridSpan w:val="11"/>
            <w:tcBorders>
              <w:top w:val="nil"/>
              <w:left w:val="single" w:color="000000" w:sz="4" w:space="0"/>
              <w:bottom w:val="single" w:color="000000" w:sz="4" w:space="0"/>
              <w:right w:val="single" w:color="000000" w:sz="4" w:space="0"/>
            </w:tcBorders>
            <w:shd w:val="clear" w:color="auto" w:fill="auto"/>
            <w:vAlign w:val="center"/>
          </w:tcPr>
          <w:p w14:paraId="5951D3FA">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131E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8F3F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03946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51320024T000010911116-人事考试考务专项经费</w:t>
            </w:r>
          </w:p>
        </w:tc>
      </w:tr>
      <w:tr w14:paraId="675B0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885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607A7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01465DA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226D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3734B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A8FC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6FBF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083B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1AA934">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061A9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74DB1">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E5F6D">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CD15D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国家经济社会发展和人才队伍建设，把确保考试安全作为人事考试的首要任务,做好全年的职称资格考试、公务员录用考试、事业单位招聘考试、社会化考试、证书发放等工作，防范化解人事考试安全风险。《阿坝州人力资源和社会保障局人事考试等劳务费支出标准》（阿州人社办〔2017〕220号）所规定标准，按省厅对人事考试预防高科技作弊，增加技防安保设备要求和投入预计参考人数进行预测。本年度预计考试场次25次，参考考生人数达到35000人次。</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94FBD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2025年圆满完成了专业技术人员资格考试、事业单位公开招聘考试、社会化考试、公务员录用考试等29项考试任务，参考11.7万余人次，同比上一年增加17.6%，人数创历史新高。</w:t>
            </w:r>
          </w:p>
        </w:tc>
      </w:tr>
      <w:tr w14:paraId="230D7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4301A">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F02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0857E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该项目预算准确，财务管理到位，资金执行到位，考试安排如期完成，考生反馈良好。</w:t>
            </w:r>
          </w:p>
        </w:tc>
      </w:tr>
      <w:tr w14:paraId="35556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E19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5A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6F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4E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50C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847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1E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78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97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378D7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C990E">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AC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A2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86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349.96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AF69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349.96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36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67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27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DC36E">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1CA8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CEF3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5F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D6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8A1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349.96</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8340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349.96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EB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DF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939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E0D97">
            <w:pPr>
              <w:rPr>
                <w:rFonts w:hint="eastAsia" w:ascii="黑体" w:hAnsi="黑体" w:eastAsia="黑体" w:cs="黑体"/>
                <w:i/>
                <w:iCs/>
                <w:color w:val="000000"/>
                <w:sz w:val="18"/>
                <w:szCs w:val="18"/>
                <w:highlight w:val="none"/>
                <w:u w:val="none"/>
              </w:rPr>
            </w:pPr>
          </w:p>
        </w:tc>
      </w:tr>
      <w:tr w14:paraId="4D07F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9E7D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70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E4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07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1AA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A9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15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0D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40C15">
            <w:pPr>
              <w:rPr>
                <w:rFonts w:hint="eastAsia" w:ascii="黑体" w:hAnsi="黑体" w:eastAsia="黑体" w:cs="黑体"/>
                <w:i/>
                <w:iCs/>
                <w:color w:val="000000"/>
                <w:sz w:val="18"/>
                <w:szCs w:val="18"/>
                <w:highlight w:val="none"/>
                <w:u w:val="none"/>
              </w:rPr>
            </w:pPr>
          </w:p>
        </w:tc>
      </w:tr>
      <w:tr w14:paraId="1B8B9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9EF1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96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CB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73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2C3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495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05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46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4998B">
            <w:pPr>
              <w:rPr>
                <w:rFonts w:hint="eastAsia" w:ascii="黑体" w:hAnsi="黑体" w:eastAsia="黑体" w:cs="黑体"/>
                <w:i/>
                <w:iCs/>
                <w:color w:val="000000"/>
                <w:sz w:val="18"/>
                <w:szCs w:val="18"/>
                <w:highlight w:val="none"/>
                <w:u w:val="none"/>
              </w:rPr>
            </w:pPr>
          </w:p>
        </w:tc>
      </w:tr>
      <w:tr w14:paraId="32BD5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EDC6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AB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0F11">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8A7A">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664EE">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8ED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06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E8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A8D4F">
            <w:pPr>
              <w:rPr>
                <w:rFonts w:hint="eastAsia" w:ascii="黑体" w:hAnsi="黑体" w:eastAsia="黑体" w:cs="黑体"/>
                <w:i/>
                <w:iCs/>
                <w:color w:val="000000"/>
                <w:sz w:val="18"/>
                <w:szCs w:val="18"/>
                <w:highlight w:val="none"/>
                <w:u w:val="none"/>
              </w:rPr>
            </w:pPr>
          </w:p>
        </w:tc>
      </w:tr>
      <w:tr w14:paraId="0FE2A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0750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41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EE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5B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01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3E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4F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2D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DA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51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1B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4B84A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D5B77">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59C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F51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1A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全年计划各类人事考试场次</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B12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21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56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CD06">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29</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2F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C7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3300">
            <w:pPr>
              <w:jc w:val="center"/>
              <w:rPr>
                <w:rFonts w:hint="eastAsia" w:ascii="微软雅黑" w:hAnsi="微软雅黑" w:eastAsia="微软雅黑" w:cs="微软雅黑"/>
                <w:i/>
                <w:iCs/>
                <w:color w:val="000000"/>
                <w:sz w:val="16"/>
                <w:szCs w:val="16"/>
                <w:highlight w:val="none"/>
                <w:u w:val="none"/>
              </w:rPr>
            </w:pPr>
          </w:p>
        </w:tc>
      </w:tr>
      <w:tr w14:paraId="79A67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89E83">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D9F3C">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93FC8">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2E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参考考生人数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D8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95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35000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36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C727">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117000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B43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F1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7927">
            <w:pPr>
              <w:jc w:val="center"/>
              <w:rPr>
                <w:rFonts w:hint="eastAsia" w:ascii="微软雅黑" w:hAnsi="微软雅黑" w:eastAsia="微软雅黑" w:cs="微软雅黑"/>
                <w:i/>
                <w:iCs/>
                <w:color w:val="000000"/>
                <w:sz w:val="16"/>
                <w:szCs w:val="16"/>
                <w:highlight w:val="none"/>
                <w:u w:val="none"/>
              </w:rPr>
            </w:pPr>
          </w:p>
        </w:tc>
      </w:tr>
      <w:tr w14:paraId="447F5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FFC17">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EFA3F">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24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D7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考生参考率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2D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E1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80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CD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70CF">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80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1D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1D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9B33">
            <w:pPr>
              <w:jc w:val="center"/>
              <w:rPr>
                <w:rFonts w:hint="eastAsia" w:ascii="微软雅黑" w:hAnsi="微软雅黑" w:eastAsia="微软雅黑" w:cs="微软雅黑"/>
                <w:i/>
                <w:iCs/>
                <w:color w:val="000000"/>
                <w:sz w:val="16"/>
                <w:szCs w:val="16"/>
                <w:highlight w:val="none"/>
                <w:u w:val="none"/>
              </w:rPr>
            </w:pPr>
          </w:p>
        </w:tc>
      </w:tr>
      <w:tr w14:paraId="6BB8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DC5E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6AF4C">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89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3A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考试计划完成及时率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46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78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58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5E5E">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87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80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7809">
            <w:pPr>
              <w:jc w:val="center"/>
              <w:rPr>
                <w:rFonts w:hint="eastAsia" w:ascii="微软雅黑" w:hAnsi="微软雅黑" w:eastAsia="微软雅黑" w:cs="微软雅黑"/>
                <w:i/>
                <w:iCs/>
                <w:color w:val="000000"/>
                <w:sz w:val="16"/>
                <w:szCs w:val="16"/>
                <w:highlight w:val="none"/>
                <w:u w:val="none"/>
              </w:rPr>
            </w:pPr>
          </w:p>
        </w:tc>
      </w:tr>
      <w:tr w14:paraId="31F1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70C20">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38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FD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4C2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防范考试安全风险</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0A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定性</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A6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有效控制</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AA31">
            <w:pPr>
              <w:jc w:val="center"/>
              <w:rPr>
                <w:rFonts w:hint="eastAsia" w:ascii="宋体" w:hAnsi="宋体" w:eastAsia="宋体" w:cs="宋体"/>
                <w:i w:val="0"/>
                <w:iCs w:val="0"/>
                <w:color w:val="000000"/>
                <w:sz w:val="18"/>
                <w:szCs w:val="18"/>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FD8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好</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B1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E6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1E20">
            <w:pPr>
              <w:jc w:val="center"/>
              <w:rPr>
                <w:rFonts w:hint="eastAsia" w:ascii="微软雅黑" w:hAnsi="微软雅黑" w:eastAsia="微软雅黑" w:cs="微软雅黑"/>
                <w:i/>
                <w:iCs/>
                <w:color w:val="000000"/>
                <w:sz w:val="16"/>
                <w:szCs w:val="16"/>
                <w:highlight w:val="none"/>
                <w:u w:val="none"/>
              </w:rPr>
            </w:pPr>
          </w:p>
        </w:tc>
      </w:tr>
      <w:tr w14:paraId="701A1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BF26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E91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5F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A7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参考考生满意度率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5C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6A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B5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1D7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5A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38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5009">
            <w:pPr>
              <w:jc w:val="center"/>
              <w:rPr>
                <w:rFonts w:hint="eastAsia" w:ascii="微软雅黑" w:hAnsi="微软雅黑" w:eastAsia="微软雅黑" w:cs="微软雅黑"/>
                <w:i/>
                <w:iCs/>
                <w:color w:val="000000"/>
                <w:sz w:val="16"/>
                <w:szCs w:val="16"/>
                <w:highlight w:val="none"/>
                <w:u w:val="none"/>
              </w:rPr>
            </w:pPr>
          </w:p>
        </w:tc>
      </w:tr>
      <w:tr w14:paraId="176C5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80113">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7BE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403D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1E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劳务费金额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35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FA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250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48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18A2">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249.6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2D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B1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A68D">
            <w:pPr>
              <w:jc w:val="center"/>
              <w:rPr>
                <w:rFonts w:hint="eastAsia" w:ascii="微软雅黑" w:hAnsi="微软雅黑" w:eastAsia="微软雅黑" w:cs="微软雅黑"/>
                <w:i/>
                <w:iCs/>
                <w:color w:val="000000"/>
                <w:sz w:val="16"/>
                <w:szCs w:val="16"/>
                <w:highlight w:val="none"/>
                <w:u w:val="none"/>
              </w:rPr>
            </w:pPr>
          </w:p>
        </w:tc>
      </w:tr>
      <w:tr w14:paraId="04575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8FBDE">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ED6B9">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39A0C">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9A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委托业务费用金额</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2B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3B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C9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976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7E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61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49B8">
            <w:pPr>
              <w:jc w:val="center"/>
              <w:rPr>
                <w:rFonts w:hint="eastAsia" w:ascii="微软雅黑" w:hAnsi="微软雅黑" w:eastAsia="微软雅黑" w:cs="微软雅黑"/>
                <w:i/>
                <w:iCs/>
                <w:color w:val="000000"/>
                <w:sz w:val="16"/>
                <w:szCs w:val="16"/>
                <w:highlight w:val="none"/>
                <w:u w:val="none"/>
              </w:rPr>
            </w:pPr>
          </w:p>
        </w:tc>
      </w:tr>
      <w:tr w14:paraId="72706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AB9F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4F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26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0EEA">
            <w:pPr>
              <w:rPr>
                <w:rFonts w:hint="eastAsia" w:ascii="宋体" w:hAnsi="宋体" w:eastAsia="宋体" w:cs="宋体"/>
                <w:i w:val="0"/>
                <w:iCs w:val="0"/>
                <w:color w:val="000000"/>
                <w:sz w:val="18"/>
                <w:szCs w:val="18"/>
                <w:highlight w:val="none"/>
                <w:u w:val="none"/>
              </w:rPr>
            </w:pPr>
          </w:p>
        </w:tc>
      </w:tr>
      <w:tr w14:paraId="15845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BB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806CB3">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该工作与部门的长期规划目标、年度工作目标相一致。</w:t>
            </w:r>
          </w:p>
        </w:tc>
      </w:tr>
      <w:tr w14:paraId="108C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19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38210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0741C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D4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B567E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无</w:t>
            </w:r>
          </w:p>
        </w:tc>
      </w:tr>
      <w:tr w14:paraId="1715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B2754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F214F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r w14:paraId="78186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02D454A">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2DEBE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8787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B36E7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51320024T000010663198-社保基金监督检查及内部审计</w:t>
            </w:r>
          </w:p>
        </w:tc>
      </w:tr>
      <w:tr w14:paraId="13135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7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9FF0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44C41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州人社局部门</w:t>
            </w:r>
          </w:p>
        </w:tc>
        <w:tc>
          <w:tcPr>
            <w:tcW w:w="1094" w:type="dxa"/>
            <w:tcBorders>
              <w:top w:val="nil"/>
              <w:left w:val="nil"/>
              <w:bottom w:val="nil"/>
              <w:right w:val="nil"/>
            </w:tcBorders>
            <w:shd w:val="clear" w:color="auto" w:fill="auto"/>
            <w:vAlign w:val="center"/>
          </w:tcPr>
          <w:p w14:paraId="78034CD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35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F544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州人社局</w:t>
            </w:r>
          </w:p>
        </w:tc>
      </w:tr>
      <w:tr w14:paraId="1AF7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3992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1914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55F0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D178B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0C2AD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FC721">
            <w:pP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63E1F">
            <w:pPr>
              <w:rPr>
                <w:rFonts w:hint="eastAsia" w:ascii="宋体" w:hAnsi="宋体" w:eastAsia="宋体" w:cs="宋体"/>
                <w:i w:val="0"/>
                <w:iCs w:val="0"/>
                <w:color w:val="000000"/>
                <w:sz w:val="18"/>
                <w:szCs w:val="18"/>
                <w:highlight w:val="none"/>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7CE8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（一）聘请第三方审计。第三方审计主要采用财务审计和业务检查项结合方式，重点审计基金财务管理和社会保险经办机构风险防控情况等内容。                                                                                                                                                                                          （二）社保基金专项整治、社保基金巩固提升行动等工作业务培训是按照省、州基金监督工作的总体部署，通过培训不断升专业能力、专业素养和专业精神。</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xml:space="preserve">（三） 社会保险基金监督检查。通过定期或不定期开展社会保险基金监督检查，全面地了解和掌握社保基金在支付、管理和审批等方面的情况，督促社保经办机构依据经办规程办理社保业务，确保基金安全。                                               </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　</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0E7FC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已完成</w:t>
            </w:r>
          </w:p>
        </w:tc>
      </w:tr>
      <w:tr w14:paraId="45EB0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AA011">
            <w:pP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EBF2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B4644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1.社会保险基金监督检查。通过定期或不定期开展社会保险基金监督检查，全面地了解和掌握社保基金在支付、管理和审批等方面的情况，督促社保经办机构依据经办规程办理社保业务，确保基金安全。</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2.聘请第三方审计。第三方审计主要采用财务审计和业务检查项结合方式，重点审计基金财务管理和社会保险经办机构风险防控情况等内容。主要采取以下方法进行审计：一是查阅被检查单位的会计资料和业务平台；二是对所经办业务抽查核实；三是检查社会保险经办机构内控制度建设和执行情况、风险防控落实情况。通过财务和业务检查，双管齐下，较全面地了解和掌握社保基金在征缴、支付、管理和审批等方面的情况。</w:t>
            </w:r>
            <w:r>
              <w:rPr>
                <w:rFonts w:ascii="宋体" w:hAnsi="宋体" w:eastAsia="宋体" w:cs="宋体"/>
                <w:i w:val="0"/>
                <w:iCs w:val="0"/>
                <w:color w:val="000000"/>
                <w:kern w:val="0"/>
                <w:sz w:val="18"/>
                <w:szCs w:val="18"/>
                <w:highlight w:val="none"/>
                <w:u w:val="none"/>
                <w:lang w:val="en-US" w:eastAsia="zh-CN" w:bidi="ar"/>
              </w:rPr>
              <w:br w:type="textWrapping"/>
            </w:r>
            <w:r>
              <w:rPr>
                <w:rFonts w:ascii="宋体" w:hAnsi="宋体" w:eastAsia="宋体" w:cs="宋体"/>
                <w:i w:val="0"/>
                <w:iCs w:val="0"/>
                <w:color w:val="000000"/>
                <w:kern w:val="0"/>
                <w:sz w:val="18"/>
                <w:szCs w:val="18"/>
                <w:highlight w:val="none"/>
                <w:u w:val="none"/>
                <w:lang w:val="en-US" w:eastAsia="zh-CN" w:bidi="ar"/>
              </w:rPr>
              <w:t>3.社保基金专项整治、社保基金巩固提升行动等工作业务培训是按照省、州基金监督工作的总体部署，创新监督机制，提高基金监督检查质量，确保高质量完成基金监督各项工作任务的迫切需要。业务培训也是使基金监督工作者提高思想认识、研究问题再深入、专业能力再提升的要求。过培训不断提升专业能力、专业素养和专业精神。</w:t>
            </w:r>
          </w:p>
        </w:tc>
      </w:tr>
      <w:tr w14:paraId="1D49E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44E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EF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96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E1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623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86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E1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7E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E1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02934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ABE68">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E1A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79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63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47FA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26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06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60C4">
            <w:pPr>
              <w:jc w:val="center"/>
              <w:rPr>
                <w:rFonts w:hint="eastAsia" w:ascii="宋体" w:hAnsi="宋体" w:eastAsia="宋体" w:cs="宋体"/>
                <w:i w:val="0"/>
                <w:iCs w:val="0"/>
                <w:color w:val="000000"/>
                <w:sz w:val="18"/>
                <w:szCs w:val="18"/>
                <w:highlight w:val="none"/>
                <w:u w:val="none"/>
              </w:rPr>
            </w:pP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8F253">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A62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533D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37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C0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E3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4ED4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B6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F1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E4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4294B">
            <w:pPr>
              <w:rPr>
                <w:rFonts w:hint="eastAsia" w:ascii="黑体" w:hAnsi="黑体" w:eastAsia="黑体" w:cs="黑体"/>
                <w:i/>
                <w:iCs/>
                <w:color w:val="000000"/>
                <w:sz w:val="18"/>
                <w:szCs w:val="18"/>
                <w:highlight w:val="none"/>
                <w:u w:val="none"/>
              </w:rPr>
            </w:pPr>
          </w:p>
        </w:tc>
      </w:tr>
      <w:tr w14:paraId="64767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2ACA4">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E2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7C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29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1348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86E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FA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05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34F09">
            <w:pPr>
              <w:rPr>
                <w:rFonts w:hint="eastAsia" w:ascii="黑体" w:hAnsi="黑体" w:eastAsia="黑体" w:cs="黑体"/>
                <w:i/>
                <w:iCs/>
                <w:color w:val="000000"/>
                <w:sz w:val="18"/>
                <w:szCs w:val="18"/>
                <w:highlight w:val="none"/>
                <w:u w:val="none"/>
              </w:rPr>
            </w:pPr>
          </w:p>
        </w:tc>
      </w:tr>
      <w:tr w14:paraId="4B709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BD0CF">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25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91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D8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A3A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05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8C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E9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5A0E6">
            <w:pPr>
              <w:rPr>
                <w:rFonts w:hint="eastAsia" w:ascii="黑体" w:hAnsi="黑体" w:eastAsia="黑体" w:cs="黑体"/>
                <w:i/>
                <w:iCs/>
                <w:color w:val="000000"/>
                <w:sz w:val="18"/>
                <w:szCs w:val="18"/>
                <w:highlight w:val="none"/>
                <w:u w:val="none"/>
              </w:rPr>
            </w:pPr>
          </w:p>
        </w:tc>
      </w:tr>
      <w:tr w14:paraId="709D9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D22FA">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AD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472A">
            <w:pPr>
              <w:jc w:val="center"/>
              <w:rPr>
                <w:rFonts w:hint="eastAsia" w:ascii="微软雅黑" w:hAnsi="微软雅黑" w:eastAsia="微软雅黑" w:cs="微软雅黑"/>
                <w:i/>
                <w:iCs/>
                <w:color w:val="000000"/>
                <w:sz w:val="16"/>
                <w:szCs w:val="16"/>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0E47">
            <w:pPr>
              <w:jc w:val="center"/>
              <w:rPr>
                <w:rFonts w:hint="eastAsia" w:ascii="微软雅黑" w:hAnsi="微软雅黑" w:eastAsia="微软雅黑" w:cs="微软雅黑"/>
                <w:i/>
                <w:iCs/>
                <w:color w:val="000000"/>
                <w:sz w:val="16"/>
                <w:szCs w:val="16"/>
                <w:highlight w:val="none"/>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6D9820">
            <w:pPr>
              <w:jc w:val="center"/>
              <w:rPr>
                <w:rFonts w:hint="eastAsia" w:ascii="微软雅黑" w:hAnsi="微软雅黑" w:eastAsia="微软雅黑" w:cs="微软雅黑"/>
                <w:i/>
                <w:iCs/>
                <w:color w:val="000000"/>
                <w:sz w:val="16"/>
                <w:szCs w:val="16"/>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0DE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75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20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2F963">
            <w:pPr>
              <w:rPr>
                <w:rFonts w:hint="eastAsia" w:ascii="黑体" w:hAnsi="黑体" w:eastAsia="黑体" w:cs="黑体"/>
                <w:i/>
                <w:iCs/>
                <w:color w:val="000000"/>
                <w:sz w:val="18"/>
                <w:szCs w:val="18"/>
                <w:highlight w:val="none"/>
                <w:u w:val="none"/>
              </w:rPr>
            </w:pPr>
          </w:p>
        </w:tc>
      </w:tr>
      <w:tr w14:paraId="2CA4E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AD9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B8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5E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BF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86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A9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74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00B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B7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9B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A3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3893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7540D">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DFF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134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D0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监督检查次数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6E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3A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4</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8C6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ACA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已完成</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8C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D3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49D7">
            <w:pPr>
              <w:jc w:val="center"/>
              <w:rPr>
                <w:rFonts w:hint="eastAsia" w:ascii="微软雅黑" w:hAnsi="微软雅黑" w:eastAsia="微软雅黑" w:cs="微软雅黑"/>
                <w:i/>
                <w:iCs/>
                <w:color w:val="000000"/>
                <w:sz w:val="16"/>
                <w:szCs w:val="16"/>
                <w:highlight w:val="none"/>
                <w:u w:val="none"/>
              </w:rPr>
            </w:pPr>
          </w:p>
        </w:tc>
      </w:tr>
      <w:tr w14:paraId="3F8E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CB188">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71F83">
            <w:pPr>
              <w:jc w:val="center"/>
              <w:rPr>
                <w:rFonts w:hint="eastAsia" w:ascii="宋体" w:hAnsi="宋体" w:eastAsia="宋体" w:cs="宋体"/>
                <w:i w:val="0"/>
                <w:iCs w:val="0"/>
                <w:color w:val="000000"/>
                <w:sz w:val="18"/>
                <w:szCs w:val="18"/>
                <w:highlight w:val="none"/>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28B4D">
            <w:pPr>
              <w:jc w:val="center"/>
              <w:rPr>
                <w:rFonts w:hint="eastAsia" w:ascii="宋体" w:hAnsi="宋体" w:eastAsia="宋体" w:cs="宋体"/>
                <w:i w:val="0"/>
                <w:iCs w:val="0"/>
                <w:color w:val="000000"/>
                <w:sz w:val="18"/>
                <w:szCs w:val="18"/>
                <w:highlight w:val="none"/>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227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培训次数</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CC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57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61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B65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F06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598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7</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A743">
            <w:pPr>
              <w:jc w:val="center"/>
              <w:rPr>
                <w:rFonts w:hint="eastAsia" w:ascii="微软雅黑" w:hAnsi="微软雅黑" w:eastAsia="微软雅黑" w:cs="微软雅黑"/>
                <w:i/>
                <w:iCs/>
                <w:color w:val="000000"/>
                <w:sz w:val="16"/>
                <w:szCs w:val="16"/>
                <w:highlight w:val="none"/>
                <w:u w:val="none"/>
              </w:rPr>
            </w:pPr>
          </w:p>
        </w:tc>
      </w:tr>
      <w:tr w14:paraId="54736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3BDAF">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7EC9A">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59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1F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审计覆盖率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AA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08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FE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B1611">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2B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51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111B">
            <w:pPr>
              <w:jc w:val="center"/>
              <w:rPr>
                <w:rFonts w:hint="eastAsia" w:ascii="微软雅黑" w:hAnsi="微软雅黑" w:eastAsia="微软雅黑" w:cs="微软雅黑"/>
                <w:i/>
                <w:iCs/>
                <w:color w:val="000000"/>
                <w:sz w:val="16"/>
                <w:szCs w:val="16"/>
                <w:highlight w:val="none"/>
                <w:u w:val="none"/>
              </w:rPr>
            </w:pPr>
          </w:p>
        </w:tc>
      </w:tr>
      <w:tr w14:paraId="4B897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BECC4">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9E5E2">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0C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8E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审计报告提交及时率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B4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A5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C4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B30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EA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67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AE3D">
            <w:pPr>
              <w:jc w:val="center"/>
              <w:rPr>
                <w:rFonts w:hint="eastAsia" w:ascii="微软雅黑" w:hAnsi="微软雅黑" w:eastAsia="微软雅黑" w:cs="微软雅黑"/>
                <w:i/>
                <w:iCs/>
                <w:color w:val="000000"/>
                <w:sz w:val="16"/>
                <w:szCs w:val="16"/>
                <w:highlight w:val="none"/>
                <w:u w:val="none"/>
              </w:rPr>
            </w:pPr>
          </w:p>
        </w:tc>
      </w:tr>
      <w:tr w14:paraId="387F5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9755B">
            <w:pPr>
              <w:jc w:val="center"/>
              <w:rPr>
                <w:rFonts w:hint="eastAsia" w:ascii="宋体" w:hAnsi="宋体" w:eastAsia="宋体" w:cs="宋体"/>
                <w:i w:val="0"/>
                <w:iCs w:val="0"/>
                <w:color w:val="000000"/>
                <w:sz w:val="18"/>
                <w:szCs w:val="18"/>
                <w:highlight w:val="none"/>
                <w:u w:val="none"/>
              </w:rPr>
            </w:pPr>
          </w:p>
        </w:tc>
        <w:tc>
          <w:tcPr>
            <w:tcW w:w="20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B008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73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B79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基金风险化解率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A6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7C7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13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650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4F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CF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56ED">
            <w:pPr>
              <w:jc w:val="center"/>
              <w:rPr>
                <w:rFonts w:hint="eastAsia" w:ascii="微软雅黑" w:hAnsi="微软雅黑" w:eastAsia="微软雅黑" w:cs="微软雅黑"/>
                <w:i/>
                <w:iCs/>
                <w:color w:val="000000"/>
                <w:sz w:val="16"/>
                <w:szCs w:val="16"/>
                <w:highlight w:val="none"/>
                <w:u w:val="none"/>
              </w:rPr>
            </w:pPr>
          </w:p>
        </w:tc>
      </w:tr>
      <w:tr w14:paraId="5A0BB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B73D6">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AEF25">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72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4E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人员专业能力提升率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7F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36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A1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3995">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F8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1E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F87E">
            <w:pPr>
              <w:jc w:val="center"/>
              <w:rPr>
                <w:rFonts w:hint="eastAsia" w:ascii="微软雅黑" w:hAnsi="微软雅黑" w:eastAsia="微软雅黑" w:cs="微软雅黑"/>
                <w:i/>
                <w:iCs/>
                <w:color w:val="000000"/>
                <w:sz w:val="16"/>
                <w:szCs w:val="16"/>
                <w:highlight w:val="none"/>
                <w:u w:val="none"/>
              </w:rPr>
            </w:pPr>
          </w:p>
        </w:tc>
      </w:tr>
      <w:tr w14:paraId="7F551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CE2AD">
            <w:pPr>
              <w:jc w:val="center"/>
              <w:rPr>
                <w:rFonts w:hint="eastAsia" w:ascii="宋体" w:hAnsi="宋体" w:eastAsia="宋体" w:cs="宋体"/>
                <w:i w:val="0"/>
                <w:iCs w:val="0"/>
                <w:color w:val="000000"/>
                <w:sz w:val="18"/>
                <w:szCs w:val="18"/>
                <w:highlight w:val="none"/>
                <w:u w:val="none"/>
              </w:rPr>
            </w:pPr>
          </w:p>
        </w:tc>
        <w:tc>
          <w:tcPr>
            <w:tcW w:w="20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2E442">
            <w:pPr>
              <w:jc w:val="center"/>
              <w:rPr>
                <w:rFonts w:hint="eastAsia" w:ascii="宋体" w:hAnsi="宋体" w:eastAsia="宋体" w:cs="宋体"/>
                <w:i w:val="0"/>
                <w:iCs w:val="0"/>
                <w:color w:val="000000"/>
                <w:sz w:val="18"/>
                <w:szCs w:val="18"/>
                <w:highlight w:val="none"/>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86A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可持续影响指标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7F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基金安全率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05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E5E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A6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B2D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3C3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3D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FC4D">
            <w:pPr>
              <w:jc w:val="center"/>
              <w:rPr>
                <w:rFonts w:hint="eastAsia" w:ascii="微软雅黑" w:hAnsi="微软雅黑" w:eastAsia="微软雅黑" w:cs="微软雅黑"/>
                <w:i/>
                <w:iCs/>
                <w:color w:val="000000"/>
                <w:sz w:val="16"/>
                <w:szCs w:val="16"/>
                <w:highlight w:val="none"/>
                <w:u w:val="none"/>
              </w:rPr>
            </w:pPr>
          </w:p>
        </w:tc>
      </w:tr>
      <w:tr w14:paraId="5700E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0F803">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B2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EE9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57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群众对审计结果满意度</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944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CA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95</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A6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F69B">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9C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8B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8059">
            <w:pPr>
              <w:jc w:val="center"/>
              <w:rPr>
                <w:rFonts w:hint="eastAsia" w:ascii="微软雅黑" w:hAnsi="微软雅黑" w:eastAsia="微软雅黑" w:cs="微软雅黑"/>
                <w:i/>
                <w:iCs/>
                <w:color w:val="000000"/>
                <w:sz w:val="16"/>
                <w:szCs w:val="16"/>
                <w:highlight w:val="none"/>
                <w:u w:val="none"/>
              </w:rPr>
            </w:pPr>
          </w:p>
        </w:tc>
      </w:tr>
      <w:tr w14:paraId="5271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6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03D4B">
            <w:pPr>
              <w:jc w:val="center"/>
              <w:rPr>
                <w:rFonts w:hint="eastAsia" w:ascii="宋体" w:hAnsi="宋体" w:eastAsia="宋体" w:cs="宋体"/>
                <w:i w:val="0"/>
                <w:iCs w:val="0"/>
                <w:color w:val="000000"/>
                <w:sz w:val="18"/>
                <w:szCs w:val="18"/>
                <w:highlight w:val="none"/>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6F6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B7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94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监督检查及审计经费</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176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61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8E9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DC20">
            <w:pPr>
              <w:keepNext w:val="0"/>
              <w:keepLines w:val="0"/>
              <w:widowControl/>
              <w:suppressLineNumbers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10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97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8E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6139">
            <w:pPr>
              <w:jc w:val="center"/>
              <w:rPr>
                <w:rFonts w:hint="eastAsia" w:ascii="微软雅黑" w:hAnsi="微软雅黑" w:eastAsia="微软雅黑" w:cs="微软雅黑"/>
                <w:i/>
                <w:iCs/>
                <w:color w:val="000000"/>
                <w:sz w:val="16"/>
                <w:szCs w:val="16"/>
                <w:highlight w:val="none"/>
                <w:u w:val="none"/>
              </w:rPr>
            </w:pPr>
          </w:p>
        </w:tc>
      </w:tr>
      <w:tr w14:paraId="0E45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5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478B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EE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3B69">
            <w:pPr>
              <w:keepNext w:val="0"/>
              <w:keepLines w:val="0"/>
              <w:widowControl/>
              <w:suppressLineNumbers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97</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AEBC">
            <w:pPr>
              <w:rPr>
                <w:rFonts w:hint="eastAsia" w:ascii="宋体" w:hAnsi="宋体" w:eastAsia="宋体" w:cs="宋体"/>
                <w:i w:val="0"/>
                <w:iCs w:val="0"/>
                <w:color w:val="000000"/>
                <w:sz w:val="18"/>
                <w:szCs w:val="18"/>
                <w:highlight w:val="none"/>
                <w:u w:val="none"/>
              </w:rPr>
            </w:pPr>
          </w:p>
        </w:tc>
      </w:tr>
      <w:tr w14:paraId="6C169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3D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C28DA9">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通过社会保险基金监督检查、三方审计和加强基金监督业务培训，能够有效规范社保经办行为、提高工作效率和基金财务合规性；有利于社会保险风险趋势研判，并促进长效机制建设，创新社保基金监督手段，提高社会监督效能和效率，使社保基金安全、完整及有效地运行。</w:t>
            </w:r>
          </w:p>
        </w:tc>
      </w:tr>
      <w:tr w14:paraId="0A25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3A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12CB9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结合自评情况，分析存在的问题及原因。（200字以内）</w:t>
            </w:r>
          </w:p>
        </w:tc>
      </w:tr>
      <w:tr w14:paraId="34F7D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9C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1342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9BCD0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针对项目自评中发现的问题，提出下一步改进完善的意见及有关政策性建议。（200字以内）</w:t>
            </w:r>
          </w:p>
        </w:tc>
      </w:tr>
      <w:tr w14:paraId="702C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E29A6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w:t>
            </w:r>
          </w:p>
        </w:tc>
        <w:tc>
          <w:tcPr>
            <w:tcW w:w="68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74DE9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w:t>
            </w:r>
          </w:p>
        </w:tc>
      </w:tr>
    </w:tbl>
    <w:p w14:paraId="47854215">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none"/>
          <w:lang w:val="zh-CN" w:eastAsia="zh-CN"/>
        </w:rPr>
        <w:sectPr>
          <w:pgSz w:w="16838" w:h="11906" w:orient="landscape"/>
          <w:pgMar w:top="1800" w:right="1440" w:bottom="1800" w:left="1440" w:header="851" w:footer="992" w:gutter="0"/>
          <w:pgNumType w:fmt="decimal"/>
          <w:cols w:space="425" w:num="1"/>
          <w:titlePg/>
          <w:docGrid w:type="lines" w:linePitch="312" w:charSpace="0"/>
        </w:sectPr>
      </w:pPr>
    </w:p>
    <w:p w14:paraId="72F6FFC3">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511EC3B7">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C163041">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我单位不涉及专项预算项目绩效评价报告</w:t>
      </w:r>
    </w:p>
    <w:p w14:paraId="4D024B4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D1411D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26C28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6"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144B5A96">
      <w:pPr>
        <w:widowControl/>
        <w:jc w:val="center"/>
        <w:outlineLvl w:val="0"/>
        <w:rPr>
          <w:rFonts w:hint="eastAsia" w:ascii="Times New Roman" w:hAnsi="Times New Roman" w:eastAsia="仿宋_GB2312" w:cs="仿宋_GB2312"/>
          <w:color w:val="auto"/>
          <w:sz w:val="32"/>
          <w:szCs w:val="32"/>
          <w:highlight w:val="none"/>
        </w:rPr>
      </w:pPr>
      <w:bookmarkStart w:id="67" w:name="_Toc1832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 xml:space="preserve">五部分 </w:t>
      </w:r>
      <w:r>
        <w:rPr>
          <w:rStyle w:val="30"/>
          <w:rFonts w:hint="eastAsia" w:eastAsia="黑体"/>
          <w:b w:val="0"/>
          <w:color w:val="auto"/>
          <w:highlight w:val="none"/>
          <w:lang w:val="en-US" w:eastAsia="zh-CN"/>
        </w:rPr>
        <w:t xml:space="preserve"> </w:t>
      </w:r>
      <w:r>
        <w:rPr>
          <w:rStyle w:val="30"/>
          <w:rFonts w:hint="eastAsia" w:ascii="Times New Roman" w:hAnsi="Times New Roman" w:eastAsia="黑体"/>
          <w:b w:val="0"/>
          <w:color w:val="auto"/>
          <w:highlight w:val="none"/>
        </w:rPr>
        <w:t>附表</w:t>
      </w:r>
      <w:bookmarkEnd w:id="62"/>
      <w:bookmarkEnd w:id="66"/>
      <w:bookmarkEnd w:id="67"/>
      <w:bookmarkStart w:id="68" w:name="_Toc15396619"/>
    </w:p>
    <w:p w14:paraId="5B76F92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69" w:name="_Toc3436"/>
      <w:r>
        <w:rPr>
          <w:rFonts w:hint="eastAsia" w:ascii="Times New Roman" w:hAnsi="Times New Roman" w:eastAsia="仿宋_GB2312" w:cs="仿宋_GB2312"/>
          <w:color w:val="auto"/>
          <w:sz w:val="32"/>
          <w:szCs w:val="32"/>
          <w:highlight w:val="none"/>
        </w:rPr>
        <w:t>一、收入支出决算总表</w:t>
      </w:r>
      <w:bookmarkEnd w:id="68"/>
      <w:bookmarkEnd w:id="69"/>
    </w:p>
    <w:p w14:paraId="585E52D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0" w:name="_Toc15396620"/>
      <w:bookmarkStart w:id="71" w:name="_Toc10614"/>
      <w:r>
        <w:rPr>
          <w:rFonts w:hint="eastAsia" w:ascii="Times New Roman" w:hAnsi="Times New Roman" w:eastAsia="仿宋_GB2312" w:cs="仿宋_GB2312"/>
          <w:color w:val="auto"/>
          <w:sz w:val="32"/>
          <w:szCs w:val="32"/>
          <w:highlight w:val="none"/>
        </w:rPr>
        <w:t>二、收入决算表</w:t>
      </w:r>
      <w:bookmarkEnd w:id="70"/>
      <w:bookmarkEnd w:id="71"/>
    </w:p>
    <w:p w14:paraId="61C5EB4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2" w:name="_Toc15396621"/>
      <w:bookmarkStart w:id="73" w:name="_Toc14774"/>
      <w:r>
        <w:rPr>
          <w:rFonts w:hint="eastAsia" w:ascii="Times New Roman" w:hAnsi="Times New Roman" w:eastAsia="仿宋_GB2312" w:cs="仿宋_GB2312"/>
          <w:color w:val="auto"/>
          <w:sz w:val="32"/>
          <w:szCs w:val="32"/>
          <w:highlight w:val="none"/>
        </w:rPr>
        <w:t>三、支出决算表</w:t>
      </w:r>
      <w:bookmarkEnd w:id="72"/>
      <w:bookmarkEnd w:id="73"/>
    </w:p>
    <w:p w14:paraId="2B40FB6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4" w:name="_Toc15396622"/>
      <w:bookmarkStart w:id="75" w:name="_Toc5392"/>
      <w:r>
        <w:rPr>
          <w:rFonts w:hint="eastAsia" w:ascii="Times New Roman" w:hAnsi="Times New Roman" w:eastAsia="仿宋_GB2312" w:cs="仿宋_GB2312"/>
          <w:color w:val="auto"/>
          <w:sz w:val="32"/>
          <w:szCs w:val="32"/>
          <w:highlight w:val="none"/>
        </w:rPr>
        <w:t>四、财政拨款收入支出决算总表</w:t>
      </w:r>
      <w:bookmarkEnd w:id="74"/>
      <w:bookmarkEnd w:id="75"/>
    </w:p>
    <w:p w14:paraId="0221BCA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6" w:name="_Toc29475"/>
      <w:bookmarkStart w:id="77" w:name="_Toc15396623"/>
      <w:r>
        <w:rPr>
          <w:rFonts w:hint="eastAsia" w:ascii="Times New Roman" w:hAnsi="Times New Roman" w:eastAsia="仿宋_GB2312" w:cs="仿宋_GB2312"/>
          <w:color w:val="auto"/>
          <w:sz w:val="32"/>
          <w:szCs w:val="32"/>
          <w:highlight w:val="none"/>
        </w:rPr>
        <w:t>五、财政拨款支出决算明细表</w:t>
      </w:r>
      <w:bookmarkEnd w:id="76"/>
      <w:bookmarkEnd w:id="77"/>
      <w:bookmarkStart w:id="78" w:name="_Toc15396624"/>
    </w:p>
    <w:p w14:paraId="53FD6F5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9" w:name="_Toc2870"/>
      <w:r>
        <w:rPr>
          <w:rFonts w:hint="eastAsia" w:ascii="Times New Roman" w:hAnsi="Times New Roman" w:eastAsia="仿宋_GB2312" w:cs="仿宋_GB2312"/>
          <w:color w:val="auto"/>
          <w:sz w:val="32"/>
          <w:szCs w:val="32"/>
          <w:highlight w:val="none"/>
        </w:rPr>
        <w:t>六、一般公共预算财政拨款支出决算表</w:t>
      </w:r>
      <w:bookmarkEnd w:id="78"/>
      <w:bookmarkEnd w:id="79"/>
    </w:p>
    <w:p w14:paraId="2B8EE2E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0" w:name="_Toc15396625"/>
      <w:bookmarkStart w:id="81" w:name="_Toc25605"/>
      <w:r>
        <w:rPr>
          <w:rFonts w:hint="eastAsia" w:ascii="Times New Roman" w:hAnsi="Times New Roman" w:eastAsia="仿宋_GB2312" w:cs="仿宋_GB2312"/>
          <w:color w:val="auto"/>
          <w:sz w:val="32"/>
          <w:szCs w:val="32"/>
          <w:highlight w:val="none"/>
        </w:rPr>
        <w:t>七、一般公共预算财政拨款支出决算明细表</w:t>
      </w:r>
      <w:bookmarkEnd w:id="80"/>
      <w:bookmarkEnd w:id="81"/>
    </w:p>
    <w:p w14:paraId="7A3EDB4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2" w:name="_Toc3760"/>
      <w:bookmarkStart w:id="83" w:name="_Toc15396626"/>
      <w:r>
        <w:rPr>
          <w:rFonts w:hint="eastAsia" w:ascii="Times New Roman" w:hAnsi="Times New Roman" w:eastAsia="仿宋_GB2312" w:cs="仿宋_GB2312"/>
          <w:color w:val="auto"/>
          <w:sz w:val="32"/>
          <w:szCs w:val="32"/>
          <w:highlight w:val="none"/>
        </w:rPr>
        <w:t>八、一般公共预算财政拨款基本支出决算表</w:t>
      </w:r>
      <w:bookmarkEnd w:id="82"/>
      <w:bookmarkEnd w:id="83"/>
    </w:p>
    <w:p w14:paraId="71633B3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4" w:name="_Toc15396627"/>
      <w:bookmarkStart w:id="85" w:name="_Toc26330"/>
      <w:r>
        <w:rPr>
          <w:rFonts w:hint="eastAsia" w:ascii="Times New Roman" w:hAnsi="Times New Roman" w:eastAsia="仿宋_GB2312" w:cs="仿宋_GB2312"/>
          <w:color w:val="auto"/>
          <w:sz w:val="32"/>
          <w:szCs w:val="32"/>
          <w:highlight w:val="none"/>
        </w:rPr>
        <w:t>九、一般公共预算财政拨款项目支出决算表</w:t>
      </w:r>
      <w:bookmarkEnd w:id="84"/>
      <w:bookmarkEnd w:id="85"/>
    </w:p>
    <w:p w14:paraId="5C8191B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6" w:name="_Toc15396628"/>
      <w:bookmarkStart w:id="87" w:name="_Toc12171"/>
      <w:r>
        <w:rPr>
          <w:rFonts w:hint="eastAsia" w:ascii="Times New Roman" w:hAnsi="Times New Roman" w:eastAsia="仿宋_GB2312" w:cs="仿宋_GB2312"/>
          <w:color w:val="auto"/>
          <w:sz w:val="32"/>
          <w:szCs w:val="32"/>
          <w:highlight w:val="none"/>
        </w:rPr>
        <w:t>十、</w:t>
      </w:r>
      <w:bookmarkEnd w:id="86"/>
      <w:r>
        <w:rPr>
          <w:rFonts w:hint="eastAsia" w:ascii="Times New Roman" w:hAnsi="Times New Roman" w:eastAsia="仿宋_GB2312" w:cs="仿宋_GB2312"/>
          <w:color w:val="auto"/>
          <w:sz w:val="32"/>
          <w:szCs w:val="32"/>
          <w:highlight w:val="none"/>
        </w:rPr>
        <w:t>政府性基金预算财政拨款收入支出决算表</w:t>
      </w:r>
      <w:bookmarkEnd w:id="87"/>
    </w:p>
    <w:p w14:paraId="2554C6A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8" w:name="_Toc15396629"/>
      <w:bookmarkStart w:id="89" w:name="_Toc5335"/>
      <w:r>
        <w:rPr>
          <w:rFonts w:hint="eastAsia" w:ascii="Times New Roman" w:hAnsi="Times New Roman" w:eastAsia="仿宋_GB2312" w:cs="仿宋_GB2312"/>
          <w:color w:val="auto"/>
          <w:sz w:val="32"/>
          <w:szCs w:val="32"/>
          <w:highlight w:val="none"/>
        </w:rPr>
        <w:t>十一、</w:t>
      </w:r>
      <w:bookmarkEnd w:id="8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89"/>
    </w:p>
    <w:p w14:paraId="54F8AF3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0" w:name="_Toc15396630"/>
      <w:bookmarkStart w:id="91" w:name="_Toc19972"/>
      <w:r>
        <w:rPr>
          <w:rFonts w:hint="eastAsia" w:ascii="Times New Roman" w:hAnsi="Times New Roman" w:eastAsia="仿宋_GB2312" w:cs="仿宋_GB2312"/>
          <w:color w:val="auto"/>
          <w:sz w:val="32"/>
          <w:szCs w:val="32"/>
          <w:highlight w:val="none"/>
        </w:rPr>
        <w:t>十二、</w:t>
      </w:r>
      <w:bookmarkEnd w:id="90"/>
      <w:r>
        <w:rPr>
          <w:rFonts w:hint="eastAsia" w:ascii="Times New Roman" w:hAnsi="Times New Roman" w:eastAsia="仿宋_GB2312" w:cs="仿宋_GB2312"/>
          <w:color w:val="auto"/>
          <w:sz w:val="32"/>
          <w:szCs w:val="32"/>
          <w:highlight w:val="none"/>
          <w:lang w:eastAsia="zh-CN"/>
        </w:rPr>
        <w:t>国有资本经营预算财政拨款支出决算表</w:t>
      </w:r>
      <w:bookmarkEnd w:id="91"/>
    </w:p>
    <w:p w14:paraId="4790827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92" w:name="_Toc15396631"/>
      <w:bookmarkStart w:id="93" w:name="_Toc12736"/>
      <w:r>
        <w:rPr>
          <w:rFonts w:hint="eastAsia" w:ascii="Times New Roman" w:hAnsi="Times New Roman" w:eastAsia="仿宋_GB2312" w:cs="仿宋_GB2312"/>
          <w:color w:val="auto"/>
          <w:sz w:val="32"/>
          <w:szCs w:val="32"/>
          <w:highlight w:val="none"/>
        </w:rPr>
        <w:t>十三、</w:t>
      </w:r>
      <w:bookmarkEnd w:id="92"/>
      <w:r>
        <w:rPr>
          <w:rFonts w:hint="eastAsia" w:ascii="Times New Roman" w:hAnsi="Times New Roman" w:eastAsia="仿宋_GB2312" w:cs="仿宋_GB2312"/>
          <w:color w:val="auto"/>
          <w:sz w:val="32"/>
          <w:szCs w:val="32"/>
          <w:highlight w:val="none"/>
          <w:lang w:eastAsia="zh-CN"/>
        </w:rPr>
        <w:t>财政拨款“三公”经费支出决算表</w:t>
      </w:r>
      <w:bookmarkEnd w:id="93"/>
    </w:p>
    <w:p w14:paraId="08966D4F">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5B74644-A337-4325-B1E9-973DF2FF07EF}"/>
  </w:font>
  <w:font w:name="黑体">
    <w:panose1 w:val="02010609060101010101"/>
    <w:charset w:val="86"/>
    <w:family w:val="auto"/>
    <w:pitch w:val="default"/>
    <w:sig w:usb0="800002BF" w:usb1="38CF7CFA" w:usb2="00000016" w:usb3="00000000" w:csb0="00040001" w:csb1="00000000"/>
    <w:embedRegular r:id="rId2" w:fontKey="{EBEA7125-8184-4192-8088-E042DF7367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embedRegular r:id="rId3" w:fontKey="{619AA4F8-97DF-4415-868C-4BB0CBA6C45B}"/>
  </w:font>
  <w:font w:name="Calibri Light">
    <w:panose1 w:val="020F03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4" w:fontKey="{2B28FF5F-8933-48EB-AA49-437B165AC61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8A5EF3C7-F911-42D8-B61E-5749A5F53566}"/>
  </w:font>
  <w:font w:name="楷体_GB2312">
    <w:altName w:val="楷体"/>
    <w:panose1 w:val="02010609030101010101"/>
    <w:charset w:val="86"/>
    <w:family w:val="auto"/>
    <w:pitch w:val="default"/>
    <w:sig w:usb0="00000000" w:usb1="00000000" w:usb2="00000000" w:usb3="00000000" w:csb0="00040000" w:csb1="00000000"/>
    <w:embedRegular r:id="rId6" w:fontKey="{425602BA-BCEC-4A07-A53E-350C7D0F2AFA}"/>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7" w:fontKey="{2CE5E467-BC65-4E41-AA09-BC8F6B3114E3}"/>
  </w:font>
  <w:font w:name="WPSEMBED2">
    <w:panose1 w:val="0201060001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2"/>
      <w:jc w:val="center"/>
    </w:pPr>
  </w:p>
  <w:p w14:paraId="3777894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2"/>
      <w:jc w:val="center"/>
    </w:pPr>
  </w:p>
  <w:p w14:paraId="031821C6">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403DA4"/>
    <w:multiLevelType w:val="singleLevel"/>
    <w:tmpl w:val="F0403DA4"/>
    <w:lvl w:ilvl="0" w:tentative="0">
      <w:start w:val="1"/>
      <w:numFmt w:val="decimal"/>
      <w:suff w:val="nothing"/>
      <w:lvlText w:val="%1．"/>
      <w:lvlJc w:val="left"/>
      <w:pPr>
        <w:ind w:left="0" w:firstLine="400"/>
      </w:pPr>
      <w:rPr>
        <w:rFonts w:hint="default"/>
        <w:sz w:val="32"/>
        <w:szCs w:val="32"/>
      </w:rPr>
    </w:lvl>
  </w:abstractNum>
  <w:abstractNum w:abstractNumId="1">
    <w:nsid w:val="1E66A714"/>
    <w:multiLevelType w:val="singleLevel"/>
    <w:tmpl w:val="1E66A714"/>
    <w:lvl w:ilvl="0" w:tentative="0">
      <w:start w:val="1"/>
      <w:numFmt w:val="decimal"/>
      <w:suff w:val="nothing"/>
      <w:lvlText w:val="%1．"/>
      <w:lvlJc w:val="left"/>
      <w:pPr>
        <w:ind w:left="0" w:firstLine="400"/>
      </w:pPr>
      <w:rPr>
        <w:rFonts w:hint="default"/>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9C7664"/>
    <w:rsid w:val="02FEBE30"/>
    <w:rsid w:val="03030BB2"/>
    <w:rsid w:val="04916F1E"/>
    <w:rsid w:val="04DB26FC"/>
    <w:rsid w:val="057228FE"/>
    <w:rsid w:val="061E35DE"/>
    <w:rsid w:val="06523F87"/>
    <w:rsid w:val="066E0107"/>
    <w:rsid w:val="07375BAD"/>
    <w:rsid w:val="07996F6E"/>
    <w:rsid w:val="07DFD8BA"/>
    <w:rsid w:val="0841638B"/>
    <w:rsid w:val="08713341"/>
    <w:rsid w:val="09257549"/>
    <w:rsid w:val="09867E8F"/>
    <w:rsid w:val="0A2032A3"/>
    <w:rsid w:val="0A670558"/>
    <w:rsid w:val="0BA457DB"/>
    <w:rsid w:val="0C7D16A3"/>
    <w:rsid w:val="0CA8290A"/>
    <w:rsid w:val="0CBB28B8"/>
    <w:rsid w:val="0D35B1ED"/>
    <w:rsid w:val="0DF54607"/>
    <w:rsid w:val="0E063231"/>
    <w:rsid w:val="0E254B6B"/>
    <w:rsid w:val="0F98263C"/>
    <w:rsid w:val="101860EC"/>
    <w:rsid w:val="101F47CC"/>
    <w:rsid w:val="10C055FF"/>
    <w:rsid w:val="11694EBD"/>
    <w:rsid w:val="11772AA4"/>
    <w:rsid w:val="118107EC"/>
    <w:rsid w:val="125C0BBE"/>
    <w:rsid w:val="126C2F8C"/>
    <w:rsid w:val="12E24EE2"/>
    <w:rsid w:val="13390EFF"/>
    <w:rsid w:val="13D50BC4"/>
    <w:rsid w:val="14B17F78"/>
    <w:rsid w:val="15397A06"/>
    <w:rsid w:val="165E0673"/>
    <w:rsid w:val="16AB2E5D"/>
    <w:rsid w:val="16B831D5"/>
    <w:rsid w:val="16BB723D"/>
    <w:rsid w:val="175400B6"/>
    <w:rsid w:val="175B488E"/>
    <w:rsid w:val="17E50567"/>
    <w:rsid w:val="186504BB"/>
    <w:rsid w:val="188744BB"/>
    <w:rsid w:val="19A445FC"/>
    <w:rsid w:val="1BE8440E"/>
    <w:rsid w:val="1CBF06C7"/>
    <w:rsid w:val="1CC6347C"/>
    <w:rsid w:val="1D0E6058"/>
    <w:rsid w:val="1D155CEE"/>
    <w:rsid w:val="1D1638FE"/>
    <w:rsid w:val="1DEA3522"/>
    <w:rsid w:val="1E312DEB"/>
    <w:rsid w:val="1E740ACF"/>
    <w:rsid w:val="1F413615"/>
    <w:rsid w:val="1FF35744"/>
    <w:rsid w:val="1FF6BC77"/>
    <w:rsid w:val="208642F4"/>
    <w:rsid w:val="2186353C"/>
    <w:rsid w:val="21DE16AF"/>
    <w:rsid w:val="22791318"/>
    <w:rsid w:val="23540202"/>
    <w:rsid w:val="23860B96"/>
    <w:rsid w:val="240371BF"/>
    <w:rsid w:val="241E5CD3"/>
    <w:rsid w:val="244F3473"/>
    <w:rsid w:val="24C97D99"/>
    <w:rsid w:val="250E6DEB"/>
    <w:rsid w:val="25A718F0"/>
    <w:rsid w:val="25BB59F6"/>
    <w:rsid w:val="25F660D7"/>
    <w:rsid w:val="260F557C"/>
    <w:rsid w:val="261E020C"/>
    <w:rsid w:val="26970054"/>
    <w:rsid w:val="27316648"/>
    <w:rsid w:val="277F117F"/>
    <w:rsid w:val="27FA446F"/>
    <w:rsid w:val="281408E2"/>
    <w:rsid w:val="29656152"/>
    <w:rsid w:val="29FD04D3"/>
    <w:rsid w:val="2ABD43F8"/>
    <w:rsid w:val="2BFF7BC6"/>
    <w:rsid w:val="2C715B69"/>
    <w:rsid w:val="2C8A61B5"/>
    <w:rsid w:val="2D305A3B"/>
    <w:rsid w:val="2DA41CE1"/>
    <w:rsid w:val="2DC27430"/>
    <w:rsid w:val="2DF04E50"/>
    <w:rsid w:val="2E184C68"/>
    <w:rsid w:val="2E586DFA"/>
    <w:rsid w:val="2F040D46"/>
    <w:rsid w:val="2F320885"/>
    <w:rsid w:val="2F5F53F2"/>
    <w:rsid w:val="2F6B035B"/>
    <w:rsid w:val="2FAE5751"/>
    <w:rsid w:val="2FB1A395"/>
    <w:rsid w:val="2FD9A7D8"/>
    <w:rsid w:val="2FDBF714"/>
    <w:rsid w:val="30AB6865"/>
    <w:rsid w:val="311C359A"/>
    <w:rsid w:val="315C7E3B"/>
    <w:rsid w:val="316B62D0"/>
    <w:rsid w:val="31915826"/>
    <w:rsid w:val="319F7F4E"/>
    <w:rsid w:val="31AB4AC2"/>
    <w:rsid w:val="32BD1EF1"/>
    <w:rsid w:val="3304709D"/>
    <w:rsid w:val="33A773CB"/>
    <w:rsid w:val="34665331"/>
    <w:rsid w:val="349D6851"/>
    <w:rsid w:val="3521172E"/>
    <w:rsid w:val="35D755E7"/>
    <w:rsid w:val="36637A9D"/>
    <w:rsid w:val="368F0CB2"/>
    <w:rsid w:val="36AA5135"/>
    <w:rsid w:val="36BE0DA7"/>
    <w:rsid w:val="36DD2F4E"/>
    <w:rsid w:val="376B6AA6"/>
    <w:rsid w:val="376D39B2"/>
    <w:rsid w:val="37C678CF"/>
    <w:rsid w:val="37E16F03"/>
    <w:rsid w:val="37F53A3B"/>
    <w:rsid w:val="389B6C89"/>
    <w:rsid w:val="38D469F0"/>
    <w:rsid w:val="3913458B"/>
    <w:rsid w:val="393A4D47"/>
    <w:rsid w:val="39627CCD"/>
    <w:rsid w:val="397BAF1F"/>
    <w:rsid w:val="39C80763"/>
    <w:rsid w:val="3AB79AF3"/>
    <w:rsid w:val="3AD81A2B"/>
    <w:rsid w:val="3AE834C0"/>
    <w:rsid w:val="3AFB2473"/>
    <w:rsid w:val="3B7EF35A"/>
    <w:rsid w:val="3B9FDB6C"/>
    <w:rsid w:val="3BF5BC2F"/>
    <w:rsid w:val="3CAB7EC8"/>
    <w:rsid w:val="3CEBA265"/>
    <w:rsid w:val="3D98207C"/>
    <w:rsid w:val="3D982857"/>
    <w:rsid w:val="3DEE7CF3"/>
    <w:rsid w:val="3E4707A5"/>
    <w:rsid w:val="3E740A63"/>
    <w:rsid w:val="3E78745D"/>
    <w:rsid w:val="3EDE0BF0"/>
    <w:rsid w:val="3EE17838"/>
    <w:rsid w:val="3F536D21"/>
    <w:rsid w:val="3F55381A"/>
    <w:rsid w:val="3F7F7599"/>
    <w:rsid w:val="3FE37CCF"/>
    <w:rsid w:val="3FF4CAE0"/>
    <w:rsid w:val="3FF7B227"/>
    <w:rsid w:val="40416B7A"/>
    <w:rsid w:val="40A47108"/>
    <w:rsid w:val="412F2E76"/>
    <w:rsid w:val="416F7D53"/>
    <w:rsid w:val="42B0448A"/>
    <w:rsid w:val="43164D0D"/>
    <w:rsid w:val="434D1CD9"/>
    <w:rsid w:val="43911BC6"/>
    <w:rsid w:val="44E268DA"/>
    <w:rsid w:val="450D13D7"/>
    <w:rsid w:val="454C31E3"/>
    <w:rsid w:val="45506656"/>
    <w:rsid w:val="45B7168C"/>
    <w:rsid w:val="463902F3"/>
    <w:rsid w:val="48131E90"/>
    <w:rsid w:val="48313923"/>
    <w:rsid w:val="483C5908"/>
    <w:rsid w:val="486A6C7A"/>
    <w:rsid w:val="496E6505"/>
    <w:rsid w:val="4A627F82"/>
    <w:rsid w:val="4B0E749A"/>
    <w:rsid w:val="4B2477C4"/>
    <w:rsid w:val="4B4F25DA"/>
    <w:rsid w:val="4BE068DB"/>
    <w:rsid w:val="4D510618"/>
    <w:rsid w:val="4D577224"/>
    <w:rsid w:val="4DBA7040"/>
    <w:rsid w:val="4DBF1CEB"/>
    <w:rsid w:val="4DF0007C"/>
    <w:rsid w:val="4E7E7208"/>
    <w:rsid w:val="4EAB630A"/>
    <w:rsid w:val="4ECE2238"/>
    <w:rsid w:val="4F477F24"/>
    <w:rsid w:val="4F833267"/>
    <w:rsid w:val="4FB862CC"/>
    <w:rsid w:val="4FE9BD67"/>
    <w:rsid w:val="4FFB052F"/>
    <w:rsid w:val="52D47D21"/>
    <w:rsid w:val="533B7DA0"/>
    <w:rsid w:val="537E6D0A"/>
    <w:rsid w:val="53A828E9"/>
    <w:rsid w:val="53F74C96"/>
    <w:rsid w:val="53FD0BB2"/>
    <w:rsid w:val="55170BA8"/>
    <w:rsid w:val="553218C9"/>
    <w:rsid w:val="55772500"/>
    <w:rsid w:val="55CB540B"/>
    <w:rsid w:val="567E1AA5"/>
    <w:rsid w:val="56E47B74"/>
    <w:rsid w:val="57175D52"/>
    <w:rsid w:val="57906374"/>
    <w:rsid w:val="57A7338F"/>
    <w:rsid w:val="57BD3DD4"/>
    <w:rsid w:val="584E2B8F"/>
    <w:rsid w:val="5A0D6898"/>
    <w:rsid w:val="5A3B68D8"/>
    <w:rsid w:val="5A9F6E67"/>
    <w:rsid w:val="5AF92295"/>
    <w:rsid w:val="5B250254"/>
    <w:rsid w:val="5BDD79E6"/>
    <w:rsid w:val="5BF561CA"/>
    <w:rsid w:val="5BFF5DFC"/>
    <w:rsid w:val="5C7779C1"/>
    <w:rsid w:val="5C8D7611"/>
    <w:rsid w:val="5CD71FC4"/>
    <w:rsid w:val="5D1F11B5"/>
    <w:rsid w:val="5D695134"/>
    <w:rsid w:val="5D8272F5"/>
    <w:rsid w:val="5DAD0113"/>
    <w:rsid w:val="5DAE1B18"/>
    <w:rsid w:val="5DE7D9E5"/>
    <w:rsid w:val="5ECEC941"/>
    <w:rsid w:val="5FBF9FF3"/>
    <w:rsid w:val="5FCD4E2C"/>
    <w:rsid w:val="5FEF394A"/>
    <w:rsid w:val="5FF67715"/>
    <w:rsid w:val="5FFB68ED"/>
    <w:rsid w:val="60BB7E2A"/>
    <w:rsid w:val="612E2892"/>
    <w:rsid w:val="62BF3928"/>
    <w:rsid w:val="632C3261"/>
    <w:rsid w:val="63B3701E"/>
    <w:rsid w:val="647F5392"/>
    <w:rsid w:val="651951E5"/>
    <w:rsid w:val="65E66580"/>
    <w:rsid w:val="664B1D71"/>
    <w:rsid w:val="664B4E8E"/>
    <w:rsid w:val="66547382"/>
    <w:rsid w:val="66B477F6"/>
    <w:rsid w:val="66D206EE"/>
    <w:rsid w:val="67277B67"/>
    <w:rsid w:val="674A63AC"/>
    <w:rsid w:val="675F3C06"/>
    <w:rsid w:val="678E7ECB"/>
    <w:rsid w:val="67AA3209"/>
    <w:rsid w:val="698D0931"/>
    <w:rsid w:val="6A6F3CED"/>
    <w:rsid w:val="6A7FE5F3"/>
    <w:rsid w:val="6AD541DF"/>
    <w:rsid w:val="6B053271"/>
    <w:rsid w:val="6B555ED8"/>
    <w:rsid w:val="6BDD78B3"/>
    <w:rsid w:val="6C4A05C8"/>
    <w:rsid w:val="6C7A11FA"/>
    <w:rsid w:val="6C8742B8"/>
    <w:rsid w:val="6D013069"/>
    <w:rsid w:val="6DBF5E93"/>
    <w:rsid w:val="6DFF077E"/>
    <w:rsid w:val="6E714EF0"/>
    <w:rsid w:val="6E7E3605"/>
    <w:rsid w:val="6E7FDCC7"/>
    <w:rsid w:val="6EC46A44"/>
    <w:rsid w:val="6ED6A62E"/>
    <w:rsid w:val="6EDC3BE9"/>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2D47704"/>
    <w:rsid w:val="73160E6D"/>
    <w:rsid w:val="7332FE48"/>
    <w:rsid w:val="73AB61DA"/>
    <w:rsid w:val="73AD73D5"/>
    <w:rsid w:val="73B6EB34"/>
    <w:rsid w:val="73FA497D"/>
    <w:rsid w:val="74343D24"/>
    <w:rsid w:val="744731E5"/>
    <w:rsid w:val="74BBD01D"/>
    <w:rsid w:val="74ED5379"/>
    <w:rsid w:val="75DEEEC2"/>
    <w:rsid w:val="75E32345"/>
    <w:rsid w:val="76E3355F"/>
    <w:rsid w:val="76FF5125"/>
    <w:rsid w:val="776F6FFA"/>
    <w:rsid w:val="778769C8"/>
    <w:rsid w:val="77A75DCA"/>
    <w:rsid w:val="77DC22F5"/>
    <w:rsid w:val="783E271A"/>
    <w:rsid w:val="78616DE9"/>
    <w:rsid w:val="78C95383"/>
    <w:rsid w:val="78E35DB2"/>
    <w:rsid w:val="78E875D7"/>
    <w:rsid w:val="79086DAD"/>
    <w:rsid w:val="797C69C1"/>
    <w:rsid w:val="79D7FD79"/>
    <w:rsid w:val="79EE5BA4"/>
    <w:rsid w:val="7A0174D5"/>
    <w:rsid w:val="7A5779CE"/>
    <w:rsid w:val="7A894339"/>
    <w:rsid w:val="7AD284E8"/>
    <w:rsid w:val="7AFF7572"/>
    <w:rsid w:val="7B264BB7"/>
    <w:rsid w:val="7B6C7DFB"/>
    <w:rsid w:val="7B8C6B3B"/>
    <w:rsid w:val="7BBFBED0"/>
    <w:rsid w:val="7BC3E394"/>
    <w:rsid w:val="7C1F3737"/>
    <w:rsid w:val="7CBFC87B"/>
    <w:rsid w:val="7CE8640F"/>
    <w:rsid w:val="7CFE0F48"/>
    <w:rsid w:val="7D272ABC"/>
    <w:rsid w:val="7D7EC23E"/>
    <w:rsid w:val="7DE70964"/>
    <w:rsid w:val="7DF84014"/>
    <w:rsid w:val="7E8ADEBF"/>
    <w:rsid w:val="7EEF11D3"/>
    <w:rsid w:val="7EFE4840"/>
    <w:rsid w:val="7F0971A6"/>
    <w:rsid w:val="7F1B454B"/>
    <w:rsid w:val="7F1D62E7"/>
    <w:rsid w:val="7F3F679B"/>
    <w:rsid w:val="7F4FC4EF"/>
    <w:rsid w:val="7F5E4D54"/>
    <w:rsid w:val="7F6E0135"/>
    <w:rsid w:val="7F79F205"/>
    <w:rsid w:val="7FA30C79"/>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680"/>
    </w:pPr>
  </w:style>
  <w:style w:type="paragraph" w:styleId="6">
    <w:name w:val="Body Text"/>
    <w:basedOn w:val="1"/>
    <w:next w:val="7"/>
    <w:link w:val="27"/>
    <w:qFormat/>
    <w:uiPriority w:val="99"/>
    <w:pPr>
      <w:spacing w:beforeLines="30"/>
    </w:pPr>
    <w:rPr>
      <w:rFonts w:ascii="仿宋_GB2312" w:eastAsia="仿宋_GB2312"/>
      <w:kern w:val="0"/>
      <w:sz w:val="30"/>
    </w:rPr>
  </w:style>
  <w:style w:type="paragraph" w:styleId="7">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font121"/>
    <w:basedOn w:val="18"/>
    <w:qFormat/>
    <w:uiPriority w:val="0"/>
    <w:rPr>
      <w:rFonts w:hint="eastAsia" w:ascii="宋体" w:hAnsi="宋体" w:eastAsia="宋体" w:cs="宋体"/>
      <w:color w:val="000000"/>
      <w:sz w:val="18"/>
      <w:szCs w:val="18"/>
      <w:u w:val="none"/>
    </w:rPr>
  </w:style>
  <w:style w:type="character" w:customStyle="1" w:styleId="38">
    <w:name w:val="font131"/>
    <w:basedOn w:val="18"/>
    <w:qFormat/>
    <w:uiPriority w:val="0"/>
    <w:rPr>
      <w:rFonts w:ascii="Arial" w:hAnsi="Arial" w:cs="Arial"/>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2765.01</c:v>
                </c:pt>
                <c:pt idx="1">
                  <c:v>2419.2</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1dcebafc-ba78-4c43-bffe-1d5cdf17d59e}"/>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2419.2</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1573.12</c:v>
                </c:pt>
                <c:pt idx="1">
                  <c:v>846.08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2765.01</c:v>
                </c:pt>
                <c:pt idx="1">
                  <c:v>2419.2</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2765.01</c:v>
                </c:pt>
                <c:pt idx="1">
                  <c:v>2419.2</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社会保障和就业支出</c:v>
                </c:pt>
                <c:pt idx="1">
                  <c:v>卫生健康支出</c:v>
                </c:pt>
                <c:pt idx="2">
                  <c:v>住房保障支出</c:v>
                </c:pt>
              </c:strCache>
            </c:strRef>
          </c:cat>
          <c:val>
            <c:numRef>
              <c:f>Sheet1!$B$2:$B$4</c:f>
              <c:numCache>
                <c:formatCode>General</c:formatCode>
                <c:ptCount val="3"/>
                <c:pt idx="0">
                  <c:v>2273.22</c:v>
                </c:pt>
                <c:pt idx="1">
                  <c:v>66.7</c:v>
                </c:pt>
                <c:pt idx="2">
                  <c:v>79.27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46a54d-594c-40f2-b5cf-af3b2d5997e8}"/>
      </c:ext>
    </c:extLst>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57.59</c:v>
                </c:pt>
                <c:pt idx="2">
                  <c:v>0.22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5925bff-242a-4b51-a2bb-806cb12a3a27}"/>
      </c:ext>
    </c:extLst>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86</Pages>
  <Words>8558</Words>
  <Characters>9233</Characters>
  <Lines>61</Lines>
  <Paragraphs>17</Paragraphs>
  <TotalTime>43</TotalTime>
  <ScaleCrop>false</ScaleCrop>
  <LinksUpToDate>false</LinksUpToDate>
  <CharactersWithSpaces>9416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可乐</cp:lastModifiedBy>
  <cp:lastPrinted>2025-08-06T17:34:00Z</cp:lastPrinted>
  <dcterms:modified xsi:type="dcterms:W3CDTF">2026-09-18T01:51:07Z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FE7059AB550248659B1968217BC14CF9_13</vt:lpwstr>
  </property>
  <property fmtid="{D5CDD505-2E9C-101B-9397-08002B2CF9AE}" pid="4" name="KSOTemplateDocerSaveRecord">
    <vt:lpwstr>eyJoZGlkIjoiYjJkODM4YjcwMGJmMjc1YzIzMmE2MmFiMTNhZTc2OTMiLCJ1c2VySWQiOiI2MjQ3NzI2NDgifQ==</vt:lpwstr>
  </property>
</Properties>
</file>