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F781D"/>
    <w:p w14:paraId="7CEB536E"/>
    <w:p w14:paraId="37E242F3"/>
    <w:p w14:paraId="1F2A4C40">
      <w:pPr>
        <w:ind w:firstLine="1050" w:firstLineChars="500"/>
      </w:pPr>
    </w:p>
    <w:p w14:paraId="1EE5FFD8">
      <w:pPr>
        <w:ind w:firstLine="1050" w:firstLineChars="500"/>
      </w:pPr>
    </w:p>
    <w:p w14:paraId="260258B5">
      <w:pPr>
        <w:ind w:firstLine="1760" w:firstLineChars="400"/>
        <w:rPr>
          <w:rFonts w:ascii="黑体" w:eastAsia="黑体"/>
          <w:sz w:val="44"/>
          <w:szCs w:val="44"/>
        </w:rPr>
      </w:pPr>
    </w:p>
    <w:p w14:paraId="509B5508">
      <w:pPr>
        <w:ind w:firstLine="1760" w:firstLineChars="400"/>
        <w:rPr>
          <w:rFonts w:ascii="黑体" w:eastAsia="黑体"/>
          <w:sz w:val="44"/>
          <w:szCs w:val="44"/>
        </w:rPr>
      </w:pPr>
    </w:p>
    <w:p w14:paraId="08DC20A4">
      <w:pPr>
        <w:jc w:val="center"/>
        <w:rPr>
          <w:rFonts w:hint="eastAsia" w:ascii="黑体" w:eastAsia="黑体"/>
          <w:sz w:val="44"/>
          <w:szCs w:val="44"/>
          <w:lang w:eastAsia="zh-CN"/>
        </w:rPr>
      </w:pPr>
      <w:r>
        <w:rPr>
          <w:rFonts w:hint="eastAsia" w:ascii="黑体" w:eastAsia="黑体"/>
          <w:sz w:val="44"/>
          <w:szCs w:val="44"/>
        </w:rPr>
        <w:t>阿坝州</w:t>
      </w:r>
      <w:r>
        <w:rPr>
          <w:rFonts w:hint="eastAsia" w:ascii="黑体" w:eastAsia="黑体"/>
          <w:sz w:val="44"/>
          <w:szCs w:val="44"/>
          <w:lang w:eastAsia="zh-CN"/>
        </w:rPr>
        <w:t>人力资源和社会保障局</w:t>
      </w:r>
    </w:p>
    <w:p w14:paraId="5E210CCF">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r>
        <w:rPr>
          <w:rFonts w:ascii="黑体" w:eastAsia="黑体"/>
          <w:sz w:val="44"/>
          <w:szCs w:val="44"/>
        </w:rPr>
        <w:t>（部门汇总）</w:t>
      </w:r>
    </w:p>
    <w:p w14:paraId="4DEDCAEE">
      <w:pPr>
        <w:ind w:firstLine="1760" w:firstLineChars="400"/>
        <w:rPr>
          <w:rFonts w:ascii="黑体" w:eastAsia="黑体"/>
          <w:sz w:val="44"/>
          <w:szCs w:val="44"/>
        </w:rPr>
      </w:pPr>
    </w:p>
    <w:p w14:paraId="27095673">
      <w:pPr>
        <w:ind w:firstLine="1760" w:firstLineChars="400"/>
        <w:rPr>
          <w:rFonts w:ascii="黑体" w:eastAsia="黑体"/>
          <w:sz w:val="44"/>
          <w:szCs w:val="44"/>
        </w:rPr>
      </w:pPr>
    </w:p>
    <w:p w14:paraId="0731E5F6">
      <w:pPr>
        <w:ind w:firstLine="1760" w:firstLineChars="400"/>
        <w:rPr>
          <w:rFonts w:ascii="黑体" w:eastAsia="黑体"/>
          <w:sz w:val="44"/>
          <w:szCs w:val="44"/>
        </w:rPr>
      </w:pPr>
    </w:p>
    <w:p w14:paraId="0AC4ACD5">
      <w:pPr>
        <w:ind w:firstLine="1760" w:firstLineChars="400"/>
        <w:rPr>
          <w:rFonts w:ascii="黑体" w:eastAsia="黑体"/>
          <w:sz w:val="44"/>
          <w:szCs w:val="44"/>
        </w:rPr>
      </w:pPr>
    </w:p>
    <w:p w14:paraId="50065EBB">
      <w:pPr>
        <w:ind w:firstLine="1760" w:firstLineChars="400"/>
        <w:rPr>
          <w:rFonts w:ascii="黑体" w:eastAsia="黑体"/>
          <w:sz w:val="44"/>
          <w:szCs w:val="44"/>
        </w:rPr>
      </w:pPr>
    </w:p>
    <w:p w14:paraId="5FA5F95C">
      <w:pPr>
        <w:ind w:firstLine="1760" w:firstLineChars="400"/>
        <w:rPr>
          <w:rFonts w:ascii="黑体" w:eastAsia="黑体"/>
          <w:sz w:val="44"/>
          <w:szCs w:val="44"/>
        </w:rPr>
      </w:pPr>
    </w:p>
    <w:p w14:paraId="332A55E9">
      <w:pPr>
        <w:ind w:firstLine="1760" w:firstLineChars="400"/>
        <w:rPr>
          <w:rFonts w:ascii="黑体" w:eastAsia="黑体"/>
          <w:sz w:val="44"/>
          <w:szCs w:val="44"/>
        </w:rPr>
      </w:pPr>
    </w:p>
    <w:p w14:paraId="30223B36">
      <w:pPr>
        <w:ind w:firstLine="1760" w:firstLineChars="400"/>
        <w:rPr>
          <w:rFonts w:ascii="黑体" w:eastAsia="黑体"/>
          <w:sz w:val="44"/>
          <w:szCs w:val="44"/>
        </w:rPr>
      </w:pPr>
    </w:p>
    <w:p w14:paraId="559574A6">
      <w:pPr>
        <w:ind w:firstLine="1760" w:firstLineChars="400"/>
        <w:rPr>
          <w:rFonts w:ascii="黑体" w:eastAsia="黑体"/>
          <w:sz w:val="44"/>
          <w:szCs w:val="44"/>
        </w:rPr>
      </w:pPr>
    </w:p>
    <w:p w14:paraId="6AAFCFA5">
      <w:pPr>
        <w:ind w:firstLine="1760" w:firstLineChars="400"/>
        <w:rPr>
          <w:rFonts w:ascii="黑体" w:eastAsia="黑体"/>
          <w:sz w:val="44"/>
          <w:szCs w:val="44"/>
        </w:rPr>
      </w:pPr>
    </w:p>
    <w:p w14:paraId="33AEFC7B">
      <w:pPr>
        <w:ind w:firstLine="1760" w:firstLineChars="400"/>
        <w:rPr>
          <w:rFonts w:ascii="黑体" w:eastAsia="黑体"/>
          <w:sz w:val="44"/>
          <w:szCs w:val="44"/>
        </w:rPr>
      </w:pPr>
    </w:p>
    <w:p w14:paraId="0E131E99">
      <w:pPr>
        <w:ind w:firstLine="1760" w:firstLineChars="400"/>
        <w:rPr>
          <w:rFonts w:ascii="黑体" w:eastAsia="黑体"/>
          <w:sz w:val="44"/>
          <w:szCs w:val="44"/>
        </w:rPr>
      </w:pPr>
    </w:p>
    <w:p w14:paraId="06F82593">
      <w:pPr>
        <w:ind w:firstLine="1760" w:firstLineChars="400"/>
        <w:rPr>
          <w:rFonts w:ascii="黑体" w:eastAsia="黑体"/>
          <w:sz w:val="44"/>
          <w:szCs w:val="44"/>
        </w:rPr>
      </w:pPr>
    </w:p>
    <w:p w14:paraId="2510A42A">
      <w:pPr>
        <w:ind w:firstLine="1760" w:firstLineChars="400"/>
        <w:rPr>
          <w:rFonts w:ascii="黑体" w:eastAsia="黑体"/>
          <w:sz w:val="44"/>
          <w:szCs w:val="44"/>
        </w:rPr>
      </w:pPr>
    </w:p>
    <w:p w14:paraId="5D04E107">
      <w:pPr>
        <w:rPr>
          <w:rFonts w:ascii="黑体" w:eastAsia="黑体"/>
          <w:sz w:val="44"/>
          <w:szCs w:val="44"/>
        </w:rPr>
      </w:pPr>
    </w:p>
    <w:p w14:paraId="3BC339A5">
      <w:pPr>
        <w:ind w:firstLine="3120" w:firstLineChars="600"/>
        <w:rPr>
          <w:rFonts w:ascii="黑体" w:eastAsia="黑体"/>
          <w:sz w:val="52"/>
          <w:szCs w:val="52"/>
        </w:rPr>
      </w:pPr>
      <w:r>
        <w:rPr>
          <w:rFonts w:hint="eastAsia" w:ascii="黑体" w:eastAsia="黑体"/>
          <w:sz w:val="52"/>
          <w:szCs w:val="52"/>
        </w:rPr>
        <w:t>目录</w:t>
      </w:r>
    </w:p>
    <w:p w14:paraId="72B2AA73">
      <w:pPr>
        <w:ind w:firstLine="3080" w:firstLineChars="700"/>
        <w:rPr>
          <w:rFonts w:ascii="黑体" w:eastAsia="黑体"/>
          <w:sz w:val="44"/>
          <w:szCs w:val="44"/>
        </w:rPr>
      </w:pPr>
    </w:p>
    <w:p w14:paraId="3E5DAB5A">
      <w:pPr>
        <w:pStyle w:val="15"/>
        <w:ind w:firstLine="0" w:firstLineChars="0"/>
        <w:rPr>
          <w:rFonts w:ascii="黑体" w:eastAsia="黑体"/>
          <w:sz w:val="32"/>
          <w:szCs w:val="32"/>
        </w:rPr>
      </w:pPr>
      <w:r>
        <w:rPr>
          <w:rFonts w:hint="eastAsia" w:ascii="黑体" w:eastAsia="黑体"/>
          <w:sz w:val="32"/>
          <w:szCs w:val="32"/>
        </w:rPr>
        <w:t>一、基本职能及主要工作</w:t>
      </w:r>
    </w:p>
    <w:p w14:paraId="66C7CD7E">
      <w:pPr>
        <w:rPr>
          <w:rFonts w:ascii="楷体" w:eastAsia="楷体"/>
          <w:sz w:val="32"/>
          <w:szCs w:val="32"/>
        </w:rPr>
      </w:pPr>
      <w:r>
        <w:rPr>
          <w:rFonts w:hint="eastAsia" w:ascii="楷体" w:eastAsia="楷体"/>
          <w:sz w:val="32"/>
          <w:szCs w:val="32"/>
        </w:rPr>
        <w:t>（一）部门职能简介</w:t>
      </w:r>
    </w:p>
    <w:p w14:paraId="2451CB99">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F71FEE1">
      <w:pPr>
        <w:rPr>
          <w:rFonts w:ascii="黑体" w:eastAsia="黑体"/>
          <w:sz w:val="32"/>
          <w:szCs w:val="32"/>
        </w:rPr>
      </w:pPr>
      <w:r>
        <w:rPr>
          <w:rFonts w:hint="eastAsia" w:ascii="黑体" w:eastAsia="黑体"/>
          <w:sz w:val="32"/>
          <w:szCs w:val="32"/>
        </w:rPr>
        <w:t>二、部门预算单位构成</w:t>
      </w:r>
    </w:p>
    <w:p w14:paraId="095A0416">
      <w:pPr>
        <w:rPr>
          <w:rFonts w:ascii="黑体" w:eastAsia="黑体"/>
          <w:sz w:val="32"/>
          <w:szCs w:val="32"/>
        </w:rPr>
      </w:pPr>
      <w:r>
        <w:rPr>
          <w:rFonts w:hint="eastAsia" w:ascii="黑体" w:eastAsia="黑体"/>
          <w:sz w:val="32"/>
          <w:szCs w:val="32"/>
        </w:rPr>
        <w:t>三、收支预算情况说明</w:t>
      </w:r>
    </w:p>
    <w:p w14:paraId="50578ACC">
      <w:pPr>
        <w:rPr>
          <w:rFonts w:ascii="楷体" w:eastAsia="楷体"/>
          <w:sz w:val="32"/>
          <w:szCs w:val="32"/>
        </w:rPr>
      </w:pPr>
      <w:r>
        <w:rPr>
          <w:rFonts w:hint="eastAsia" w:ascii="楷体" w:eastAsia="楷体"/>
          <w:sz w:val="32"/>
          <w:szCs w:val="32"/>
        </w:rPr>
        <w:t>（一）收入预算情况</w:t>
      </w:r>
    </w:p>
    <w:p w14:paraId="0C256CB9">
      <w:pPr>
        <w:rPr>
          <w:rFonts w:ascii="楷体" w:eastAsia="楷体"/>
          <w:sz w:val="32"/>
          <w:szCs w:val="32"/>
        </w:rPr>
      </w:pPr>
      <w:r>
        <w:rPr>
          <w:rFonts w:hint="eastAsia" w:ascii="楷体" w:eastAsia="楷体"/>
          <w:sz w:val="32"/>
          <w:szCs w:val="32"/>
        </w:rPr>
        <w:t>（二）支出预算情况</w:t>
      </w:r>
    </w:p>
    <w:p w14:paraId="5C74E4BA">
      <w:pPr>
        <w:rPr>
          <w:rFonts w:ascii="黑体" w:eastAsia="黑体"/>
          <w:sz w:val="32"/>
          <w:szCs w:val="32"/>
        </w:rPr>
      </w:pPr>
      <w:r>
        <w:rPr>
          <w:rFonts w:hint="eastAsia" w:ascii="黑体" w:eastAsia="黑体"/>
          <w:sz w:val="32"/>
          <w:szCs w:val="32"/>
        </w:rPr>
        <w:t>四、财政拨款收支预算情况说明</w:t>
      </w:r>
    </w:p>
    <w:p w14:paraId="1B8CF75F">
      <w:pPr>
        <w:rPr>
          <w:rFonts w:ascii="黑体" w:eastAsia="黑体"/>
          <w:sz w:val="32"/>
          <w:szCs w:val="32"/>
        </w:rPr>
      </w:pPr>
      <w:r>
        <w:rPr>
          <w:rFonts w:hint="eastAsia" w:ascii="黑体" w:eastAsia="黑体"/>
          <w:sz w:val="32"/>
          <w:szCs w:val="32"/>
        </w:rPr>
        <w:t>五、一般公共预算当年拨款情况说明</w:t>
      </w:r>
    </w:p>
    <w:p w14:paraId="425F4374">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A7FDDED">
      <w:pPr>
        <w:rPr>
          <w:rFonts w:ascii="黑体" w:eastAsia="黑体"/>
          <w:sz w:val="32"/>
          <w:szCs w:val="32"/>
        </w:rPr>
      </w:pPr>
    </w:p>
    <w:p w14:paraId="759EC93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175A73B">
      <w:pPr>
        <w:pStyle w:val="15"/>
        <w:rPr>
          <w:rFonts w:ascii="黑体" w:eastAsia="黑体"/>
          <w:sz w:val="32"/>
          <w:szCs w:val="32"/>
        </w:rPr>
      </w:pPr>
      <w:r>
        <w:rPr>
          <w:rFonts w:hint="eastAsia" w:ascii="黑体" w:eastAsia="黑体"/>
          <w:sz w:val="32"/>
          <w:szCs w:val="32"/>
        </w:rPr>
        <w:t>一、基本职能及主要工作</w:t>
      </w:r>
    </w:p>
    <w:p w14:paraId="75DF292B">
      <w:pPr>
        <w:ind w:firstLine="640" w:firstLineChars="200"/>
        <w:rPr>
          <w:rFonts w:hint="eastAsia" w:ascii="楷体" w:eastAsia="楷体"/>
          <w:sz w:val="32"/>
          <w:szCs w:val="32"/>
        </w:rPr>
      </w:pPr>
      <w:r>
        <w:rPr>
          <w:rFonts w:hint="eastAsia" w:ascii="楷体" w:eastAsia="楷体"/>
          <w:sz w:val="32"/>
          <w:szCs w:val="32"/>
        </w:rPr>
        <w:t>（一）部门职能简介</w:t>
      </w:r>
    </w:p>
    <w:p w14:paraId="2E199F5C">
      <w:pPr>
        <w:spacing w:line="560" w:lineRule="exact"/>
        <w:ind w:firstLine="800" w:firstLineChars="250"/>
        <w:rPr>
          <w:rFonts w:ascii="仿宋_GB2312" w:eastAsia="仿宋_GB2312"/>
          <w:sz w:val="32"/>
          <w:szCs w:val="32"/>
        </w:rPr>
      </w:pPr>
      <w:r>
        <w:rPr>
          <w:rFonts w:hint="eastAsia" w:ascii="仿宋_GB2312" w:eastAsia="仿宋_GB2312"/>
          <w:sz w:val="32"/>
          <w:szCs w:val="32"/>
        </w:rPr>
        <w:t>拟订人力资源和社会保障事业发展政策、规划，起草 相关民族自治法规和规范性文件草案</w:t>
      </w:r>
      <w:r>
        <w:rPr>
          <w:rFonts w:hint="eastAsia" w:ascii="仿宋_GB2312" w:eastAsia="仿宋_GB2312"/>
          <w:sz w:val="32"/>
          <w:szCs w:val="32"/>
          <w:lang w:eastAsia="zh-CN"/>
        </w:rPr>
        <w:t>；</w:t>
      </w:r>
      <w:r>
        <w:rPr>
          <w:rFonts w:hint="eastAsia" w:ascii="仿宋_GB2312" w:eastAsia="仿宋_GB2312"/>
          <w:sz w:val="32"/>
          <w:szCs w:val="32"/>
        </w:rPr>
        <w:t>拟订人力资源市场发展规划和人力资源服务业发展、 人力资源流动政策，促进人力资源合理流动、有效配置</w:t>
      </w:r>
      <w:r>
        <w:rPr>
          <w:rFonts w:hint="eastAsia" w:ascii="仿宋_GB2312" w:eastAsia="仿宋_GB2312"/>
          <w:sz w:val="32"/>
          <w:szCs w:val="32"/>
          <w:lang w:eastAsia="zh-CN"/>
        </w:rPr>
        <w:t>；</w:t>
      </w:r>
      <w:r>
        <w:rPr>
          <w:rFonts w:hint="eastAsia" w:ascii="仿宋_GB2312" w:eastAsia="仿宋_GB2312"/>
          <w:sz w:val="32"/>
          <w:szCs w:val="32"/>
        </w:rPr>
        <w:t>负责促进就业工作，拟订统筹城乡的就业发展规划和 政策，完善公共就业创业服务体系，统筹建立面向城乡劳动者的 职业技能培训制度，拟订并组织落实创业、就业援助制度，牵头 拟订高校毕业生就业政策</w:t>
      </w:r>
      <w:r>
        <w:rPr>
          <w:rFonts w:hint="eastAsia" w:ascii="仿宋_GB2312" w:eastAsia="仿宋_GB2312"/>
          <w:sz w:val="32"/>
          <w:szCs w:val="32"/>
          <w:lang w:eastAsia="zh-CN"/>
        </w:rPr>
        <w:t>；</w:t>
      </w:r>
      <w:r>
        <w:rPr>
          <w:rFonts w:hint="eastAsia" w:ascii="仿宋_GB2312" w:eastAsia="仿宋_GB2312"/>
          <w:sz w:val="32"/>
          <w:szCs w:val="32"/>
        </w:rPr>
        <w:t>统筹推进建立覆盖城乡的多层次社会保障体系。执行 养老、失业、工伤等社会保险及其补充保险政策和标准。贯彻落 实养老保险全国统筹办法和全国统一的养老、失业、工伤保险关 系转续办法。组织拟订养老、失业、工伤等社会保险及其补充保 险基金管理和监督办法，编制相关社会保险基金预决算草案，参 与拟订相关社会保障基金投资政策。会同有关部门实施全民参保 计划并参与建立全国统一的社会保险公共服务平台。拟订人力资 源和社会保障信息化建设总体规划、年度计划，制定相关制度、 标准和规范并组织实施。指导、督促企业参加工伤保险</w:t>
      </w:r>
      <w:r>
        <w:rPr>
          <w:rFonts w:hint="eastAsia" w:ascii="仿宋_GB2312" w:eastAsia="仿宋_GB2312"/>
          <w:sz w:val="32"/>
          <w:szCs w:val="32"/>
          <w:lang w:eastAsia="zh-CN"/>
        </w:rPr>
        <w:t>；</w:t>
      </w:r>
      <w:r>
        <w:rPr>
          <w:rFonts w:hint="eastAsia" w:ascii="仿宋_GB2312" w:eastAsia="仿宋_GB2312"/>
          <w:sz w:val="32"/>
          <w:szCs w:val="32"/>
        </w:rPr>
        <w:t>负责就业、失业和相关社会保险基金预测预警和信息 引导，拟订应对预案，实施预防、调节和控制，保持就业形势稳 定和相关社会保险基金总体收支平衡</w:t>
      </w:r>
      <w:r>
        <w:rPr>
          <w:rFonts w:hint="eastAsia" w:ascii="仿宋_GB2312" w:eastAsia="仿宋_GB2312"/>
          <w:sz w:val="32"/>
          <w:szCs w:val="32"/>
          <w:lang w:eastAsia="zh-CN"/>
        </w:rPr>
        <w:t>；</w:t>
      </w:r>
      <w:r>
        <w:rPr>
          <w:rFonts w:hint="eastAsia" w:ascii="仿宋_GB2312" w:eastAsia="仿宋_GB2312"/>
          <w:sz w:val="32"/>
          <w:szCs w:val="32"/>
        </w:rPr>
        <w:t>统筹拟订劳动人事争议调解仲裁制度和劳动关系政策， 完善劳动关系协商协调机制，贯彻职工工作时间、休息休假和假 期制度，落实消除非法使用童工政策和女工、未成年工特殊劳动 保护政策。依法督促用人单位在劳动用工、合同签订与履约时， 载明劳动保护、劳动条件和职业危害防护等条款。负责全州劳动保障重大违法案件查处、督办和跨区域执法的组织协调。组织实 施劳动保障监察，协调劳动者维权工作，依法查处重大案件</w:t>
      </w:r>
      <w:r>
        <w:rPr>
          <w:rFonts w:hint="eastAsia" w:ascii="仿宋_GB2312" w:eastAsia="仿宋_GB2312"/>
          <w:sz w:val="32"/>
          <w:szCs w:val="32"/>
          <w:lang w:eastAsia="zh-CN"/>
        </w:rPr>
        <w:t>；</w:t>
      </w:r>
      <w:r>
        <w:rPr>
          <w:rFonts w:hint="eastAsia" w:ascii="仿宋_GB2312" w:eastAsia="仿宋_GB2312"/>
          <w:sz w:val="32"/>
          <w:szCs w:val="32"/>
        </w:rPr>
        <w:t>牵头推进深化职称制度改革，拟订专业技术人员管理、 继续教育和博士后管理等政策，负责高层次专业技术人才选拔和 培养工作，贯彻落实吸引留学人员来州（回州）工作或定居政策。 组织拟订技能人才培养、评价、使用和激励制度。贯彻落实职业 资格制度，健全职业技能多元化评价政策。指导、监督各级各类 技工学校、民办职业培训机构按国家和省、州有关规定履行安全 管理责任</w:t>
      </w:r>
      <w:r>
        <w:rPr>
          <w:rFonts w:hint="eastAsia" w:ascii="仿宋_GB2312" w:eastAsia="仿宋_GB2312"/>
          <w:sz w:val="32"/>
          <w:szCs w:val="32"/>
          <w:lang w:eastAsia="zh-CN"/>
        </w:rPr>
        <w:t>；</w:t>
      </w:r>
      <w:r>
        <w:rPr>
          <w:rFonts w:hint="eastAsia" w:ascii="仿宋_GB2312" w:eastAsia="仿宋_GB2312"/>
          <w:sz w:val="32"/>
          <w:szCs w:val="32"/>
        </w:rPr>
        <w:t>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w:t>
      </w:r>
      <w:r>
        <w:rPr>
          <w:rFonts w:hint="eastAsia" w:ascii="仿宋_GB2312" w:eastAsia="仿宋_GB2312"/>
          <w:sz w:val="32"/>
          <w:szCs w:val="32"/>
          <w:lang w:eastAsia="zh-CN"/>
        </w:rPr>
        <w:t>；</w:t>
      </w:r>
      <w:r>
        <w:rPr>
          <w:rFonts w:hint="eastAsia" w:ascii="仿宋_GB2312" w:eastAsia="仿宋_GB2312"/>
          <w:sz w:val="32"/>
          <w:szCs w:val="32"/>
        </w:rPr>
        <w:t>组织实施国家表彰奖励制度，综合管理政府表彰奖励 工作，承担评比达标表彰等工作，根据授权组织以州委、州政府 名义开展的表彰奖励活动。承办提请州人大常委会和州政府决定 的人事任免事项</w:t>
      </w:r>
      <w:r>
        <w:rPr>
          <w:rFonts w:hint="eastAsia" w:ascii="仿宋_GB2312" w:eastAsia="仿宋_GB2312"/>
          <w:sz w:val="32"/>
          <w:szCs w:val="32"/>
          <w:lang w:eastAsia="zh-CN"/>
        </w:rPr>
        <w:t>；</w:t>
      </w:r>
      <w:r>
        <w:rPr>
          <w:rFonts w:hint="eastAsia" w:ascii="仿宋_GB2312" w:eastAsia="仿宋_GB2312"/>
          <w:sz w:val="32"/>
          <w:szCs w:val="32"/>
        </w:rPr>
        <w:t>会同有关部门拟订事业单位人员工资收入分配政策，建立企事业单位人员工资决定、正常增长和支付保障机制。拟订企事业单位人员福利和离退休政策</w:t>
      </w:r>
      <w:r>
        <w:rPr>
          <w:rFonts w:hint="eastAsia" w:ascii="仿宋_GB2312" w:eastAsia="仿宋_GB2312"/>
          <w:sz w:val="32"/>
          <w:szCs w:val="32"/>
          <w:lang w:eastAsia="zh-CN"/>
        </w:rPr>
        <w:t>；</w:t>
      </w:r>
      <w:r>
        <w:rPr>
          <w:rFonts w:hint="eastAsia" w:ascii="仿宋_GB2312" w:eastAsia="仿宋_GB2312"/>
          <w:sz w:val="32"/>
          <w:szCs w:val="32"/>
        </w:rPr>
        <w:t>会同有关部门拟订农民工工作的综合性政策和规划</w:t>
      </w:r>
      <w:r>
        <w:rPr>
          <w:rFonts w:hint="eastAsia" w:ascii="仿宋_GB2312" w:eastAsia="仿宋_GB2312"/>
          <w:sz w:val="32"/>
          <w:szCs w:val="32"/>
          <w:lang w:eastAsia="zh-CN"/>
        </w:rPr>
        <w:t>，</w:t>
      </w:r>
      <w:r>
        <w:rPr>
          <w:rFonts w:hint="eastAsia" w:ascii="仿宋_GB2312" w:eastAsia="仿宋_GB2312"/>
          <w:sz w:val="32"/>
          <w:szCs w:val="32"/>
        </w:rPr>
        <w:t>推动相关政策落实，协调解决重点难点问题，维护农民工合法权益。负责将安全生产纳入农民工技能培训内容</w:t>
      </w:r>
      <w:r>
        <w:rPr>
          <w:rFonts w:hint="eastAsia" w:ascii="仿宋_GB2312" w:eastAsia="仿宋_GB2312"/>
          <w:sz w:val="32"/>
          <w:szCs w:val="32"/>
          <w:lang w:eastAsia="zh-CN"/>
        </w:rPr>
        <w:t>；</w:t>
      </w:r>
      <w:r>
        <w:rPr>
          <w:rFonts w:hint="eastAsia" w:ascii="仿宋_GB2312" w:eastAsia="仿宋_GB2312"/>
          <w:sz w:val="32"/>
          <w:szCs w:val="32"/>
        </w:rPr>
        <w:t>负责人力资源和社会保障领域内的对外交流与合作 工作</w:t>
      </w:r>
      <w:r>
        <w:rPr>
          <w:rFonts w:hint="eastAsia" w:ascii="仿宋_GB2312" w:eastAsia="仿宋_GB2312"/>
          <w:sz w:val="32"/>
          <w:szCs w:val="32"/>
          <w:lang w:eastAsia="zh-CN"/>
        </w:rPr>
        <w:t>；</w:t>
      </w:r>
      <w:r>
        <w:rPr>
          <w:rFonts w:hint="eastAsia" w:ascii="仿宋_GB2312" w:eastAsia="仿宋_GB2312"/>
          <w:sz w:val="32"/>
          <w:szCs w:val="32"/>
        </w:rPr>
        <w:t>承担职责范围内的安全生产和职业健康、生态环境保护、审批服务便民化等工作</w:t>
      </w:r>
      <w:r>
        <w:rPr>
          <w:rFonts w:hint="eastAsia" w:ascii="仿宋_GB2312" w:eastAsia="仿宋_GB2312"/>
          <w:sz w:val="32"/>
          <w:szCs w:val="32"/>
          <w:lang w:eastAsia="zh-CN"/>
        </w:rPr>
        <w:t>；</w:t>
      </w:r>
      <w:r>
        <w:rPr>
          <w:rFonts w:hint="eastAsia" w:ascii="仿宋_GB2312" w:eastAsia="仿宋_GB2312"/>
          <w:sz w:val="32"/>
          <w:szCs w:val="32"/>
        </w:rPr>
        <w:t>完成州委、州政府交办的其他任务。</w:t>
      </w:r>
    </w:p>
    <w:p w14:paraId="2A859F4C">
      <w:pPr>
        <w:spacing w:line="560" w:lineRule="exact"/>
        <w:ind w:left="0"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贯彻执行国家、省、州有关社会保险政策和法律、法规，负责全州企业职工基本养老保险、机关事业单位基本养老保险、城乡居民基本养老保险、工伤保险、职业年金等社会保险工作。负责州本级养老、工伤保险的参保登记、变更登记、注销登记，职工参保关系转移接续；负责养老、工伤社会保险费申报核定；负责审核参保职工待遇享受条件、计算其待遇，并按时足额发放；负责稽核参保单位缴费基数、比例及缴费情况；负责参保、缴费业务档案管理等具体业务工作</w:t>
      </w:r>
      <w:r>
        <w:rPr>
          <w:rFonts w:ascii="仿宋_GB2312"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负责州本级参保职工个人账户建立和管理工作。负责全州养老、工伤等社会保险的扩面参保工作,分解落实社会保险参保扩面目标任务。负责组织实施各项社会保险州级统筹办法，编制全州社会保险基金预决算报告，做好州级统筹基金的管理、划拨、上解工作及基金运行情况分析，准确及时汇总上报各项财务报表。负责全州社会保险信息化建设，收集、汇总全州社会保险统计信息，填报各类社会保险统计报表，开展统计分析。负责全州社会保险内部控制制度建设，制定并组织实施社会保险经办规程，监督检查全州社会保险基金的管理，确保基金的安全完整。负责州本级参保离退休人员的管理服务工作。指导县（市）社会保险机构和城乡居民养老保险机构的业务工作。为参保单位和个人提供有关养老、工伤保险的政策咨询服务，受理群众来信来访。</w:t>
      </w:r>
    </w:p>
    <w:p w14:paraId="1E9B1C93">
      <w:pPr>
        <w:pStyle w:val="2"/>
        <w:ind w:left="0" w:leftChars="0" w:firstLine="638" w:firstLineChars="0"/>
        <w:rPr>
          <w:rFonts w:hint="eastAsia" w:ascii="仿宋_GB2312" w:eastAsia="仿宋_GB2312" w:cs="仿宋_GB2312"/>
          <w:kern w:val="0"/>
          <w:sz w:val="32"/>
          <w:szCs w:val="32"/>
        </w:rPr>
      </w:pPr>
      <w:r>
        <w:rPr>
          <w:rFonts w:hint="eastAsia" w:ascii="仿宋_GB2312" w:eastAsia="仿宋_GB2312" w:cs="仿宋_GB2312"/>
          <w:kern w:val="0"/>
          <w:sz w:val="32"/>
          <w:szCs w:val="32"/>
        </w:rPr>
        <w:t>贯彻落实</w:t>
      </w:r>
      <w:r>
        <w:rPr>
          <w:rFonts w:hint="eastAsia" w:ascii="仿宋_GB2312" w:eastAsia="仿宋_GB2312" w:cs="仿宋_GB2312"/>
          <w:kern w:val="0"/>
          <w:sz w:val="32"/>
          <w:szCs w:val="32"/>
          <w:lang w:val="en-US" w:eastAsia="zh-CN"/>
        </w:rPr>
        <w:t>党</w:t>
      </w:r>
      <w:bookmarkStart w:id="0" w:name="_GoBack"/>
      <w:bookmarkEnd w:id="0"/>
      <w:r>
        <w:rPr>
          <w:rFonts w:hint="eastAsia" w:ascii="仿宋_GB2312" w:eastAsia="仿宋_GB2312" w:cs="仿宋_GB2312"/>
          <w:kern w:val="0"/>
          <w:sz w:val="32"/>
          <w:szCs w:val="32"/>
        </w:rPr>
        <w:t>中央、国务院、省委、省政府、州委、州政府关于劳务经济和农民工工作的方针政策，统一指导、协调全州劳务开发暨农民工工作；制定劳务经济发展规划和年度计划，负责开展劳务开发政策调研、统筹协调、督查指导、信息交流、综合培训、就业转移、权益维护等工作；负责建立健全农民工工资保障制度、劳动和社会管理制度、社会保障制度、职业技能培训机制、合法权益维护机制等各项工作制度；督促指导全州劳动力市场开展公共就业服务，延伸和拓展就业服务功能；督促检查各县、州级有关部门落实相关政策和完成目标任务的情况；总结推广各县的先进经验和做法；承办州委、州人民政府交办的其它事项。</w:t>
      </w:r>
    </w:p>
    <w:p w14:paraId="2971567D">
      <w:pPr>
        <w:pStyle w:val="10"/>
        <w:ind w:firstLine="640" w:firstLineChars="0"/>
        <w:rPr>
          <w:rStyle w:val="17"/>
          <w:rFonts w:ascii="黑体" w:eastAsia="黑体" w:cs="黑体"/>
          <w:sz w:val="32"/>
          <w:lang w:val="zh-CN"/>
        </w:rPr>
      </w:pPr>
      <w:r>
        <w:rPr>
          <w:rFonts w:hint="eastAsia" w:ascii="仿宋_GB2312" w:eastAsia="仿宋_GB2312" w:cs="仿宋_GB2312"/>
        </w:rPr>
        <w:t>为辖区内城乡劳动者提供就业创业、职业技能培训和失业保险政策法规咨询，为用工单位和求职者搭建招聘求职平台，开展职业指导、职业介绍等服务，对就业困难人员等群体实施就业援助。落实各项就业创业、职业技能培训和失业保险政策，办理就业失业登记及相关证件的发放和管理，为就业困难人员、零就业家庭劳动者、大中专毕业生、失业人员等群体提供就业帮扶和创业服务；实施创业引领计划，为有创业意愿的城乡劳动者提供创业政策咨询、创业担保贷款、创业培训、项目推介等创业服务；组织城镇失业人员等重点群体和企业职工开展职业技能培训。按照《中华人民共和国社会保险法》《失业保险条例》《四川省失业保险条例》等相关法律法规，经办失业保险业务。</w:t>
      </w:r>
    </w:p>
    <w:p w14:paraId="45D8D6C3">
      <w:pPr>
        <w:rPr>
          <w:rFonts w:hint="eastAsia"/>
        </w:rPr>
      </w:pPr>
    </w:p>
    <w:p w14:paraId="07778DE4">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5529969">
      <w:pPr>
        <w:keepNext w:val="0"/>
        <w:keepLines w:val="0"/>
        <w:pageBreakBefore w:val="0"/>
        <w:widowControl w:val="0"/>
        <w:suppressAutoHyphens/>
        <w:kinsoku/>
        <w:wordWrap/>
        <w:overflowPunct w:val="0"/>
        <w:topLinePunct w:val="0"/>
        <w:autoSpaceDE/>
        <w:autoSpaceDN/>
        <w:adjustRightInd w:val="0"/>
        <w:snapToGrid w:val="0"/>
        <w:spacing w:line="540" w:lineRule="exact"/>
        <w:ind w:firstLine="640"/>
        <w:rPr>
          <w:rFonts w:ascii="Times New Roman" w:hAnsi="Times New Roman" w:eastAsia="仿宋_GB2312"/>
          <w:sz w:val="32"/>
          <w:szCs w:val="32"/>
        </w:rPr>
      </w:pPr>
      <w:r>
        <w:rPr>
          <w:rFonts w:eastAsia="楷体_GB2312"/>
          <w:b/>
          <w:bCs/>
          <w:color w:val="000000"/>
          <w:sz w:val="32"/>
          <w:szCs w:val="32"/>
          <w:lang w:eastAsia="zh-CN" w:bidi="ar-SA"/>
        </w:rPr>
        <w:t>州人社局2025年重点工作：</w:t>
      </w:r>
      <w:r>
        <w:rPr>
          <w:rFonts w:hint="eastAsia" w:eastAsia="楷体_GB2312"/>
          <w:b/>
          <w:bCs/>
          <w:color w:val="000000"/>
          <w:sz w:val="32"/>
          <w:szCs w:val="32"/>
          <w:lang w:eastAsia="zh-CN" w:bidi="ar-SA"/>
        </w:rPr>
        <w:t>一是</w:t>
      </w:r>
      <w:r>
        <w:rPr>
          <w:rFonts w:eastAsia="楷体_GB2312"/>
          <w:b/>
          <w:bCs/>
          <w:color w:val="000000"/>
          <w:sz w:val="32"/>
          <w:szCs w:val="32"/>
          <w:lang w:bidi="ar-SA"/>
        </w:rPr>
        <w:t>全力以赴稳就业保就业促就业。</w:t>
      </w:r>
      <w:r>
        <w:rPr>
          <w:rFonts w:eastAsia="仿宋_GB2312"/>
          <w:color w:val="000000"/>
          <w:sz w:val="32"/>
          <w:szCs w:val="32"/>
        </w:rPr>
        <w:t>持续实施“就业优先”战略，拓展和护航市场主体，认真落实十条措施，积极向省和兄弟市州争取资金、岗位资源，统筹做好高校毕业生等重点群体就业工作；健全创业带动就业长效投入机制，推动线上线下公共就业创业服务，认真落实农民工服务保障十大专项行动，开展实用性、针对性强的技能培训，</w:t>
      </w:r>
      <w:r>
        <w:rPr>
          <w:rFonts w:ascii="Times New Roman" w:hAnsi="Times New Roman" w:eastAsia="仿宋_GB2312" w:cs="Times New Roman"/>
          <w:color w:val="000000"/>
          <w:sz w:val="32"/>
          <w:szCs w:val="32"/>
          <w:lang w:bidi="ar-SA"/>
        </w:rPr>
        <w:t>确保全州城镇新增就业达到7000人以上，转移输出农村劳动力15万人，城镇登记失业率控制在5.5%以内</w:t>
      </w:r>
      <w:r>
        <w:rPr>
          <w:rFonts w:hint="eastAsia" w:ascii="Times New Roman" w:hAnsi="Times New Roman" w:eastAsia="仿宋_GB2312" w:cs="Times New Roman"/>
          <w:color w:val="000000"/>
          <w:sz w:val="32"/>
          <w:szCs w:val="32"/>
          <w:lang w:eastAsia="zh-CN" w:bidi="ar-SA"/>
        </w:rPr>
        <w:t>；</w:t>
      </w:r>
      <w:r>
        <w:rPr>
          <w:rFonts w:hint="eastAsia" w:eastAsia="楷体_GB2312"/>
          <w:b/>
          <w:bCs/>
          <w:color w:val="000000"/>
          <w:sz w:val="32"/>
          <w:szCs w:val="32"/>
          <w:lang w:eastAsia="zh-CN" w:bidi="ar-SA"/>
        </w:rPr>
        <w:t>二是</w:t>
      </w:r>
      <w:r>
        <w:rPr>
          <w:rFonts w:eastAsia="楷体_GB2312"/>
          <w:b/>
          <w:bCs/>
          <w:color w:val="000000"/>
          <w:sz w:val="32"/>
          <w:szCs w:val="32"/>
          <w:lang w:bidi="ar-SA"/>
        </w:rPr>
        <w:t>用心用情建设完善社会保障体系。</w:t>
      </w:r>
      <w:r>
        <w:rPr>
          <w:rFonts w:eastAsia="仿宋_GB2312"/>
          <w:color w:val="000000"/>
          <w:sz w:val="32"/>
          <w:szCs w:val="32"/>
        </w:rPr>
        <w:t>纵深推进社保领域改革，实施社会保险精准扩面行动，重点推动新业态、灵活就业人员和城乡居民养老保险适龄参保人员应保尽保，</w:t>
      </w:r>
      <w:r>
        <w:rPr>
          <w:rFonts w:eastAsia="仿宋_GB2312"/>
          <w:color w:val="000000"/>
          <w:sz w:val="32"/>
          <w:szCs w:val="32"/>
          <w:lang w:eastAsia="zh-CN"/>
        </w:rPr>
        <w:t>有力有序推进延退工作，</w:t>
      </w:r>
      <w:r>
        <w:rPr>
          <w:rFonts w:eastAsia="仿宋_GB2312"/>
          <w:color w:val="000000"/>
          <w:sz w:val="32"/>
          <w:szCs w:val="32"/>
        </w:rPr>
        <w:t>不断健全覆盖全民、统筹城乡、公平统一、可持续的多层次社会保障体系，切实增强人民群众的获得感、幸福感、安全感</w:t>
      </w:r>
      <w:r>
        <w:rPr>
          <w:rFonts w:hint="eastAsia" w:eastAsia="仿宋_GB2312"/>
          <w:color w:val="000000"/>
          <w:sz w:val="32"/>
          <w:szCs w:val="32"/>
          <w:lang w:eastAsia="zh-CN"/>
        </w:rPr>
        <w:t>；</w:t>
      </w:r>
      <w:r>
        <w:rPr>
          <w:rFonts w:hint="eastAsia" w:eastAsia="楷体_GB2312"/>
          <w:b/>
          <w:bCs/>
          <w:color w:val="000000"/>
          <w:sz w:val="32"/>
          <w:szCs w:val="32"/>
          <w:lang w:eastAsia="zh-CN" w:bidi="ar-SA"/>
        </w:rPr>
        <w:t>三是</w:t>
      </w:r>
      <w:r>
        <w:rPr>
          <w:rFonts w:eastAsia="楷体_GB2312"/>
          <w:b/>
          <w:bCs/>
          <w:color w:val="000000"/>
          <w:sz w:val="32"/>
          <w:szCs w:val="32"/>
          <w:lang w:bidi="ar-SA"/>
        </w:rPr>
        <w:t>不断夯实阿坝现代化建设的人才支撑。</w:t>
      </w:r>
      <w:r>
        <w:rPr>
          <w:rFonts w:eastAsia="仿宋_GB2312"/>
          <w:color w:val="000000"/>
          <w:sz w:val="32"/>
          <w:szCs w:val="32"/>
        </w:rPr>
        <w:t>持续深化人才体制机制改革，实施新一轮专业技术人才知识更新工程，全面做好我州专业技术人才培养工作，多措并举引进急需紧缺高层次人才，建立职称评价标准体系，规范事业单位人事招聘管理，为新阿坝夯实人才基础、激发人才活力</w:t>
      </w:r>
      <w:r>
        <w:rPr>
          <w:rFonts w:hint="eastAsia" w:eastAsia="仿宋_GB2312"/>
          <w:color w:val="000000"/>
          <w:sz w:val="32"/>
          <w:szCs w:val="32"/>
          <w:lang w:eastAsia="zh-CN"/>
        </w:rPr>
        <w:t>；</w:t>
      </w:r>
      <w:r>
        <w:rPr>
          <w:rFonts w:hint="eastAsia" w:eastAsia="楷体_GB2312"/>
          <w:b/>
          <w:bCs/>
          <w:color w:val="000000"/>
          <w:sz w:val="32"/>
          <w:szCs w:val="32"/>
          <w:lang w:eastAsia="zh-CN" w:bidi="ar-SA"/>
        </w:rPr>
        <w:t>四是</w:t>
      </w:r>
      <w:r>
        <w:rPr>
          <w:rFonts w:eastAsia="楷体_GB2312"/>
          <w:b/>
          <w:bCs/>
          <w:color w:val="000000"/>
          <w:sz w:val="32"/>
          <w:szCs w:val="32"/>
          <w:lang w:bidi="ar-SA"/>
        </w:rPr>
        <w:t>积极构建和谐稳定的新型劳动关系。</w:t>
      </w:r>
      <w:r>
        <w:rPr>
          <w:rFonts w:eastAsia="仿宋_GB2312"/>
          <w:color w:val="000000"/>
          <w:sz w:val="32"/>
          <w:szCs w:val="32"/>
        </w:rPr>
        <w:t>推动劳动关系基层治理制度创新和能力建设，强化源头治理，加强劳动监察执法，推进欠薪处理责任制、工资支付责任制，严厉打击恶意欠薪行为，防范化解矛盾隐患，全力维护社会稳定</w:t>
      </w:r>
      <w:r>
        <w:rPr>
          <w:rFonts w:hint="eastAsia" w:eastAsia="仿宋_GB2312"/>
          <w:color w:val="000000"/>
          <w:sz w:val="32"/>
          <w:szCs w:val="32"/>
          <w:lang w:eastAsia="zh-CN"/>
        </w:rPr>
        <w:t>；</w:t>
      </w:r>
      <w:r>
        <w:rPr>
          <w:rFonts w:hint="eastAsia" w:eastAsia="楷体_GB2312"/>
          <w:b/>
          <w:bCs/>
          <w:color w:val="000000"/>
          <w:sz w:val="32"/>
          <w:szCs w:val="32"/>
          <w:lang w:eastAsia="zh-CN" w:bidi="ar-SA"/>
        </w:rPr>
        <w:t>五是2025年经</w:t>
      </w:r>
      <w:r>
        <w:rPr>
          <w:rFonts w:eastAsia="楷体_GB2312"/>
          <w:b/>
          <w:bCs/>
          <w:color w:val="000000"/>
          <w:sz w:val="32"/>
          <w:szCs w:val="32"/>
        </w:rPr>
        <w:t>济指标增长建议目标。</w:t>
      </w:r>
      <w:r>
        <w:rPr>
          <w:rFonts w:hint="eastAsia" w:ascii="仿宋_GB2312" w:eastAsia="仿宋_GB2312"/>
          <w:sz w:val="32"/>
          <w:szCs w:val="32"/>
        </w:rPr>
        <w:t>城镇居民可支配收入增速指标预期增</w:t>
      </w:r>
      <w:r>
        <w:rPr>
          <w:rFonts w:ascii="Times New Roman" w:hAnsi="Times New Roman" w:eastAsia="仿宋_GB2312"/>
          <w:sz w:val="32"/>
          <w:szCs w:val="32"/>
        </w:rPr>
        <w:t>长4.5%、力争增长5%。公共管理行业工资总额指标预期增长3%、力争增长4%。</w:t>
      </w:r>
    </w:p>
    <w:p w14:paraId="2B9C8E90">
      <w:pPr>
        <w:ind w:firstLine="643" w:firstLineChars="200"/>
      </w:pPr>
      <w:r>
        <w:rPr>
          <w:rFonts w:eastAsia="楷体_GB2312"/>
          <w:b/>
          <w:bCs/>
          <w:color w:val="000000"/>
          <w:sz w:val="32"/>
          <w:szCs w:val="32"/>
          <w:lang w:eastAsia="zh-CN" w:bidi="ar-SA"/>
        </w:rPr>
        <w:t>州社保局2025年重点工作：</w:t>
      </w:r>
      <w:r>
        <w:rPr>
          <w:rFonts w:ascii="仿宋_GB2312" w:eastAsia="仿宋_GB2312" w:cs="仿宋_GB2312"/>
          <w:kern w:val="0"/>
          <w:sz w:val="32"/>
          <w:szCs w:val="32"/>
          <w:lang w:val="en-US" w:eastAsia="zh-CN" w:bidi="ar-SA"/>
        </w:rPr>
        <w:t>2</w:t>
      </w:r>
      <w:r>
        <w:rPr>
          <w:rFonts w:hint="eastAsia" w:ascii="仿宋_GB2312" w:eastAsia="仿宋_GB2312" w:cs="仿宋_GB2312"/>
          <w:kern w:val="0"/>
          <w:sz w:val="32"/>
          <w:szCs w:val="32"/>
          <w:lang w:val="en-US" w:eastAsia="zh-CN" w:bidi="ar-SA"/>
        </w:rPr>
        <w:t>025年坚持以人民为中心的服务理念，紧紧围绕全州人社中心工作，持续改善民生，服务民生，重点完成以下十二个方面的工作：一</w:t>
      </w:r>
      <w:r>
        <w:rPr>
          <w:rFonts w:ascii="仿宋_GB2312" w:eastAsia="仿宋_GB2312" w:cs="仿宋_GB2312"/>
          <w:b/>
          <w:bCs/>
          <w:kern w:val="0"/>
          <w:sz w:val="32"/>
          <w:szCs w:val="32"/>
          <w:lang w:val="en-US" w:eastAsia="zh-CN" w:bidi="ar-SA"/>
        </w:rPr>
        <w:t>是</w:t>
      </w:r>
      <w:r>
        <w:rPr>
          <w:rFonts w:ascii="仿宋_GB2312" w:eastAsia="仿宋_GB2312" w:cs="仿宋_GB2312"/>
          <w:color w:val="000000"/>
          <w:kern w:val="0"/>
          <w:sz w:val="32"/>
          <w:szCs w:val="32"/>
          <w:lang w:val="en-US" w:eastAsia="zh-CN"/>
        </w:rPr>
        <w:t>全面贯彻企业职工基本养老保险全国统筹制度</w:t>
      </w:r>
      <w:r>
        <w:rPr>
          <w:rFonts w:hint="eastAsia" w:ascii="仿宋_GB2312" w:eastAsia="仿宋_GB2312" w:cs="仿宋_GB2312"/>
          <w:color w:val="000000"/>
          <w:kern w:val="0"/>
          <w:sz w:val="32"/>
          <w:szCs w:val="32"/>
          <w:lang w:val="en-US" w:eastAsia="zh-CN"/>
        </w:rPr>
        <w:t>，修订完善四川省企业职工基本养老保险实施办法和实施细则。</w:t>
      </w:r>
      <w:r>
        <w:rPr>
          <w:rFonts w:ascii="仿宋_GB2312" w:eastAsia="仿宋_GB2312" w:cs="仿宋_GB2312"/>
          <w:b/>
          <w:bCs/>
          <w:kern w:val="0"/>
          <w:sz w:val="32"/>
          <w:szCs w:val="32"/>
          <w:lang w:val="en-US" w:eastAsia="zh-CN" w:bidi="ar-SA"/>
        </w:rPr>
        <w:t>二是</w:t>
      </w:r>
      <w:r>
        <w:rPr>
          <w:rFonts w:ascii="仿宋_GB2312" w:eastAsia="仿宋_GB2312" w:cs="仿宋_GB2312"/>
          <w:kern w:val="0"/>
          <w:sz w:val="32"/>
          <w:szCs w:val="32"/>
          <w:lang w:val="en-US" w:eastAsia="zh-CN" w:bidi="ar-SA"/>
        </w:rPr>
        <w:t>继续实施全民参保计划，动员引导高收入农牧民以灵活就业人员身份参加企业职工养老保险，认真执行被征地农民社会保险政策，持续做好乡村振兴城乡居民基本养老保险代缴工作，确保应代缴尽代缴，代缴率达100%。</w:t>
      </w:r>
      <w:r>
        <w:rPr>
          <w:rFonts w:ascii="仿宋_GB2312" w:eastAsia="仿宋_GB2312" w:cs="仿宋_GB2312"/>
          <w:b/>
          <w:bCs/>
          <w:kern w:val="0"/>
          <w:sz w:val="32"/>
          <w:szCs w:val="32"/>
          <w:lang w:val="en-US" w:eastAsia="zh-CN" w:bidi="ar-SA"/>
        </w:rPr>
        <w:t>三是</w:t>
      </w:r>
      <w:r>
        <w:rPr>
          <w:rFonts w:ascii="仿宋_GB2312" w:eastAsia="仿宋_GB2312" w:cs="仿宋_GB2312"/>
          <w:kern w:val="0"/>
          <w:sz w:val="32"/>
          <w:szCs w:val="32"/>
          <w:lang w:val="en-US" w:eastAsia="zh-CN" w:bidi="ar-SA"/>
        </w:rPr>
        <w:t>扎实做好职业年金</w:t>
      </w:r>
      <w:r>
        <w:rPr>
          <w:rFonts w:hint="eastAsia" w:ascii="仿宋_GB2312" w:eastAsia="仿宋_GB2312" w:cs="仿宋_GB2312"/>
          <w:kern w:val="0"/>
          <w:sz w:val="32"/>
          <w:szCs w:val="32"/>
          <w:lang w:val="en-US" w:eastAsia="zh-CN" w:bidi="ar-SA"/>
        </w:rPr>
        <w:t>征缴和</w:t>
      </w:r>
      <w:r>
        <w:rPr>
          <w:rFonts w:ascii="仿宋_GB2312" w:eastAsia="仿宋_GB2312" w:cs="仿宋_GB2312"/>
          <w:kern w:val="0"/>
          <w:sz w:val="32"/>
          <w:szCs w:val="32"/>
          <w:lang w:val="en-US" w:eastAsia="zh-CN" w:bidi="ar-SA"/>
        </w:rPr>
        <w:t>归集，不断优化经办服务水平，切实维护参保人员切身利益。</w:t>
      </w:r>
      <w:r>
        <w:rPr>
          <w:rFonts w:ascii="仿宋_GB2312" w:eastAsia="仿宋_GB2312" w:cs="仿宋_GB2312"/>
          <w:b/>
          <w:bCs/>
          <w:kern w:val="0"/>
          <w:sz w:val="32"/>
          <w:szCs w:val="32"/>
          <w:lang w:val="en-US" w:eastAsia="zh-CN" w:bidi="ar-SA"/>
        </w:rPr>
        <w:t>四是</w:t>
      </w:r>
      <w:r>
        <w:rPr>
          <w:rFonts w:ascii="仿宋_GB2312" w:eastAsia="仿宋_GB2312" w:cs="仿宋_GB2312"/>
          <w:kern w:val="0"/>
          <w:sz w:val="32"/>
          <w:szCs w:val="32"/>
          <w:lang w:val="en-US" w:eastAsia="zh-CN" w:bidi="ar-SA"/>
        </w:rPr>
        <w:t>加强工伤保险经办管理，扎实开展工伤预防宣传和培训，做好职业伤害保障试点工作。</w:t>
      </w:r>
      <w:r>
        <w:rPr>
          <w:rFonts w:ascii="仿宋_GB2312" w:eastAsia="仿宋_GB2312" w:cs="仿宋_GB2312"/>
          <w:b/>
          <w:bCs/>
          <w:kern w:val="0"/>
          <w:sz w:val="32"/>
          <w:szCs w:val="32"/>
          <w:lang w:val="en-US" w:eastAsia="zh-CN" w:bidi="ar-SA"/>
        </w:rPr>
        <w:t>五是</w:t>
      </w:r>
      <w:r>
        <w:rPr>
          <w:rFonts w:ascii="仿宋_GB2312" w:eastAsia="仿宋_GB2312" w:cs="仿宋_GB2312"/>
          <w:kern w:val="0"/>
          <w:sz w:val="32"/>
          <w:szCs w:val="32"/>
          <w:lang w:val="en-US" w:eastAsia="zh-CN" w:bidi="ar-SA"/>
        </w:rPr>
        <w:t>常态化开展社保基金管理工作，巩固深化社保基金管理提升年行动成果，强化业务风险管控机制，补齐管理短板，提升管理水平，切实维护基金安全。</w:t>
      </w:r>
      <w:r>
        <w:rPr>
          <w:rFonts w:ascii="仿宋_GB2312" w:eastAsia="仿宋_GB2312" w:cs="仿宋_GB2312"/>
          <w:b/>
          <w:bCs/>
          <w:kern w:val="0"/>
          <w:sz w:val="32"/>
          <w:szCs w:val="32"/>
          <w:lang w:val="en-US" w:eastAsia="zh-CN" w:bidi="ar-SA"/>
        </w:rPr>
        <w:t>六是</w:t>
      </w:r>
      <w:r>
        <w:rPr>
          <w:rFonts w:ascii="仿宋_GB2312" w:eastAsia="仿宋_GB2312" w:cs="仿宋_GB2312"/>
          <w:kern w:val="0"/>
          <w:sz w:val="32"/>
          <w:szCs w:val="32"/>
          <w:lang w:val="en-US" w:eastAsia="zh-CN" w:bidi="ar-SA"/>
        </w:rPr>
        <w:t>加强部门协调，强化资金待遇，扎实开展待遇领取资格认证，确保社保待遇按时足额发放。</w:t>
      </w:r>
      <w:r>
        <w:rPr>
          <w:rFonts w:ascii="仿宋_GB2312" w:eastAsia="仿宋_GB2312" w:cs="仿宋_GB2312"/>
          <w:b/>
          <w:bCs/>
          <w:kern w:val="0"/>
          <w:sz w:val="32"/>
          <w:szCs w:val="32"/>
          <w:lang w:val="en-US" w:eastAsia="zh-CN" w:bidi="ar-SA"/>
        </w:rPr>
        <w:t>七是</w:t>
      </w:r>
      <w:r>
        <w:rPr>
          <w:rFonts w:ascii="仿宋_GB2312" w:eastAsia="仿宋_GB2312" w:cs="仿宋_GB2312"/>
          <w:kern w:val="0"/>
          <w:sz w:val="32"/>
          <w:szCs w:val="32"/>
          <w:lang w:val="en-US" w:eastAsia="zh-CN" w:bidi="ar-SA"/>
        </w:rPr>
        <w:t>扎实推进社保经办数字化转型，积极推进业务分析可视化应用，加快改善数字化环境，加强电子档案规范化建设。</w:t>
      </w:r>
      <w:r>
        <w:rPr>
          <w:rFonts w:ascii="仿宋_GB2312" w:eastAsia="仿宋_GB2312" w:cs="仿宋_GB2312"/>
          <w:b/>
          <w:bCs/>
          <w:kern w:val="0"/>
          <w:sz w:val="32"/>
          <w:szCs w:val="32"/>
          <w:lang w:val="en-US" w:eastAsia="zh-CN" w:bidi="ar-SA"/>
        </w:rPr>
        <w:t>八是</w:t>
      </w:r>
      <w:r>
        <w:rPr>
          <w:rFonts w:ascii="仿宋_GB2312" w:eastAsia="仿宋_GB2312" w:cs="仿宋_GB2312"/>
          <w:kern w:val="0"/>
          <w:sz w:val="32"/>
          <w:szCs w:val="32"/>
          <w:lang w:val="en-US" w:eastAsia="zh-CN" w:bidi="ar-SA"/>
        </w:rPr>
        <w:t>着力加强法治建设和社保宣传，依法依规经办业务，做好行政复议与应诉工作，持续开展“看得懂、算得清”宣传，营造人人讲政策、人人懂政策、人人守政策的社会氛围。</w:t>
      </w:r>
      <w:r>
        <w:rPr>
          <w:rFonts w:ascii="仿宋_GB2312" w:eastAsia="仿宋_GB2312" w:cs="仿宋_GB2312"/>
          <w:b/>
          <w:bCs/>
          <w:kern w:val="0"/>
          <w:sz w:val="32"/>
          <w:szCs w:val="32"/>
          <w:lang w:val="en-US" w:eastAsia="zh-CN" w:bidi="ar-SA"/>
        </w:rPr>
        <w:t>九是</w:t>
      </w:r>
      <w:r>
        <w:rPr>
          <w:rFonts w:ascii="仿宋_GB2312" w:eastAsia="仿宋_GB2312" w:cs="仿宋_GB2312"/>
          <w:kern w:val="0"/>
          <w:sz w:val="32"/>
          <w:szCs w:val="32"/>
          <w:lang w:val="en-US" w:eastAsia="zh-CN" w:bidi="ar-SA"/>
        </w:rPr>
        <w:t>以党建为引领，深化社保快办服务，提升业务技能，推进社保公共服务标准化试点，持续加强和改进作风，着力打造社保行风建设工作新格局。</w:t>
      </w:r>
      <w:r>
        <w:rPr>
          <w:rFonts w:hint="eastAsia" w:ascii="仿宋_GB2312" w:eastAsia="仿宋_GB2312" w:cs="仿宋_GB2312"/>
          <w:b/>
          <w:bCs/>
          <w:kern w:val="0"/>
          <w:sz w:val="32"/>
          <w:szCs w:val="32"/>
          <w:lang w:val="en-US" w:eastAsia="zh-CN" w:bidi="ar-SA"/>
        </w:rPr>
        <w:t>十是</w:t>
      </w:r>
      <w:r>
        <w:rPr>
          <w:rFonts w:ascii="仿宋_GB2312" w:eastAsia="仿宋_GB2312" w:cs="仿宋_GB2312"/>
          <w:kern w:val="0"/>
          <w:sz w:val="32"/>
          <w:szCs w:val="32"/>
          <w:lang w:val="en-US" w:eastAsia="zh-CN" w:bidi="ar-SA"/>
        </w:rPr>
        <w:t>稳妥实施渐进式延迟法定退休年龄改革</w:t>
      </w:r>
      <w:r>
        <w:rPr>
          <w:rFonts w:hint="eastAsia" w:ascii="仿宋_GB2312" w:eastAsia="仿宋_GB2312" w:cs="仿宋_GB2312"/>
          <w:kern w:val="0"/>
          <w:sz w:val="32"/>
          <w:szCs w:val="32"/>
          <w:lang w:val="en-US" w:eastAsia="zh-CN" w:bidi="ar-SA"/>
        </w:rPr>
        <w:t>，</w:t>
      </w:r>
      <w:r>
        <w:rPr>
          <w:rFonts w:ascii="仿宋_GB2312" w:eastAsia="仿宋_GB2312" w:cs="仿宋_GB2312"/>
          <w:color w:val="000000"/>
          <w:kern w:val="0"/>
          <w:sz w:val="32"/>
          <w:szCs w:val="32"/>
          <w:lang w:val="en-US" w:eastAsia="zh-CN"/>
        </w:rPr>
        <w:t>发挥延退改革协调机制综合组的作用，会同相关部门做好延退改革政策解读、</w:t>
      </w:r>
      <w:r>
        <w:rPr>
          <w:rFonts w:hint="eastAsia" w:ascii="仿宋_GB2312" w:eastAsia="仿宋_GB2312" w:cs="仿宋_GB2312"/>
          <w:color w:val="000000"/>
          <w:kern w:val="0"/>
          <w:sz w:val="32"/>
          <w:szCs w:val="32"/>
          <w:lang w:val="en-US" w:eastAsia="zh-CN"/>
        </w:rPr>
        <w:t>宣传引导、舆情管控和信访维稳工作。</w:t>
      </w:r>
      <w:r>
        <w:rPr>
          <w:rFonts w:hint="eastAsia" w:ascii="仿宋_GB2312" w:eastAsia="仿宋_GB2312" w:cs="仿宋_GB2312"/>
          <w:b/>
          <w:bCs/>
          <w:kern w:val="0"/>
          <w:sz w:val="32"/>
          <w:szCs w:val="32"/>
          <w:lang w:val="en-US" w:eastAsia="zh-CN" w:bidi="ar-SA"/>
        </w:rPr>
        <w:t>十一是</w:t>
      </w:r>
      <w:r>
        <w:rPr>
          <w:rFonts w:ascii="仿宋_GB2312" w:eastAsia="仿宋_GB2312" w:cs="仿宋_GB2312"/>
          <w:kern w:val="0"/>
          <w:sz w:val="32"/>
          <w:szCs w:val="32"/>
          <w:lang w:val="en-US" w:eastAsia="zh-CN" w:bidi="ar-SA"/>
        </w:rPr>
        <w:t>贯彻落实城乡居民基本养老保险筹资和待遇调整机制</w:t>
      </w:r>
      <w:r>
        <w:rPr>
          <w:rFonts w:hint="eastAsia" w:ascii="仿宋_GB2312" w:eastAsia="仿宋_GB2312" w:cs="仿宋_GB2312"/>
          <w:kern w:val="0"/>
          <w:sz w:val="32"/>
          <w:szCs w:val="32"/>
          <w:lang w:val="en-US" w:eastAsia="zh-CN" w:bidi="ar-SA"/>
        </w:rPr>
        <w:t>，</w:t>
      </w:r>
      <w:r>
        <w:rPr>
          <w:rFonts w:ascii="仿宋_GB2312" w:eastAsia="仿宋_GB2312" w:cs="仿宋_GB2312"/>
          <w:kern w:val="0"/>
          <w:sz w:val="32"/>
          <w:szCs w:val="32"/>
          <w:lang w:val="en-US" w:eastAsia="zh-CN" w:bidi="ar-SA"/>
        </w:rPr>
        <w:t>按照国</w:t>
      </w:r>
      <w:r>
        <w:rPr>
          <w:rFonts w:ascii="仿宋_GB2312" w:eastAsia="仿宋_GB2312" w:cs="仿宋_GB2312"/>
          <w:color w:val="000000"/>
          <w:kern w:val="0"/>
          <w:sz w:val="32"/>
          <w:szCs w:val="32"/>
          <w:lang w:val="en-US" w:eastAsia="zh-CN"/>
        </w:rPr>
        <w:t>家统一部署</w:t>
      </w:r>
      <w:r>
        <w:rPr>
          <w:rFonts w:hint="eastAsia" w:ascii="仿宋_GB2312" w:eastAsia="仿宋_GB2312" w:cs="仿宋_GB2312"/>
          <w:color w:val="000000"/>
          <w:kern w:val="0"/>
          <w:sz w:val="32"/>
          <w:szCs w:val="32"/>
          <w:lang w:val="en-US" w:eastAsia="zh-CN"/>
        </w:rPr>
        <w:t>；</w:t>
      </w:r>
      <w:r>
        <w:rPr>
          <w:rFonts w:ascii="仿宋_GB2312" w:eastAsia="仿宋_GB2312" w:cs="仿宋_GB2312"/>
          <w:color w:val="000000"/>
          <w:kern w:val="0"/>
          <w:sz w:val="32"/>
          <w:szCs w:val="32"/>
          <w:lang w:val="en-US" w:eastAsia="zh-CN"/>
        </w:rPr>
        <w:t>研究城乡居民基本养老保险筹资和待遇调整</w:t>
      </w:r>
      <w:r>
        <w:rPr>
          <w:rFonts w:hint="eastAsia" w:ascii="仿宋_GB2312" w:eastAsia="仿宋_GB2312" w:cs="仿宋_GB2312"/>
          <w:color w:val="000000"/>
          <w:kern w:val="0"/>
          <w:sz w:val="32"/>
          <w:szCs w:val="32"/>
          <w:lang w:val="en-US" w:eastAsia="zh-CN"/>
        </w:rPr>
        <w:t>机制的贯彻落实意见；下大力气落实城乡居民基本养老保险缴费政策，促进应保尽保。</w:t>
      </w:r>
      <w:r>
        <w:rPr>
          <w:rFonts w:hint="eastAsia" w:ascii="仿宋_GB2312" w:eastAsia="仿宋_GB2312" w:cs="仿宋_GB2312"/>
          <w:b/>
          <w:bCs/>
          <w:kern w:val="0"/>
          <w:sz w:val="32"/>
          <w:szCs w:val="32"/>
          <w:lang w:val="en-US" w:eastAsia="zh-CN" w:bidi="ar-SA"/>
        </w:rPr>
        <w:t>十二是</w:t>
      </w:r>
      <w:r>
        <w:rPr>
          <w:rFonts w:hint="eastAsia" w:ascii="仿宋_GB2312" w:eastAsia="仿宋_GB2312" w:cs="仿宋_GB2312"/>
          <w:color w:val="000000"/>
          <w:kern w:val="0"/>
          <w:sz w:val="32"/>
          <w:szCs w:val="32"/>
          <w:lang w:val="en-US" w:eastAsia="zh-CN"/>
        </w:rPr>
        <w:t>有序推进机关事</w:t>
      </w:r>
      <w:r>
        <w:rPr>
          <w:rFonts w:hint="eastAsia" w:ascii="仿宋_GB2312" w:eastAsia="仿宋_GB2312" w:cs="仿宋_GB2312"/>
          <w:kern w:val="2"/>
          <w:sz w:val="32"/>
          <w:szCs w:val="32"/>
          <w:lang w:val="en-US" w:eastAsia="zh-CN" w:bidi="ar-SA"/>
        </w:rPr>
        <w:t>业单位养老保险制度改革过渡期结束后待遇衔接；研究制定四川省机关事业单位工作人员养老保险制度改革过渡期结束后待</w:t>
      </w:r>
      <w:r>
        <w:rPr>
          <w:rFonts w:hint="eastAsia" w:ascii="仿宋_GB2312" w:eastAsia="仿宋_GB2312" w:cs="仿宋_GB2312"/>
          <w:color w:val="000000"/>
          <w:kern w:val="0"/>
          <w:sz w:val="32"/>
          <w:szCs w:val="32"/>
          <w:lang w:val="en-US" w:eastAsia="zh-CN"/>
        </w:rPr>
        <w:t>遇平稳衔接办法。</w:t>
      </w:r>
    </w:p>
    <w:p w14:paraId="423335A6">
      <w:pPr>
        <w:spacing w:line="560" w:lineRule="exact"/>
        <w:ind w:firstLine="525" w:firstLineChars="250"/>
        <w:rPr>
          <w:rStyle w:val="16"/>
          <w:rFonts w:ascii="黑体" w:eastAsia="黑体"/>
          <w:sz w:val="32"/>
          <w:szCs w:val="32"/>
          <w:lang w:val="en-US" w:eastAsia="zh-CN"/>
        </w:rPr>
      </w:pPr>
      <w:r>
        <w:t xml:space="preserve">  </w:t>
      </w:r>
      <w:r>
        <w:rPr>
          <w:rFonts w:eastAsia="楷体_GB2312"/>
          <w:b/>
          <w:bCs/>
          <w:color w:val="000000"/>
          <w:sz w:val="32"/>
          <w:szCs w:val="32"/>
          <w:lang w:eastAsia="zh-CN" w:bidi="ar-SA"/>
        </w:rPr>
        <w:t>州农民工服务中心2025年重点工作：</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年，始终坚持以习近平新时代中国特色社会主义思想为指导，深入贯彻落实习近平总书记对四川对阿坝重要指示批示精神和中央、省、州农民工工作重要决策部署要求，坚持稳中求进工作总基调，</w:t>
      </w:r>
      <w:r>
        <w:rPr>
          <w:rFonts w:hint="eastAsia" w:ascii="仿宋_GB2312" w:eastAsia="仿宋_GB2312"/>
          <w:sz w:val="32"/>
          <w:szCs w:val="32"/>
          <w:lang w:val="en-US" w:eastAsia="zh-CN"/>
        </w:rPr>
        <w:t>积极响应并落实国家层面的就业优先战略、创新驱动发展战略以及乡村振兴战略，</w:t>
      </w:r>
      <w:r>
        <w:rPr>
          <w:rFonts w:hint="eastAsia" w:ascii="仿宋_GB2312" w:eastAsia="仿宋_GB2312"/>
          <w:sz w:val="32"/>
          <w:szCs w:val="32"/>
        </w:rPr>
        <w:t>围绕全州“1610</w:t>
      </w:r>
      <w:r>
        <w:rPr>
          <w:rFonts w:hint="eastAsia" w:ascii="仿宋_GB2312" w:eastAsia="仿宋_GB2312"/>
          <w:sz w:val="32"/>
          <w:szCs w:val="32"/>
          <w:lang w:eastAsia="zh-CN"/>
        </w:rPr>
        <w:t>”</w:t>
      </w:r>
      <w:r>
        <w:rPr>
          <w:rFonts w:hint="eastAsia" w:ascii="仿宋_GB2312" w:eastAsia="仿宋_GB2312"/>
          <w:sz w:val="32"/>
          <w:szCs w:val="32"/>
        </w:rPr>
        <w:t>战略部署和全州人社系统“讲政治、促就业、稳社保、防风险、强服务”工作要求，按照“抓住一个中心、健全一个体系、推进六项行动”的工作思路，有力有序推进2025年农民工服务工作</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奋力建设民族地区高质量发展阿坝典范。</w:t>
      </w:r>
      <w:r>
        <w:rPr>
          <w:rFonts w:hint="eastAsia" w:ascii="仿宋_GB2312" w:eastAsia="仿宋_GB2312"/>
          <w:color w:val="000000"/>
          <w:sz w:val="32"/>
          <w:szCs w:val="32"/>
        </w:rPr>
        <w:t>全州预计转移输出农村劳动力</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万人，劳务收入达</w:t>
      </w:r>
      <w:r>
        <w:rPr>
          <w:rFonts w:hint="eastAsia" w:ascii="仿宋_GB2312" w:eastAsia="仿宋_GB2312"/>
          <w:color w:val="000000"/>
          <w:sz w:val="32"/>
          <w:szCs w:val="32"/>
          <w:lang w:val="en-US" w:eastAsia="zh-CN"/>
        </w:rPr>
        <w:t>53.8</w:t>
      </w:r>
      <w:r>
        <w:rPr>
          <w:rFonts w:hint="eastAsia" w:ascii="仿宋_GB2312" w:eastAsia="仿宋_GB2312"/>
          <w:color w:val="000000"/>
          <w:sz w:val="32"/>
          <w:szCs w:val="32"/>
        </w:rPr>
        <w:t>亿元，推荐申报“川字号”特色劳务品牌2个，</w:t>
      </w:r>
      <w:r>
        <w:rPr>
          <w:rFonts w:hint="eastAsia" w:ascii="仿宋_GB2312" w:eastAsia="仿宋_GB2312"/>
          <w:color w:val="000000"/>
          <w:sz w:val="32"/>
          <w:szCs w:val="32"/>
          <w:lang w:eastAsia="zh-CN"/>
        </w:rPr>
        <w:t>办好农民工技能大赛，</w:t>
      </w:r>
      <w:r>
        <w:rPr>
          <w:rFonts w:hint="eastAsia" w:ascii="仿宋_GB2312" w:eastAsia="仿宋_GB2312"/>
          <w:color w:val="000000"/>
          <w:sz w:val="32"/>
          <w:szCs w:val="32"/>
        </w:rPr>
        <w:t>各县(市)国有(控股)劳务公司、劳务专业合作社、劳务经纪人建成培育率达</w:t>
      </w:r>
      <w:r>
        <w:rPr>
          <w:rFonts w:hint="eastAsia" w:ascii="仿宋_GB2312" w:eastAsia="仿宋_GB2312"/>
          <w:color w:val="000000"/>
          <w:sz w:val="32"/>
          <w:szCs w:val="32"/>
          <w:lang w:val="en-US" w:eastAsia="zh-CN"/>
        </w:rPr>
        <w:t>60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全州村(社区)农民工党群综合服务站建设</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个。主要做好以下</w:t>
      </w:r>
      <w:r>
        <w:rPr>
          <w:rFonts w:hint="eastAsia" w:ascii="仿宋_GB2312" w:eastAsia="仿宋_GB2312"/>
          <w:color w:val="000000"/>
          <w:sz w:val="32"/>
          <w:szCs w:val="32"/>
          <w:lang w:val="en-US" w:eastAsia="zh-CN"/>
        </w:rPr>
        <w:t>三</w:t>
      </w:r>
      <w:r>
        <w:rPr>
          <w:rFonts w:hint="eastAsia" w:ascii="仿宋_GB2312" w:eastAsia="仿宋_GB2312"/>
          <w:color w:val="000000"/>
          <w:sz w:val="32"/>
          <w:szCs w:val="32"/>
        </w:rPr>
        <w:t>个方面的工</w:t>
      </w:r>
      <w:r>
        <w:rPr>
          <w:rFonts w:hint="eastAsia" w:ascii="仿宋_GB2312" w:eastAsia="仿宋_GB2312"/>
          <w:sz w:val="32"/>
          <w:szCs w:val="32"/>
        </w:rPr>
        <w:t>作。认真谋划2025年农民工服务工作。</w:t>
      </w:r>
    </w:p>
    <w:p w14:paraId="0AF7AFB4">
      <w:pPr>
        <w:overflowPunct w:val="0"/>
        <w:spacing w:line="520" w:lineRule="exact"/>
        <w:ind w:firstLine="643" w:firstLineChars="200"/>
        <w:rPr>
          <w:rFonts w:ascii="仿宋_GB2312" w:eastAsia="仿宋_GB2312" w:cs="仿宋_GB2312"/>
          <w:bCs/>
          <w:kern w:val="0"/>
          <w:sz w:val="32"/>
          <w:szCs w:val="32"/>
        </w:rPr>
      </w:pPr>
      <w:r>
        <w:rPr>
          <w:rFonts w:eastAsia="楷体_GB2312"/>
          <w:b/>
          <w:bCs/>
          <w:color w:val="000000"/>
          <w:sz w:val="32"/>
          <w:szCs w:val="32"/>
          <w:lang w:eastAsia="zh-CN" w:bidi="ar-SA"/>
        </w:rPr>
        <w:t>州就业局2025年重点工作：</w:t>
      </w:r>
      <w:r>
        <w:rPr>
          <w:rFonts w:hint="eastAsia" w:ascii="仿宋_GB2312" w:eastAsia="仿宋_GB2312" w:cs="仿宋_GB2312"/>
          <w:bCs/>
          <w:kern w:val="0"/>
          <w:sz w:val="32"/>
          <w:szCs w:val="32"/>
        </w:rPr>
        <w:t>一是深入推进就业促进民生工程。扎实推动就业优先政策落地落实，强化调度督导，</w:t>
      </w:r>
      <w:r>
        <w:rPr>
          <w:rFonts w:ascii="仿宋_GB2312" w:eastAsia="仿宋_GB2312" w:cs="仿宋_GB2312"/>
          <w:bCs/>
          <w:kern w:val="0"/>
          <w:sz w:val="32"/>
          <w:szCs w:val="32"/>
        </w:rPr>
        <w:t>全力以赴确保实现全年城镇新增就业</w:t>
      </w:r>
      <w:r>
        <w:rPr>
          <w:rFonts w:hint="eastAsia" w:ascii="仿宋_GB2312" w:eastAsia="仿宋_GB2312" w:cs="仿宋_GB2312"/>
          <w:bCs/>
          <w:kern w:val="0"/>
          <w:sz w:val="32"/>
          <w:szCs w:val="32"/>
        </w:rPr>
        <w:t>7000</w:t>
      </w:r>
      <w:r>
        <w:rPr>
          <w:rFonts w:ascii="仿宋_GB2312" w:eastAsia="仿宋_GB2312" w:cs="仿宋_GB2312"/>
          <w:bCs/>
          <w:kern w:val="0"/>
          <w:sz w:val="32"/>
          <w:szCs w:val="32"/>
        </w:rPr>
        <w:t>人、失业人员再就业</w:t>
      </w:r>
      <w:r>
        <w:rPr>
          <w:rFonts w:hint="eastAsia" w:ascii="仿宋_GB2312" w:eastAsia="仿宋_GB2312" w:cs="仿宋_GB2312"/>
          <w:bCs/>
          <w:kern w:val="0"/>
          <w:sz w:val="32"/>
          <w:szCs w:val="32"/>
        </w:rPr>
        <w:t>500</w:t>
      </w:r>
      <w:r>
        <w:rPr>
          <w:rFonts w:ascii="仿宋_GB2312" w:eastAsia="仿宋_GB2312" w:cs="仿宋_GB2312"/>
          <w:bCs/>
          <w:kern w:val="0"/>
          <w:sz w:val="32"/>
          <w:szCs w:val="32"/>
        </w:rPr>
        <w:t>人、就业困难人员就业</w:t>
      </w:r>
      <w:r>
        <w:rPr>
          <w:rFonts w:hint="eastAsia" w:ascii="仿宋_GB2312" w:eastAsia="仿宋_GB2312" w:cs="仿宋_GB2312"/>
          <w:bCs/>
          <w:kern w:val="0"/>
          <w:sz w:val="32"/>
          <w:szCs w:val="32"/>
        </w:rPr>
        <w:t>100</w:t>
      </w:r>
      <w:r>
        <w:rPr>
          <w:rFonts w:ascii="仿宋_GB2312" w:eastAsia="仿宋_GB2312" w:cs="仿宋_GB2312"/>
          <w:bCs/>
          <w:kern w:val="0"/>
          <w:sz w:val="32"/>
          <w:szCs w:val="32"/>
        </w:rPr>
        <w:t>人，城镇调查失业率控制在5.5%</w:t>
      </w:r>
      <w:r>
        <w:rPr>
          <w:rFonts w:hint="eastAsia" w:ascii="仿宋_GB2312" w:eastAsia="仿宋_GB2312" w:cs="仿宋_GB2312"/>
          <w:bCs/>
          <w:kern w:val="0"/>
          <w:sz w:val="32"/>
          <w:szCs w:val="32"/>
        </w:rPr>
        <w:t>以内</w:t>
      </w:r>
      <w:r>
        <w:rPr>
          <w:rFonts w:ascii="仿宋_GB2312" w:eastAsia="仿宋_GB2312" w:cs="仿宋_GB2312"/>
          <w:bCs/>
          <w:kern w:val="0"/>
          <w:sz w:val="32"/>
          <w:szCs w:val="32"/>
        </w:rPr>
        <w:t>。</w:t>
      </w:r>
      <w:r>
        <w:rPr>
          <w:rFonts w:hint="eastAsia" w:ascii="仿宋_GB2312" w:eastAsia="仿宋_GB2312" w:cs="仿宋_GB2312"/>
          <w:bCs/>
          <w:kern w:val="0"/>
          <w:sz w:val="32"/>
          <w:szCs w:val="32"/>
        </w:rPr>
        <w:t>二是努力促进重点群体就业。1</w:t>
      </w:r>
      <w:r>
        <w:rPr>
          <w:rFonts w:ascii="仿宋_GB2312" w:eastAsia="仿宋_GB2312" w:cs="仿宋_GB2312"/>
          <w:bCs/>
          <w:kern w:val="0"/>
          <w:sz w:val="32"/>
          <w:szCs w:val="32"/>
        </w:rPr>
        <w:t>.</w:t>
      </w:r>
      <w:r>
        <w:rPr>
          <w:rFonts w:hint="eastAsia" w:ascii="仿宋_GB2312" w:eastAsia="仿宋_GB2312" w:cs="仿宋_GB2312"/>
          <w:bCs/>
          <w:kern w:val="0"/>
          <w:sz w:val="32"/>
          <w:szCs w:val="32"/>
        </w:rPr>
        <w:t>全力做好农牧民家庭子女未就业大中专毕业生就业工作。通过“八项行动”（就业攻坚、企业吸纳、稳岗扩岗、专项招聘、技能提升、就业见习、校园服务、结对帮扶），举办专项招聘，争取岗位支持，统筹公岗安置，从体制内、政策性、市场化“三管齐下”促进农牧民家庭子女未就业大中专毕业生就业创业。2</w:t>
      </w:r>
      <w:r>
        <w:rPr>
          <w:rFonts w:ascii="仿宋_GB2312" w:eastAsia="仿宋_GB2312" w:cs="仿宋_GB2312"/>
          <w:bCs/>
          <w:kern w:val="0"/>
          <w:sz w:val="32"/>
          <w:szCs w:val="32"/>
        </w:rPr>
        <w:t>.</w:t>
      </w:r>
      <w:r>
        <w:rPr>
          <w:rFonts w:hint="eastAsia" w:ascii="仿宋_GB2312" w:eastAsia="仿宋_GB2312" w:cs="仿宋_GB2312"/>
          <w:bCs/>
          <w:kern w:val="0"/>
          <w:sz w:val="32"/>
          <w:szCs w:val="32"/>
        </w:rPr>
        <w:t>切实做好应届高校毕业生等青年就业工作。持续开展离校未就业高校毕业生就业服务攻坚行动，强化实名登记管理，提供“1311”就业服务，全面落实就业创业扶持政策，实现离校未就业高校毕业生帮扶就业率90%以上。3</w:t>
      </w:r>
      <w:r>
        <w:rPr>
          <w:rFonts w:ascii="仿宋_GB2312" w:eastAsia="仿宋_GB2312" w:cs="仿宋_GB2312"/>
          <w:bCs/>
          <w:kern w:val="0"/>
          <w:sz w:val="32"/>
          <w:szCs w:val="32"/>
        </w:rPr>
        <w:t>.</w:t>
      </w:r>
      <w:r>
        <w:rPr>
          <w:rFonts w:hint="eastAsia" w:ascii="仿宋_GB2312" w:eastAsia="仿宋_GB2312" w:cs="仿宋_GB2312"/>
          <w:bCs/>
          <w:kern w:val="0"/>
          <w:sz w:val="32"/>
          <w:szCs w:val="32"/>
        </w:rPr>
        <w:t>促进就业困难人员就业。加大就业困难人员的认定力度，强化就业困难人员兜底帮扶，对通过市场渠道确实难以就业的，通过公益性岗位兜底安置，确保零就业家庭“动态清零”。4</w:t>
      </w:r>
      <w:r>
        <w:rPr>
          <w:rFonts w:ascii="仿宋_GB2312" w:eastAsia="仿宋_GB2312" w:cs="仿宋_GB2312"/>
          <w:bCs/>
          <w:kern w:val="0"/>
          <w:sz w:val="32"/>
          <w:szCs w:val="32"/>
        </w:rPr>
        <w:t>.</w:t>
      </w:r>
      <w:r>
        <w:rPr>
          <w:rFonts w:hint="eastAsia" w:ascii="仿宋_GB2312" w:eastAsia="仿宋_GB2312" w:cs="仿宋_GB2312"/>
          <w:bCs/>
          <w:kern w:val="0"/>
          <w:sz w:val="32"/>
          <w:szCs w:val="32"/>
        </w:rPr>
        <w:t>加大失业领金人员的再就业帮扶力度。按照控增量减存量工作要求，分层分类开展精准帮扶，建立就业帮扶台账，加强工作调度和指导，有力有序推进帮扶工作，促进失业领金人员早就业，快就业，确保退出失业领金人员生活困难有保障，不发生舆情和极端事件。5</w:t>
      </w:r>
      <w:r>
        <w:rPr>
          <w:rFonts w:ascii="仿宋_GB2312" w:eastAsia="仿宋_GB2312" w:cs="仿宋_GB2312"/>
          <w:bCs/>
          <w:kern w:val="0"/>
          <w:sz w:val="32"/>
          <w:szCs w:val="32"/>
        </w:rPr>
        <w:t>.</w:t>
      </w:r>
      <w:r>
        <w:rPr>
          <w:rFonts w:hint="eastAsia" w:ascii="仿宋_GB2312" w:eastAsia="仿宋_GB2312" w:cs="仿宋_GB2312"/>
          <w:bCs/>
          <w:kern w:val="0"/>
          <w:sz w:val="32"/>
          <w:szCs w:val="32"/>
        </w:rPr>
        <w:t>继续做好脱贫劳动力就业帮扶工作。精准施策，加强就业帮扶，通过搭建求职招聘平台促进转移就业，努力拓宽就地就近就业渠道，切实加强就业创业培训，促进创业带动就业等，多渠道促进脱贫人口及搬迁群众就业。</w:t>
      </w:r>
      <w:r>
        <w:rPr>
          <w:rFonts w:ascii="仿宋_GB2312" w:eastAsia="仿宋_GB2312" w:cs="仿宋_GB2312"/>
          <w:bCs/>
          <w:kern w:val="0"/>
          <w:sz w:val="32"/>
          <w:szCs w:val="32"/>
        </w:rPr>
        <w:t>聚焦乡村振兴重点帮扶县和</w:t>
      </w:r>
      <w:r>
        <w:rPr>
          <w:rFonts w:hint="eastAsia" w:ascii="仿宋_GB2312" w:eastAsia="仿宋_GB2312" w:cs="仿宋_GB2312"/>
          <w:bCs/>
          <w:kern w:val="0"/>
          <w:sz w:val="32"/>
          <w:szCs w:val="32"/>
        </w:rPr>
        <w:t>6</w:t>
      </w:r>
      <w:r>
        <w:rPr>
          <w:rFonts w:ascii="仿宋_GB2312" w:eastAsia="仿宋_GB2312" w:cs="仿宋_GB2312"/>
          <w:bCs/>
          <w:kern w:val="0"/>
          <w:sz w:val="32"/>
          <w:szCs w:val="32"/>
        </w:rPr>
        <w:t>个欠发达县域，坚决守牢防止返贫底线</w:t>
      </w:r>
      <w:r>
        <w:rPr>
          <w:rFonts w:hint="eastAsia" w:ascii="仿宋_GB2312" w:eastAsia="仿宋_GB2312" w:cs="仿宋_GB2312"/>
          <w:bCs/>
          <w:kern w:val="0"/>
          <w:sz w:val="32"/>
          <w:szCs w:val="32"/>
        </w:rPr>
        <w:t>。三是加大创业扶持力度，推动创业带动就业。加大创业扶持政策的落实，对符合条件的人员，落实一次性创业补贴，加大创业担保贷款的发放，助力就业困难人员、高校毕业生、退役军人、返乡创业农民工等重点群体创业成功和小微企业纾困解难。四是持续做好职业技能培训工作。聚焦重点群体，靶向发力，着重开展针对性培训，以建设国际生态文化旅游目的地为契机，进一步加大旅游从业人员培训力度；围绕乡村文明建设，农村实用技术等方面，实施青年技能培训和创业培训；对脱贫人口、农民工等群体，重点开展实用技术技能培训和制造业产业工人技能培训。五是加强失业保险经办服务。继续落实好失业保险援企稳岗政策，持续开展失业保险待遇“畅通领、安全办”行动，按时足额发放失业保险待遇，切实兜住民生底线。构建政策、经办、信息、监督“四位一体”的失业保险基金监督风险防控体系，加强失业保险基金运行风险监测和防控，确保失业保险基金运行安全平稳可持续。</w:t>
      </w:r>
    </w:p>
    <w:p w14:paraId="39A995A8">
      <w:pPr>
        <w:pStyle w:val="2"/>
        <w:keepNext w:val="0"/>
        <w:keepLines w:val="0"/>
        <w:pageBreakBefore w:val="0"/>
        <w:widowControl w:val="0"/>
        <w:suppressAutoHyphens/>
        <w:ind w:left="420" w:leftChars="0" w:hanging="420" w:hangingChars="200"/>
        <w:rPr>
          <w:rFonts w:hint="eastAsia"/>
        </w:rPr>
      </w:pPr>
    </w:p>
    <w:p w14:paraId="167181EF">
      <w:pPr>
        <w:pStyle w:val="15"/>
        <w:numPr>
          <w:ilvl w:val="0"/>
          <w:numId w:val="1"/>
        </w:numPr>
        <w:ind w:firstLineChars="0"/>
        <w:rPr>
          <w:rFonts w:ascii="黑体" w:eastAsia="黑体"/>
          <w:sz w:val="32"/>
          <w:szCs w:val="32"/>
        </w:rPr>
      </w:pPr>
      <w:r>
        <w:rPr>
          <w:rFonts w:hint="eastAsia" w:ascii="黑体" w:eastAsia="黑体"/>
          <w:sz w:val="32"/>
          <w:szCs w:val="32"/>
        </w:rPr>
        <w:t>部门预算单位构成</w:t>
      </w:r>
    </w:p>
    <w:p w14:paraId="11568EC7">
      <w:pPr>
        <w:pStyle w:val="6"/>
        <w:bidi w:val="0"/>
        <w:rPr>
          <w:rFonts w:hint="eastAsia"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bidi="ar-SA"/>
        </w:rPr>
        <w:t xml:space="preserve"> 阿坝州人力资源和社会保障局</w:t>
      </w:r>
      <w:r>
        <w:rPr>
          <w:rFonts w:ascii="Times New Roman" w:hAnsi="Times New Roman" w:eastAsia="仿宋_GB2312" w:cs="Times New Roman"/>
          <w:b w:val="0"/>
          <w:kern w:val="2"/>
          <w:sz w:val="32"/>
          <w:szCs w:val="32"/>
          <w:lang w:val="en-US" w:eastAsia="zh-CN" w:bidi="ar-SA"/>
        </w:rPr>
        <w:t>部门</w:t>
      </w:r>
      <w:r>
        <w:rPr>
          <w:rFonts w:hint="eastAsia" w:ascii="Times New Roman" w:hAnsi="Times New Roman" w:eastAsia="仿宋_GB2312" w:cs="Times New Roman"/>
          <w:b w:val="0"/>
          <w:kern w:val="2"/>
          <w:sz w:val="32"/>
          <w:szCs w:val="32"/>
          <w:lang w:val="en-US" w:eastAsia="zh-CN" w:bidi="ar-SA"/>
        </w:rPr>
        <w:t>属一级预算单位，其中：行政机关预算</w:t>
      </w:r>
      <w:r>
        <w:rPr>
          <w:rFonts w:ascii="Times New Roman" w:hAnsi="Times New Roman" w:eastAsia="仿宋_GB2312" w:cs="Times New Roman"/>
          <w:b w:val="0"/>
          <w:kern w:val="2"/>
          <w:sz w:val="32"/>
          <w:szCs w:val="32"/>
          <w:lang w:val="en-US" w:eastAsia="zh-CN" w:bidi="ar-SA"/>
        </w:rPr>
        <w:t>4</w:t>
      </w:r>
      <w:r>
        <w:rPr>
          <w:rFonts w:hint="eastAsia" w:ascii="Times New Roman" w:hAnsi="Times New Roman" w:eastAsia="仿宋_GB2312" w:cs="Times New Roman"/>
          <w:b w:val="0"/>
          <w:kern w:val="2"/>
          <w:sz w:val="32"/>
          <w:szCs w:val="32"/>
          <w:lang w:val="en-US" w:eastAsia="zh-CN" w:bidi="ar-SA"/>
        </w:rPr>
        <w:t>个，事业机构预算</w:t>
      </w:r>
      <w:r>
        <w:rPr>
          <w:rFonts w:ascii="Times New Roman" w:hAnsi="Times New Roman" w:eastAsia="仿宋_GB2312" w:cs="Times New Roman"/>
          <w:b w:val="0"/>
          <w:kern w:val="2"/>
          <w:sz w:val="32"/>
          <w:szCs w:val="32"/>
          <w:lang w:val="en-US" w:eastAsia="zh-CN" w:bidi="ar-SA"/>
        </w:rPr>
        <w:t>1</w:t>
      </w:r>
      <w:r>
        <w:rPr>
          <w:rFonts w:hint="eastAsia" w:ascii="Times New Roman" w:hAnsi="Times New Roman" w:eastAsia="仿宋_GB2312" w:cs="Times New Roman"/>
          <w:b w:val="0"/>
          <w:kern w:val="2"/>
          <w:sz w:val="32"/>
          <w:szCs w:val="32"/>
          <w:lang w:val="en-US" w:eastAsia="zh-CN" w:bidi="ar-SA"/>
        </w:rPr>
        <w:t>个。</w:t>
      </w:r>
    </w:p>
    <w:p w14:paraId="47F977FC">
      <w:pPr>
        <w:pStyle w:val="15"/>
        <w:numPr>
          <w:ilvl w:val="0"/>
          <w:numId w:val="1"/>
        </w:numPr>
        <w:ind w:left="1360" w:hanging="720" w:firstLineChars="0"/>
        <w:rPr>
          <w:rFonts w:hint="eastAsia" w:ascii="黑体" w:eastAsia="黑体"/>
          <w:sz w:val="32"/>
          <w:szCs w:val="32"/>
        </w:rPr>
      </w:pPr>
      <w:r>
        <w:rPr>
          <w:rFonts w:hint="eastAsia" w:ascii="黑体" w:eastAsia="黑体"/>
          <w:sz w:val="32"/>
          <w:szCs w:val="32"/>
          <w:lang w:eastAsia="zh-CN"/>
        </w:rPr>
        <w:t>阿坝州</w:t>
      </w:r>
      <w:r>
        <w:rPr>
          <w:rFonts w:hint="eastAsia" w:ascii="黑体" w:eastAsia="黑体"/>
          <w:sz w:val="32"/>
          <w:szCs w:val="32"/>
        </w:rPr>
        <w:t>收支预算情况说明</w:t>
      </w:r>
    </w:p>
    <w:p w14:paraId="5E3A215B">
      <w:pPr>
        <w:keepNext w:val="0"/>
        <w:keepLines w:val="0"/>
        <w:pageBreakBefore w:val="0"/>
        <w:widowControl/>
        <w:kinsoku/>
        <w:topLinePunct w:val="0"/>
        <w:autoSpaceDE/>
        <w:autoSpaceDN/>
        <w:bidi w:val="0"/>
        <w:spacing w:line="560" w:lineRule="exact"/>
        <w:ind w:firstLine="640" w:firstLineChars="200"/>
        <w:jc w:val="left"/>
        <w:rPr>
          <w:rFonts w:hint="eastAsia" w:ascii="黑体" w:eastAsia="黑体"/>
          <w:sz w:val="32"/>
          <w:szCs w:val="32"/>
        </w:rPr>
      </w:pPr>
      <w:r>
        <w:rPr>
          <w:rFonts w:hint="eastAsia" w:ascii="仿宋_GB2312" w:eastAsia="仿宋_GB2312"/>
          <w:sz w:val="32"/>
          <w:szCs w:val="32"/>
        </w:rPr>
        <w:t>按照综合预算的原则，阿坝州</w:t>
      </w:r>
      <w:r>
        <w:rPr>
          <w:rFonts w:hint="eastAsia" w:ascii="仿宋_GB2312" w:eastAsia="仿宋_GB2312"/>
          <w:sz w:val="32"/>
          <w:szCs w:val="32"/>
          <w:lang w:eastAsia="zh-CN"/>
        </w:rPr>
        <w:t>人力资源和社会保障局</w:t>
      </w:r>
      <w:r>
        <w:rPr>
          <w:rFonts w:ascii="仿宋_GB2312" w:eastAsia="仿宋_GB2312"/>
          <w:sz w:val="32"/>
          <w:szCs w:val="32"/>
          <w:lang w:eastAsia="zh-CN"/>
        </w:rPr>
        <w:t>部门</w:t>
      </w:r>
      <w:r>
        <w:rPr>
          <w:rFonts w:hint="eastAsia" w:ascii="仿宋_GB2312" w:eastAsia="仿宋_GB2312"/>
          <w:sz w:val="32"/>
          <w:szCs w:val="32"/>
        </w:rPr>
        <w:t>所有收入</w:t>
      </w:r>
      <w:r>
        <w:rPr>
          <w:rFonts w:hint="eastAsia" w:ascii="仿宋_GB2312" w:eastAsia="仿宋_GB2312"/>
          <w:color w:val="000000"/>
          <w:sz w:val="32"/>
          <w:szCs w:val="32"/>
        </w:rPr>
        <w:t>和支出均纳入部门预算管理。收入包括：一般公共预算拨款收入</w:t>
      </w:r>
      <w:r>
        <w:rPr>
          <w:rFonts w:ascii="仿宋_GB2312" w:eastAsia="仿宋_GB2312"/>
          <w:color w:val="000000"/>
          <w:sz w:val="32"/>
          <w:szCs w:val="32"/>
          <w:lang w:val="en-US" w:eastAsia="zh-CN"/>
        </w:rPr>
        <w:t>5207.18</w:t>
      </w:r>
      <w:r>
        <w:rPr>
          <w:rFonts w:hint="eastAsia" w:ascii="仿宋_GB2312" w:eastAsia="仿宋_GB2312"/>
          <w:color w:val="000000"/>
          <w:sz w:val="32"/>
          <w:szCs w:val="32"/>
        </w:rPr>
        <w:t>万元，事业收入</w:t>
      </w:r>
      <w:r>
        <w:rPr>
          <w:rFonts w:ascii="仿宋_GB2312" w:eastAsia="仿宋_GB2312"/>
          <w:color w:val="000000"/>
          <w:sz w:val="32"/>
          <w:szCs w:val="32"/>
        </w:rPr>
        <w:t>200</w:t>
      </w:r>
      <w:r>
        <w:rPr>
          <w:rFonts w:hint="eastAsia" w:ascii="仿宋_GB2312" w:eastAsia="仿宋_GB2312"/>
          <w:color w:val="000000"/>
          <w:sz w:val="32"/>
          <w:szCs w:val="32"/>
        </w:rPr>
        <w:t>万元，其他收入0万元，上年结转0万元；支出包括：社会保障和就业支出</w:t>
      </w:r>
      <w:r>
        <w:rPr>
          <w:rFonts w:ascii="仿宋_GB2312" w:eastAsia="仿宋_GB2312"/>
          <w:color w:val="000000"/>
          <w:sz w:val="32"/>
          <w:szCs w:val="32"/>
        </w:rPr>
        <w:t>4689.03</w:t>
      </w:r>
      <w:r>
        <w:rPr>
          <w:rFonts w:hint="eastAsia" w:ascii="仿宋_GB2312" w:eastAsia="仿宋_GB2312"/>
          <w:color w:val="000000"/>
          <w:sz w:val="32"/>
          <w:szCs w:val="32"/>
        </w:rPr>
        <w:t>万元，卫生健康支出</w:t>
      </w:r>
      <w:r>
        <w:rPr>
          <w:rFonts w:ascii="仿宋_GB2312" w:eastAsia="仿宋_GB2312"/>
          <w:color w:val="000000"/>
          <w:sz w:val="32"/>
          <w:szCs w:val="32"/>
          <w:lang w:val="en-US" w:eastAsia="zh-CN"/>
        </w:rPr>
        <w:t>225.13</w:t>
      </w:r>
      <w:r>
        <w:rPr>
          <w:rFonts w:hint="eastAsia" w:ascii="仿宋_GB2312" w:eastAsia="仿宋_GB2312"/>
          <w:color w:val="000000"/>
          <w:sz w:val="32"/>
          <w:szCs w:val="32"/>
        </w:rPr>
        <w:t>万元，住房保障支出</w:t>
      </w:r>
      <w:r>
        <w:rPr>
          <w:rFonts w:ascii="仿宋_GB2312" w:eastAsia="仿宋_GB2312"/>
          <w:color w:val="000000"/>
          <w:sz w:val="32"/>
          <w:szCs w:val="32"/>
          <w:lang w:val="en-US" w:eastAsia="zh-CN"/>
        </w:rPr>
        <w:t>293.02</w:t>
      </w:r>
      <w:r>
        <w:rPr>
          <w:rFonts w:hint="eastAsia" w:ascii="仿宋_GB2312" w:eastAsia="仿宋_GB2312"/>
          <w:color w:val="000000"/>
          <w:sz w:val="32"/>
          <w:szCs w:val="32"/>
        </w:rPr>
        <w:t>万元。阿坝州</w:t>
      </w:r>
      <w:r>
        <w:rPr>
          <w:rFonts w:hint="eastAsia" w:ascii="仿宋_GB2312" w:eastAsia="仿宋_GB2312"/>
          <w:color w:val="000000"/>
          <w:sz w:val="32"/>
          <w:szCs w:val="32"/>
          <w:lang w:eastAsia="zh-CN"/>
        </w:rPr>
        <w:t>人力资源和社会保障局</w:t>
      </w:r>
      <w:r>
        <w:rPr>
          <w:rFonts w:ascii="仿宋_GB2312" w:eastAsia="仿宋_GB2312"/>
          <w:color w:val="000000"/>
          <w:sz w:val="32"/>
          <w:szCs w:val="32"/>
          <w:lang w:eastAsia="zh-CN"/>
        </w:rPr>
        <w:t>部门</w:t>
      </w:r>
      <w:r>
        <w:rPr>
          <w:rFonts w:hint="eastAsia" w:ascii="仿宋_GB2312" w:eastAsia="仿宋_GB2312"/>
          <w:color w:val="000000"/>
          <w:sz w:val="32"/>
          <w:szCs w:val="32"/>
        </w:rPr>
        <w:t>202</w:t>
      </w:r>
      <w:r>
        <w:rPr>
          <w:rFonts w:ascii="仿宋_GB2312" w:eastAsia="仿宋_GB2312"/>
          <w:color w:val="000000"/>
          <w:sz w:val="32"/>
          <w:szCs w:val="32"/>
          <w:lang w:val="en-US" w:eastAsia="zh-CN"/>
        </w:rPr>
        <w:t>5</w:t>
      </w:r>
      <w:r>
        <w:rPr>
          <w:rFonts w:hint="eastAsia" w:ascii="仿宋_GB2312" w:eastAsia="仿宋_GB2312"/>
          <w:color w:val="000000"/>
          <w:sz w:val="32"/>
          <w:szCs w:val="32"/>
        </w:rPr>
        <w:t>年收支总预算</w:t>
      </w:r>
      <w:r>
        <w:rPr>
          <w:rFonts w:ascii="仿宋_GB2312" w:eastAsia="仿宋_GB2312"/>
          <w:color w:val="000000"/>
          <w:sz w:val="32"/>
          <w:szCs w:val="32"/>
          <w:lang w:val="en-US" w:eastAsia="zh-CN"/>
        </w:rPr>
        <w:t>5207.18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比202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年收支预算总数</w:t>
      </w:r>
      <w:r>
        <w:rPr>
          <w:rFonts w:ascii="仿宋_GB2312" w:eastAsia="仿宋_GB2312"/>
          <w:color w:val="000000"/>
          <w:sz w:val="32"/>
          <w:szCs w:val="32"/>
          <w:lang w:eastAsia="zh-CN"/>
        </w:rPr>
        <w:t>减少</w:t>
      </w:r>
      <w:r>
        <w:rPr>
          <w:rFonts w:hint="eastAsia" w:ascii="仿宋_GB2312" w:eastAsia="仿宋_GB2312"/>
          <w:color w:val="000000"/>
          <w:sz w:val="32"/>
          <w:szCs w:val="32"/>
          <w:lang w:eastAsia="zh-CN"/>
        </w:rPr>
        <w:t>了</w:t>
      </w:r>
      <w:r>
        <w:rPr>
          <w:rFonts w:ascii="仿宋_GB2312" w:eastAsia="仿宋_GB2312"/>
          <w:color w:val="000000"/>
          <w:sz w:val="32"/>
          <w:szCs w:val="32"/>
          <w:lang w:val="en-US" w:eastAsia="zh-CN"/>
        </w:rPr>
        <w:t>50.97</w:t>
      </w:r>
      <w:r>
        <w:rPr>
          <w:rFonts w:hint="eastAsia" w:ascii="仿宋_GB2312" w:eastAsia="仿宋_GB2312"/>
          <w:color w:val="000000"/>
          <w:sz w:val="32"/>
          <w:szCs w:val="32"/>
        </w:rPr>
        <w:t>万元，基本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ascii="仿宋_GB2312" w:eastAsia="仿宋_GB2312"/>
          <w:color w:val="000000"/>
          <w:sz w:val="32"/>
          <w:szCs w:val="32"/>
          <w:lang w:val="en-US" w:eastAsia="zh-CN"/>
        </w:rPr>
        <w:t>253.62</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减少</w:t>
      </w:r>
      <w:r>
        <w:rPr>
          <w:rFonts w:ascii="仿宋_GB2312" w:eastAsia="仿宋_GB2312" w:cs="Dotum"/>
          <w:kern w:val="0"/>
          <w:sz w:val="32"/>
          <w:szCs w:val="32"/>
          <w:lang w:eastAsia="zh-CN"/>
        </w:rPr>
        <w:t>304.59</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计划及相关工作要求信息化类项目减少，同时项目经费在</w:t>
      </w:r>
      <w:r>
        <w:rPr>
          <w:rFonts w:hint="eastAsia" w:ascii="仿宋_GB2312" w:eastAsia="仿宋_GB2312" w:cs="宋体"/>
          <w:kern w:val="0"/>
          <w:sz w:val="32"/>
          <w:szCs w:val="32"/>
          <w:lang w:val="en-US" w:eastAsia="zh-CN"/>
        </w:rPr>
        <w:t>2024年基础上有所压减</w:t>
      </w:r>
      <w:r>
        <w:rPr>
          <w:rFonts w:ascii="仿宋_GB2312" w:eastAsia="仿宋_GB2312" w:cs="宋体"/>
          <w:kern w:val="0"/>
          <w:sz w:val="32"/>
          <w:szCs w:val="32"/>
          <w:lang w:val="en-US" w:eastAsia="zh-CN"/>
        </w:rPr>
        <w:t>。</w:t>
      </w:r>
    </w:p>
    <w:p w14:paraId="06689F94">
      <w:pPr>
        <w:numPr>
          <w:ilvl w:val="0"/>
          <w:numId w:val="2"/>
        </w:numPr>
        <w:ind w:left="0" w:firstLine="640" w:firstLineChars="200"/>
        <w:rPr>
          <w:rFonts w:hint="eastAsia" w:ascii="楷体" w:eastAsia="楷体"/>
          <w:sz w:val="32"/>
          <w:szCs w:val="32"/>
        </w:rPr>
      </w:pPr>
      <w:r>
        <w:rPr>
          <w:rFonts w:hint="eastAsia" w:ascii="楷体" w:eastAsia="楷体"/>
          <w:sz w:val="32"/>
          <w:szCs w:val="32"/>
        </w:rPr>
        <w:t>收入预算情况</w:t>
      </w:r>
    </w:p>
    <w:p w14:paraId="4FD5452B">
      <w:pPr>
        <w:ind w:left="0" w:firstLine="640" w:firstLineChars="200"/>
        <w:rPr>
          <w:rFonts w:hint="eastAsia" w:ascii="楷体" w:eastAsia="楷体"/>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年收入预算</w:t>
      </w:r>
      <w:r>
        <w:rPr>
          <w:rFonts w:ascii="仿宋_GB2312" w:eastAsia="仿宋_GB2312"/>
          <w:color w:val="000000"/>
          <w:sz w:val="32"/>
          <w:szCs w:val="32"/>
          <w:lang w:val="en-US" w:eastAsia="zh-CN"/>
        </w:rPr>
        <w:t>5407.18</w:t>
      </w:r>
      <w:r>
        <w:rPr>
          <w:rFonts w:hint="eastAsia" w:ascii="仿宋_GB2312" w:eastAsia="仿宋_GB2312"/>
          <w:color w:val="000000"/>
          <w:sz w:val="32"/>
          <w:szCs w:val="32"/>
        </w:rPr>
        <w:t>万元，其中：上年结转0万元，占0%；一般公共预算拨款收入</w:t>
      </w:r>
      <w:r>
        <w:rPr>
          <w:rFonts w:ascii="仿宋_GB2312" w:eastAsia="仿宋_GB2312"/>
          <w:color w:val="000000"/>
          <w:sz w:val="32"/>
          <w:szCs w:val="32"/>
        </w:rPr>
        <w:t>5207.18</w:t>
      </w:r>
      <w:r>
        <w:rPr>
          <w:rFonts w:hint="eastAsia" w:ascii="仿宋_GB2312" w:eastAsia="仿宋_GB2312"/>
          <w:color w:val="000000"/>
          <w:sz w:val="32"/>
          <w:szCs w:val="32"/>
        </w:rPr>
        <w:t>万元，占</w:t>
      </w:r>
      <w:r>
        <w:rPr>
          <w:rFonts w:ascii="仿宋_GB2312" w:eastAsia="仿宋_GB2312"/>
          <w:color w:val="000000"/>
          <w:sz w:val="32"/>
          <w:szCs w:val="32"/>
        </w:rPr>
        <w:t>96.30</w:t>
      </w:r>
      <w:r>
        <w:rPr>
          <w:rFonts w:hint="eastAsia" w:ascii="仿宋_GB2312" w:eastAsia="仿宋_GB2312"/>
          <w:color w:val="000000"/>
          <w:sz w:val="32"/>
          <w:szCs w:val="32"/>
        </w:rPr>
        <w:t>%；事业收入</w:t>
      </w:r>
      <w:r>
        <w:rPr>
          <w:rFonts w:ascii="仿宋_GB2312" w:eastAsia="仿宋_GB2312"/>
          <w:color w:val="000000"/>
          <w:sz w:val="32"/>
          <w:szCs w:val="32"/>
        </w:rPr>
        <w:t>200万元，占6.5%；</w:t>
      </w:r>
      <w:r>
        <w:rPr>
          <w:rFonts w:hint="eastAsia" w:ascii="仿宋_GB2312" w:eastAsia="仿宋_GB2312"/>
          <w:color w:val="000000"/>
          <w:sz w:val="32"/>
          <w:szCs w:val="32"/>
        </w:rPr>
        <w:t>无其他收入。</w:t>
      </w:r>
    </w:p>
    <w:p w14:paraId="1A92284C">
      <w:pPr>
        <w:numPr>
          <w:ilvl w:val="0"/>
          <w:numId w:val="2"/>
        </w:numPr>
        <w:ind w:left="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4C3359F9">
      <w:pPr>
        <w:keepNext w:val="0"/>
        <w:keepLines w:val="0"/>
        <w:pageBreakBefore w:val="0"/>
        <w:widowControl/>
        <w:kinsoku/>
        <w:topLinePunct w:val="0"/>
        <w:autoSpaceDE/>
        <w:autoSpaceDN/>
        <w:bidi w:val="0"/>
        <w:spacing w:line="560" w:lineRule="exact"/>
        <w:ind w:firstLine="640" w:firstLineChars="200"/>
        <w:jc w:val="left"/>
        <w:rPr>
          <w:rFonts w:hint="eastAsia" w:ascii="楷体" w:eastAsia="楷体" w:cs="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年支出预算</w:t>
      </w:r>
      <w:r>
        <w:rPr>
          <w:rFonts w:ascii="仿宋_GB2312" w:eastAsia="仿宋_GB2312"/>
          <w:color w:val="000000"/>
          <w:sz w:val="32"/>
          <w:szCs w:val="32"/>
        </w:rPr>
        <w:t>5207.18</w:t>
      </w:r>
      <w:r>
        <w:rPr>
          <w:rFonts w:hint="eastAsia" w:ascii="仿宋_GB2312" w:eastAsia="仿宋_GB2312"/>
          <w:color w:val="000000"/>
          <w:sz w:val="32"/>
          <w:szCs w:val="32"/>
        </w:rPr>
        <w:t>万元，其中：基本支出</w:t>
      </w:r>
      <w:r>
        <w:rPr>
          <w:rFonts w:ascii="仿宋_GB2312" w:eastAsia="仿宋_GB2312"/>
          <w:color w:val="000000"/>
          <w:sz w:val="32"/>
          <w:szCs w:val="32"/>
          <w:lang w:val="en-US" w:eastAsia="zh-CN"/>
        </w:rPr>
        <w:t>4299.53</w:t>
      </w:r>
      <w:r>
        <w:rPr>
          <w:rFonts w:hint="eastAsia" w:ascii="仿宋_GB2312" w:eastAsia="仿宋_GB2312"/>
          <w:color w:val="000000"/>
          <w:sz w:val="32"/>
          <w:szCs w:val="32"/>
        </w:rPr>
        <w:t>万元，占</w:t>
      </w:r>
      <w:r>
        <w:rPr>
          <w:rFonts w:ascii="仿宋_GB2312" w:eastAsia="仿宋_GB2312"/>
          <w:color w:val="000000"/>
          <w:sz w:val="32"/>
          <w:szCs w:val="32"/>
          <w:lang w:val="en-US" w:eastAsia="zh-CN"/>
        </w:rPr>
        <w:t>82.57</w:t>
      </w:r>
      <w:r>
        <w:rPr>
          <w:rFonts w:hint="eastAsia" w:ascii="仿宋_GB2312" w:eastAsia="仿宋_GB2312"/>
          <w:color w:val="000000"/>
          <w:sz w:val="32"/>
          <w:szCs w:val="32"/>
        </w:rPr>
        <w:t>%；项目支出</w:t>
      </w:r>
      <w:r>
        <w:rPr>
          <w:rFonts w:ascii="仿宋_GB2312" w:eastAsia="仿宋_GB2312"/>
          <w:color w:val="000000"/>
          <w:sz w:val="32"/>
          <w:szCs w:val="32"/>
          <w:lang w:val="en-US" w:eastAsia="zh-CN"/>
        </w:rPr>
        <w:t>907.65</w:t>
      </w:r>
      <w:r>
        <w:rPr>
          <w:rFonts w:hint="eastAsia" w:ascii="仿宋_GB2312" w:eastAsia="仿宋_GB2312"/>
          <w:color w:val="000000"/>
          <w:sz w:val="32"/>
          <w:szCs w:val="32"/>
        </w:rPr>
        <w:t>万元，占</w:t>
      </w:r>
      <w:r>
        <w:rPr>
          <w:rFonts w:ascii="仿宋_GB2312" w:eastAsia="仿宋_GB2312"/>
          <w:color w:val="000000"/>
          <w:sz w:val="32"/>
          <w:szCs w:val="32"/>
          <w:lang w:val="en-US" w:eastAsia="zh-CN"/>
        </w:rPr>
        <w:t>17.43</w:t>
      </w:r>
      <w:r>
        <w:rPr>
          <w:rFonts w:hint="eastAsia" w:ascii="仿宋_GB2312" w:eastAsia="仿宋_GB2312"/>
          <w:color w:val="000000"/>
          <w:sz w:val="32"/>
          <w:szCs w:val="32"/>
        </w:rPr>
        <w:t>%。</w:t>
      </w:r>
    </w:p>
    <w:p w14:paraId="6880D51C">
      <w:pPr>
        <w:keepNext w:val="0"/>
        <w:keepLines w:val="0"/>
        <w:pageBreakBefore w:val="0"/>
        <w:widowControl/>
        <w:numPr>
          <w:ilvl w:val="0"/>
          <w:numId w:val="1"/>
        </w:numPr>
        <w:kinsoku/>
        <w:topLinePunct w:val="0"/>
        <w:autoSpaceDE/>
        <w:autoSpaceDN/>
        <w:bidi w:val="0"/>
        <w:spacing w:line="560" w:lineRule="exact"/>
        <w:ind w:left="1360" w:hanging="720"/>
        <w:jc w:val="left"/>
        <w:rPr>
          <w:rFonts w:ascii="仿宋_GB2312" w:eastAsia="仿宋_GB2312"/>
          <w:sz w:val="32"/>
          <w:szCs w:val="32"/>
        </w:rPr>
      </w:pPr>
      <w:r>
        <w:rPr>
          <w:rFonts w:hint="eastAsia" w:ascii="黑体" w:eastAsia="黑体"/>
          <w:sz w:val="32"/>
          <w:szCs w:val="32"/>
        </w:rPr>
        <w:t>财政拨款收支预算情况说明</w:t>
      </w:r>
    </w:p>
    <w:p w14:paraId="7DF8AC09">
      <w:pPr>
        <w:keepNext w:val="0"/>
        <w:keepLines w:val="0"/>
        <w:pageBreakBefore w:val="0"/>
        <w:widowControl/>
        <w:kinsoku/>
        <w:topLinePunct w:val="0"/>
        <w:autoSpaceDE/>
        <w:autoSpaceDN/>
        <w:bidi w:val="0"/>
        <w:spacing w:line="560" w:lineRule="exact"/>
        <w:ind w:firstLine="640" w:firstLineChars="200"/>
        <w:jc w:val="left"/>
        <w:rPr>
          <w:rFonts w:ascii="仿宋_GB2312" w:eastAsia="仿宋_GB2312" w:cs="宋体"/>
          <w:kern w:val="0"/>
          <w:sz w:val="32"/>
          <w:szCs w:val="32"/>
          <w:lang w:val="en-US" w:eastAsia="zh-CN"/>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w:t>
      </w:r>
      <w:r>
        <w:rPr>
          <w:rFonts w:ascii="仿宋_GB2312" w:eastAsia="仿宋_GB2312"/>
          <w:color w:val="000000"/>
          <w:sz w:val="32"/>
          <w:szCs w:val="32"/>
        </w:rPr>
        <w:t>5207.18</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eastAsia="zh-CN"/>
        </w:rPr>
        <w:t>减少</w:t>
      </w:r>
      <w:r>
        <w:rPr>
          <w:rFonts w:ascii="仿宋_GB2312" w:eastAsia="仿宋_GB2312"/>
          <w:sz w:val="32"/>
          <w:szCs w:val="32"/>
          <w:lang w:val="en-US" w:eastAsia="zh-CN"/>
        </w:rPr>
        <w:t>50.97</w:t>
      </w:r>
      <w:r>
        <w:rPr>
          <w:rFonts w:hint="eastAsia" w:ascii="仿宋_GB2312" w:eastAsia="仿宋_GB2312"/>
          <w:sz w:val="32"/>
          <w:szCs w:val="32"/>
        </w:rPr>
        <w:t>万元，</w:t>
      </w:r>
      <w:r>
        <w:rPr>
          <w:rFonts w:hint="eastAsia" w:ascii="仿宋_GB2312" w:eastAsia="仿宋_GB2312"/>
          <w:color w:val="000000"/>
          <w:sz w:val="32"/>
          <w:szCs w:val="32"/>
        </w:rPr>
        <w:t xml:space="preserve"> 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ascii="仿宋_GB2312" w:eastAsia="仿宋_GB2312"/>
          <w:color w:val="000000"/>
          <w:sz w:val="32"/>
          <w:szCs w:val="32"/>
          <w:lang w:val="en-US" w:eastAsia="zh-CN"/>
        </w:rPr>
        <w:t>253.62</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减少</w:t>
      </w:r>
      <w:r>
        <w:rPr>
          <w:rFonts w:ascii="仿宋_GB2312" w:eastAsia="仿宋_GB2312" w:cs="Dotum"/>
          <w:kern w:val="0"/>
          <w:sz w:val="32"/>
          <w:szCs w:val="32"/>
          <w:lang w:eastAsia="zh-CN"/>
        </w:rPr>
        <w:t>304.59</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计划及相关工作要求信息化类项目减少，同时项目经费在</w:t>
      </w:r>
      <w:r>
        <w:rPr>
          <w:rFonts w:hint="eastAsia" w:ascii="仿宋_GB2312" w:eastAsia="仿宋_GB2312" w:cs="宋体"/>
          <w:kern w:val="0"/>
          <w:sz w:val="32"/>
          <w:szCs w:val="32"/>
          <w:lang w:val="en-US" w:eastAsia="zh-CN"/>
        </w:rPr>
        <w:t>2024年基础上有所压减</w:t>
      </w:r>
      <w:r>
        <w:rPr>
          <w:rFonts w:ascii="仿宋_GB2312" w:eastAsia="仿宋_GB2312" w:cs="宋体"/>
          <w:kern w:val="0"/>
          <w:sz w:val="32"/>
          <w:szCs w:val="32"/>
          <w:lang w:val="en-US" w:eastAsia="zh-CN"/>
        </w:rPr>
        <w:t>。</w:t>
      </w:r>
    </w:p>
    <w:p w14:paraId="70CBF935">
      <w:pPr>
        <w:keepNext w:val="0"/>
        <w:keepLines w:val="0"/>
        <w:pageBreakBefore w:val="0"/>
        <w:widowControl/>
        <w:kinsoku/>
        <w:topLinePunct w:val="0"/>
        <w:autoSpaceDE/>
        <w:autoSpaceDN/>
        <w:bidi w:val="0"/>
        <w:spacing w:line="56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s="仿宋_GB2312"/>
          <w:sz w:val="32"/>
          <w:szCs w:val="32"/>
        </w:rPr>
        <w:t>收入包括：</w:t>
      </w:r>
      <w:r>
        <w:rPr>
          <w:rFonts w:hint="eastAsia" w:ascii="仿宋_GB2312" w:eastAsia="仿宋_GB2312"/>
          <w:color w:val="000000"/>
          <w:sz w:val="32"/>
          <w:szCs w:val="32"/>
        </w:rPr>
        <w:t>本年一般公共预算拨款收入</w:t>
      </w:r>
      <w:r>
        <w:rPr>
          <w:rFonts w:ascii="仿宋_GB2312" w:eastAsia="仿宋_GB2312"/>
          <w:color w:val="000000"/>
          <w:sz w:val="32"/>
          <w:szCs w:val="32"/>
        </w:rPr>
        <w:t>5207.18</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rPr>
        <w:t>元，上年结转财政拨款资金0万元；</w:t>
      </w:r>
    </w:p>
    <w:p w14:paraId="05EA4C19">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olor w:val="000000"/>
          <w:sz w:val="32"/>
          <w:szCs w:val="32"/>
        </w:rPr>
        <w:t>社会保障和就业支出</w:t>
      </w:r>
      <w:r>
        <w:rPr>
          <w:rFonts w:ascii="仿宋_GB2312" w:eastAsia="仿宋_GB2312"/>
          <w:color w:val="000000"/>
          <w:sz w:val="32"/>
          <w:szCs w:val="32"/>
          <w:lang w:val="en-US" w:eastAsia="zh-CN"/>
        </w:rPr>
        <w:t>4689.03</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万元，卫生健康支出</w:t>
      </w:r>
      <w:r>
        <w:rPr>
          <w:rFonts w:ascii="仿宋_GB2312" w:eastAsia="仿宋_GB2312"/>
          <w:color w:val="000000"/>
          <w:sz w:val="32"/>
          <w:szCs w:val="32"/>
          <w:lang w:val="en-US" w:eastAsia="zh-CN"/>
        </w:rPr>
        <w:t>225.13</w:t>
      </w:r>
      <w:r>
        <w:rPr>
          <w:rFonts w:hint="eastAsia" w:ascii="仿宋_GB2312" w:eastAsia="仿宋_GB2312"/>
          <w:color w:val="000000"/>
          <w:sz w:val="32"/>
          <w:szCs w:val="32"/>
        </w:rPr>
        <w:t>万元，住房保障支出</w:t>
      </w:r>
      <w:r>
        <w:rPr>
          <w:rFonts w:ascii="仿宋_GB2312" w:eastAsia="仿宋_GB2312"/>
          <w:color w:val="000000"/>
          <w:sz w:val="32"/>
          <w:szCs w:val="32"/>
          <w:lang w:val="en-US" w:eastAsia="zh-CN"/>
        </w:rPr>
        <w:t>293.02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4ABDA851">
      <w:pPr>
        <w:numPr>
          <w:ilvl w:val="0"/>
          <w:numId w:val="1"/>
        </w:numPr>
        <w:ind w:left="1360" w:hanging="720"/>
        <w:rPr>
          <w:rFonts w:hint="eastAsia" w:ascii="黑体" w:eastAsia="黑体"/>
          <w:sz w:val="32"/>
          <w:szCs w:val="32"/>
        </w:rPr>
      </w:pPr>
      <w:r>
        <w:rPr>
          <w:rFonts w:hint="eastAsia" w:ascii="黑体" w:eastAsia="黑体"/>
          <w:sz w:val="32"/>
          <w:szCs w:val="32"/>
        </w:rPr>
        <w:t>一般公共预算当年拨款情况说明</w:t>
      </w:r>
    </w:p>
    <w:p w14:paraId="05B29BD3">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433E753C">
      <w:pPr>
        <w:keepNext w:val="0"/>
        <w:keepLines w:val="0"/>
        <w:pageBreakBefore w:val="0"/>
        <w:widowControl/>
        <w:kinsoku/>
        <w:topLinePunct w:val="0"/>
        <w:autoSpaceDE/>
        <w:autoSpaceDN/>
        <w:spacing w:line="560" w:lineRule="exact"/>
        <w:ind w:firstLine="640" w:firstLineChars="200"/>
        <w:jc w:val="left"/>
        <w:rPr>
          <w:rFonts w:ascii="仿宋_GB2312" w:eastAsia="仿宋_GB2312" w:cs="宋体"/>
          <w:kern w:val="0"/>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年一般公共预算当年拨款</w:t>
      </w:r>
      <w:r>
        <w:rPr>
          <w:rFonts w:ascii="仿宋_GB2312" w:eastAsia="仿宋_GB2312"/>
          <w:color w:val="000000"/>
          <w:sz w:val="32"/>
          <w:szCs w:val="32"/>
        </w:rPr>
        <w:t>5207.18</w:t>
      </w:r>
      <w:r>
        <w:rPr>
          <w:rFonts w:hint="eastAsia" w:ascii="仿宋_GB2312" w:eastAsia="仿宋_GB2312"/>
          <w:color w:val="000000"/>
          <w:sz w:val="32"/>
          <w:szCs w:val="32"/>
        </w:rPr>
        <w:t>万元</w:t>
      </w:r>
      <w:r>
        <w:rPr>
          <w:rFonts w:hint="eastAsia" w:ascii="仿宋_GB2312" w:eastAsia="仿宋_GB2312"/>
          <w:sz w:val="32"/>
          <w:szCs w:val="32"/>
        </w:rPr>
        <w:t>,比202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eastAsia="zh-CN"/>
        </w:rPr>
        <w:t>减少</w:t>
      </w:r>
      <w:r>
        <w:rPr>
          <w:rFonts w:ascii="仿宋_GB2312" w:eastAsia="仿宋_GB2312"/>
          <w:sz w:val="32"/>
          <w:szCs w:val="32"/>
          <w:lang w:val="en-US" w:eastAsia="zh-CN"/>
        </w:rPr>
        <w:t>50.97</w:t>
      </w:r>
      <w:r>
        <w:rPr>
          <w:rFonts w:hint="eastAsia" w:ascii="仿宋_GB2312" w:eastAsia="仿宋_GB2312"/>
          <w:sz w:val="32"/>
          <w:szCs w:val="32"/>
        </w:rPr>
        <w:t>万元，</w:t>
      </w:r>
      <w:r>
        <w:rPr>
          <w:rFonts w:hint="eastAsia" w:ascii="仿宋_GB2312" w:eastAsia="仿宋_GB2312"/>
          <w:color w:val="000000"/>
          <w:sz w:val="32"/>
          <w:szCs w:val="32"/>
        </w:rPr>
        <w:t>基本</w:t>
      </w:r>
      <w:r>
        <w:rPr>
          <w:rFonts w:ascii="仿宋_GB2312" w:eastAsia="仿宋_GB2312"/>
          <w:color w:val="000000"/>
          <w:sz w:val="32"/>
          <w:szCs w:val="32"/>
        </w:rPr>
        <w:t>支出</w:t>
      </w:r>
      <w:r>
        <w:rPr>
          <w:rFonts w:ascii="仿宋_GB2312" w:eastAsia="仿宋_GB2312"/>
          <w:color w:val="000000"/>
          <w:sz w:val="32"/>
          <w:szCs w:val="32"/>
          <w:lang w:eastAsia="zh-CN"/>
        </w:rPr>
        <w:t>增加</w:t>
      </w:r>
      <w:r>
        <w:rPr>
          <w:rFonts w:hint="eastAsia" w:ascii="仿宋_GB2312" w:eastAsia="仿宋_GB2312"/>
          <w:color w:val="000000"/>
          <w:sz w:val="32"/>
          <w:szCs w:val="32"/>
          <w:lang w:eastAsia="zh-CN"/>
        </w:rPr>
        <w:t>了</w:t>
      </w:r>
      <w:r>
        <w:rPr>
          <w:rFonts w:ascii="仿宋_GB2312" w:eastAsia="仿宋_GB2312"/>
          <w:color w:val="000000"/>
          <w:sz w:val="32"/>
          <w:szCs w:val="32"/>
          <w:lang w:val="en-US" w:eastAsia="zh-CN"/>
        </w:rPr>
        <w:t>253.62</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s="宋体"/>
          <w:kern w:val="0"/>
          <w:sz w:val="32"/>
          <w:szCs w:val="32"/>
        </w:rPr>
        <w:t>项</w:t>
      </w:r>
      <w:r>
        <w:rPr>
          <w:rFonts w:hint="eastAsia" w:ascii="仿宋_GB2312" w:eastAsia="仿宋_GB2312" w:cs="Dotum"/>
          <w:kern w:val="0"/>
          <w:sz w:val="32"/>
          <w:szCs w:val="32"/>
        </w:rPr>
        <w:t>目支出</w:t>
      </w:r>
      <w:r>
        <w:rPr>
          <w:rFonts w:hint="eastAsia" w:ascii="仿宋_GB2312" w:eastAsia="仿宋_GB2312" w:cs="Dotum"/>
          <w:kern w:val="0"/>
          <w:sz w:val="32"/>
          <w:szCs w:val="32"/>
          <w:lang w:eastAsia="zh-CN"/>
        </w:rPr>
        <w:t>减少</w:t>
      </w:r>
      <w:r>
        <w:rPr>
          <w:rFonts w:ascii="仿宋_GB2312" w:eastAsia="仿宋_GB2312" w:cs="Dotum"/>
          <w:kern w:val="0"/>
          <w:sz w:val="32"/>
          <w:szCs w:val="32"/>
          <w:lang w:eastAsia="zh-CN"/>
        </w:rPr>
        <w:t>304.59</w:t>
      </w:r>
      <w:r>
        <w:rPr>
          <w:rFonts w:hint="eastAsia" w:ascii="仿宋_GB2312" w:eastAsia="仿宋_GB2312" w:cs="Dotum"/>
          <w:kern w:val="0"/>
          <w:sz w:val="32"/>
          <w:szCs w:val="32"/>
        </w:rPr>
        <w:t>万</w:t>
      </w:r>
      <w:r>
        <w:rPr>
          <w:rFonts w:hint="eastAsia" w:ascii="仿宋_GB2312" w:eastAsia="仿宋_GB2312" w:cs="宋体"/>
          <w:kern w:val="0"/>
          <w:sz w:val="32"/>
          <w:szCs w:val="32"/>
        </w:rPr>
        <w:t>元，主要原因：</w:t>
      </w:r>
      <w:r>
        <w:rPr>
          <w:rFonts w:ascii="仿宋_GB2312" w:eastAsia="仿宋_GB2312" w:cs="宋体"/>
          <w:kern w:val="0"/>
          <w:sz w:val="32"/>
          <w:szCs w:val="32"/>
        </w:rPr>
        <w:t>人员变动导致基本支出</w:t>
      </w:r>
      <w:r>
        <w:rPr>
          <w:rFonts w:hint="eastAsia" w:ascii="仿宋_GB2312" w:eastAsia="仿宋_GB2312" w:cs="宋体"/>
          <w:kern w:val="0"/>
          <w:sz w:val="32"/>
          <w:szCs w:val="32"/>
        </w:rPr>
        <w:t>在去</w:t>
      </w:r>
      <w:r>
        <w:rPr>
          <w:rFonts w:ascii="仿宋_GB2312" w:eastAsia="仿宋_GB2312" w:cs="宋体"/>
          <w:kern w:val="0"/>
          <w:sz w:val="32"/>
          <w:szCs w:val="32"/>
        </w:rPr>
        <w:t>年基础上</w:t>
      </w:r>
      <w:r>
        <w:rPr>
          <w:rFonts w:hint="eastAsia" w:ascii="仿宋_GB2312" w:eastAsia="仿宋_GB2312" w:cs="宋体"/>
          <w:kern w:val="0"/>
          <w:sz w:val="32"/>
          <w:szCs w:val="32"/>
          <w:lang w:eastAsia="zh-CN"/>
        </w:rPr>
        <w:t>均</w:t>
      </w:r>
      <w:r>
        <w:rPr>
          <w:rFonts w:ascii="仿宋_GB2312" w:eastAsia="仿宋_GB2312" w:cs="宋体"/>
          <w:kern w:val="0"/>
          <w:sz w:val="32"/>
          <w:szCs w:val="32"/>
        </w:rPr>
        <w:t>有所</w:t>
      </w:r>
      <w:r>
        <w:rPr>
          <w:rFonts w:ascii="仿宋_GB2312" w:eastAsia="仿宋_GB2312" w:cs="宋体"/>
          <w:kern w:val="0"/>
          <w:sz w:val="32"/>
          <w:szCs w:val="32"/>
          <w:lang w:eastAsia="zh-CN"/>
        </w:rPr>
        <w:t>增加</w:t>
      </w:r>
      <w:r>
        <w:rPr>
          <w:rFonts w:hint="eastAsia" w:ascii="仿宋_GB2312" w:eastAsia="仿宋_GB2312" w:cs="宋体"/>
          <w:kern w:val="0"/>
          <w:sz w:val="32"/>
          <w:szCs w:val="32"/>
          <w:lang w:eastAsia="zh-CN"/>
        </w:rPr>
        <w:t>。主要原因分析：</w:t>
      </w:r>
      <w:r>
        <w:rPr>
          <w:rFonts w:hint="eastAsia" w:ascii="仿宋_GB2312" w:eastAsia="仿宋_GB2312" w:cs="仿宋_GB2312"/>
          <w:b/>
          <w:bCs/>
          <w:sz w:val="32"/>
          <w:szCs w:val="32"/>
        </w:rPr>
        <w:t>一是</w:t>
      </w:r>
      <w:r>
        <w:rPr>
          <w:rFonts w:ascii="仿宋_GB2312" w:eastAsia="仿宋_GB2312" w:cs="仿宋_GB2312"/>
          <w:sz w:val="32"/>
          <w:szCs w:val="32"/>
        </w:rPr>
        <w:t>机构改革人员增加</w:t>
      </w:r>
      <w:r>
        <w:rPr>
          <w:rFonts w:hint="eastAsia" w:ascii="仿宋_GB2312" w:eastAsia="仿宋_GB2312" w:cs="仿宋"/>
          <w:color w:val="000000"/>
          <w:sz w:val="32"/>
          <w:szCs w:val="32"/>
          <w:lang w:val="en-US" w:eastAsia="zh-CN"/>
        </w:rPr>
        <w:t>，人员经费相应</w:t>
      </w:r>
      <w:r>
        <w:rPr>
          <w:rFonts w:ascii="仿宋_GB2312" w:eastAsia="仿宋_GB2312" w:cs="仿宋"/>
          <w:color w:val="000000"/>
          <w:sz w:val="32"/>
          <w:szCs w:val="32"/>
          <w:lang w:val="en-US" w:eastAsia="zh-CN"/>
        </w:rPr>
        <w:t>增加</w:t>
      </w:r>
      <w:r>
        <w:rPr>
          <w:rFonts w:hint="eastAsia" w:ascii="仿宋_GB2312" w:eastAsia="仿宋_GB2312" w:cs="仿宋"/>
          <w:color w:val="000000"/>
          <w:sz w:val="32"/>
          <w:szCs w:val="32"/>
          <w:lang w:val="en-US" w:eastAsia="zh-CN"/>
        </w:rPr>
        <w:t>，从而基本支出</w:t>
      </w:r>
      <w:r>
        <w:rPr>
          <w:rFonts w:ascii="仿宋_GB2312" w:eastAsia="仿宋_GB2312" w:cs="仿宋"/>
          <w:color w:val="000000"/>
          <w:sz w:val="32"/>
          <w:szCs w:val="32"/>
          <w:lang w:val="en-US" w:eastAsia="zh-CN"/>
        </w:rPr>
        <w:t>增加</w:t>
      </w:r>
      <w:r>
        <w:rPr>
          <w:rFonts w:hint="eastAsia" w:ascii="仿宋_GB2312" w:eastAsia="仿宋_GB2312" w:cs="宋体"/>
          <w:kern w:val="0"/>
          <w:sz w:val="32"/>
          <w:szCs w:val="32"/>
          <w:lang w:val="en-US" w:eastAsia="zh-CN"/>
        </w:rPr>
        <w:t>；</w:t>
      </w:r>
      <w:r>
        <w:rPr>
          <w:rFonts w:hint="eastAsia" w:ascii="仿宋_GB2312" w:eastAsia="仿宋_GB2312" w:cs="宋体"/>
          <w:b/>
          <w:bCs/>
          <w:kern w:val="0"/>
          <w:sz w:val="32"/>
          <w:szCs w:val="32"/>
          <w:lang w:val="en-US" w:eastAsia="zh-CN"/>
        </w:rPr>
        <w:t>二</w:t>
      </w:r>
      <w:r>
        <w:rPr>
          <w:rFonts w:hint="eastAsia" w:ascii="仿宋_GB2312" w:eastAsia="仿宋_GB2312" w:cs="宋体"/>
          <w:b/>
          <w:bCs/>
          <w:kern w:val="0"/>
          <w:sz w:val="32"/>
          <w:szCs w:val="32"/>
          <w:lang w:eastAsia="zh-CN"/>
        </w:rPr>
        <w:t>是</w:t>
      </w:r>
      <w:r>
        <w:rPr>
          <w:rFonts w:hint="eastAsia" w:ascii="仿宋_GB2312" w:eastAsia="仿宋_GB2312" w:cs="宋体"/>
          <w:kern w:val="0"/>
          <w:sz w:val="32"/>
          <w:szCs w:val="32"/>
        </w:rPr>
        <w:t>项目</w:t>
      </w:r>
      <w:r>
        <w:rPr>
          <w:rFonts w:ascii="仿宋_GB2312" w:eastAsia="仿宋_GB2312" w:cs="宋体"/>
          <w:kern w:val="0"/>
          <w:sz w:val="32"/>
          <w:szCs w:val="32"/>
        </w:rPr>
        <w:t>支出根据</w:t>
      </w:r>
      <w:r>
        <w:rPr>
          <w:rFonts w:hint="eastAsia" w:ascii="仿宋_GB2312" w:eastAsia="仿宋_GB2312" w:cs="宋体"/>
          <w:kern w:val="0"/>
          <w:sz w:val="32"/>
          <w:szCs w:val="32"/>
          <w:lang w:val="en-US" w:eastAsia="zh-CN"/>
        </w:rPr>
        <w:t>2025年</w:t>
      </w:r>
      <w:r>
        <w:rPr>
          <w:rFonts w:ascii="仿宋_GB2312" w:eastAsia="仿宋_GB2312" w:cs="宋体"/>
          <w:kern w:val="0"/>
          <w:sz w:val="32"/>
          <w:szCs w:val="32"/>
        </w:rPr>
        <w:t>工作</w:t>
      </w:r>
      <w:r>
        <w:rPr>
          <w:rFonts w:hint="eastAsia" w:ascii="仿宋_GB2312" w:eastAsia="仿宋_GB2312" w:cs="宋体"/>
          <w:kern w:val="0"/>
          <w:sz w:val="32"/>
          <w:szCs w:val="32"/>
          <w:lang w:eastAsia="zh-CN"/>
        </w:rPr>
        <w:t>计划及相关工作要求信息化类项目减少，同时项目经费在</w:t>
      </w:r>
      <w:r>
        <w:rPr>
          <w:rFonts w:hint="eastAsia" w:ascii="仿宋_GB2312" w:eastAsia="仿宋_GB2312" w:cs="宋体"/>
          <w:kern w:val="0"/>
          <w:sz w:val="32"/>
          <w:szCs w:val="32"/>
          <w:lang w:val="en-US" w:eastAsia="zh-CN"/>
        </w:rPr>
        <w:t>2024年基础上有所压减</w:t>
      </w:r>
      <w:r>
        <w:rPr>
          <w:rFonts w:ascii="仿宋_GB2312" w:eastAsia="仿宋_GB2312" w:cs="宋体"/>
          <w:kern w:val="0"/>
          <w:sz w:val="32"/>
          <w:szCs w:val="32"/>
          <w:lang w:val="en-US" w:eastAsia="zh-CN"/>
        </w:rPr>
        <w:t>。</w:t>
      </w:r>
      <w:r>
        <w:rPr>
          <w:rFonts w:hint="eastAsia" w:cs="仿宋_GB2312"/>
          <w:kern w:val="2"/>
          <w:sz w:val="32"/>
          <w:szCs w:val="32"/>
        </w:rPr>
        <w:t>　</w:t>
      </w:r>
    </w:p>
    <w:p w14:paraId="527398FE">
      <w:pPr>
        <w:pStyle w:val="11"/>
        <w:spacing w:before="0" w:line="360" w:lineRule="auto"/>
        <w:ind w:firstLine="640" w:firstLineChars="200"/>
        <w:jc w:val="left"/>
        <w:rPr>
          <w:rFonts w:hint="eastAsia" w:cs="宋体"/>
          <w:sz w:val="32"/>
          <w:szCs w:val="32"/>
        </w:rPr>
      </w:pPr>
      <w:r>
        <w:rPr>
          <w:rFonts w:hint="eastAsia" w:ascii="楷体" w:eastAsia="楷体" w:cs="宋体"/>
          <w:sz w:val="32"/>
          <w:szCs w:val="32"/>
        </w:rPr>
        <w:t>（二）一般公共预算当年拨款结构情况</w:t>
      </w:r>
    </w:p>
    <w:p w14:paraId="47141FBE">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社会保障和就业支出</w:t>
      </w:r>
      <w:r>
        <w:rPr>
          <w:rFonts w:ascii="仿宋_GB2312" w:eastAsia="仿宋_GB2312"/>
          <w:color w:val="000000"/>
          <w:sz w:val="32"/>
          <w:szCs w:val="32"/>
          <w:lang w:val="en-US" w:eastAsia="zh-CN"/>
        </w:rPr>
        <w:t>4689.03</w:t>
      </w:r>
      <w:r>
        <w:rPr>
          <w:rFonts w:hint="eastAsia" w:ascii="仿宋_GB2312" w:eastAsia="仿宋_GB2312"/>
          <w:color w:val="000000"/>
          <w:sz w:val="32"/>
          <w:szCs w:val="32"/>
        </w:rPr>
        <w:t>万元，占</w:t>
      </w:r>
      <w:r>
        <w:rPr>
          <w:rFonts w:ascii="仿宋_GB2312" w:eastAsia="仿宋_GB2312"/>
          <w:color w:val="000000"/>
          <w:sz w:val="32"/>
          <w:szCs w:val="32"/>
          <w:lang w:val="en-US" w:eastAsia="zh-CN"/>
        </w:rPr>
        <w:t>90.05</w:t>
      </w:r>
      <w:r>
        <w:rPr>
          <w:rFonts w:hint="eastAsia" w:ascii="仿宋_GB2312" w:eastAsia="仿宋_GB2312"/>
          <w:color w:val="000000"/>
          <w:sz w:val="32"/>
          <w:szCs w:val="32"/>
        </w:rPr>
        <w:t>%；卫生健康支出</w:t>
      </w:r>
      <w:r>
        <w:rPr>
          <w:rFonts w:ascii="仿宋_GB2312" w:eastAsia="仿宋_GB2312"/>
          <w:color w:val="000000"/>
          <w:sz w:val="32"/>
          <w:szCs w:val="32"/>
          <w:lang w:val="en-US" w:eastAsia="zh-CN"/>
        </w:rPr>
        <w:t>225.13</w:t>
      </w:r>
      <w:r>
        <w:rPr>
          <w:rFonts w:hint="eastAsia" w:ascii="仿宋_GB2312" w:eastAsia="仿宋_GB2312"/>
          <w:color w:val="000000"/>
          <w:sz w:val="32"/>
          <w:szCs w:val="32"/>
        </w:rPr>
        <w:t>万元，占</w:t>
      </w:r>
      <w:r>
        <w:rPr>
          <w:rFonts w:ascii="仿宋_GB2312" w:eastAsia="仿宋_GB2312"/>
          <w:color w:val="000000"/>
          <w:sz w:val="32"/>
          <w:szCs w:val="32"/>
          <w:lang w:val="en-US" w:eastAsia="zh-CN"/>
        </w:rPr>
        <w:t>4.32</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；住房保障支出</w:t>
      </w:r>
      <w:r>
        <w:rPr>
          <w:rFonts w:ascii="仿宋_GB2312" w:eastAsia="仿宋_GB2312"/>
          <w:color w:val="000000"/>
          <w:sz w:val="32"/>
          <w:szCs w:val="32"/>
          <w:lang w:val="en-US" w:eastAsia="zh-CN"/>
        </w:rPr>
        <w:t>293.02</w:t>
      </w:r>
      <w:r>
        <w:rPr>
          <w:rFonts w:hint="eastAsia" w:ascii="仿宋_GB2312" w:eastAsia="仿宋_GB2312"/>
          <w:color w:val="000000"/>
          <w:sz w:val="32"/>
          <w:szCs w:val="32"/>
        </w:rPr>
        <w:t>万元，占</w:t>
      </w:r>
      <w:r>
        <w:rPr>
          <w:rFonts w:ascii="仿宋_GB2312" w:eastAsia="仿宋_GB2312"/>
          <w:color w:val="000000"/>
          <w:sz w:val="32"/>
          <w:szCs w:val="32"/>
          <w:lang w:val="en-US" w:eastAsia="zh-CN"/>
        </w:rPr>
        <w:t>5.63</w:t>
      </w:r>
      <w:r>
        <w:rPr>
          <w:rFonts w:hint="eastAsia" w:ascii="仿宋_GB2312" w:eastAsia="仿宋_GB2312"/>
          <w:color w:val="000000"/>
          <w:sz w:val="32"/>
          <w:szCs w:val="32"/>
        </w:rPr>
        <w:t>%。</w:t>
      </w:r>
    </w:p>
    <w:p w14:paraId="21BF4A54">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F691098">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1．社会保障和就业支出202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ascii="仿宋_GB2312" w:eastAsia="仿宋_GB2312"/>
          <w:color w:val="000000"/>
          <w:sz w:val="32"/>
          <w:szCs w:val="32"/>
          <w:lang w:val="en-US" w:eastAsia="zh-CN"/>
        </w:rPr>
        <w:t>4689.03</w:t>
      </w:r>
      <w:r>
        <w:rPr>
          <w:rFonts w:hint="eastAsia" w:ascii="仿宋_GB2312" w:eastAsia="仿宋_GB2312"/>
          <w:color w:val="000000"/>
          <w:sz w:val="32"/>
          <w:szCs w:val="32"/>
        </w:rPr>
        <w:t>万元，主要用于单位人员工资、其他社会保障缴费、养老保险、职业年金，维持单位日常工作运行公用经费；单位项目工作的开展和实施。</w:t>
      </w:r>
    </w:p>
    <w:p w14:paraId="1969A450">
      <w:pPr>
        <w:keepNext w:val="0"/>
        <w:keepLines w:val="0"/>
        <w:pageBreakBefore w:val="0"/>
        <w:widowControl w:val="0"/>
        <w:kinsoku/>
        <w:topLinePunct w:val="0"/>
        <w:autoSpaceDE/>
        <w:autoSpaceDN/>
        <w:bidi w:val="0"/>
        <w:spacing w:line="560" w:lineRule="exact"/>
        <w:ind w:firstLine="320" w:firstLineChars="100"/>
        <w:rPr>
          <w:rFonts w:ascii="仿宋_GB2312" w:eastAsia="仿宋_GB2312"/>
          <w:sz w:val="32"/>
          <w:szCs w:val="32"/>
        </w:rPr>
      </w:pPr>
      <w:r>
        <w:rPr>
          <w:rFonts w:hint="eastAsia" w:ascii="仿宋_GB2312" w:eastAsia="仿宋_GB2312"/>
          <w:color w:val="000000"/>
          <w:sz w:val="32"/>
          <w:szCs w:val="32"/>
        </w:rPr>
        <w:t>　2.卫生健康支出202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ascii="仿宋_GB2312" w:eastAsia="仿宋_GB2312"/>
          <w:color w:val="000000"/>
          <w:sz w:val="32"/>
          <w:szCs w:val="32"/>
          <w:lang w:val="en-US" w:eastAsia="zh-CN"/>
        </w:rPr>
        <w:t>225.13</w:t>
      </w:r>
      <w:r>
        <w:rPr>
          <w:rFonts w:hint="eastAsia" w:ascii="仿宋_GB2312" w:eastAsia="仿宋_GB2312"/>
          <w:color w:val="000000"/>
          <w:sz w:val="32"/>
          <w:szCs w:val="32"/>
        </w:rPr>
        <w:t xml:space="preserve">万元，主要用于单位人员医疗保险缴费、公务员医疗补助缴费。        </w:t>
      </w:r>
    </w:p>
    <w:p w14:paraId="79326C9F">
      <w:pPr>
        <w:keepNext w:val="0"/>
        <w:keepLines w:val="0"/>
        <w:pageBreakBefore w:val="0"/>
        <w:widowControl w:val="0"/>
        <w:kinsoku/>
        <w:topLinePunct w:val="0"/>
        <w:autoSpaceDE/>
        <w:autoSpaceDN/>
        <w:bidi w:val="0"/>
        <w:spacing w:line="560" w:lineRule="exact"/>
        <w:ind w:firstLine="640" w:firstLineChars="200"/>
        <w:rPr>
          <w:rFonts w:hint="eastAsia" w:ascii="楷体" w:eastAsia="楷体"/>
          <w:sz w:val="32"/>
          <w:szCs w:val="32"/>
          <w:lang w:eastAsia="zh-CN"/>
        </w:rPr>
      </w:pPr>
      <w:r>
        <w:rPr>
          <w:rFonts w:ascii="仿宋_GB2312" w:eastAsia="仿宋_GB2312"/>
          <w:color w:val="000000"/>
          <w:sz w:val="32"/>
          <w:szCs w:val="32"/>
        </w:rPr>
        <w:t>3.</w:t>
      </w:r>
      <w:r>
        <w:rPr>
          <w:rFonts w:hint="eastAsia" w:ascii="仿宋_GB2312" w:eastAsia="仿宋_GB2312"/>
          <w:color w:val="000000"/>
          <w:sz w:val="32"/>
          <w:szCs w:val="32"/>
        </w:rPr>
        <w:t>住房保障支出202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年预算数为</w:t>
      </w:r>
      <w:r>
        <w:rPr>
          <w:rFonts w:ascii="仿宋_GB2312" w:eastAsia="仿宋_GB2312"/>
          <w:color w:val="000000"/>
          <w:sz w:val="32"/>
          <w:szCs w:val="32"/>
          <w:lang w:val="en-US" w:eastAsia="zh-CN"/>
        </w:rPr>
        <w:t>293.02</w:t>
      </w:r>
      <w:r>
        <w:rPr>
          <w:rFonts w:hint="eastAsia" w:ascii="仿宋_GB2312" w:eastAsia="仿宋_GB2312"/>
          <w:color w:val="000000"/>
          <w:sz w:val="32"/>
          <w:szCs w:val="32"/>
        </w:rPr>
        <w:t>万元，主要用于单位人员住房公积金的缴纳。</w:t>
      </w:r>
    </w:p>
    <w:p w14:paraId="5F5581C2">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9C28E19">
      <w:pPr>
        <w:keepNext w:val="0"/>
        <w:keepLines w:val="0"/>
        <w:pageBreakBefore w:val="0"/>
        <w:widowControl w:val="0"/>
        <w:kinsoku/>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年一般公共预算基本支出</w:t>
      </w:r>
      <w:r>
        <w:rPr>
          <w:rFonts w:ascii="仿宋_GB2312" w:eastAsia="仿宋_GB2312"/>
          <w:color w:val="000000"/>
          <w:sz w:val="32"/>
          <w:szCs w:val="32"/>
          <w:lang w:val="en-US" w:eastAsia="zh-CN"/>
        </w:rPr>
        <w:t>4299.53</w:t>
      </w:r>
      <w:r>
        <w:rPr>
          <w:rFonts w:hint="eastAsia" w:ascii="仿宋_GB2312" w:eastAsia="仿宋_GB2312"/>
          <w:color w:val="000000"/>
          <w:sz w:val="32"/>
          <w:szCs w:val="32"/>
        </w:rPr>
        <w:t>万元，其中：人员经费</w:t>
      </w:r>
      <w:r>
        <w:rPr>
          <w:rFonts w:ascii="仿宋_GB2312" w:eastAsia="仿宋_GB2312"/>
          <w:color w:val="000000"/>
          <w:sz w:val="32"/>
          <w:szCs w:val="32"/>
          <w:lang w:val="en-US" w:eastAsia="zh-CN"/>
        </w:rPr>
        <w:t>3757.97</w:t>
      </w:r>
      <w:r>
        <w:rPr>
          <w:rFonts w:hint="eastAsia" w:ascii="仿宋_GB2312" w:eastAsia="仿宋_GB2312"/>
          <w:color w:val="000000"/>
          <w:sz w:val="32"/>
          <w:szCs w:val="32"/>
        </w:rPr>
        <w:t>万元，主要包括：基本工资、津贴补贴、奖金、其他社会保障缴费、机关事业单位基本养老保险缴费、职业年金缴费、职工基本医疗保险缴费、公务员医疗补助缴纳、其他</w:t>
      </w:r>
      <w:r>
        <w:rPr>
          <w:rFonts w:ascii="仿宋_GB2312" w:eastAsia="仿宋_GB2312"/>
          <w:color w:val="000000"/>
          <w:sz w:val="32"/>
          <w:szCs w:val="32"/>
        </w:rPr>
        <w:t>社会保障缴费、</w:t>
      </w:r>
      <w:r>
        <w:rPr>
          <w:rFonts w:hint="eastAsia" w:ascii="仿宋_GB2312" w:eastAsia="仿宋_GB2312"/>
          <w:color w:val="000000"/>
          <w:sz w:val="32"/>
          <w:szCs w:val="32"/>
        </w:rPr>
        <w:t>住房公积金、</w:t>
      </w:r>
      <w:r>
        <w:rPr>
          <w:rFonts w:hint="eastAsia" w:ascii="仿宋_GB2312" w:eastAsia="仿宋_GB2312"/>
          <w:color w:val="000000"/>
          <w:sz w:val="32"/>
          <w:szCs w:val="32"/>
          <w:lang w:eastAsia="zh-CN"/>
        </w:rPr>
        <w:t>奖励金、</w:t>
      </w:r>
      <w:r>
        <w:rPr>
          <w:rFonts w:hint="eastAsia" w:ascii="仿宋_GB2312" w:eastAsia="仿宋_GB2312"/>
          <w:color w:val="000000"/>
          <w:sz w:val="32"/>
          <w:szCs w:val="32"/>
        </w:rPr>
        <w:t>其他</w:t>
      </w:r>
      <w:r>
        <w:rPr>
          <w:rFonts w:ascii="仿宋_GB2312" w:eastAsia="仿宋_GB2312"/>
          <w:color w:val="000000"/>
          <w:sz w:val="32"/>
          <w:szCs w:val="32"/>
        </w:rPr>
        <w:t>工资福利支出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对个人和家庭的补助</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p>
    <w:p w14:paraId="12CF8D58">
      <w:pPr>
        <w:keepNext w:val="0"/>
        <w:keepLines w:val="0"/>
        <w:pageBreakBefore w:val="0"/>
        <w:widowControl w:val="0"/>
        <w:kinsoku/>
        <w:topLinePunct w:val="0"/>
        <w:autoSpaceDE/>
        <w:autoSpaceDN/>
        <w:bidi w:val="0"/>
        <w:spacing w:line="560" w:lineRule="exact"/>
        <w:ind w:firstLine="640" w:firstLineChars="200"/>
        <w:rPr>
          <w:rFonts w:ascii="黑体" w:eastAsia="黑体"/>
          <w:sz w:val="32"/>
          <w:szCs w:val="32"/>
        </w:rPr>
      </w:pPr>
      <w:r>
        <w:rPr>
          <w:rFonts w:hint="eastAsia" w:ascii="仿宋_GB2312" w:eastAsia="仿宋_GB2312"/>
          <w:color w:val="000000"/>
          <w:sz w:val="32"/>
          <w:szCs w:val="32"/>
        </w:rPr>
        <w:t>公用经费</w:t>
      </w:r>
      <w:r>
        <w:rPr>
          <w:rFonts w:ascii="仿宋_GB2312" w:eastAsia="仿宋_GB2312"/>
          <w:color w:val="000000"/>
          <w:sz w:val="32"/>
          <w:szCs w:val="32"/>
          <w:lang w:val="en-US" w:eastAsia="zh-CN"/>
        </w:rPr>
        <w:t>541.56</w:t>
      </w:r>
      <w:r>
        <w:rPr>
          <w:rFonts w:hint="eastAsia" w:ascii="仿宋_GB2312" w:eastAsia="仿宋_GB2312"/>
          <w:color w:val="000000"/>
          <w:sz w:val="32"/>
          <w:szCs w:val="32"/>
        </w:rPr>
        <w:t>万元，主要包括：办公费、水费、邮电费、取暖费、差旅费、维修（护）费、</w:t>
      </w:r>
      <w:r>
        <w:rPr>
          <w:rFonts w:hint="eastAsia" w:ascii="仿宋_GB2312" w:eastAsia="仿宋_GB2312"/>
          <w:color w:val="000000"/>
          <w:sz w:val="32"/>
          <w:szCs w:val="32"/>
          <w:lang w:eastAsia="zh-CN"/>
        </w:rPr>
        <w:t>租赁费、会议费、</w:t>
      </w:r>
      <w:r>
        <w:rPr>
          <w:rFonts w:hint="eastAsia" w:ascii="仿宋_GB2312" w:eastAsia="仿宋_GB2312"/>
          <w:color w:val="000000"/>
          <w:sz w:val="32"/>
          <w:szCs w:val="32"/>
        </w:rPr>
        <w:t>培训费、公务接待费、</w:t>
      </w:r>
      <w:r>
        <w:rPr>
          <w:rFonts w:hint="eastAsia" w:ascii="仿宋_GB2312" w:eastAsia="仿宋_GB2312"/>
          <w:color w:val="000000"/>
          <w:sz w:val="32"/>
          <w:szCs w:val="32"/>
          <w:lang w:eastAsia="zh-CN"/>
        </w:rPr>
        <w:t>专用材料费、劳务费、委托业务费、</w:t>
      </w:r>
      <w:r>
        <w:rPr>
          <w:rFonts w:hint="eastAsia" w:ascii="仿宋_GB2312" w:eastAsia="仿宋_GB2312"/>
          <w:color w:val="000000"/>
          <w:sz w:val="32"/>
          <w:szCs w:val="32"/>
        </w:rPr>
        <w:t>福利费、公务用车运行维护费、</w:t>
      </w:r>
      <w:r>
        <w:rPr>
          <w:rFonts w:hint="eastAsia" w:ascii="仿宋_GB2312" w:eastAsia="仿宋_GB2312"/>
          <w:color w:val="000000"/>
          <w:sz w:val="32"/>
          <w:szCs w:val="32"/>
          <w:lang w:eastAsia="zh-CN"/>
        </w:rPr>
        <w:t>其他交通费用、党组织活动经费、</w:t>
      </w:r>
      <w:r>
        <w:rPr>
          <w:rFonts w:hint="eastAsia" w:ascii="仿宋_GB2312" w:eastAsia="仿宋_GB2312"/>
          <w:color w:val="000000"/>
          <w:sz w:val="32"/>
          <w:szCs w:val="32"/>
        </w:rPr>
        <w:t>其他商品和服务支出</w:t>
      </w:r>
      <w:r>
        <w:rPr>
          <w:rFonts w:hint="eastAsia" w:ascii="仿宋_GB2312" w:eastAsia="仿宋_GB2312"/>
          <w:color w:val="000000"/>
          <w:sz w:val="32"/>
          <w:szCs w:val="32"/>
          <w:lang w:eastAsia="zh-CN"/>
        </w:rPr>
        <w:t>等</w:t>
      </w:r>
      <w:r>
        <w:rPr>
          <w:rFonts w:hint="eastAsia" w:ascii="仿宋_GB2312" w:eastAsia="仿宋_GB2312"/>
          <w:color w:val="000000"/>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D58F5B9">
      <w:pPr>
        <w:keepNext w:val="0"/>
        <w:keepLines w:val="0"/>
        <w:pageBreakBefore w:val="0"/>
        <w:widowControl w:val="0"/>
        <w:kinsoku/>
        <w:topLinePunct w:val="0"/>
        <w:autoSpaceDE/>
        <w:autoSpaceDN/>
        <w:bidi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年“三公”经费财政拨款预算数</w:t>
      </w:r>
      <w:r>
        <w:rPr>
          <w:rFonts w:ascii="仿宋_GB2312" w:eastAsia="仿宋_GB2312"/>
          <w:color w:val="000000"/>
          <w:sz w:val="32"/>
          <w:szCs w:val="32"/>
          <w:lang w:val="en-US" w:eastAsia="zh-CN"/>
        </w:rPr>
        <w:t>104.35</w:t>
      </w:r>
      <w:r>
        <w:rPr>
          <w:rFonts w:hint="eastAsia" w:ascii="仿宋_GB2312" w:eastAsia="仿宋_GB2312"/>
          <w:color w:val="000000"/>
          <w:sz w:val="32"/>
          <w:szCs w:val="32"/>
        </w:rPr>
        <w:t>万元，其中：因公出国（境）经费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，公务接待费</w:t>
      </w:r>
      <w:r>
        <w:rPr>
          <w:rFonts w:ascii="仿宋_GB2312" w:eastAsia="仿宋_GB2312"/>
          <w:color w:val="000000"/>
          <w:sz w:val="32"/>
          <w:szCs w:val="32"/>
          <w:lang w:val="en-US" w:eastAsia="zh-CN"/>
        </w:rPr>
        <w:t>7.75</w:t>
      </w:r>
      <w:r>
        <w:rPr>
          <w:rFonts w:hint="eastAsia" w:ascii="仿宋_GB2312" w:eastAsia="仿宋_GB2312"/>
          <w:color w:val="000000"/>
          <w:sz w:val="32"/>
          <w:szCs w:val="32"/>
        </w:rPr>
        <w:t>万元，公务用车购置及运行</w:t>
      </w:r>
      <w:r>
        <w:rPr>
          <w:rFonts w:hint="eastAsia" w:ascii="仿宋_GB2312" w:eastAsia="仿宋_GB2312"/>
          <w:color w:val="000000"/>
          <w:sz w:val="32"/>
          <w:szCs w:val="32"/>
          <w:lang w:eastAsia="zh-CN"/>
        </w:rPr>
        <w:t>维护</w:t>
      </w:r>
      <w:r>
        <w:rPr>
          <w:rFonts w:hint="eastAsia" w:ascii="仿宋_GB2312" w:eastAsia="仿宋_GB2312"/>
          <w:color w:val="000000"/>
          <w:sz w:val="32"/>
          <w:szCs w:val="32"/>
        </w:rPr>
        <w:t>费</w:t>
      </w:r>
      <w:r>
        <w:rPr>
          <w:rFonts w:ascii="仿宋_GB2312" w:eastAsia="仿宋_GB2312"/>
          <w:color w:val="000000"/>
          <w:sz w:val="32"/>
          <w:szCs w:val="32"/>
          <w:lang w:val="en-US" w:eastAsia="zh-CN"/>
        </w:rPr>
        <w:t>96.6</w:t>
      </w:r>
      <w:r>
        <w:rPr>
          <w:rFonts w:hint="eastAsia" w:ascii="仿宋_GB2312" w:eastAsia="仿宋_GB2312"/>
          <w:color w:val="000000"/>
          <w:sz w:val="32"/>
          <w:szCs w:val="32"/>
        </w:rPr>
        <w:t>万元。</w:t>
      </w:r>
    </w:p>
    <w:p w14:paraId="400271DB">
      <w:pPr>
        <w:keepNext w:val="0"/>
        <w:keepLines w:val="0"/>
        <w:pageBreakBefore w:val="0"/>
        <w:widowControl w:val="0"/>
        <w:kinsoku/>
        <w:topLinePunct w:val="0"/>
        <w:autoSpaceDE/>
        <w:autoSpaceDN/>
        <w:bidi w:val="0"/>
        <w:spacing w:line="560" w:lineRule="exact"/>
        <w:rPr>
          <w:rFonts w:ascii="仿宋_GB2312" w:eastAsia="仿宋_GB2312"/>
          <w:sz w:val="32"/>
          <w:szCs w:val="32"/>
        </w:rPr>
      </w:pPr>
      <w:r>
        <w:rPr>
          <w:rFonts w:hint="eastAsia" w:ascii="楷体_GB2312" w:eastAsia="楷体_GB2312" w:cs="楷体_GB2312"/>
          <w:b/>
          <w:bCs/>
          <w:sz w:val="32"/>
          <w:szCs w:val="32"/>
        </w:rPr>
        <w:t>（一）202</w:t>
      </w:r>
      <w:r>
        <w:rPr>
          <w:rFonts w:hint="eastAsia" w:ascii="楷体_GB2312" w:eastAsia="楷体_GB2312" w:cs="楷体_GB2312"/>
          <w:b/>
          <w:bCs/>
          <w:sz w:val="32"/>
          <w:szCs w:val="32"/>
          <w:lang w:val="en-US" w:eastAsia="zh-CN"/>
        </w:rPr>
        <w:t>5</w:t>
      </w:r>
      <w:r>
        <w:rPr>
          <w:rFonts w:hint="eastAsia" w:ascii="楷体_GB2312" w:eastAsia="楷体_GB2312" w:cs="楷体_GB2312"/>
          <w:b/>
          <w:bCs/>
          <w:sz w:val="32"/>
          <w:szCs w:val="32"/>
        </w:rPr>
        <w:t>年因公出国（境）经费</w:t>
      </w:r>
      <w:r>
        <w:rPr>
          <w:rFonts w:hint="eastAsia" w:ascii="楷体_GB2312" w:eastAsia="楷体_GB2312" w:cs="楷体_GB2312"/>
          <w:b/>
          <w:bCs/>
          <w:sz w:val="32"/>
          <w:szCs w:val="32"/>
          <w:lang w:val="en-US" w:eastAsia="zh-CN"/>
        </w:rPr>
        <w:t>0万元</w:t>
      </w:r>
      <w:r>
        <w:rPr>
          <w:rFonts w:hint="eastAsia" w:ascii="楷体_GB2312" w:eastAsia="楷体_GB2312" w:cs="楷体_GB2312"/>
          <w:b/>
          <w:bCs/>
          <w:sz w:val="32"/>
          <w:szCs w:val="32"/>
        </w:rPr>
        <w:t>。</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 xml:space="preserve">年预算经费无变化。 </w:t>
      </w:r>
    </w:p>
    <w:p w14:paraId="4E9515AF">
      <w:pPr>
        <w:keepNext w:val="0"/>
        <w:keepLines w:val="0"/>
        <w:pageBreakBefore w:val="0"/>
        <w:widowControl/>
        <w:kinsoku/>
        <w:topLinePunct w:val="0"/>
        <w:autoSpaceDE/>
        <w:autoSpaceDN/>
        <w:bidi w:val="0"/>
        <w:spacing w:line="560" w:lineRule="exact"/>
        <w:jc w:val="left"/>
        <w:rPr>
          <w:rFonts w:ascii="仿宋_GB2312" w:eastAsia="仿宋_GB2312"/>
          <w:color w:val="000000"/>
          <w:sz w:val="32"/>
          <w:szCs w:val="32"/>
          <w:lang w:val="en-US"/>
        </w:rPr>
      </w:pPr>
      <w:r>
        <w:rPr>
          <w:rFonts w:hint="eastAsia" w:ascii="楷体_GB2312" w:eastAsia="楷体_GB2312" w:cs="楷体_GB2312"/>
          <w:b/>
          <w:bCs/>
          <w:color w:val="000000"/>
          <w:sz w:val="32"/>
          <w:szCs w:val="32"/>
        </w:rPr>
        <w:t>（二）202</w:t>
      </w:r>
      <w:r>
        <w:rPr>
          <w:rFonts w:hint="eastAsia" w:ascii="楷体_GB2312" w:eastAsia="楷体_GB2312" w:cs="楷体_GB2312"/>
          <w:b/>
          <w:bCs/>
          <w:color w:val="000000"/>
          <w:sz w:val="32"/>
          <w:szCs w:val="32"/>
          <w:lang w:val="en-US" w:eastAsia="zh-CN"/>
        </w:rPr>
        <w:t>5</w:t>
      </w:r>
      <w:r>
        <w:rPr>
          <w:rFonts w:hint="eastAsia" w:ascii="楷体_GB2312" w:eastAsia="楷体_GB2312" w:cs="楷体_GB2312"/>
          <w:b/>
          <w:bCs/>
          <w:color w:val="000000"/>
          <w:sz w:val="32"/>
          <w:szCs w:val="32"/>
        </w:rPr>
        <w:t>年公务接待费</w:t>
      </w:r>
      <w:r>
        <w:rPr>
          <w:rFonts w:ascii="楷体_GB2312" w:eastAsia="楷体_GB2312" w:cs="楷体_GB2312"/>
          <w:b/>
          <w:bCs/>
          <w:color w:val="000000"/>
          <w:sz w:val="32"/>
          <w:szCs w:val="32"/>
          <w:lang w:val="en-US" w:eastAsia="zh-CN"/>
        </w:rPr>
        <w:t>7.75</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rPr>
        <w:t>较202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年预算经费</w:t>
      </w:r>
      <w:r>
        <w:rPr>
          <w:rFonts w:hint="eastAsia" w:ascii="仿宋_GB2312" w:eastAsia="仿宋_GB2312"/>
          <w:color w:val="000000"/>
          <w:sz w:val="32"/>
          <w:szCs w:val="32"/>
          <w:lang w:eastAsia="zh-CN"/>
        </w:rPr>
        <w:t>减少</w:t>
      </w:r>
      <w:r>
        <w:rPr>
          <w:rFonts w:ascii="仿宋_GB2312" w:eastAsia="仿宋_GB2312"/>
          <w:color w:val="000000"/>
          <w:sz w:val="32"/>
          <w:szCs w:val="32"/>
          <w:lang w:val="en-US" w:eastAsia="zh-CN"/>
        </w:rPr>
        <w:t>0.44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5.37</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，主要原因是公务接待费进行压减</w:t>
      </w:r>
      <w:r>
        <w:rPr>
          <w:rFonts w:hint="eastAsia" w:ascii="仿宋_GB2312" w:eastAsia="仿宋_GB2312" w:cs="宋体"/>
          <w:kern w:val="0"/>
          <w:sz w:val="32"/>
          <w:szCs w:val="32"/>
          <w:lang w:val="en-US" w:eastAsia="zh-CN"/>
        </w:rPr>
        <w:t>。</w:t>
      </w:r>
    </w:p>
    <w:p w14:paraId="79C0458E">
      <w:pPr>
        <w:keepNext w:val="0"/>
        <w:keepLines w:val="0"/>
        <w:pageBreakBefore w:val="0"/>
        <w:widowControl w:val="0"/>
        <w:kinsoku/>
        <w:topLinePunct w:val="0"/>
        <w:autoSpaceDE/>
        <w:autoSpaceDN/>
        <w:bidi w:val="0"/>
        <w:spacing w:line="560" w:lineRule="exact"/>
        <w:rPr>
          <w:rFonts w:ascii="仿宋_GB2312" w:eastAsia="仿宋_GB2312"/>
          <w:color w:val="000000"/>
          <w:sz w:val="32"/>
          <w:szCs w:val="32"/>
          <w:lang w:val="en-US" w:eastAsia="zh-CN"/>
        </w:rPr>
      </w:pPr>
      <w:r>
        <w:rPr>
          <w:rFonts w:hint="eastAsia" w:ascii="楷体_GB2312" w:eastAsia="楷体_GB2312" w:cs="楷体_GB2312"/>
          <w:b/>
          <w:bCs/>
          <w:color w:val="000000"/>
          <w:sz w:val="32"/>
          <w:szCs w:val="32"/>
        </w:rPr>
        <w:t>（三）202</w:t>
      </w:r>
      <w:r>
        <w:rPr>
          <w:rFonts w:hint="eastAsia" w:ascii="楷体_GB2312" w:eastAsia="楷体_GB2312" w:cs="楷体_GB2312"/>
          <w:b/>
          <w:bCs/>
          <w:color w:val="000000"/>
          <w:sz w:val="32"/>
          <w:szCs w:val="32"/>
          <w:lang w:val="en-US" w:eastAsia="zh-CN"/>
        </w:rPr>
        <w:t>5</w:t>
      </w:r>
      <w:r>
        <w:rPr>
          <w:rFonts w:hint="eastAsia" w:ascii="楷体_GB2312" w:eastAsia="楷体_GB2312" w:cs="楷体_GB2312"/>
          <w:b/>
          <w:bCs/>
          <w:color w:val="000000"/>
          <w:sz w:val="32"/>
          <w:szCs w:val="32"/>
        </w:rPr>
        <w:t>年公务用车购置及运行</w:t>
      </w:r>
      <w:r>
        <w:rPr>
          <w:rFonts w:hint="eastAsia" w:ascii="楷体_GB2312" w:eastAsia="楷体_GB2312" w:cs="楷体_GB2312"/>
          <w:b/>
          <w:bCs/>
          <w:color w:val="000000"/>
          <w:sz w:val="32"/>
          <w:szCs w:val="32"/>
          <w:lang w:eastAsia="zh-CN"/>
        </w:rPr>
        <w:t>维护</w:t>
      </w:r>
      <w:r>
        <w:rPr>
          <w:rFonts w:hint="eastAsia" w:ascii="楷体_GB2312" w:eastAsia="楷体_GB2312" w:cs="楷体_GB2312"/>
          <w:b/>
          <w:bCs/>
          <w:color w:val="000000"/>
          <w:sz w:val="32"/>
          <w:szCs w:val="32"/>
        </w:rPr>
        <w:t>费</w:t>
      </w:r>
      <w:r>
        <w:rPr>
          <w:rFonts w:ascii="楷体_GB2312" w:eastAsia="楷体_GB2312" w:cs="楷体_GB2312"/>
          <w:b/>
          <w:bCs/>
          <w:color w:val="000000"/>
          <w:sz w:val="32"/>
          <w:szCs w:val="32"/>
          <w:lang w:val="en-US" w:eastAsia="zh-CN"/>
        </w:rPr>
        <w:t>95.6</w:t>
      </w:r>
      <w:r>
        <w:rPr>
          <w:rFonts w:hint="eastAsia" w:ascii="楷体_GB2312" w:eastAsia="楷体_GB2312" w:cs="楷体_GB2312"/>
          <w:b/>
          <w:bCs/>
          <w:color w:val="000000"/>
          <w:sz w:val="32"/>
          <w:szCs w:val="32"/>
        </w:rPr>
        <w:t>万元。</w:t>
      </w:r>
      <w:r>
        <w:rPr>
          <w:rFonts w:hint="eastAsia" w:ascii="仿宋_GB2312" w:eastAsia="仿宋_GB2312"/>
          <w:color w:val="000000"/>
          <w:sz w:val="32"/>
          <w:szCs w:val="32"/>
          <w:lang w:eastAsia="zh-CN"/>
        </w:rPr>
        <w:t>较202</w:t>
      </w:r>
      <w:r>
        <w:rPr>
          <w:rFonts w:ascii="仿宋_GB2312" w:eastAsia="仿宋_GB2312"/>
          <w:color w:val="000000"/>
          <w:sz w:val="32"/>
          <w:szCs w:val="32"/>
          <w:lang w:eastAsia="zh-CN"/>
        </w:rPr>
        <w:t>4</w:t>
      </w:r>
      <w:r>
        <w:rPr>
          <w:rFonts w:hint="eastAsia" w:ascii="仿宋_GB2312" w:eastAsia="仿宋_GB2312"/>
          <w:color w:val="000000"/>
          <w:sz w:val="32"/>
          <w:szCs w:val="32"/>
          <w:lang w:eastAsia="zh-CN"/>
        </w:rPr>
        <w:t>年预算经费减少</w:t>
      </w:r>
      <w:r>
        <w:rPr>
          <w:rFonts w:ascii="仿宋_GB2312" w:eastAsia="仿宋_GB2312"/>
          <w:color w:val="000000"/>
          <w:sz w:val="32"/>
          <w:szCs w:val="32"/>
          <w:lang w:val="en-US" w:eastAsia="zh-CN"/>
        </w:rPr>
        <w:t>1</w:t>
      </w:r>
      <w:r>
        <w:rPr>
          <w:rFonts w:hint="eastAsia" w:ascii="仿宋_GB2312" w:eastAsia="仿宋_GB2312"/>
          <w:color w:val="000000"/>
          <w:sz w:val="32"/>
          <w:szCs w:val="32"/>
          <w:lang w:eastAsia="zh-CN"/>
        </w:rPr>
        <w:t>万元，</w:t>
      </w:r>
      <w:r>
        <w:rPr>
          <w:rFonts w:ascii="仿宋_GB2312" w:eastAsia="仿宋_GB2312"/>
          <w:color w:val="000000"/>
          <w:sz w:val="32"/>
          <w:szCs w:val="32"/>
          <w:lang w:eastAsia="zh-CN"/>
        </w:rPr>
        <w:t>下降</w:t>
      </w:r>
      <w:r>
        <w:rPr>
          <w:rFonts w:ascii="仿宋_GB2312" w:eastAsia="仿宋_GB2312"/>
          <w:color w:val="000000"/>
          <w:sz w:val="32"/>
          <w:szCs w:val="32"/>
          <w:lang w:val="en-US" w:eastAsia="zh-CN"/>
        </w:rPr>
        <w:t>1.05</w:t>
      </w:r>
      <w:r>
        <w:rPr>
          <w:rFonts w:hint="eastAsia" w:ascii="仿宋_GB2312" w:eastAsia="仿宋_GB2312"/>
          <w:color w:val="000000"/>
          <w:sz w:val="32"/>
          <w:szCs w:val="32"/>
          <w:lang w:eastAsia="zh-CN"/>
        </w:rPr>
        <w:t>%。</w:t>
      </w:r>
    </w:p>
    <w:p w14:paraId="41A2CCBC">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422960C6">
      <w:pPr>
        <w:pStyle w:val="11"/>
        <w:spacing w:before="0" w:line="360" w:lineRule="auto"/>
        <w:ind w:firstLine="640" w:firstLineChars="200"/>
        <w:rPr>
          <w:rFonts w:hint="eastAsia" w:cs="仿宋_GB2312"/>
          <w:kern w:val="2"/>
          <w:sz w:val="32"/>
          <w:szCs w:val="32"/>
        </w:rPr>
      </w:pP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ascii="仿宋_GB2312" w:eastAsia="仿宋_GB2312"/>
          <w:sz w:val="32"/>
          <w:szCs w:val="32"/>
        </w:rPr>
        <w:t>202</w:t>
      </w:r>
      <w:r>
        <w:rPr>
          <w:rFonts w:hint="eastAsia"/>
          <w:sz w:val="32"/>
          <w:szCs w:val="32"/>
          <w:lang w:val="en-US" w:eastAsia="zh-CN"/>
        </w:rPr>
        <w:t>5</w:t>
      </w:r>
      <w:r>
        <w:rPr>
          <w:rFonts w:hint="eastAsia" w:ascii="仿宋_GB2312" w:eastAsia="仿宋_GB2312"/>
          <w:sz w:val="32"/>
          <w:szCs w:val="32"/>
        </w:rPr>
        <w:t>年政府性基金预算拨款安排的支出</w:t>
      </w:r>
      <w:r>
        <w:rPr>
          <w:rFonts w:hint="eastAsia" w:ascii="仿宋_GB2312" w:eastAsia="仿宋_GB2312"/>
          <w:sz w:val="32"/>
          <w:szCs w:val="32"/>
          <w:lang w:val="en-US" w:eastAsia="zh-CN"/>
        </w:rPr>
        <w:t>0万元</w:t>
      </w:r>
      <w:r>
        <w:rPr>
          <w:rFonts w:hint="eastAsia" w:ascii="仿宋_GB2312" w:eastAsia="仿宋_GB2312"/>
          <w:sz w:val="32"/>
          <w:szCs w:val="32"/>
        </w:rPr>
        <w:t>。较202</w:t>
      </w:r>
      <w:r>
        <w:rPr>
          <w:rFonts w:hint="eastAsia"/>
          <w:sz w:val="32"/>
          <w:szCs w:val="32"/>
          <w:lang w:val="en-US" w:eastAsia="zh-CN"/>
        </w:rPr>
        <w:t>4</w:t>
      </w:r>
      <w:r>
        <w:rPr>
          <w:rFonts w:hint="eastAsia" w:ascii="仿宋_GB2312" w:eastAsia="仿宋_GB2312"/>
          <w:sz w:val="32"/>
          <w:szCs w:val="32"/>
        </w:rPr>
        <w:t>年预算经费无变化。</w:t>
      </w:r>
    </w:p>
    <w:p w14:paraId="7995BA44">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76F49F3">
      <w:pPr>
        <w:pStyle w:val="11"/>
        <w:spacing w:before="0" w:line="360" w:lineRule="auto"/>
        <w:ind w:firstLine="640" w:firstLineChars="200"/>
        <w:rPr>
          <w:rFonts w:hint="eastAsia" w:cs="仿宋_GB2312"/>
          <w:color w:val="000000"/>
          <w:kern w:val="2"/>
          <w:sz w:val="32"/>
          <w:szCs w:val="32"/>
        </w:rPr>
      </w:pPr>
      <w:r>
        <w:rPr>
          <w:rFonts w:hint="eastAsia" w:ascii="楷体" w:eastAsia="楷体" w:cs="仿宋_GB2312"/>
          <w:kern w:val="2"/>
          <w:sz w:val="32"/>
          <w:szCs w:val="32"/>
        </w:rPr>
        <w:t>（一）机关运行经费</w:t>
      </w:r>
    </w:p>
    <w:p w14:paraId="76C55809">
      <w:pPr>
        <w:pStyle w:val="11"/>
        <w:spacing w:before="0" w:line="360" w:lineRule="auto"/>
        <w:ind w:firstLine="640" w:firstLineChars="200"/>
        <w:rPr>
          <w:rFonts w:hint="eastAsia" w:cs="仿宋_GB2312"/>
          <w:color w:val="000000"/>
          <w:kern w:val="2"/>
          <w:sz w:val="32"/>
          <w:szCs w:val="32"/>
        </w:rPr>
      </w:pPr>
      <w:r>
        <w:rPr>
          <w:rFonts w:hint="eastAsia" w:cs="Arial"/>
          <w:kern w:val="2"/>
          <w:sz w:val="32"/>
          <w:szCs w:val="32"/>
        </w:rPr>
        <w:t xml:space="preserve">  </w:t>
      </w:r>
      <w:r>
        <w:rPr>
          <w:rFonts w:hint="eastAsia" w:ascii="仿宋_GB2312" w:eastAsia="仿宋_GB2312"/>
          <w:color w:val="000000"/>
          <w:sz w:val="32"/>
          <w:szCs w:val="32"/>
        </w:rPr>
        <w:t>阿坝州</w:t>
      </w:r>
      <w:r>
        <w:rPr>
          <w:rFonts w:hint="eastAsia" w:ascii="仿宋_GB2312" w:eastAsia="仿宋_GB2312"/>
          <w:color w:val="000000"/>
          <w:sz w:val="32"/>
          <w:szCs w:val="32"/>
          <w:lang w:eastAsia="zh-CN"/>
        </w:rPr>
        <w:t>人力资源和社会保障局</w:t>
      </w:r>
      <w:r>
        <w:rPr>
          <w:rFonts w:hint="eastAsia" w:cs="Arial"/>
          <w:color w:val="000000"/>
          <w:kern w:val="2"/>
          <w:sz w:val="32"/>
          <w:szCs w:val="32"/>
        </w:rPr>
        <w:t>202</w:t>
      </w:r>
      <w:r>
        <w:rPr>
          <w:rFonts w:hint="eastAsia" w:cs="Arial"/>
          <w:color w:val="000000"/>
          <w:kern w:val="2"/>
          <w:sz w:val="32"/>
          <w:szCs w:val="32"/>
          <w:lang w:val="en-US" w:eastAsia="zh-CN"/>
        </w:rPr>
        <w:t>5</w:t>
      </w:r>
      <w:r>
        <w:rPr>
          <w:rFonts w:hint="eastAsia" w:cs="Arial"/>
          <w:color w:val="000000"/>
          <w:kern w:val="2"/>
          <w:sz w:val="32"/>
          <w:szCs w:val="32"/>
        </w:rPr>
        <w:t>年机关运行经费财政拨款预算为</w:t>
      </w:r>
      <w:r>
        <w:rPr>
          <w:rFonts w:cs="Arial"/>
          <w:color w:val="000000"/>
          <w:kern w:val="2"/>
          <w:sz w:val="32"/>
          <w:szCs w:val="32"/>
          <w:lang w:val="en-US" w:eastAsia="zh-CN"/>
        </w:rPr>
        <w:t>541.56</w:t>
      </w:r>
      <w:r>
        <w:rPr>
          <w:rFonts w:hint="eastAsia" w:cs="Arial"/>
          <w:color w:val="000000"/>
          <w:kern w:val="2"/>
          <w:sz w:val="32"/>
          <w:szCs w:val="32"/>
        </w:rPr>
        <w:t>万元，比202</w:t>
      </w:r>
      <w:r>
        <w:rPr>
          <w:rFonts w:hint="eastAsia" w:cs="Arial"/>
          <w:color w:val="000000"/>
          <w:kern w:val="2"/>
          <w:sz w:val="32"/>
          <w:szCs w:val="32"/>
          <w:lang w:val="en-US" w:eastAsia="zh-CN"/>
        </w:rPr>
        <w:t>4</w:t>
      </w:r>
      <w:r>
        <w:rPr>
          <w:rFonts w:hint="eastAsia" w:cs="Arial"/>
          <w:color w:val="000000"/>
          <w:kern w:val="2"/>
          <w:sz w:val="32"/>
          <w:szCs w:val="32"/>
        </w:rPr>
        <w:t>年预算</w:t>
      </w:r>
      <w:r>
        <w:rPr>
          <w:rFonts w:hint="eastAsia" w:cs="Arial"/>
          <w:color w:val="000000"/>
          <w:kern w:val="2"/>
          <w:sz w:val="32"/>
          <w:szCs w:val="32"/>
          <w:lang w:eastAsia="zh-CN"/>
        </w:rPr>
        <w:t>减少了</w:t>
      </w:r>
      <w:r>
        <w:rPr>
          <w:rFonts w:cs="Arial"/>
          <w:color w:val="000000"/>
          <w:kern w:val="2"/>
          <w:sz w:val="32"/>
          <w:szCs w:val="32"/>
          <w:lang w:val="en-US" w:eastAsia="zh-CN"/>
        </w:rPr>
        <w:t>7.72</w:t>
      </w:r>
      <w:r>
        <w:rPr>
          <w:rFonts w:hint="eastAsia" w:cs="Arial"/>
          <w:color w:val="000000"/>
          <w:kern w:val="2"/>
          <w:sz w:val="32"/>
          <w:szCs w:val="32"/>
        </w:rPr>
        <w:t>万元，</w:t>
      </w:r>
      <w:r>
        <w:rPr>
          <w:rFonts w:hint="eastAsia" w:cs="Arial"/>
          <w:color w:val="000000"/>
          <w:kern w:val="2"/>
          <w:sz w:val="32"/>
          <w:szCs w:val="32"/>
          <w:lang w:eastAsia="zh-CN"/>
        </w:rPr>
        <w:t>下降</w:t>
      </w:r>
      <w:r>
        <w:rPr>
          <w:rFonts w:cs="Arial"/>
          <w:color w:val="000000"/>
          <w:kern w:val="2"/>
          <w:sz w:val="32"/>
          <w:szCs w:val="32"/>
          <w:lang w:val="en-US" w:eastAsia="zh-CN"/>
        </w:rPr>
        <w:t>1.41</w:t>
      </w:r>
      <w:r>
        <w:rPr>
          <w:rFonts w:hint="eastAsia" w:cs="Arial"/>
          <w:color w:val="000000"/>
          <w:kern w:val="2"/>
          <w:sz w:val="32"/>
          <w:szCs w:val="32"/>
        </w:rPr>
        <w:t>%。</w:t>
      </w:r>
    </w:p>
    <w:p w14:paraId="113C86D9">
      <w:pPr>
        <w:pStyle w:val="11"/>
        <w:spacing w:before="0" w:line="360" w:lineRule="auto"/>
        <w:ind w:left="420" w:leftChars="200"/>
        <w:rPr>
          <w:rFonts w:hint="eastAsia" w:cs="仿宋_GB2312"/>
          <w:color w:val="000000"/>
          <w:kern w:val="2"/>
          <w:sz w:val="32"/>
          <w:szCs w:val="32"/>
        </w:rPr>
      </w:pPr>
      <w:r>
        <w:rPr>
          <w:rFonts w:hint="eastAsia" w:ascii="楷体" w:eastAsia="楷体" w:cs="仿宋_GB2312"/>
          <w:kern w:val="2"/>
          <w:sz w:val="32"/>
          <w:szCs w:val="32"/>
          <w:lang w:eastAsia="zh-CN"/>
        </w:rPr>
        <w:t>（二）</w:t>
      </w: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11.44</w:t>
      </w:r>
      <w:r>
        <w:rPr>
          <w:rFonts w:hint="eastAsia" w:cs="仿宋_GB2312"/>
          <w:color w:val="000000"/>
          <w:kern w:val="2"/>
          <w:sz w:val="32"/>
          <w:szCs w:val="32"/>
        </w:rPr>
        <w:t>万元</w:t>
      </w:r>
      <w:r>
        <w:rPr>
          <w:rFonts w:hint="eastAsia" w:cs="仿宋_GB2312"/>
          <w:color w:val="000000"/>
          <w:kern w:val="2"/>
          <w:sz w:val="32"/>
          <w:szCs w:val="32"/>
          <w:lang w:eastAsia="zh-CN"/>
        </w:rPr>
        <w:t>。</w:t>
      </w:r>
    </w:p>
    <w:p w14:paraId="106FF28F">
      <w:pPr>
        <w:pStyle w:val="11"/>
        <w:numPr>
          <w:ilvl w:val="0"/>
          <w:numId w:val="2"/>
        </w:numPr>
        <w:spacing w:before="0" w:line="360" w:lineRule="auto"/>
        <w:ind w:left="0" w:firstLine="640" w:firstLineChars="200"/>
        <w:rPr>
          <w:rFonts w:hint="eastAsia" w:cs="仿宋_GB2312"/>
          <w:color w:val="000000"/>
          <w:kern w:val="2"/>
          <w:sz w:val="32"/>
          <w:szCs w:val="32"/>
        </w:rPr>
      </w:pPr>
      <w:r>
        <w:rPr>
          <w:rFonts w:hint="eastAsia" w:cs="仿宋_GB2312"/>
          <w:color w:val="000000"/>
          <w:kern w:val="2"/>
          <w:sz w:val="32"/>
          <w:szCs w:val="32"/>
        </w:rPr>
        <w:t>国有资产占有使用情况</w:t>
      </w:r>
    </w:p>
    <w:p w14:paraId="7523A689">
      <w:pPr>
        <w:pStyle w:val="11"/>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截至2024年12月31日，我部门固定资产</w:t>
      </w:r>
      <w:r>
        <w:rPr>
          <w:rFonts w:hint="eastAsia" w:cs="仿宋_GB2312"/>
          <w:color w:val="000000"/>
          <w:kern w:val="2"/>
          <w:sz w:val="32"/>
          <w:szCs w:val="32"/>
          <w:lang w:val="en-US" w:eastAsia="zh-CN"/>
        </w:rPr>
        <w:t>6092.74</w:t>
      </w:r>
      <w:r>
        <w:rPr>
          <w:rFonts w:hint="eastAsia" w:cs="仿宋_GB2312"/>
          <w:color w:val="000000"/>
          <w:kern w:val="2"/>
          <w:sz w:val="32"/>
          <w:szCs w:val="32"/>
        </w:rPr>
        <w:t>万元。</w:t>
      </w:r>
    </w:p>
    <w:p w14:paraId="37FE6942">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ascii="仿宋_GB2312" w:eastAsia="仿宋_GB2312"/>
          <w:color w:val="000000"/>
          <w:sz w:val="32"/>
          <w:szCs w:val="32"/>
        </w:rPr>
        <w:t>5207.18</w:t>
      </w:r>
      <w:r>
        <w:rPr>
          <w:rFonts w:hint="eastAsia" w:cs="仿宋_GB2312"/>
          <w:kern w:val="2"/>
          <w:sz w:val="32"/>
          <w:szCs w:val="32"/>
        </w:rPr>
        <w:t>万元。</w:t>
      </w:r>
    </w:p>
    <w:p w14:paraId="016A8E37">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C09C890">
      <w:pPr>
        <w:rPr>
          <w:rFonts w:ascii="仿宋_GB2312" w:eastAsia="仿宋_GB2312" w:cs="仿宋_GB2312"/>
          <w:sz w:val="32"/>
          <w:szCs w:val="32"/>
        </w:rPr>
      </w:pPr>
    </w:p>
    <w:p w14:paraId="1D5C26B0">
      <w:pPr>
        <w:bidi w:val="0"/>
        <w:rPr>
          <w:rFonts w:ascii="Calibri" w:hAnsi="Calibri" w:eastAsia="宋体" w:cs="Times New Roman"/>
          <w:kern w:val="2"/>
          <w:sz w:val="21"/>
          <w:szCs w:val="22"/>
          <w:lang w:val="en-US" w:eastAsia="zh-CN" w:bidi="ar-SA"/>
        </w:rPr>
      </w:pPr>
    </w:p>
    <w:p w14:paraId="7D25B6BC">
      <w:pPr>
        <w:bidi w:val="0"/>
        <w:rPr>
          <w:lang w:val="en-US" w:eastAsia="zh-CN"/>
        </w:rPr>
      </w:pPr>
    </w:p>
    <w:p w14:paraId="4C615004">
      <w:pPr>
        <w:bidi w:val="0"/>
        <w:rPr>
          <w:lang w:val="en-US" w:eastAsia="zh-CN"/>
        </w:rPr>
      </w:pPr>
    </w:p>
    <w:p w14:paraId="461D5BDE">
      <w:pPr>
        <w:bidi w:val="0"/>
        <w:rPr>
          <w:lang w:val="en-US" w:eastAsia="zh-CN"/>
        </w:rPr>
      </w:pPr>
    </w:p>
    <w:p w14:paraId="143DC5BE">
      <w:pPr>
        <w:bidi w:val="0"/>
        <w:rPr>
          <w:lang w:val="en-US" w:eastAsia="zh-CN"/>
        </w:rPr>
      </w:pPr>
    </w:p>
    <w:p w14:paraId="7EC8429D">
      <w:pPr>
        <w:bidi w:val="0"/>
        <w:rPr>
          <w:lang w:val="en-US" w:eastAsia="zh-CN"/>
        </w:rPr>
      </w:pPr>
    </w:p>
    <w:p w14:paraId="74C575A2">
      <w:pPr>
        <w:bidi w:val="0"/>
        <w:rPr>
          <w:lang w:val="en-US" w:eastAsia="zh-CN"/>
        </w:rPr>
      </w:pPr>
    </w:p>
    <w:p w14:paraId="7A7EB5CB">
      <w:pPr>
        <w:bidi w:val="0"/>
        <w:rPr>
          <w:lang w:val="en-US" w:eastAsia="zh-CN"/>
        </w:rPr>
      </w:pPr>
    </w:p>
    <w:p w14:paraId="35B5AE4F">
      <w:pPr>
        <w:bidi w:val="0"/>
        <w:rPr>
          <w:lang w:val="en-US" w:eastAsia="zh-CN"/>
        </w:rPr>
      </w:pPr>
    </w:p>
    <w:p w14:paraId="1B53267A">
      <w:pPr>
        <w:bidi w:val="0"/>
        <w:rPr>
          <w:lang w:val="en-US" w:eastAsia="zh-CN"/>
        </w:rPr>
      </w:pPr>
    </w:p>
    <w:p w14:paraId="0BB4E150">
      <w:pPr>
        <w:bidi w:val="0"/>
        <w:rPr>
          <w:lang w:val="en-US" w:eastAsia="zh-CN"/>
        </w:rPr>
      </w:pPr>
    </w:p>
    <w:p w14:paraId="22451D21">
      <w:pPr>
        <w:bidi w:val="0"/>
        <w:rPr>
          <w:lang w:val="en-US" w:eastAsia="zh-CN"/>
        </w:rPr>
      </w:pPr>
    </w:p>
    <w:p w14:paraId="47A12F8B">
      <w:pPr>
        <w:bidi w:val="0"/>
        <w:rPr>
          <w:lang w:val="en-US" w:eastAsia="zh-CN"/>
        </w:rPr>
      </w:pPr>
    </w:p>
    <w:p w14:paraId="709909B3">
      <w:pPr>
        <w:bidi w:val="0"/>
        <w:rPr>
          <w:lang w:val="en-US" w:eastAsia="zh-CN"/>
        </w:rPr>
      </w:pPr>
    </w:p>
    <w:p w14:paraId="07193682">
      <w:pPr>
        <w:bidi w:val="0"/>
        <w:rPr>
          <w:lang w:val="en-US" w:eastAsia="zh-CN"/>
        </w:rPr>
      </w:pPr>
    </w:p>
    <w:p w14:paraId="7CDB1F89">
      <w:pPr>
        <w:keepNext w:val="0"/>
        <w:keepLines w:val="0"/>
        <w:pageBreakBefore w:val="0"/>
        <w:widowControl w:val="0"/>
        <w:kinsoku/>
        <w:topLinePunct w:val="0"/>
        <w:autoSpaceDE/>
        <w:autoSpaceDN/>
        <w:bidi w:val="0"/>
        <w:spacing w:line="560" w:lineRule="exact"/>
        <w:ind w:firstLine="2730" w:firstLineChars="1300"/>
        <w:rPr>
          <w:rFonts w:hint="eastAsia" w:ascii="仿宋_GB2312" w:eastAsia="仿宋_GB2312"/>
          <w:bCs/>
          <w:sz w:val="32"/>
          <w:szCs w:val="32"/>
          <w:lang w:eastAsia="zh-CN"/>
        </w:rPr>
      </w:pPr>
      <w:r>
        <w:rPr>
          <w:rFonts w:hint="eastAsia"/>
          <w:lang w:val="en-US" w:eastAsia="zh-CN"/>
        </w:rPr>
        <w:tab/>
      </w:r>
      <w:r>
        <w:rPr>
          <w:rFonts w:ascii="仿宋_GB2312" w:eastAsia="仿宋_GB2312" w:cs="仿宋_GB2312"/>
          <w:sz w:val="32"/>
          <w:szCs w:val="32"/>
        </w:rPr>
        <w:tab/>
      </w:r>
      <w:r>
        <w:rPr>
          <w:rFonts w:hint="eastAsia" w:ascii="仿宋_GB2312" w:eastAsia="仿宋_GB2312"/>
          <w:bCs/>
          <w:sz w:val="32"/>
          <w:szCs w:val="32"/>
        </w:rPr>
        <w:t>阿坝州</w:t>
      </w:r>
      <w:r>
        <w:rPr>
          <w:rFonts w:hint="eastAsia" w:ascii="仿宋_GB2312" w:eastAsia="仿宋_GB2312"/>
          <w:bCs/>
          <w:sz w:val="32"/>
          <w:szCs w:val="32"/>
          <w:lang w:eastAsia="zh-CN"/>
        </w:rPr>
        <w:t>人力资源和社会保障局</w:t>
      </w:r>
    </w:p>
    <w:p w14:paraId="2AC0B0A5">
      <w:pPr>
        <w:keepNext w:val="0"/>
        <w:keepLines w:val="0"/>
        <w:pageBreakBefore w:val="0"/>
        <w:widowControl w:val="0"/>
        <w:kinsoku/>
        <w:topLinePunct w:val="0"/>
        <w:autoSpaceDE/>
        <w:autoSpaceDN/>
        <w:bidi w:val="0"/>
        <w:spacing w:line="560" w:lineRule="exact"/>
        <w:rPr>
          <w:rFonts w:ascii="仿宋_GB2312" w:eastAsia="仿宋_GB2312" w:cs="仿宋_GB2312"/>
          <w:sz w:val="32"/>
          <w:szCs w:val="32"/>
        </w:rPr>
      </w:pPr>
      <w:r>
        <w:rPr>
          <w:rFonts w:hint="eastAsia" w:ascii="仿宋_GB2312" w:eastAsia="仿宋_GB2312"/>
          <w:bCs/>
          <w:sz w:val="32"/>
          <w:szCs w:val="32"/>
        </w:rPr>
        <w:t xml:space="preserve">                       </w:t>
      </w:r>
      <w:r>
        <w:rPr>
          <w:rFonts w:hint="eastAsia" w:ascii="仿宋_GB2312" w:eastAsia="仿宋_GB2312"/>
          <w:bCs/>
          <w:sz w:val="32"/>
          <w:szCs w:val="32"/>
          <w:lang w:val="en-US" w:eastAsia="zh-CN"/>
        </w:rPr>
        <w:t xml:space="preserve"> </w:t>
      </w:r>
      <w:r>
        <w:rPr>
          <w:rFonts w:hint="eastAsia" w:ascii="仿宋_GB2312" w:eastAsia="仿宋_GB2312"/>
          <w:bCs/>
          <w:sz w:val="32"/>
          <w:szCs w:val="32"/>
        </w:rPr>
        <w:t xml:space="preserve"> 202</w:t>
      </w:r>
      <w:r>
        <w:rPr>
          <w:rFonts w:hint="eastAsia" w:ascii="仿宋_GB2312" w:eastAsia="仿宋_GB2312"/>
          <w:bCs/>
          <w:sz w:val="32"/>
          <w:szCs w:val="32"/>
          <w:lang w:val="en-US" w:eastAsia="zh-CN"/>
        </w:rPr>
        <w:t>4</w:t>
      </w:r>
      <w:r>
        <w:rPr>
          <w:rFonts w:hint="eastAsia" w:ascii="仿宋_GB2312" w:eastAsia="仿宋_GB2312"/>
          <w:bCs/>
          <w:sz w:val="32"/>
          <w:szCs w:val="32"/>
        </w:rPr>
        <w:t>年</w:t>
      </w:r>
      <w:r>
        <w:rPr>
          <w:rFonts w:hint="eastAsia" w:ascii="仿宋_GB2312" w:eastAsia="仿宋_GB2312"/>
          <w:bCs/>
          <w:sz w:val="32"/>
          <w:szCs w:val="32"/>
          <w:lang w:val="en-US" w:eastAsia="zh-CN"/>
        </w:rPr>
        <w:t>2</w:t>
      </w:r>
      <w:r>
        <w:rPr>
          <w:rFonts w:hint="eastAsia" w:ascii="仿宋_GB2312" w:eastAsia="仿宋_GB2312"/>
          <w:bCs/>
          <w:sz w:val="32"/>
          <w:szCs w:val="32"/>
        </w:rPr>
        <w:t>月</w:t>
      </w:r>
      <w:r>
        <w:rPr>
          <w:rFonts w:hint="eastAsia" w:ascii="仿宋_GB2312" w:eastAsia="仿宋_GB2312"/>
          <w:bCs/>
          <w:sz w:val="32"/>
          <w:szCs w:val="32"/>
          <w:lang w:val="en-US" w:eastAsia="zh-CN"/>
        </w:rPr>
        <w:t>2</w:t>
      </w:r>
      <w:r>
        <w:rPr>
          <w:rFonts w:ascii="仿宋_GB2312" w:eastAsia="仿宋_GB2312"/>
          <w:bCs/>
          <w:sz w:val="32"/>
          <w:szCs w:val="32"/>
          <w:lang w:val="en-US" w:eastAsia="zh-CN"/>
        </w:rPr>
        <w:t>1</w:t>
      </w:r>
      <w:r>
        <w:rPr>
          <w:rFonts w:hint="eastAsia" w:ascii="仿宋_GB2312" w:eastAsia="仿宋_GB2312"/>
          <w:bCs/>
          <w:sz w:val="32"/>
          <w:szCs w:val="32"/>
        </w:rPr>
        <w:t>日</w:t>
      </w:r>
    </w:p>
    <w:p w14:paraId="431BE2EF">
      <w:pPr>
        <w:tabs>
          <w:tab w:val="left" w:pos="5213"/>
        </w:tabs>
        <w:bidi w:val="0"/>
        <w:jc w:val="left"/>
        <w:rPr>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Dotum">
    <w:altName w:val="Malgun Gothic"/>
    <w:panose1 w:val="020B0600000101010101"/>
    <w:charset w:val="81"/>
    <w:family w:val="swiss"/>
    <w:pitch w:val="default"/>
    <w:sig w:usb0="00000000" w:usb1="00000000" w:usb2="00000030" w:usb3="00000000" w:csb0="4008009F" w:csb1="DFD7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1B261">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F8447"/>
    <w:multiLevelType w:val="singleLevel"/>
    <w:tmpl w:val="43FF8447"/>
    <w:lvl w:ilvl="0" w:tentative="0">
      <w:start w:val="1"/>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695D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paragraph" w:styleId="6">
    <w:name w:val="heading 5"/>
    <w:basedOn w:val="1"/>
    <w:next w:val="1"/>
    <w:uiPriority w:val="0"/>
    <w:pPr>
      <w:keepNext/>
      <w:keepLines/>
      <w:widowControl w:val="0"/>
      <w:spacing w:before="280" w:beforeAutospacing="0" w:after="290" w:afterAutospacing="0" w:line="372" w:lineRule="auto"/>
      <w:outlineLvl w:val="4"/>
    </w:pPr>
    <w:rPr>
      <w:b/>
      <w:sz w:val="28"/>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customStyle="1" w:styleId="2">
    <w:name w:val="图表目录1"/>
    <w:basedOn w:val="1"/>
    <w:next w:val="1"/>
    <w:qFormat/>
    <w:uiPriority w:val="0"/>
    <w:pPr>
      <w:ind w:left="400" w:leftChars="200" w:hanging="200" w:hangingChars="200"/>
    </w:pPr>
    <w:rPr>
      <w:szCs w:val="22"/>
    </w:rPr>
  </w:style>
  <w:style w:type="paragraph" w:styleId="7">
    <w:name w:val="Body Text Indent"/>
    <w:basedOn w:val="1"/>
    <w:uiPriority w:val="0"/>
    <w:pPr>
      <w:spacing w:after="120"/>
      <w:ind w:left="200" w:left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next w:val="11"/>
    <w:qFormat/>
    <w:uiPriority w:val="0"/>
    <w:pPr>
      <w:widowControl/>
      <w:spacing w:line="540" w:lineRule="exact"/>
      <w:ind w:firstLine="200" w:firstLineChars="200"/>
      <w:jc w:val="left"/>
    </w:pPr>
    <w:rPr>
      <w:rFonts w:ascii="宋体" w:eastAsia="宋体" w:cs="楷体_GB2312"/>
      <w:bCs/>
      <w:kern w:val="0"/>
      <w:sz w:val="32"/>
      <w:szCs w:val="32"/>
      <w:lang w:val="en-US" w:eastAsia="zh-CN" w:bidi="ar-SA"/>
    </w:rPr>
  </w:style>
  <w:style w:type="paragraph" w:customStyle="1" w:styleId="11">
    <w:name w:val="正文文本1"/>
    <w:basedOn w:val="1"/>
    <w:qFormat/>
    <w:uiPriority w:val="0"/>
    <w:pPr>
      <w:spacing w:before="93"/>
    </w:pPr>
    <w:rPr>
      <w:rFonts w:ascii="仿宋_GB2312" w:eastAsia="仿宋_GB2312"/>
      <w:kern w:val="0"/>
      <w:sz w:val="30"/>
      <w:szCs w:val="20"/>
    </w:rPr>
  </w:style>
  <w:style w:type="paragraph" w:styleId="12">
    <w:name w:val="Body Text First Indent 2"/>
    <w:basedOn w:val="7"/>
    <w:qFormat/>
    <w:uiPriority w:val="0"/>
    <w:pPr>
      <w:ind w:firstLine="200" w:firstLineChars="200"/>
    </w:pPr>
    <w:rPr>
      <w:rFonts w:cs="Arial"/>
    </w:rPr>
  </w:style>
  <w:style w:type="paragraph" w:styleId="15">
    <w:name w:val="List Paragraph"/>
    <w:basedOn w:val="1"/>
    <w:qFormat/>
    <w:uiPriority w:val="0"/>
    <w:pPr>
      <w:ind w:firstLine="200" w:firstLineChars="200"/>
    </w:pPr>
  </w:style>
  <w:style w:type="character" w:customStyle="1" w:styleId="16">
    <w:name w:val="NormalCharacter"/>
    <w:autoRedefine/>
    <w:qFormat/>
    <w:uiPriority w:val="0"/>
  </w:style>
  <w:style w:type="character" w:customStyle="1" w:styleId="17">
    <w:name w:val="默认段落字体1"/>
    <w:qFormat/>
    <w:uiPriority w:val="0"/>
    <w:rPr>
      <w:sz w:val="22"/>
    </w:rPr>
  </w:style>
  <w:style w:type="paragraph" w:customStyle="1" w:styleId="18">
    <w:name w:val="列出段落1"/>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17</Pages>
  <Words>7949</Words>
  <Characters>8410</Characters>
  <Lines>400</Lines>
  <Paragraphs>64</Paragraphs>
  <TotalTime>1065</TotalTime>
  <ScaleCrop>false</ScaleCrop>
  <LinksUpToDate>false</LinksUpToDate>
  <CharactersWithSpaces>8509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WPS_1544932437</cp:lastModifiedBy>
  <cp:lastPrinted>2025-02-20T07:05:00Z</cp:lastPrinted>
  <dcterms:modified xsi:type="dcterms:W3CDTF">2026-04-27T08:05:00Z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eyJoZGlkIjoiYTBkODQxZGJhZmQyN2M5ZGFmMTUwM2QxY2MxNTdlZjEiLCJ1c2VySWQiOiI0NDQ3NTEyNTgifQ==</vt:lpwstr>
  </property>
  <property fmtid="{D5CDD505-2E9C-101B-9397-08002B2CF9AE}" pid="4" name="ICV">
    <vt:lpwstr>65EDE16BAA7548E3BA7436215B74DCA0_13</vt:lpwstr>
  </property>
</Properties>
</file>