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textAlignment w:val="auto"/>
        <w:rPr>
          <w:rFonts w:hint="eastAsia"/>
          <w:color w:val="auto"/>
          <w:sz w:val="32"/>
          <w:szCs w:val="32"/>
          <w:lang w:val="en-US" w:eastAsia="zh-CN"/>
        </w:rPr>
      </w:pPr>
      <w:r>
        <w:rPr>
          <w:rFonts w:hint="eastAsia"/>
          <w:color w:val="auto"/>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textAlignment w:val="auto"/>
        <w:rPr>
          <w:rFonts w:hint="eastAsia"/>
          <w:color w:val="auto"/>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color w:val="auto"/>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color w:val="auto"/>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color w:val="auto"/>
          <w:sz w:val="32"/>
          <w:szCs w:val="32"/>
        </w:rPr>
      </w:pPr>
    </w:p>
    <w:p>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color w:val="auto"/>
          <w:sz w:val="32"/>
          <w:szCs w:val="32"/>
        </w:rPr>
      </w:pPr>
    </w:p>
    <w:p>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color w:val="auto"/>
          <w:sz w:val="32"/>
          <w:szCs w:val="32"/>
        </w:rPr>
      </w:pPr>
    </w:p>
    <w:p>
      <w:pPr>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ascii="黑体" w:hAnsi="黑体" w:eastAsia="黑体"/>
          <w:color w:val="auto"/>
          <w:sz w:val="32"/>
          <w:szCs w:val="32"/>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hint="eastAsia" w:ascii="方正小标宋简体" w:hAnsi="方正小标宋简体" w:eastAsia="方正小标宋简体" w:cs="方正小标宋简体"/>
          <w:color w:val="auto"/>
          <w:sz w:val="44"/>
          <w:szCs w:val="44"/>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default"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阿坝州教</w:t>
      </w:r>
      <w:r>
        <w:rPr>
          <w:rFonts w:hint="default" w:ascii="方正小标宋简体" w:hAnsi="方正小标宋简体" w:eastAsia="方正小标宋简体" w:cs="方正小标宋简体"/>
          <w:color w:val="auto"/>
          <w:sz w:val="44"/>
          <w:szCs w:val="44"/>
        </w:rPr>
        <w:t>体和体育</w:t>
      </w:r>
      <w:r>
        <w:rPr>
          <w:rFonts w:hint="eastAsia" w:ascii="方正小标宋简体" w:hAnsi="方正小标宋简体" w:eastAsia="方正小标宋简体" w:cs="方正小标宋简体"/>
          <w:color w:val="auto"/>
          <w:sz w:val="44"/>
          <w:szCs w:val="44"/>
        </w:rPr>
        <w:t>局</w:t>
      </w:r>
      <w:r>
        <w:rPr>
          <w:rFonts w:hint="default" w:ascii="方正小标宋简体" w:hAnsi="方正小标宋简体" w:eastAsia="方正小标宋简体" w:cs="方正小标宋简体"/>
          <w:color w:val="auto"/>
          <w:sz w:val="44"/>
          <w:szCs w:val="44"/>
        </w:rPr>
        <w:t>（</w:t>
      </w:r>
      <w:r>
        <w:rPr>
          <w:rFonts w:hint="eastAsia" w:ascii="方正小标宋简体" w:hAnsi="方正小标宋简体" w:eastAsia="方正小标宋简体" w:cs="方正小标宋简体"/>
          <w:color w:val="auto"/>
          <w:sz w:val="44"/>
          <w:szCs w:val="44"/>
          <w:lang w:val="en-US" w:eastAsia="zh-CN"/>
        </w:rPr>
        <w:t>部门</w:t>
      </w:r>
      <w:r>
        <w:rPr>
          <w:rFonts w:hint="default" w:ascii="方正小标宋简体" w:hAnsi="方正小标宋简体" w:eastAsia="方正小标宋简体" w:cs="方正小标宋简体"/>
          <w:color w:val="auto"/>
          <w:sz w:val="44"/>
          <w:szCs w:val="44"/>
        </w:rPr>
        <w:t>）</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default" w:ascii="方正小标宋简体" w:hAnsi="方正小标宋简体" w:eastAsia="方正小标宋简体" w:cs="方正小标宋简体"/>
          <w:color w:val="auto"/>
          <w:sz w:val="44"/>
          <w:szCs w:val="44"/>
          <w:lang w:eastAsia="zh-CN"/>
        </w:rPr>
        <w:t>2026年</w:t>
      </w:r>
      <w:r>
        <w:rPr>
          <w:rFonts w:hint="eastAsia" w:ascii="方正小标宋简体" w:hAnsi="方正小标宋简体" w:eastAsia="方正小标宋简体" w:cs="方正小标宋简体"/>
          <w:color w:val="auto"/>
          <w:sz w:val="44"/>
          <w:szCs w:val="44"/>
        </w:rPr>
        <w:t>部门预算</w:t>
      </w:r>
      <w:r>
        <w:rPr>
          <w:rFonts w:hint="eastAsia" w:ascii="方正小标宋简体" w:hAnsi="方正小标宋简体" w:eastAsia="方正小标宋简体" w:cs="方正小标宋简体"/>
          <w:color w:val="auto"/>
          <w:sz w:val="44"/>
          <w:szCs w:val="44"/>
          <w:lang w:val="en-US" w:eastAsia="zh-CN"/>
        </w:rPr>
        <w:t>公开</w:t>
      </w:r>
    </w:p>
    <w:p>
      <w:pPr>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ascii="黑体" w:hAnsi="黑体" w:eastAsia="黑体"/>
          <w:color w:val="auto"/>
          <w:sz w:val="32"/>
          <w:szCs w:val="32"/>
        </w:rPr>
      </w:pPr>
    </w:p>
    <w:p>
      <w:pPr>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ascii="黑体" w:hAnsi="黑体" w:eastAsia="黑体"/>
          <w:color w:val="auto"/>
          <w:sz w:val="32"/>
          <w:szCs w:val="32"/>
        </w:rPr>
      </w:pPr>
    </w:p>
    <w:p>
      <w:pPr>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ascii="黑体" w:hAnsi="黑体" w:eastAsia="黑体"/>
          <w:color w:val="auto"/>
          <w:sz w:val="32"/>
          <w:szCs w:val="32"/>
        </w:rPr>
      </w:pPr>
    </w:p>
    <w:p>
      <w:pPr>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ascii="黑体" w:hAnsi="黑体" w:eastAsia="黑体"/>
          <w:color w:val="auto"/>
          <w:sz w:val="32"/>
          <w:szCs w:val="32"/>
        </w:rPr>
      </w:pPr>
    </w:p>
    <w:p>
      <w:pPr>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ascii="黑体" w:hAnsi="黑体" w:eastAsia="黑体"/>
          <w:color w:val="auto"/>
          <w:sz w:val="32"/>
          <w:szCs w:val="32"/>
        </w:rPr>
      </w:pPr>
    </w:p>
    <w:p>
      <w:pPr>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ascii="黑体" w:hAnsi="黑体" w:eastAsia="黑体"/>
          <w:color w:val="auto"/>
          <w:sz w:val="32"/>
          <w:szCs w:val="32"/>
        </w:rPr>
      </w:pPr>
    </w:p>
    <w:p>
      <w:pPr>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ascii="黑体" w:hAnsi="黑体" w:eastAsia="黑体"/>
          <w:color w:val="auto"/>
          <w:sz w:val="32"/>
          <w:szCs w:val="32"/>
        </w:rPr>
      </w:pPr>
    </w:p>
    <w:p>
      <w:pPr>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ascii="黑体" w:hAnsi="黑体" w:eastAsia="黑体"/>
          <w:color w:val="auto"/>
          <w:sz w:val="32"/>
          <w:szCs w:val="32"/>
        </w:rPr>
      </w:pPr>
    </w:p>
    <w:p>
      <w:pPr>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ascii="黑体" w:hAnsi="黑体" w:eastAsia="黑体"/>
          <w:color w:val="auto"/>
          <w:sz w:val="32"/>
          <w:szCs w:val="32"/>
        </w:rPr>
      </w:pPr>
    </w:p>
    <w:p>
      <w:pPr>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ascii="黑体" w:hAnsi="黑体" w:eastAsia="黑体"/>
          <w:color w:val="auto"/>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color w:val="auto"/>
          <w:sz w:val="32"/>
          <w:szCs w:val="32"/>
        </w:rPr>
      </w:pPr>
    </w:p>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黑体" w:hAnsi="黑体" w:eastAsia="黑体"/>
          <w:color w:val="auto"/>
          <w:sz w:val="44"/>
          <w:szCs w:val="44"/>
        </w:rPr>
      </w:pPr>
      <w:r>
        <w:rPr>
          <w:rFonts w:hint="eastAsia" w:ascii="方正小标宋简体" w:hAnsi="方正小标宋简体" w:eastAsia="方正小标宋简体" w:cs="方正小标宋简体"/>
          <w:color w:val="auto"/>
          <w:sz w:val="44"/>
          <w:szCs w:val="44"/>
        </w:rPr>
        <w:t>目</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录</w:t>
      </w:r>
    </w:p>
    <w:sdt>
      <w:sdtPr>
        <w:rPr>
          <w:rFonts w:ascii="宋体" w:hAnsi="宋体" w:eastAsia="宋体" w:cs="Times New Roman"/>
          <w:kern w:val="2"/>
          <w:sz w:val="21"/>
          <w:szCs w:val="22"/>
          <w:lang w:val="en-US" w:eastAsia="zh-CN" w:bidi="ar-SA"/>
        </w:rPr>
        <w:id w:val="147479726"/>
        <w15:color w:val="DBDBDB"/>
        <w:docPartObj>
          <w:docPartGallery w:val="Table of Contents"/>
          <w:docPartUnique/>
        </w:docPartObj>
      </w:sdtPr>
      <w:sdtEndPr>
        <w:rPr>
          <w:rFonts w:ascii="宋体" w:hAnsi="宋体" w:eastAsia="宋体" w:cs="Times New Roman"/>
          <w:kern w:val="2"/>
          <w:sz w:val="21"/>
          <w:szCs w:val="22"/>
          <w:lang w:val="en-US" w:eastAsia="zh-CN" w:bidi="ar-SA"/>
        </w:rPr>
      </w:sdtEndPr>
      <w:sdtContent>
        <w:p>
          <w:pPr>
            <w:spacing w:before="0" w:beforeLines="0" w:after="0" w:afterLines="0" w:line="240" w:lineRule="auto"/>
            <w:ind w:left="0" w:leftChars="0" w:right="0" w:rightChars="0" w:firstLine="0" w:firstLineChars="0"/>
            <w:jc w:val="center"/>
          </w:pPr>
        </w:p>
        <w:p>
          <w:pPr>
            <w:pStyle w:val="14"/>
            <w:tabs>
              <w:tab w:val="right" w:leader="dot" w:pos="8845"/>
            </w:tabs>
            <w:spacing w:line="360" w:lineRule="auto"/>
            <w:rPr>
              <w:rFonts w:hint="eastAsia" w:ascii="宋体" w:hAnsi="宋体" w:eastAsia="宋体" w:cs="宋体"/>
              <w:sz w:val="21"/>
              <w:szCs w:val="21"/>
            </w:rPr>
          </w:pPr>
          <w:r>
            <w:rPr>
              <w:rFonts w:ascii="??" w:hAnsi="??" w:cs="宋体"/>
              <w:color w:val="auto"/>
              <w:kern w:val="0"/>
              <w:sz w:val="32"/>
              <w:szCs w:val="32"/>
            </w:rPr>
            <w:fldChar w:fldCharType="begin"/>
          </w:r>
          <w:r>
            <w:rPr>
              <w:rFonts w:ascii="??" w:hAnsi="??" w:cs="宋体"/>
              <w:color w:val="auto"/>
              <w:kern w:val="0"/>
              <w:sz w:val="32"/>
              <w:szCs w:val="32"/>
            </w:rPr>
            <w:instrText xml:space="preserve">TOC \o "1-3" \h \u </w:instrText>
          </w:r>
          <w:r>
            <w:rPr>
              <w:rFonts w:ascii="??" w:hAnsi="??" w:cs="宋体"/>
              <w:color w:val="auto"/>
              <w:kern w:val="0"/>
              <w:sz w:val="32"/>
              <w:szCs w:val="32"/>
            </w:rPr>
            <w:fldChar w:fldCharType="separate"/>
          </w: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_Toc24871 </w:instrText>
          </w:r>
          <w:r>
            <w:rPr>
              <w:rFonts w:hint="eastAsia" w:ascii="宋体" w:hAnsi="宋体" w:eastAsia="宋体" w:cs="宋体"/>
              <w:kern w:val="0"/>
              <w:sz w:val="21"/>
              <w:szCs w:val="21"/>
            </w:rPr>
            <w:fldChar w:fldCharType="separate"/>
          </w:r>
          <w:r>
            <w:rPr>
              <w:rFonts w:hint="eastAsia" w:ascii="宋体" w:hAnsi="宋体" w:eastAsia="宋体" w:cs="宋体"/>
              <w:sz w:val="21"/>
              <w:szCs w:val="21"/>
            </w:rPr>
            <w:t>一、基本职能及主要工作</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_Toc24871 \h </w:instrText>
          </w:r>
          <w:r>
            <w:rPr>
              <w:rFonts w:hint="eastAsia" w:ascii="宋体" w:hAnsi="宋体" w:eastAsia="宋体" w:cs="宋体"/>
              <w:sz w:val="21"/>
              <w:szCs w:val="21"/>
            </w:rPr>
            <w:fldChar w:fldCharType="separate"/>
          </w:r>
          <w:r>
            <w:rPr>
              <w:rFonts w:hint="eastAsia" w:ascii="宋体" w:hAnsi="宋体" w:eastAsia="宋体" w:cs="宋体"/>
              <w:sz w:val="21"/>
              <w:szCs w:val="21"/>
            </w:rPr>
            <w:t>- 1 -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pPr>
            <w:pStyle w:val="15"/>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_Toc10384 </w:instrText>
          </w:r>
          <w:r>
            <w:rPr>
              <w:rFonts w:hint="eastAsia" w:ascii="宋体" w:hAnsi="宋体" w:eastAsia="宋体" w:cs="宋体"/>
              <w:kern w:val="0"/>
              <w:sz w:val="21"/>
              <w:szCs w:val="21"/>
            </w:rPr>
            <w:fldChar w:fldCharType="separate"/>
          </w:r>
          <w:r>
            <w:rPr>
              <w:rFonts w:hint="eastAsia" w:ascii="宋体" w:hAnsi="宋体" w:eastAsia="宋体" w:cs="宋体"/>
              <w:bCs/>
              <w:sz w:val="21"/>
              <w:szCs w:val="21"/>
            </w:rPr>
            <w:t>（一）部门职能简介</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_Toc10384 \h </w:instrText>
          </w:r>
          <w:r>
            <w:rPr>
              <w:rFonts w:hint="eastAsia" w:ascii="宋体" w:hAnsi="宋体" w:eastAsia="宋体" w:cs="宋体"/>
              <w:sz w:val="21"/>
              <w:szCs w:val="21"/>
            </w:rPr>
            <w:fldChar w:fldCharType="separate"/>
          </w:r>
          <w:r>
            <w:rPr>
              <w:rFonts w:hint="eastAsia" w:ascii="宋体" w:hAnsi="宋体" w:eastAsia="宋体" w:cs="宋体"/>
              <w:sz w:val="21"/>
              <w:szCs w:val="21"/>
            </w:rPr>
            <w:t>- 1 -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pPr>
            <w:pStyle w:val="15"/>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_Toc14698 </w:instrText>
          </w:r>
          <w:r>
            <w:rPr>
              <w:rFonts w:hint="eastAsia" w:ascii="宋体" w:hAnsi="宋体" w:eastAsia="宋体" w:cs="宋体"/>
              <w:kern w:val="0"/>
              <w:sz w:val="21"/>
              <w:szCs w:val="21"/>
            </w:rPr>
            <w:fldChar w:fldCharType="separate"/>
          </w:r>
          <w:r>
            <w:rPr>
              <w:rFonts w:hint="eastAsia" w:ascii="宋体" w:hAnsi="宋体" w:eastAsia="宋体" w:cs="宋体"/>
              <w:bCs/>
              <w:sz w:val="21"/>
              <w:szCs w:val="21"/>
            </w:rPr>
            <w:t>（二）</w:t>
          </w:r>
          <w:r>
            <w:rPr>
              <w:rFonts w:hint="default" w:ascii="宋体" w:hAnsi="宋体" w:cs="宋体"/>
              <w:bCs/>
              <w:sz w:val="21"/>
              <w:szCs w:val="21"/>
              <w:lang w:eastAsia="zh-CN"/>
            </w:rPr>
            <w:t>2026年</w:t>
          </w:r>
          <w:r>
            <w:rPr>
              <w:rFonts w:hint="eastAsia" w:ascii="宋体" w:hAnsi="宋体" w:eastAsia="宋体" w:cs="宋体"/>
              <w:bCs/>
              <w:sz w:val="21"/>
              <w:szCs w:val="21"/>
            </w:rPr>
            <w:t>重点工作</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_Toc14698 \h </w:instrText>
          </w:r>
          <w:r>
            <w:rPr>
              <w:rFonts w:hint="eastAsia" w:ascii="宋体" w:hAnsi="宋体" w:eastAsia="宋体" w:cs="宋体"/>
              <w:sz w:val="21"/>
              <w:szCs w:val="21"/>
            </w:rPr>
            <w:fldChar w:fldCharType="separate"/>
          </w:r>
          <w:r>
            <w:rPr>
              <w:rFonts w:hint="eastAsia" w:ascii="宋体" w:hAnsi="宋体" w:eastAsia="宋体" w:cs="宋体"/>
              <w:sz w:val="21"/>
              <w:szCs w:val="21"/>
            </w:rPr>
            <w:t>- 1 -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pPr>
            <w:pStyle w:val="14"/>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_Toc23369 </w:instrText>
          </w:r>
          <w:r>
            <w:rPr>
              <w:rFonts w:hint="eastAsia" w:ascii="宋体" w:hAnsi="宋体" w:eastAsia="宋体" w:cs="宋体"/>
              <w:kern w:val="0"/>
              <w:sz w:val="21"/>
              <w:szCs w:val="21"/>
            </w:rPr>
            <w:fldChar w:fldCharType="separate"/>
          </w:r>
          <w:r>
            <w:rPr>
              <w:rFonts w:hint="eastAsia" w:ascii="宋体" w:hAnsi="宋体" w:eastAsia="宋体" w:cs="宋体"/>
              <w:sz w:val="21"/>
              <w:szCs w:val="21"/>
            </w:rPr>
            <w:t>二、 部门预算单位构成</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_Toc23369 \h </w:instrText>
          </w:r>
          <w:r>
            <w:rPr>
              <w:rFonts w:hint="eastAsia" w:ascii="宋体" w:hAnsi="宋体" w:eastAsia="宋体" w:cs="宋体"/>
              <w:sz w:val="21"/>
              <w:szCs w:val="21"/>
            </w:rPr>
            <w:fldChar w:fldCharType="separate"/>
          </w:r>
          <w:r>
            <w:rPr>
              <w:rFonts w:hint="eastAsia" w:ascii="宋体" w:hAnsi="宋体" w:eastAsia="宋体" w:cs="宋体"/>
              <w:sz w:val="21"/>
              <w:szCs w:val="21"/>
            </w:rPr>
            <w:t>- 3 -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pPr>
            <w:pStyle w:val="14"/>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_Toc7001 </w:instrText>
          </w:r>
          <w:r>
            <w:rPr>
              <w:rFonts w:hint="eastAsia" w:ascii="宋体" w:hAnsi="宋体" w:eastAsia="宋体" w:cs="宋体"/>
              <w:kern w:val="0"/>
              <w:sz w:val="21"/>
              <w:szCs w:val="21"/>
            </w:rPr>
            <w:fldChar w:fldCharType="separate"/>
          </w:r>
          <w:r>
            <w:rPr>
              <w:rFonts w:hint="eastAsia" w:ascii="宋体" w:hAnsi="宋体" w:eastAsia="宋体" w:cs="宋体"/>
              <w:sz w:val="21"/>
              <w:szCs w:val="21"/>
            </w:rPr>
            <w:t>三、收支预算情况说明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_Toc7001 \h </w:instrText>
          </w:r>
          <w:r>
            <w:rPr>
              <w:rFonts w:hint="eastAsia" w:ascii="宋体" w:hAnsi="宋体" w:eastAsia="宋体" w:cs="宋体"/>
              <w:sz w:val="21"/>
              <w:szCs w:val="21"/>
            </w:rPr>
            <w:fldChar w:fldCharType="separate"/>
          </w:r>
          <w:r>
            <w:rPr>
              <w:rFonts w:hint="eastAsia" w:ascii="宋体" w:hAnsi="宋体" w:eastAsia="宋体" w:cs="宋体"/>
              <w:sz w:val="21"/>
              <w:szCs w:val="21"/>
            </w:rPr>
            <w:t>- 5 -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pPr>
            <w:pStyle w:val="15"/>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_Toc16723 </w:instrText>
          </w:r>
          <w:r>
            <w:rPr>
              <w:rFonts w:hint="eastAsia" w:ascii="宋体" w:hAnsi="宋体" w:eastAsia="宋体" w:cs="宋体"/>
              <w:kern w:val="0"/>
              <w:sz w:val="21"/>
              <w:szCs w:val="21"/>
            </w:rPr>
            <w:fldChar w:fldCharType="separate"/>
          </w:r>
          <w:r>
            <w:rPr>
              <w:rFonts w:hint="eastAsia" w:ascii="宋体" w:hAnsi="宋体" w:eastAsia="宋体" w:cs="宋体"/>
              <w:bCs/>
              <w:sz w:val="21"/>
              <w:szCs w:val="21"/>
            </w:rPr>
            <w:t>（一）收入预算情况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_Toc16723 \h </w:instrText>
          </w:r>
          <w:r>
            <w:rPr>
              <w:rFonts w:hint="eastAsia" w:ascii="宋体" w:hAnsi="宋体" w:eastAsia="宋体" w:cs="宋体"/>
              <w:sz w:val="21"/>
              <w:szCs w:val="21"/>
            </w:rPr>
            <w:fldChar w:fldCharType="separate"/>
          </w:r>
          <w:r>
            <w:rPr>
              <w:rFonts w:hint="eastAsia" w:ascii="宋体" w:hAnsi="宋体" w:eastAsia="宋体" w:cs="宋体"/>
              <w:sz w:val="21"/>
              <w:szCs w:val="21"/>
            </w:rPr>
            <w:t>- 5 -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pPr>
            <w:pStyle w:val="15"/>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_Toc22353 </w:instrText>
          </w:r>
          <w:r>
            <w:rPr>
              <w:rFonts w:hint="eastAsia" w:ascii="宋体" w:hAnsi="宋体" w:eastAsia="宋体" w:cs="宋体"/>
              <w:kern w:val="0"/>
              <w:sz w:val="21"/>
              <w:szCs w:val="21"/>
            </w:rPr>
            <w:fldChar w:fldCharType="separate"/>
          </w:r>
          <w:r>
            <w:rPr>
              <w:rFonts w:hint="eastAsia" w:ascii="宋体" w:hAnsi="宋体" w:eastAsia="宋体" w:cs="宋体"/>
              <w:bCs/>
              <w:kern w:val="2"/>
              <w:sz w:val="21"/>
              <w:szCs w:val="21"/>
              <w:lang w:val="en-US" w:eastAsia="zh-CN" w:bidi="ar-SA"/>
            </w:rPr>
            <w:t>（二）</w:t>
          </w:r>
          <w:r>
            <w:rPr>
              <w:rFonts w:hint="eastAsia" w:ascii="宋体" w:hAnsi="宋体" w:eastAsia="宋体" w:cs="宋体"/>
              <w:bCs/>
              <w:sz w:val="21"/>
              <w:szCs w:val="21"/>
            </w:rPr>
            <w:t>支出预算情况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_Toc22353 \h </w:instrText>
          </w:r>
          <w:r>
            <w:rPr>
              <w:rFonts w:hint="eastAsia" w:ascii="宋体" w:hAnsi="宋体" w:eastAsia="宋体" w:cs="宋体"/>
              <w:sz w:val="21"/>
              <w:szCs w:val="21"/>
            </w:rPr>
            <w:fldChar w:fldCharType="separate"/>
          </w:r>
          <w:r>
            <w:rPr>
              <w:rFonts w:hint="eastAsia" w:ascii="宋体" w:hAnsi="宋体" w:eastAsia="宋体" w:cs="宋体"/>
              <w:sz w:val="21"/>
              <w:szCs w:val="21"/>
            </w:rPr>
            <w:t>- 5 -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pPr>
            <w:pStyle w:val="14"/>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_Toc3651 </w:instrText>
          </w:r>
          <w:r>
            <w:rPr>
              <w:rFonts w:hint="eastAsia" w:ascii="宋体" w:hAnsi="宋体" w:eastAsia="宋体" w:cs="宋体"/>
              <w:kern w:val="0"/>
              <w:sz w:val="21"/>
              <w:szCs w:val="21"/>
            </w:rPr>
            <w:fldChar w:fldCharType="separate"/>
          </w:r>
          <w:r>
            <w:rPr>
              <w:rFonts w:hint="eastAsia" w:ascii="宋体" w:hAnsi="宋体" w:eastAsia="宋体" w:cs="宋体"/>
              <w:sz w:val="21"/>
              <w:szCs w:val="21"/>
            </w:rPr>
            <w:t>四、财政拨款收支预算情况说明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_Toc3651 \h </w:instrText>
          </w:r>
          <w:r>
            <w:rPr>
              <w:rFonts w:hint="eastAsia" w:ascii="宋体" w:hAnsi="宋体" w:eastAsia="宋体" w:cs="宋体"/>
              <w:sz w:val="21"/>
              <w:szCs w:val="21"/>
            </w:rPr>
            <w:fldChar w:fldCharType="separate"/>
          </w:r>
          <w:r>
            <w:rPr>
              <w:rFonts w:hint="eastAsia" w:ascii="宋体" w:hAnsi="宋体" w:eastAsia="宋体" w:cs="宋体"/>
              <w:sz w:val="21"/>
              <w:szCs w:val="21"/>
            </w:rPr>
            <w:t>- 5 -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pPr>
            <w:pStyle w:val="14"/>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_Toc3227 </w:instrText>
          </w:r>
          <w:r>
            <w:rPr>
              <w:rFonts w:hint="eastAsia" w:ascii="宋体" w:hAnsi="宋体" w:eastAsia="宋体" w:cs="宋体"/>
              <w:kern w:val="0"/>
              <w:sz w:val="21"/>
              <w:szCs w:val="21"/>
            </w:rPr>
            <w:fldChar w:fldCharType="separate"/>
          </w:r>
          <w:r>
            <w:rPr>
              <w:rFonts w:hint="eastAsia" w:ascii="宋体" w:hAnsi="宋体" w:eastAsia="宋体" w:cs="宋体"/>
              <w:sz w:val="21"/>
              <w:szCs w:val="21"/>
            </w:rPr>
            <w:t>五、一般公共预算当年拨款情况说明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_Toc3227 \h </w:instrText>
          </w:r>
          <w:r>
            <w:rPr>
              <w:rFonts w:hint="eastAsia" w:ascii="宋体" w:hAnsi="宋体" w:eastAsia="宋体" w:cs="宋体"/>
              <w:sz w:val="21"/>
              <w:szCs w:val="21"/>
            </w:rPr>
            <w:fldChar w:fldCharType="separate"/>
          </w:r>
          <w:r>
            <w:rPr>
              <w:rFonts w:hint="eastAsia" w:ascii="宋体" w:hAnsi="宋体" w:eastAsia="宋体" w:cs="宋体"/>
              <w:sz w:val="21"/>
              <w:szCs w:val="21"/>
            </w:rPr>
            <w:t>- 6 -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pPr>
            <w:pStyle w:val="15"/>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_Toc15924 </w:instrText>
          </w:r>
          <w:r>
            <w:rPr>
              <w:rFonts w:hint="eastAsia" w:ascii="宋体" w:hAnsi="宋体" w:eastAsia="宋体" w:cs="宋体"/>
              <w:kern w:val="0"/>
              <w:sz w:val="21"/>
              <w:szCs w:val="21"/>
            </w:rPr>
            <w:fldChar w:fldCharType="separate"/>
          </w:r>
          <w:r>
            <w:rPr>
              <w:rFonts w:hint="eastAsia" w:ascii="宋体" w:hAnsi="宋体" w:eastAsia="宋体" w:cs="宋体"/>
              <w:bCs/>
              <w:kern w:val="2"/>
              <w:sz w:val="21"/>
              <w:szCs w:val="21"/>
              <w:lang w:val="en-US" w:eastAsia="zh-CN" w:bidi="ar-SA"/>
            </w:rPr>
            <w:t>（一）一般公共预算当年拨款规模变化情况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_Toc15924 \h </w:instrText>
          </w:r>
          <w:r>
            <w:rPr>
              <w:rFonts w:hint="eastAsia" w:ascii="宋体" w:hAnsi="宋体" w:eastAsia="宋体" w:cs="宋体"/>
              <w:sz w:val="21"/>
              <w:szCs w:val="21"/>
            </w:rPr>
            <w:fldChar w:fldCharType="separate"/>
          </w:r>
          <w:r>
            <w:rPr>
              <w:rFonts w:hint="eastAsia" w:ascii="宋体" w:hAnsi="宋体" w:eastAsia="宋体" w:cs="宋体"/>
              <w:sz w:val="21"/>
              <w:szCs w:val="21"/>
            </w:rPr>
            <w:t>- 6 -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pPr>
            <w:pStyle w:val="15"/>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_Toc8441 </w:instrText>
          </w:r>
          <w:r>
            <w:rPr>
              <w:rFonts w:hint="eastAsia" w:ascii="宋体" w:hAnsi="宋体" w:eastAsia="宋体" w:cs="宋体"/>
              <w:kern w:val="0"/>
              <w:sz w:val="21"/>
              <w:szCs w:val="21"/>
            </w:rPr>
            <w:fldChar w:fldCharType="separate"/>
          </w:r>
          <w:r>
            <w:rPr>
              <w:rFonts w:hint="eastAsia" w:ascii="宋体" w:hAnsi="宋体" w:eastAsia="宋体" w:cs="宋体"/>
              <w:bCs/>
              <w:kern w:val="2"/>
              <w:sz w:val="21"/>
              <w:szCs w:val="21"/>
              <w:lang w:val="en-US" w:eastAsia="zh-CN" w:bidi="ar-SA"/>
            </w:rPr>
            <w:t>（二）一般公共预算当年拨款结构情况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_Toc8441 \h </w:instrText>
          </w:r>
          <w:r>
            <w:rPr>
              <w:rFonts w:hint="eastAsia" w:ascii="宋体" w:hAnsi="宋体" w:eastAsia="宋体" w:cs="宋体"/>
              <w:sz w:val="21"/>
              <w:szCs w:val="21"/>
            </w:rPr>
            <w:fldChar w:fldCharType="separate"/>
          </w:r>
          <w:r>
            <w:rPr>
              <w:rFonts w:hint="eastAsia" w:ascii="宋体" w:hAnsi="宋体" w:eastAsia="宋体" w:cs="宋体"/>
              <w:sz w:val="21"/>
              <w:szCs w:val="21"/>
            </w:rPr>
            <w:t>- 6 -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pPr>
            <w:pStyle w:val="15"/>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_Toc22959 </w:instrText>
          </w:r>
          <w:r>
            <w:rPr>
              <w:rFonts w:hint="eastAsia" w:ascii="宋体" w:hAnsi="宋体" w:eastAsia="宋体" w:cs="宋体"/>
              <w:kern w:val="0"/>
              <w:sz w:val="21"/>
              <w:szCs w:val="21"/>
            </w:rPr>
            <w:fldChar w:fldCharType="separate"/>
          </w:r>
          <w:r>
            <w:rPr>
              <w:rFonts w:hint="eastAsia" w:ascii="宋体" w:hAnsi="宋体" w:eastAsia="宋体" w:cs="宋体"/>
              <w:bCs/>
              <w:kern w:val="2"/>
              <w:sz w:val="21"/>
              <w:szCs w:val="21"/>
              <w:lang w:val="en-US" w:eastAsia="zh-CN" w:bidi="ar-SA"/>
            </w:rPr>
            <w:t>（三）一般公共预算当年拨款具体使用情况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_Toc22959 \h </w:instrText>
          </w:r>
          <w:r>
            <w:rPr>
              <w:rFonts w:hint="eastAsia" w:ascii="宋体" w:hAnsi="宋体" w:eastAsia="宋体" w:cs="宋体"/>
              <w:sz w:val="21"/>
              <w:szCs w:val="21"/>
            </w:rPr>
            <w:fldChar w:fldCharType="separate"/>
          </w:r>
          <w:r>
            <w:rPr>
              <w:rFonts w:hint="eastAsia" w:ascii="宋体" w:hAnsi="宋体" w:eastAsia="宋体" w:cs="宋体"/>
              <w:sz w:val="21"/>
              <w:szCs w:val="21"/>
            </w:rPr>
            <w:t>- 6 -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pPr>
            <w:pStyle w:val="14"/>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_Toc30061 </w:instrText>
          </w:r>
          <w:r>
            <w:rPr>
              <w:rFonts w:hint="eastAsia" w:ascii="宋体" w:hAnsi="宋体" w:eastAsia="宋体" w:cs="宋体"/>
              <w:kern w:val="0"/>
              <w:sz w:val="21"/>
              <w:szCs w:val="21"/>
            </w:rPr>
            <w:fldChar w:fldCharType="separate"/>
          </w:r>
          <w:r>
            <w:rPr>
              <w:rFonts w:hint="eastAsia" w:ascii="宋体" w:hAnsi="宋体" w:eastAsia="宋体" w:cs="宋体"/>
              <w:sz w:val="21"/>
              <w:szCs w:val="21"/>
            </w:rPr>
            <w:t>六、一般公共预算基本支出情况说明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_Toc30061 \h </w:instrText>
          </w:r>
          <w:r>
            <w:rPr>
              <w:rFonts w:hint="eastAsia" w:ascii="宋体" w:hAnsi="宋体" w:eastAsia="宋体" w:cs="宋体"/>
              <w:sz w:val="21"/>
              <w:szCs w:val="21"/>
            </w:rPr>
            <w:fldChar w:fldCharType="separate"/>
          </w:r>
          <w:r>
            <w:rPr>
              <w:rFonts w:hint="eastAsia" w:ascii="宋体" w:hAnsi="宋体" w:eastAsia="宋体" w:cs="宋体"/>
              <w:sz w:val="21"/>
              <w:szCs w:val="21"/>
            </w:rPr>
            <w:t>- 9 -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pPr>
            <w:pStyle w:val="14"/>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_Toc21957 </w:instrText>
          </w:r>
          <w:r>
            <w:rPr>
              <w:rFonts w:hint="eastAsia" w:ascii="宋体" w:hAnsi="宋体" w:eastAsia="宋体" w:cs="宋体"/>
              <w:kern w:val="0"/>
              <w:sz w:val="21"/>
              <w:szCs w:val="21"/>
            </w:rPr>
            <w:fldChar w:fldCharType="separate"/>
          </w:r>
          <w:r>
            <w:rPr>
              <w:rFonts w:hint="eastAsia" w:ascii="宋体" w:hAnsi="宋体" w:eastAsia="宋体" w:cs="宋体"/>
              <w:sz w:val="21"/>
              <w:szCs w:val="21"/>
            </w:rPr>
            <w:t>七、“三公”经费财政拨款预算安排情况说明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_Toc21957 \h </w:instrText>
          </w:r>
          <w:r>
            <w:rPr>
              <w:rFonts w:hint="eastAsia" w:ascii="宋体" w:hAnsi="宋体" w:eastAsia="宋体" w:cs="宋体"/>
              <w:sz w:val="21"/>
              <w:szCs w:val="21"/>
            </w:rPr>
            <w:fldChar w:fldCharType="separate"/>
          </w:r>
          <w:r>
            <w:rPr>
              <w:rFonts w:hint="eastAsia" w:ascii="宋体" w:hAnsi="宋体" w:eastAsia="宋体" w:cs="宋体"/>
              <w:sz w:val="21"/>
              <w:szCs w:val="21"/>
            </w:rPr>
            <w:t>- 9 -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pPr>
            <w:pStyle w:val="14"/>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_Toc19063 </w:instrText>
          </w:r>
          <w:r>
            <w:rPr>
              <w:rFonts w:hint="eastAsia" w:ascii="宋体" w:hAnsi="宋体" w:eastAsia="宋体" w:cs="宋体"/>
              <w:kern w:val="0"/>
              <w:sz w:val="21"/>
              <w:szCs w:val="21"/>
            </w:rPr>
            <w:fldChar w:fldCharType="separate"/>
          </w:r>
          <w:r>
            <w:rPr>
              <w:rFonts w:hint="eastAsia" w:ascii="宋体" w:hAnsi="宋体" w:eastAsia="宋体" w:cs="宋体"/>
              <w:sz w:val="21"/>
              <w:szCs w:val="21"/>
            </w:rPr>
            <w:t>八、政府性基金</w:t>
          </w:r>
          <w:r>
            <w:rPr>
              <w:rFonts w:hint="eastAsia" w:ascii="宋体" w:hAnsi="宋体" w:eastAsia="宋体" w:cs="宋体"/>
              <w:kern w:val="2"/>
              <w:sz w:val="21"/>
              <w:szCs w:val="21"/>
            </w:rPr>
            <w:t>预算</w:t>
          </w:r>
          <w:r>
            <w:rPr>
              <w:rFonts w:hint="eastAsia" w:ascii="宋体" w:hAnsi="宋体" w:eastAsia="宋体" w:cs="宋体"/>
              <w:sz w:val="21"/>
              <w:szCs w:val="21"/>
            </w:rPr>
            <w:t>支出情况说明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_Toc19063 \h </w:instrText>
          </w:r>
          <w:r>
            <w:rPr>
              <w:rFonts w:hint="eastAsia" w:ascii="宋体" w:hAnsi="宋体" w:eastAsia="宋体" w:cs="宋体"/>
              <w:sz w:val="21"/>
              <w:szCs w:val="21"/>
            </w:rPr>
            <w:fldChar w:fldCharType="separate"/>
          </w:r>
          <w:r>
            <w:rPr>
              <w:rFonts w:hint="eastAsia" w:ascii="宋体" w:hAnsi="宋体" w:eastAsia="宋体" w:cs="宋体"/>
              <w:sz w:val="21"/>
              <w:szCs w:val="21"/>
            </w:rPr>
            <w:t>- 10 -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pPr>
            <w:pStyle w:val="14"/>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_Toc23005 </w:instrText>
          </w:r>
          <w:r>
            <w:rPr>
              <w:rFonts w:hint="eastAsia" w:ascii="宋体" w:hAnsi="宋体" w:eastAsia="宋体" w:cs="宋体"/>
              <w:kern w:val="0"/>
              <w:sz w:val="21"/>
              <w:szCs w:val="21"/>
            </w:rPr>
            <w:fldChar w:fldCharType="separate"/>
          </w:r>
          <w:r>
            <w:rPr>
              <w:rFonts w:hint="eastAsia" w:ascii="宋体" w:hAnsi="宋体" w:eastAsia="宋体" w:cs="宋体"/>
              <w:sz w:val="21"/>
              <w:szCs w:val="21"/>
            </w:rPr>
            <w:t>九、其他重要事项的情况说明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_Toc23005 \h </w:instrText>
          </w:r>
          <w:r>
            <w:rPr>
              <w:rFonts w:hint="eastAsia" w:ascii="宋体" w:hAnsi="宋体" w:eastAsia="宋体" w:cs="宋体"/>
              <w:sz w:val="21"/>
              <w:szCs w:val="21"/>
            </w:rPr>
            <w:fldChar w:fldCharType="separate"/>
          </w:r>
          <w:r>
            <w:rPr>
              <w:rFonts w:hint="eastAsia" w:ascii="宋体" w:hAnsi="宋体" w:eastAsia="宋体" w:cs="宋体"/>
              <w:sz w:val="21"/>
              <w:szCs w:val="21"/>
            </w:rPr>
            <w:t>- 10 -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pPr>
            <w:pStyle w:val="15"/>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_Toc5928 </w:instrText>
          </w:r>
          <w:r>
            <w:rPr>
              <w:rFonts w:hint="eastAsia" w:ascii="宋体" w:hAnsi="宋体" w:eastAsia="宋体" w:cs="宋体"/>
              <w:kern w:val="0"/>
              <w:sz w:val="21"/>
              <w:szCs w:val="21"/>
            </w:rPr>
            <w:fldChar w:fldCharType="separate"/>
          </w:r>
          <w:r>
            <w:rPr>
              <w:rFonts w:hint="eastAsia" w:ascii="宋体" w:hAnsi="宋体" w:eastAsia="宋体" w:cs="宋体"/>
              <w:bCs/>
              <w:kern w:val="2"/>
              <w:sz w:val="21"/>
              <w:szCs w:val="21"/>
              <w:lang w:val="en-US" w:eastAsia="zh-CN" w:bidi="ar-SA"/>
            </w:rPr>
            <w:t>（一）机关运行经费</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_Toc5928 \h </w:instrText>
          </w:r>
          <w:r>
            <w:rPr>
              <w:rFonts w:hint="eastAsia" w:ascii="宋体" w:hAnsi="宋体" w:eastAsia="宋体" w:cs="宋体"/>
              <w:sz w:val="21"/>
              <w:szCs w:val="21"/>
            </w:rPr>
            <w:fldChar w:fldCharType="separate"/>
          </w:r>
          <w:r>
            <w:rPr>
              <w:rFonts w:hint="eastAsia" w:ascii="宋体" w:hAnsi="宋体" w:eastAsia="宋体" w:cs="宋体"/>
              <w:sz w:val="21"/>
              <w:szCs w:val="21"/>
            </w:rPr>
            <w:t>- 10 -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pPr>
            <w:pStyle w:val="15"/>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_Toc16643 </w:instrText>
          </w:r>
          <w:r>
            <w:rPr>
              <w:rFonts w:hint="eastAsia" w:ascii="宋体" w:hAnsi="宋体" w:eastAsia="宋体" w:cs="宋体"/>
              <w:kern w:val="0"/>
              <w:sz w:val="21"/>
              <w:szCs w:val="21"/>
            </w:rPr>
            <w:fldChar w:fldCharType="separate"/>
          </w:r>
          <w:r>
            <w:rPr>
              <w:rFonts w:hint="eastAsia" w:ascii="宋体" w:hAnsi="宋体" w:eastAsia="宋体" w:cs="宋体"/>
              <w:bCs/>
              <w:kern w:val="2"/>
              <w:sz w:val="21"/>
              <w:szCs w:val="21"/>
              <w:lang w:val="en-US" w:eastAsia="zh-CN" w:bidi="ar-SA"/>
            </w:rPr>
            <w:t>（二）政府采购情况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_Toc16643 \h </w:instrText>
          </w:r>
          <w:r>
            <w:rPr>
              <w:rFonts w:hint="eastAsia" w:ascii="宋体" w:hAnsi="宋体" w:eastAsia="宋体" w:cs="宋体"/>
              <w:sz w:val="21"/>
              <w:szCs w:val="21"/>
            </w:rPr>
            <w:fldChar w:fldCharType="separate"/>
          </w:r>
          <w:r>
            <w:rPr>
              <w:rFonts w:hint="eastAsia" w:ascii="宋体" w:hAnsi="宋体" w:eastAsia="宋体" w:cs="宋体"/>
              <w:sz w:val="21"/>
              <w:szCs w:val="21"/>
            </w:rPr>
            <w:t>- 10 -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pPr>
            <w:pStyle w:val="15"/>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_Toc29096 </w:instrText>
          </w:r>
          <w:r>
            <w:rPr>
              <w:rFonts w:hint="eastAsia" w:ascii="宋体" w:hAnsi="宋体" w:eastAsia="宋体" w:cs="宋体"/>
              <w:kern w:val="0"/>
              <w:sz w:val="21"/>
              <w:szCs w:val="21"/>
            </w:rPr>
            <w:fldChar w:fldCharType="separate"/>
          </w:r>
          <w:r>
            <w:rPr>
              <w:rFonts w:hint="eastAsia" w:ascii="宋体" w:hAnsi="宋体" w:eastAsia="宋体" w:cs="宋体"/>
              <w:bCs/>
              <w:kern w:val="2"/>
              <w:sz w:val="21"/>
              <w:szCs w:val="21"/>
              <w:lang w:val="en-US" w:eastAsia="zh-CN" w:bidi="ar-SA"/>
            </w:rPr>
            <w:t>（三）国有资产占有使用情况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_Toc29096 \h </w:instrText>
          </w:r>
          <w:r>
            <w:rPr>
              <w:rFonts w:hint="eastAsia" w:ascii="宋体" w:hAnsi="宋体" w:eastAsia="宋体" w:cs="宋体"/>
              <w:sz w:val="21"/>
              <w:szCs w:val="21"/>
            </w:rPr>
            <w:fldChar w:fldCharType="separate"/>
          </w:r>
          <w:r>
            <w:rPr>
              <w:rFonts w:hint="eastAsia" w:ascii="宋体" w:hAnsi="宋体" w:eastAsia="宋体" w:cs="宋体"/>
              <w:sz w:val="21"/>
              <w:szCs w:val="21"/>
            </w:rPr>
            <w:t>- 10 -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pPr>
            <w:pStyle w:val="15"/>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_Toc6856 </w:instrText>
          </w:r>
          <w:r>
            <w:rPr>
              <w:rFonts w:hint="eastAsia" w:ascii="宋体" w:hAnsi="宋体" w:eastAsia="宋体" w:cs="宋体"/>
              <w:kern w:val="0"/>
              <w:sz w:val="21"/>
              <w:szCs w:val="21"/>
            </w:rPr>
            <w:fldChar w:fldCharType="separate"/>
          </w:r>
          <w:r>
            <w:rPr>
              <w:rFonts w:hint="eastAsia" w:ascii="宋体" w:hAnsi="宋体" w:eastAsia="宋体" w:cs="宋体"/>
              <w:bCs/>
              <w:kern w:val="2"/>
              <w:sz w:val="21"/>
              <w:szCs w:val="21"/>
              <w:lang w:val="en-US" w:eastAsia="zh-CN" w:bidi="ar-SA"/>
            </w:rPr>
            <w:t>（四）绩效目标设置情况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_Toc6856 \h </w:instrText>
          </w:r>
          <w:r>
            <w:rPr>
              <w:rFonts w:hint="eastAsia" w:ascii="宋体" w:hAnsi="宋体" w:eastAsia="宋体" w:cs="宋体"/>
              <w:sz w:val="21"/>
              <w:szCs w:val="21"/>
            </w:rPr>
            <w:fldChar w:fldCharType="separate"/>
          </w:r>
          <w:r>
            <w:rPr>
              <w:rFonts w:hint="eastAsia" w:ascii="宋体" w:hAnsi="宋体" w:eastAsia="宋体" w:cs="宋体"/>
              <w:sz w:val="21"/>
              <w:szCs w:val="21"/>
            </w:rPr>
            <w:t>- 10 -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pPr>
            <w:pStyle w:val="14"/>
            <w:tabs>
              <w:tab w:val="right" w:leader="dot" w:pos="8845"/>
            </w:tabs>
            <w:spacing w:line="360" w:lineRule="auto"/>
            <w:rPr>
              <w:sz w:val="20"/>
              <w:szCs w:val="20"/>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_Toc23852 </w:instrText>
          </w:r>
          <w:r>
            <w:rPr>
              <w:rFonts w:hint="eastAsia" w:ascii="宋体" w:hAnsi="宋体" w:eastAsia="宋体" w:cs="宋体"/>
              <w:kern w:val="0"/>
              <w:sz w:val="21"/>
              <w:szCs w:val="21"/>
            </w:rPr>
            <w:fldChar w:fldCharType="separate"/>
          </w:r>
          <w:r>
            <w:rPr>
              <w:rFonts w:hint="eastAsia" w:ascii="宋体" w:hAnsi="宋体" w:eastAsia="宋体" w:cs="宋体"/>
              <w:sz w:val="21"/>
              <w:szCs w:val="21"/>
            </w:rPr>
            <w:t>十、名称解释</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_Toc23852 \h </w:instrText>
          </w:r>
          <w:r>
            <w:rPr>
              <w:rFonts w:hint="eastAsia" w:ascii="宋体" w:hAnsi="宋体" w:eastAsia="宋体" w:cs="宋体"/>
              <w:sz w:val="21"/>
              <w:szCs w:val="21"/>
            </w:rPr>
            <w:fldChar w:fldCharType="separate"/>
          </w:r>
          <w:r>
            <w:rPr>
              <w:rFonts w:hint="eastAsia" w:ascii="宋体" w:hAnsi="宋体" w:eastAsia="宋体" w:cs="宋体"/>
              <w:sz w:val="21"/>
              <w:szCs w:val="21"/>
            </w:rPr>
            <w:t>- 10 -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pPr>
            <w:rPr>
              <w:lang w:val="en-US" w:eastAsia="zh-CN"/>
            </w:rPr>
          </w:pPr>
          <w:r>
            <w:fldChar w:fldCharType="end"/>
          </w:r>
        </w:p>
      </w:sdtContent>
    </w:sdt>
    <w:p>
      <w:pPr>
        <w:rPr>
          <w:rFonts w:hint="eastAsia"/>
        </w:rPr>
        <w:sectPr>
          <w:headerReference r:id="rId3" w:type="default"/>
          <w:pgSz w:w="11906" w:h="16838"/>
          <w:pgMar w:top="2098" w:right="1474" w:bottom="1984" w:left="1587" w:header="851" w:footer="992" w:gutter="0"/>
          <w:cols w:space="720" w:num="1"/>
          <w:docGrid w:type="lines" w:linePitch="312" w:charSpace="0"/>
        </w:sectPr>
      </w:pPr>
      <w:bookmarkStart w:id="0" w:name="_Toc24871"/>
    </w:p>
    <w:p>
      <w:pPr>
        <w:pStyle w:val="11"/>
        <w:keepNext w:val="0"/>
        <w:keepLines w:val="0"/>
        <w:pageBreakBefore w:val="0"/>
        <w:kinsoku/>
        <w:wordWrap/>
        <w:overflowPunct/>
        <w:topLinePunct w:val="0"/>
        <w:autoSpaceDE/>
        <w:autoSpaceDN/>
        <w:bidi w:val="0"/>
        <w:adjustRightInd/>
        <w:snapToGrid/>
        <w:spacing w:line="560" w:lineRule="exact"/>
        <w:ind w:firstLine="640"/>
        <w:jc w:val="both"/>
        <w:textAlignment w:val="auto"/>
        <w:outlineLvl w:val="0"/>
        <w:rPr>
          <w:rFonts w:ascii="黑体" w:hAnsi="黑体" w:eastAsia="黑体"/>
          <w:color w:val="auto"/>
          <w:sz w:val="32"/>
          <w:szCs w:val="32"/>
        </w:rPr>
      </w:pPr>
      <w:r>
        <w:rPr>
          <w:rFonts w:hint="eastAsia" w:ascii="黑体" w:hAnsi="黑体" w:eastAsia="黑体"/>
          <w:color w:val="auto"/>
          <w:sz w:val="32"/>
          <w:szCs w:val="32"/>
        </w:rPr>
        <w:t>一、基本职能及主要工作</w:t>
      </w:r>
      <w:bookmarkEnd w:id="0"/>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center"/>
        <w:rPr>
          <w:rFonts w:hint="eastAsia" w:ascii="楷体_GB2312" w:hAnsi="楷体_GB2312" w:eastAsia="楷体_GB2312" w:cs="楷体_GB2312"/>
          <w:b/>
          <w:bCs/>
          <w:color w:val="auto"/>
          <w:spacing w:val="0"/>
          <w:kern w:val="2"/>
          <w:sz w:val="32"/>
          <w:szCs w:val="32"/>
          <w:lang w:val="en-US" w:eastAsia="zh-CN" w:bidi="ar-SA"/>
        </w:rPr>
      </w:pPr>
      <w:bookmarkStart w:id="1" w:name="_Toc10384"/>
      <w:r>
        <w:rPr>
          <w:rFonts w:hint="eastAsia" w:ascii="楷体_GB2312" w:hAnsi="楷体_GB2312" w:eastAsia="楷体_GB2312" w:cs="楷体_GB2312"/>
          <w:b/>
          <w:bCs/>
          <w:color w:val="auto"/>
          <w:spacing w:val="0"/>
          <w:kern w:val="2"/>
          <w:sz w:val="32"/>
          <w:szCs w:val="32"/>
          <w:lang w:val="en-US" w:eastAsia="zh-CN" w:bidi="ar-SA"/>
        </w:rPr>
        <w:t>（一）部门职能简介</w:t>
      </w:r>
      <w:bookmarkEnd w:id="1"/>
    </w:p>
    <w:p>
      <w:pPr>
        <w:pStyle w:val="16"/>
        <w:spacing w:line="560" w:lineRule="exact"/>
        <w:ind w:firstLine="640" w:firstLineChars="200"/>
        <w:jc w:val="both"/>
        <w:rPr>
          <w:rFonts w:hint="eastAsia" w:ascii="仿宋_GB2312" w:eastAsia="仿宋_GB2312"/>
          <w:sz w:val="32"/>
          <w:szCs w:val="32"/>
          <w:lang w:bidi="ar-SA"/>
        </w:rPr>
      </w:pPr>
      <w:bookmarkStart w:id="2" w:name="_Toc14698"/>
      <w:r>
        <w:rPr>
          <w:rFonts w:hint="eastAsia" w:ascii="仿宋_GB2312" w:eastAsia="仿宋_GB2312"/>
          <w:sz w:val="32"/>
          <w:szCs w:val="32"/>
          <w:lang w:bidi="ar-SA"/>
        </w:rPr>
        <w:t>1.拟订全州教育督导评估规章制度、政策措施和指导性文件，指导全州教育督导工作。县（市）政府落实教育法律法规和履行教育职责情况的督导工作。承担和指导各类教育督导评估工作。指导义务教育优质均衡质量监测，发布教育督导报告。负责督导“控辍保学”等重点工作。</w:t>
      </w:r>
    </w:p>
    <w:p>
      <w:pPr>
        <w:pStyle w:val="16"/>
        <w:spacing w:line="560" w:lineRule="exact"/>
        <w:ind w:firstLine="640" w:firstLineChars="200"/>
        <w:jc w:val="both"/>
        <w:rPr>
          <w:rFonts w:hint="eastAsia" w:ascii="仿宋_GB2312" w:eastAsia="仿宋_GB2312"/>
          <w:sz w:val="32"/>
          <w:szCs w:val="32"/>
          <w:lang w:bidi="ar-SA"/>
        </w:rPr>
      </w:pPr>
      <w:r>
        <w:rPr>
          <w:rFonts w:hint="eastAsia" w:ascii="仿宋_GB2312" w:eastAsia="仿宋_GB2312"/>
          <w:sz w:val="32"/>
          <w:szCs w:val="32"/>
          <w:lang w:bidi="ar-SA"/>
        </w:rPr>
        <w:t>2.制定实施全州教体系统德育、卫生、艺术教育规划。指导学校开展好艺术、国防、科技、卫生健康、心理健康、留守儿童教育和学校文化建设工作。指导学校铸牢中华民族共同体意识和民族团结进步教育工作。</w:t>
      </w:r>
    </w:p>
    <w:p>
      <w:pPr>
        <w:pStyle w:val="16"/>
        <w:spacing w:line="560" w:lineRule="exact"/>
        <w:ind w:firstLine="640" w:firstLineChars="200"/>
        <w:jc w:val="both"/>
        <w:rPr>
          <w:rFonts w:hint="eastAsia" w:ascii="仿宋_GB2312" w:eastAsia="仿宋_GB2312"/>
          <w:sz w:val="32"/>
          <w:szCs w:val="32"/>
          <w:lang w:bidi="ar-SA"/>
        </w:rPr>
      </w:pPr>
      <w:r>
        <w:rPr>
          <w:rFonts w:hint="eastAsia" w:ascii="仿宋_GB2312" w:eastAsia="仿宋_GB2312"/>
          <w:sz w:val="32"/>
          <w:szCs w:val="32"/>
          <w:lang w:bidi="ar-SA"/>
        </w:rPr>
        <w:t>3.拟订教育和体育体制改革和发展战略政策并组织开展重大问题政策调研。承担教育和体育综合改革推进工作。推进教体系统法治建设和依法行政，推动教体系统政务、校务公开，教体行政审批事项、规范性文件审查。校外教育培训机构管理等相关工作。负责全州教育信息化建设、网络安全、政务公开、新闻宣传、信息发布工作。</w:t>
      </w:r>
    </w:p>
    <w:p>
      <w:pPr>
        <w:pStyle w:val="16"/>
        <w:spacing w:line="560" w:lineRule="exact"/>
        <w:ind w:firstLine="640" w:firstLineChars="200"/>
        <w:jc w:val="both"/>
        <w:rPr>
          <w:rFonts w:hint="eastAsia" w:ascii="仿宋_GB2312" w:eastAsia="仿宋_GB2312"/>
          <w:sz w:val="32"/>
          <w:szCs w:val="32"/>
          <w:lang w:bidi="ar-SA"/>
        </w:rPr>
      </w:pPr>
      <w:r>
        <w:rPr>
          <w:rFonts w:hint="eastAsia" w:ascii="仿宋_GB2312" w:eastAsia="仿宋_GB2312"/>
          <w:sz w:val="32"/>
          <w:szCs w:val="32"/>
          <w:lang w:bidi="ar-SA"/>
        </w:rPr>
        <w:t>4.拟订全州教育事业和体育产业发展规划。指导全州学校布局结构规划、调整工作。统筹规划教体系统学校基本建设，指导基础教育、职业教育、高等教育、体育项目基本建设。指导和监督所属事业单位（学校）、社会公共体育场馆基本建设工作。拟订基建投资的规划。负责教育基本信息统计、分析和发布工作。监督管理体育彩票销售。</w:t>
      </w:r>
    </w:p>
    <w:p>
      <w:pPr>
        <w:pStyle w:val="16"/>
        <w:spacing w:line="560" w:lineRule="exact"/>
        <w:ind w:firstLine="640" w:firstLineChars="200"/>
        <w:jc w:val="both"/>
        <w:rPr>
          <w:rFonts w:hint="eastAsia" w:ascii="仿宋_GB2312" w:eastAsia="仿宋_GB2312"/>
          <w:sz w:val="32"/>
          <w:szCs w:val="32"/>
          <w:lang w:bidi="ar-SA"/>
        </w:rPr>
      </w:pPr>
      <w:r>
        <w:rPr>
          <w:rFonts w:hint="eastAsia" w:ascii="仿宋_GB2312" w:eastAsia="仿宋_GB2312"/>
          <w:sz w:val="32"/>
          <w:szCs w:val="32"/>
          <w:lang w:bidi="ar-SA"/>
        </w:rPr>
        <w:t>5.拟订全州学校安全工作有关规章制度并指导实施。督促学校安全工作。组织、协调教体系统重大安全事故和群体性突发事件的应急处置。组织校园重大安全事故调查处理。承担安全工作“一岗双责”落实情况和监督工作。负责指导检查全州教体系统信访工作、涉藏安全稳定相关工作。</w:t>
      </w:r>
    </w:p>
    <w:p>
      <w:pPr>
        <w:pStyle w:val="16"/>
        <w:spacing w:line="560" w:lineRule="exact"/>
        <w:ind w:firstLine="640" w:firstLineChars="200"/>
        <w:jc w:val="both"/>
        <w:rPr>
          <w:rFonts w:hint="eastAsia" w:ascii="仿宋_GB2312" w:eastAsia="仿宋_GB2312"/>
          <w:sz w:val="32"/>
          <w:szCs w:val="32"/>
          <w:lang w:bidi="ar-SA"/>
        </w:rPr>
      </w:pPr>
      <w:r>
        <w:rPr>
          <w:rFonts w:hint="eastAsia" w:ascii="仿宋_GB2312" w:eastAsia="仿宋_GB2312"/>
          <w:sz w:val="32"/>
          <w:szCs w:val="32"/>
          <w:lang w:bidi="ar-SA"/>
        </w:rPr>
        <w:t>6.组织拟订教体经费筹措、拨款、资助的政策、措施。承担经费统计和学校收费资金使用管理工作。指导所属事业单位（学校）国有资产、预决算、财务管理工作。</w:t>
      </w:r>
      <w:r>
        <w:rPr>
          <w:rFonts w:hint="default" w:ascii="仿宋_GB2312" w:eastAsia="仿宋_GB2312"/>
          <w:sz w:val="32"/>
          <w:szCs w:val="32"/>
          <w:lang w:bidi="ar-SA"/>
        </w:rPr>
        <w:t>负责</w:t>
      </w:r>
      <w:r>
        <w:rPr>
          <w:rFonts w:hint="eastAsia" w:ascii="仿宋_GB2312" w:eastAsia="仿宋_GB2312"/>
          <w:sz w:val="32"/>
          <w:szCs w:val="32"/>
          <w:lang w:bidi="ar-SA"/>
        </w:rPr>
        <w:t>有关教体专项经费管理工作。统筹管理和指导教育基金会工作。负责指导国（境）内外教育援助项目的执行。指导学校后勤产业工作。负责农村义务教育学生营养改善计划。</w:t>
      </w:r>
    </w:p>
    <w:p>
      <w:pPr>
        <w:pStyle w:val="16"/>
        <w:spacing w:line="560" w:lineRule="exact"/>
        <w:ind w:firstLine="640" w:firstLineChars="200"/>
        <w:jc w:val="both"/>
        <w:rPr>
          <w:rFonts w:hint="eastAsia" w:ascii="仿宋_GB2312" w:eastAsia="仿宋_GB2312"/>
          <w:sz w:val="32"/>
          <w:szCs w:val="32"/>
          <w:lang w:bidi="ar-SA"/>
        </w:rPr>
      </w:pPr>
      <w:r>
        <w:rPr>
          <w:rFonts w:hint="eastAsia" w:ascii="仿宋_GB2312" w:eastAsia="仿宋_GB2312"/>
          <w:sz w:val="32"/>
          <w:szCs w:val="32"/>
          <w:lang w:bidi="ar-SA"/>
        </w:rPr>
        <w:t>7.承担全州基础教育、职业教育宏观管理工作，拟定有关政策文件。承担、指导和协调全州民族教育工作，指导全州普通高中教育、义务教育、学前教育、特殊教育、职业教育、专门教育工作。负责学生学籍管理，常态化“控辍保学”行政统筹相关工作，组织中小学教材和教辅的选用工作。组织实施民族地区免费中等职业教育计划。指导劳动教育、协调成人教育、社区教育和终身教育工作。</w:t>
      </w:r>
    </w:p>
    <w:p>
      <w:pPr>
        <w:pStyle w:val="16"/>
        <w:spacing w:line="560" w:lineRule="exact"/>
        <w:ind w:firstLine="640" w:firstLineChars="200"/>
        <w:jc w:val="both"/>
        <w:rPr>
          <w:rFonts w:hint="eastAsia" w:ascii="仿宋_GB2312" w:eastAsia="仿宋_GB2312"/>
          <w:sz w:val="32"/>
          <w:szCs w:val="32"/>
          <w:lang w:bidi="ar-SA"/>
        </w:rPr>
      </w:pPr>
      <w:r>
        <w:rPr>
          <w:rFonts w:hint="eastAsia" w:ascii="仿宋_GB2312" w:eastAsia="仿宋_GB2312"/>
          <w:sz w:val="32"/>
          <w:szCs w:val="32"/>
          <w:lang w:bidi="ar-SA"/>
        </w:rPr>
        <w:t>8.指导全州教体系统基层党建工作、全面从严治党和党风廉政建设工作。统筹规划全州中小学教师、教练队伍建设，负责和指导招聘工作。指导培训和继续教育工作。指导全州教体系统人事制度与分配制度改革。指导教体系统人才队伍建设。加强学校领导班子和干部队伍建设。承担国家通用语言文字相关工作和教育关工委工作。</w:t>
      </w:r>
    </w:p>
    <w:p>
      <w:pPr>
        <w:pStyle w:val="16"/>
        <w:spacing w:line="560" w:lineRule="exact"/>
        <w:ind w:firstLine="640" w:firstLineChars="200"/>
        <w:jc w:val="both"/>
        <w:rPr>
          <w:rFonts w:hint="eastAsia" w:ascii="仿宋_GB2312" w:eastAsia="仿宋_GB2312"/>
          <w:sz w:val="32"/>
          <w:szCs w:val="32"/>
          <w:lang w:bidi="ar-SA"/>
        </w:rPr>
      </w:pPr>
      <w:r>
        <w:rPr>
          <w:rFonts w:hint="eastAsia" w:ascii="仿宋_GB2312" w:eastAsia="仿宋_GB2312"/>
          <w:sz w:val="32"/>
          <w:szCs w:val="32"/>
          <w:lang w:bidi="ar-SA"/>
        </w:rPr>
        <w:t>9.拟订全州群众体育发展规划。贯彻实施全民健身计划，做好各类群体性赛事，全州国民体质监测和社会体育指导员队伍建设相关工作。负责高危体育项目，登山、冰雪等户外运动，健身气功的管理。承担民族传统体育发展，对州级体育社团组织的申报、管理、监督等工作。</w:t>
      </w:r>
    </w:p>
    <w:p>
      <w:pPr>
        <w:pStyle w:val="16"/>
        <w:spacing w:line="560" w:lineRule="exact"/>
        <w:ind w:firstLine="640" w:firstLineChars="200"/>
        <w:jc w:val="both"/>
        <w:rPr>
          <w:rFonts w:hint="eastAsia" w:ascii="仿宋_GB2312" w:eastAsia="仿宋_GB2312"/>
          <w:sz w:val="32"/>
          <w:szCs w:val="32"/>
          <w:lang w:bidi="ar-SA"/>
        </w:rPr>
      </w:pPr>
      <w:r>
        <w:rPr>
          <w:rFonts w:hint="eastAsia" w:ascii="仿宋_GB2312" w:eastAsia="仿宋_GB2312"/>
          <w:sz w:val="32"/>
          <w:szCs w:val="32"/>
          <w:lang w:bidi="ar-SA"/>
        </w:rPr>
        <w:t>10.负责全州竞技体育规划的拟订并组织实施。负责阿坝州运动会的组织实施。省级、国家级专业竞技比赛赛事、场地申报工作。指导全州竞技体育训练和专业运动队伍建设。组团组队参加省内综合性运动会和全国性、国际性的体育竞赛等。一级裁判员、运动员的申报和二级裁判员、运动员等级称号的授予工作。承担组织、监督体育运动中的反兴奋剂工作。</w:t>
      </w:r>
    </w:p>
    <w:p>
      <w:pPr>
        <w:pStyle w:val="16"/>
        <w:spacing w:line="560" w:lineRule="exact"/>
        <w:ind w:firstLine="640" w:firstLineChars="200"/>
        <w:jc w:val="both"/>
        <w:rPr>
          <w:rFonts w:hint="eastAsia" w:ascii="仿宋_GB2312" w:eastAsia="仿宋_GB2312"/>
          <w:sz w:val="32"/>
          <w:szCs w:val="32"/>
          <w:lang w:bidi="ar-SA"/>
        </w:rPr>
      </w:pPr>
      <w:r>
        <w:rPr>
          <w:rFonts w:hint="eastAsia" w:ascii="仿宋_GB2312" w:eastAsia="仿宋_GB2312"/>
          <w:sz w:val="32"/>
          <w:szCs w:val="32"/>
          <w:lang w:bidi="ar-SA"/>
        </w:rPr>
        <w:t>11.拟订全州青少年、学校体育工作发展规划和青少年业余训练管理制度。指导监督青少年体育锻炼标准的实施，全州各级、各类体育运动学校、体育传统项目学校、青少年体育俱乐部的建设，协调运动员学生文化教育工作。负责全州青少年体育比赛组织及运动员资格审查等工作。</w:t>
      </w:r>
    </w:p>
    <w:p>
      <w:pPr>
        <w:pStyle w:val="16"/>
        <w:spacing w:line="560" w:lineRule="exact"/>
        <w:ind w:firstLine="640" w:firstLineChars="200"/>
        <w:jc w:val="both"/>
        <w:rPr>
          <w:rFonts w:hint="eastAsia" w:ascii="仿宋_GB2312" w:eastAsia="仿宋_GB2312"/>
          <w:sz w:val="32"/>
          <w:szCs w:val="32"/>
          <w:lang w:bidi="ar-SA"/>
        </w:rPr>
      </w:pPr>
      <w:r>
        <w:rPr>
          <w:rFonts w:hint="eastAsia" w:ascii="仿宋_GB2312" w:eastAsia="仿宋_GB2312"/>
          <w:sz w:val="32"/>
          <w:szCs w:val="32"/>
          <w:lang w:bidi="ar-SA"/>
        </w:rPr>
        <w:t>12.</w:t>
      </w:r>
      <w:r>
        <w:rPr>
          <w:rFonts w:hint="eastAsia" w:ascii="仿宋_GB2312" w:eastAsia="仿宋_GB2312"/>
          <w:sz w:val="32"/>
          <w:szCs w:val="32"/>
          <w:lang w:val="en-US" w:eastAsia="zh-CN" w:bidi="ar-SA"/>
        </w:rPr>
        <w:t>承办州政府交办的其他事项。</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center"/>
        <w:rPr>
          <w:rFonts w:hint="eastAsia" w:ascii="楷体_GB2312" w:hAnsi="楷体_GB2312" w:eastAsia="楷体_GB2312" w:cs="楷体_GB2312"/>
          <w:b/>
          <w:bCs/>
          <w:color w:val="auto"/>
          <w:spacing w:val="0"/>
          <w:kern w:val="2"/>
          <w:sz w:val="32"/>
          <w:szCs w:val="32"/>
          <w:lang w:val="en-US" w:eastAsia="zh-CN" w:bidi="ar-SA"/>
        </w:rPr>
      </w:pPr>
      <w:r>
        <w:rPr>
          <w:rFonts w:hint="eastAsia" w:ascii="楷体_GB2312" w:hAnsi="楷体_GB2312" w:eastAsia="楷体_GB2312" w:cs="楷体_GB2312"/>
          <w:b/>
          <w:bCs/>
          <w:color w:val="auto"/>
          <w:spacing w:val="0"/>
          <w:kern w:val="2"/>
          <w:sz w:val="32"/>
          <w:szCs w:val="32"/>
          <w:lang w:val="en-US" w:eastAsia="zh-CN" w:bidi="ar-SA"/>
        </w:rPr>
        <w:t>（二）</w:t>
      </w:r>
      <w:r>
        <w:rPr>
          <w:rFonts w:hint="default" w:ascii="楷体_GB2312" w:hAnsi="楷体_GB2312" w:eastAsia="楷体_GB2312" w:cs="楷体_GB2312"/>
          <w:b/>
          <w:bCs/>
          <w:color w:val="auto"/>
          <w:spacing w:val="0"/>
          <w:kern w:val="2"/>
          <w:sz w:val="32"/>
          <w:szCs w:val="32"/>
          <w:lang w:val="en-US" w:eastAsia="zh-CN" w:bidi="ar-SA"/>
        </w:rPr>
        <w:t>2026年</w:t>
      </w:r>
      <w:r>
        <w:rPr>
          <w:rFonts w:hint="eastAsia" w:ascii="楷体_GB2312" w:hAnsi="楷体_GB2312" w:eastAsia="楷体_GB2312" w:cs="楷体_GB2312"/>
          <w:b/>
          <w:bCs/>
          <w:color w:val="auto"/>
          <w:spacing w:val="0"/>
          <w:kern w:val="2"/>
          <w:sz w:val="32"/>
          <w:szCs w:val="32"/>
          <w:lang w:val="en-US" w:eastAsia="zh-CN" w:bidi="ar-SA"/>
        </w:rPr>
        <w:t>重点工作</w:t>
      </w:r>
      <w:bookmarkEnd w:id="2"/>
    </w:p>
    <w:p>
      <w:pPr>
        <w:pStyle w:val="13"/>
        <w:keepNext w:val="0"/>
        <w:keepLines w:val="0"/>
        <w:pageBreakBefore w:val="0"/>
        <w:widowControl w:val="0"/>
        <w:kinsoku/>
        <w:wordWrap/>
        <w:overflowPunct/>
        <w:topLinePunct w:val="0"/>
        <w:autoSpaceDE/>
        <w:autoSpaceDN/>
        <w:bidi w:val="0"/>
        <w:adjustRightInd/>
        <w:snapToGrid/>
        <w:spacing w:afterAutospacing="0" w:line="560" w:lineRule="exact"/>
        <w:ind w:firstLine="642"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bookmarkStart w:id="3" w:name="_Toc23369"/>
      <w:r>
        <w:rPr>
          <w:rFonts w:hint="eastAsia" w:ascii="仿宋_GB2312" w:hAnsi="仿宋_GB2312" w:eastAsia="仿宋_GB2312" w:cs="仿宋_GB2312"/>
          <w:b/>
          <w:bCs/>
          <w:color w:val="auto"/>
          <w:kern w:val="2"/>
          <w:sz w:val="32"/>
          <w:szCs w:val="32"/>
          <w:lang w:val="en-US" w:eastAsia="zh-CN" w:bidi="ar-SA"/>
        </w:rPr>
        <w:t>一</w:t>
      </w:r>
      <w:r>
        <w:rPr>
          <w:rFonts w:hint="default" w:ascii="仿宋_GB2312" w:hAnsi="仿宋_GB2312" w:eastAsia="仿宋_GB2312" w:cs="仿宋_GB2312"/>
          <w:b/>
          <w:bCs/>
          <w:color w:val="auto"/>
          <w:kern w:val="2"/>
          <w:sz w:val="32"/>
          <w:szCs w:val="32"/>
          <w:lang w:eastAsia="zh-CN" w:bidi="ar-SA"/>
        </w:rPr>
        <w:t>是</w:t>
      </w:r>
      <w:r>
        <w:rPr>
          <w:rFonts w:hint="eastAsia" w:ascii="仿宋_GB2312" w:hAnsi="仿宋_GB2312" w:eastAsia="仿宋_GB2312" w:cs="仿宋_GB2312"/>
          <w:b/>
          <w:bCs/>
          <w:color w:val="auto"/>
          <w:kern w:val="2"/>
          <w:sz w:val="32"/>
          <w:szCs w:val="32"/>
          <w:lang w:val="en-US" w:eastAsia="zh-CN" w:bidi="ar-SA"/>
        </w:rPr>
        <w:t>深化校点布局优化升级</w:t>
      </w:r>
      <w:r>
        <w:rPr>
          <w:rFonts w:hint="default" w:ascii="仿宋_GB2312" w:hAnsi="仿宋_GB2312" w:eastAsia="仿宋_GB2312" w:cs="仿宋_GB2312"/>
          <w:b/>
          <w:bCs/>
          <w:color w:val="auto"/>
          <w:kern w:val="2"/>
          <w:sz w:val="32"/>
          <w:szCs w:val="32"/>
          <w:lang w:eastAsia="zh-CN" w:bidi="ar-SA"/>
        </w:rPr>
        <w:t>。</w:t>
      </w:r>
      <w:r>
        <w:rPr>
          <w:rFonts w:hint="eastAsia" w:ascii="仿宋_GB2312" w:hAnsi="仿宋_GB2312" w:eastAsia="仿宋_GB2312" w:cs="仿宋_GB2312"/>
          <w:b w:val="0"/>
          <w:bCs w:val="0"/>
          <w:color w:val="auto"/>
          <w:kern w:val="2"/>
          <w:sz w:val="32"/>
          <w:szCs w:val="32"/>
          <w:lang w:val="en-US" w:eastAsia="zh-CN" w:bidi="ar-SA"/>
        </w:rPr>
        <w:t>持续优化基础教育资源配置，统筹推进高中阶段教育均衡布局，科学调整职业教育院校空间分布与专业布局，推动教育资源与区域发展需求精准匹配。​</w:t>
      </w:r>
    </w:p>
    <w:p>
      <w:pPr>
        <w:pStyle w:val="13"/>
        <w:keepNext w:val="0"/>
        <w:keepLines w:val="0"/>
        <w:pageBreakBefore w:val="0"/>
        <w:widowControl w:val="0"/>
        <w:kinsoku/>
        <w:wordWrap/>
        <w:overflowPunct/>
        <w:topLinePunct w:val="0"/>
        <w:autoSpaceDE/>
        <w:autoSpaceDN/>
        <w:bidi w:val="0"/>
        <w:adjustRightInd/>
        <w:snapToGrid/>
        <w:spacing w:afterAutospacing="0" w:line="560" w:lineRule="exact"/>
        <w:ind w:firstLine="642"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二</w:t>
      </w:r>
      <w:r>
        <w:rPr>
          <w:rFonts w:hint="default" w:ascii="仿宋_GB2312" w:hAnsi="仿宋_GB2312" w:eastAsia="仿宋_GB2312" w:cs="仿宋_GB2312"/>
          <w:b/>
          <w:bCs/>
          <w:color w:val="auto"/>
          <w:kern w:val="2"/>
          <w:sz w:val="32"/>
          <w:szCs w:val="32"/>
          <w:lang w:eastAsia="zh-CN" w:bidi="ar-SA"/>
        </w:rPr>
        <w:t>是</w:t>
      </w:r>
      <w:r>
        <w:rPr>
          <w:rFonts w:hint="eastAsia" w:ascii="仿宋_GB2312" w:hAnsi="仿宋_GB2312" w:eastAsia="仿宋_GB2312" w:cs="仿宋_GB2312"/>
          <w:b/>
          <w:bCs/>
          <w:color w:val="auto"/>
          <w:kern w:val="2"/>
          <w:sz w:val="32"/>
          <w:szCs w:val="32"/>
          <w:lang w:val="en-US" w:eastAsia="zh-CN" w:bidi="ar-SA"/>
        </w:rPr>
        <w:t>提速重点项目攻坚建设</w:t>
      </w:r>
      <w:r>
        <w:rPr>
          <w:rFonts w:hint="default" w:ascii="仿宋_GB2312" w:hAnsi="仿宋_GB2312" w:eastAsia="仿宋_GB2312" w:cs="仿宋_GB2312"/>
          <w:b/>
          <w:bCs/>
          <w:color w:val="auto"/>
          <w:kern w:val="2"/>
          <w:sz w:val="32"/>
          <w:szCs w:val="32"/>
          <w:lang w:eastAsia="zh-CN" w:bidi="ar-SA"/>
        </w:rPr>
        <w:t>。</w:t>
      </w:r>
      <w:r>
        <w:rPr>
          <w:rFonts w:hint="eastAsia" w:ascii="仿宋_GB2312" w:hAnsi="仿宋_GB2312" w:eastAsia="仿宋_GB2312" w:cs="仿宋_GB2312"/>
          <w:b w:val="0"/>
          <w:bCs w:val="0"/>
          <w:color w:val="auto"/>
          <w:kern w:val="2"/>
          <w:sz w:val="32"/>
          <w:szCs w:val="32"/>
          <w:lang w:val="en-US" w:eastAsia="zh-CN" w:bidi="ar-SA"/>
        </w:rPr>
        <w:t>聚焦教育基础设施提质，加快重大项目落地见效，持续改善各级各类学校办学硬件条件，深化教育数字化转型建设，构建智慧教育服务体系。​</w:t>
      </w:r>
    </w:p>
    <w:p>
      <w:pPr>
        <w:pStyle w:val="13"/>
        <w:keepNext w:val="0"/>
        <w:keepLines w:val="0"/>
        <w:pageBreakBefore w:val="0"/>
        <w:widowControl w:val="0"/>
        <w:kinsoku/>
        <w:wordWrap/>
        <w:overflowPunct/>
        <w:topLinePunct w:val="0"/>
        <w:autoSpaceDE/>
        <w:autoSpaceDN/>
        <w:bidi w:val="0"/>
        <w:adjustRightInd/>
        <w:snapToGrid/>
        <w:spacing w:afterAutospacing="0" w:line="560" w:lineRule="exact"/>
        <w:ind w:firstLine="642"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三</w:t>
      </w:r>
      <w:r>
        <w:rPr>
          <w:rFonts w:hint="default" w:ascii="仿宋_GB2312" w:hAnsi="仿宋_GB2312" w:eastAsia="仿宋_GB2312" w:cs="仿宋_GB2312"/>
          <w:b/>
          <w:bCs/>
          <w:color w:val="auto"/>
          <w:kern w:val="2"/>
          <w:sz w:val="32"/>
          <w:szCs w:val="32"/>
          <w:lang w:eastAsia="zh-CN" w:bidi="ar-SA"/>
        </w:rPr>
        <w:t>是</w:t>
      </w:r>
      <w:r>
        <w:rPr>
          <w:rFonts w:hint="eastAsia" w:ascii="仿宋_GB2312" w:hAnsi="仿宋_GB2312" w:eastAsia="仿宋_GB2312" w:cs="仿宋_GB2312"/>
          <w:b/>
          <w:bCs/>
          <w:color w:val="auto"/>
          <w:kern w:val="2"/>
          <w:sz w:val="32"/>
          <w:szCs w:val="32"/>
          <w:lang w:val="en-US" w:eastAsia="zh-CN" w:bidi="ar-SA"/>
        </w:rPr>
        <w:t>强化人才队伍赋能建设</w:t>
      </w:r>
      <w:r>
        <w:rPr>
          <w:rFonts w:hint="default" w:ascii="仿宋_GB2312" w:hAnsi="仿宋_GB2312" w:eastAsia="仿宋_GB2312" w:cs="仿宋_GB2312"/>
          <w:b/>
          <w:bCs/>
          <w:color w:val="auto"/>
          <w:kern w:val="2"/>
          <w:sz w:val="32"/>
          <w:szCs w:val="32"/>
          <w:lang w:eastAsia="zh-CN" w:bidi="ar-SA"/>
        </w:rPr>
        <w:t>。</w:t>
      </w:r>
      <w:r>
        <w:rPr>
          <w:rFonts w:hint="eastAsia" w:ascii="仿宋_GB2312" w:hAnsi="仿宋_GB2312" w:eastAsia="仿宋_GB2312" w:cs="仿宋_GB2312"/>
          <w:b w:val="0"/>
          <w:bCs w:val="0"/>
          <w:color w:val="auto"/>
          <w:kern w:val="2"/>
          <w:sz w:val="32"/>
          <w:szCs w:val="32"/>
          <w:lang w:val="en-US" w:eastAsia="zh-CN" w:bidi="ar-SA"/>
        </w:rPr>
        <w:t>实施精准引才计划，靶向引进紧缺学科人才；补齐师资队伍短板，开展专项招聘强化薄弱领域师资；深化校地合作，委托高校定向培养专业师资；发挥帮扶机制效能，健全“传帮带”培养体系；完善人才激励保障政策，优化师资留存发展环境。​</w:t>
      </w:r>
    </w:p>
    <w:p>
      <w:pPr>
        <w:pStyle w:val="13"/>
        <w:keepNext w:val="0"/>
        <w:keepLines w:val="0"/>
        <w:pageBreakBefore w:val="0"/>
        <w:widowControl w:val="0"/>
        <w:kinsoku/>
        <w:wordWrap/>
        <w:overflowPunct/>
        <w:topLinePunct w:val="0"/>
        <w:autoSpaceDE/>
        <w:autoSpaceDN/>
        <w:bidi w:val="0"/>
        <w:adjustRightInd/>
        <w:snapToGrid/>
        <w:spacing w:afterAutospacing="0" w:line="560" w:lineRule="exact"/>
        <w:ind w:firstLine="642"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四</w:t>
      </w:r>
      <w:r>
        <w:rPr>
          <w:rFonts w:hint="default" w:ascii="仿宋_GB2312" w:hAnsi="仿宋_GB2312" w:eastAsia="仿宋_GB2312" w:cs="仿宋_GB2312"/>
          <w:b/>
          <w:bCs/>
          <w:color w:val="auto"/>
          <w:kern w:val="2"/>
          <w:sz w:val="32"/>
          <w:szCs w:val="32"/>
          <w:lang w:eastAsia="zh-CN" w:bidi="ar-SA"/>
        </w:rPr>
        <w:t>是</w:t>
      </w:r>
      <w:r>
        <w:rPr>
          <w:rFonts w:hint="eastAsia" w:ascii="仿宋_GB2312" w:hAnsi="仿宋_GB2312" w:eastAsia="仿宋_GB2312" w:cs="仿宋_GB2312"/>
          <w:b/>
          <w:bCs/>
          <w:color w:val="auto"/>
          <w:kern w:val="2"/>
          <w:sz w:val="32"/>
          <w:szCs w:val="32"/>
          <w:lang w:val="en-US" w:eastAsia="zh-CN" w:bidi="ar-SA"/>
        </w:rPr>
        <w:t>全面提升教育教学质效</w:t>
      </w:r>
      <w:r>
        <w:rPr>
          <w:rFonts w:hint="default" w:ascii="仿宋_GB2312" w:hAnsi="仿宋_GB2312" w:eastAsia="仿宋_GB2312" w:cs="仿宋_GB2312"/>
          <w:b/>
          <w:bCs/>
          <w:color w:val="auto"/>
          <w:kern w:val="2"/>
          <w:sz w:val="32"/>
          <w:szCs w:val="32"/>
          <w:lang w:eastAsia="zh-CN" w:bidi="ar-SA"/>
        </w:rPr>
        <w:t>。</w:t>
      </w:r>
      <w:r>
        <w:rPr>
          <w:rFonts w:hint="eastAsia" w:ascii="仿宋_GB2312" w:hAnsi="仿宋_GB2312" w:eastAsia="仿宋_GB2312" w:cs="仿宋_GB2312"/>
          <w:b w:val="0"/>
          <w:bCs w:val="0"/>
          <w:color w:val="auto"/>
          <w:kern w:val="2"/>
          <w:sz w:val="32"/>
          <w:szCs w:val="32"/>
          <w:lang w:val="en-US" w:eastAsia="zh-CN" w:bidi="ar-SA"/>
        </w:rPr>
        <w:t>健全教育质量责任落实闭环机制，培育一批优质特色教育资源品牌；强化教研体系建设，以精准教研驱动教学提质增效；深化实践育人改革，提升学生动手操作与创新应用能力；丰富校园文化生活，促进学生全面发展。​</w:t>
      </w:r>
    </w:p>
    <w:p>
      <w:pPr>
        <w:pStyle w:val="13"/>
        <w:keepNext w:val="0"/>
        <w:keepLines w:val="0"/>
        <w:pageBreakBefore w:val="0"/>
        <w:widowControl w:val="0"/>
        <w:kinsoku/>
        <w:wordWrap/>
        <w:overflowPunct/>
        <w:topLinePunct w:val="0"/>
        <w:autoSpaceDE/>
        <w:autoSpaceDN/>
        <w:bidi w:val="0"/>
        <w:adjustRightInd/>
        <w:snapToGrid/>
        <w:spacing w:afterAutospacing="0" w:line="560" w:lineRule="exact"/>
        <w:ind w:firstLine="642"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五</w:t>
      </w:r>
      <w:r>
        <w:rPr>
          <w:rFonts w:hint="default" w:ascii="仿宋_GB2312" w:hAnsi="仿宋_GB2312" w:eastAsia="仿宋_GB2312" w:cs="仿宋_GB2312"/>
          <w:b/>
          <w:bCs/>
          <w:color w:val="auto"/>
          <w:kern w:val="2"/>
          <w:sz w:val="32"/>
          <w:szCs w:val="32"/>
          <w:lang w:eastAsia="zh-CN" w:bidi="ar-SA"/>
        </w:rPr>
        <w:t>是</w:t>
      </w:r>
      <w:r>
        <w:rPr>
          <w:rFonts w:hint="eastAsia" w:ascii="仿宋_GB2312" w:hAnsi="仿宋_GB2312" w:eastAsia="仿宋_GB2312" w:cs="仿宋_GB2312"/>
          <w:b/>
          <w:bCs/>
          <w:color w:val="auto"/>
          <w:kern w:val="2"/>
          <w:sz w:val="32"/>
          <w:szCs w:val="32"/>
          <w:lang w:val="en-US" w:eastAsia="zh-CN" w:bidi="ar-SA"/>
        </w:rPr>
        <w:t>着力推进体育教育提质</w:t>
      </w:r>
      <w:r>
        <w:rPr>
          <w:rFonts w:hint="default" w:ascii="仿宋_GB2312" w:hAnsi="仿宋_GB2312" w:eastAsia="仿宋_GB2312" w:cs="仿宋_GB2312"/>
          <w:b/>
          <w:bCs/>
          <w:color w:val="auto"/>
          <w:kern w:val="2"/>
          <w:sz w:val="32"/>
          <w:szCs w:val="32"/>
          <w:lang w:eastAsia="zh-CN" w:bidi="ar-SA"/>
        </w:rPr>
        <w:t>。</w:t>
      </w:r>
      <w:r>
        <w:rPr>
          <w:rFonts w:hint="eastAsia" w:ascii="仿宋_GB2312" w:hAnsi="仿宋_GB2312" w:eastAsia="仿宋_GB2312" w:cs="仿宋_GB2312"/>
          <w:b w:val="0"/>
          <w:bCs w:val="0"/>
          <w:color w:val="auto"/>
          <w:kern w:val="2"/>
          <w:sz w:val="32"/>
          <w:szCs w:val="32"/>
          <w:lang w:val="en-US" w:eastAsia="zh-CN" w:bidi="ar-SA"/>
        </w:rPr>
        <w:t>构建 “教会、勤练、常赛” 体育教学体系，开齐开足体育课程，丰富体育教学内容与形式；加强体育师资队伍建设，完善体育场地设施配备，保障学生每日校内体育活动时间；广泛开展校园体育竞赛活动，培育体育特色项目，增强学生体质健康水平，培养学生体育素养与终身体育意识。</w:t>
      </w:r>
    </w:p>
    <w:p>
      <w:pPr>
        <w:pStyle w:val="11"/>
        <w:keepNext w:val="0"/>
        <w:keepLines w:val="0"/>
        <w:pageBreakBefore w:val="0"/>
        <w:numPr>
          <w:ilvl w:val="0"/>
          <w:numId w:val="1"/>
        </w:numPr>
        <w:kinsoku/>
        <w:wordWrap/>
        <w:overflowPunct/>
        <w:topLinePunct w:val="0"/>
        <w:autoSpaceDE/>
        <w:autoSpaceDN/>
        <w:bidi w:val="0"/>
        <w:adjustRightInd/>
        <w:snapToGrid/>
        <w:spacing w:line="560" w:lineRule="exact"/>
        <w:ind w:firstLineChars="0"/>
        <w:jc w:val="both"/>
        <w:textAlignment w:val="auto"/>
        <w:outlineLvl w:val="0"/>
        <w:rPr>
          <w:rFonts w:ascii="黑体" w:hAnsi="黑体" w:eastAsia="黑体"/>
          <w:color w:val="auto"/>
          <w:sz w:val="32"/>
          <w:szCs w:val="32"/>
        </w:rPr>
      </w:pPr>
      <w:r>
        <w:rPr>
          <w:rFonts w:hint="eastAsia" w:ascii="黑体" w:hAnsi="黑体" w:eastAsia="黑体"/>
          <w:color w:val="auto"/>
          <w:sz w:val="32"/>
          <w:szCs w:val="32"/>
        </w:rPr>
        <w:t>部门预算单位构成</w:t>
      </w:r>
      <w:bookmarkEnd w:id="3"/>
    </w:p>
    <w:p>
      <w:pPr>
        <w:pStyle w:val="12"/>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阿坝州教育</w:t>
      </w:r>
      <w:r>
        <w:rPr>
          <w:rFonts w:hint="default" w:cs="仿宋_GB2312"/>
          <w:color w:val="auto"/>
          <w:kern w:val="2"/>
          <w:sz w:val="32"/>
          <w:szCs w:val="32"/>
        </w:rPr>
        <w:t>和体育</w:t>
      </w:r>
      <w:r>
        <w:rPr>
          <w:rFonts w:hint="eastAsia" w:ascii="仿宋_GB2312" w:hAnsi="仿宋_GB2312" w:eastAsia="仿宋_GB2312" w:cs="仿宋_GB2312"/>
          <w:color w:val="auto"/>
          <w:kern w:val="2"/>
          <w:sz w:val="32"/>
          <w:szCs w:val="32"/>
        </w:rPr>
        <w:t>局</w:t>
      </w:r>
      <w:r>
        <w:rPr>
          <w:rFonts w:hint="eastAsia" w:cs="仿宋_GB2312"/>
          <w:color w:val="auto"/>
          <w:kern w:val="2"/>
          <w:sz w:val="32"/>
          <w:szCs w:val="32"/>
          <w:lang w:val="en-US" w:eastAsia="zh-CN"/>
        </w:rPr>
        <w:t>部门</w:t>
      </w:r>
      <w:r>
        <w:rPr>
          <w:rFonts w:hint="eastAsia" w:ascii="仿宋_GB2312" w:hAnsi="仿宋_GB2312" w:eastAsia="仿宋_GB2312" w:cs="仿宋_GB2312"/>
          <w:color w:val="auto"/>
          <w:kern w:val="2"/>
          <w:sz w:val="32"/>
          <w:szCs w:val="32"/>
        </w:rPr>
        <w:t>属一级预算单位</w:t>
      </w:r>
      <w:r>
        <w:rPr>
          <w:rFonts w:hint="default" w:cs="仿宋_GB2312"/>
          <w:color w:val="auto"/>
          <w:kern w:val="2"/>
          <w:sz w:val="32"/>
          <w:szCs w:val="32"/>
        </w:rPr>
        <w:t>，</w:t>
      </w:r>
      <w:r>
        <w:rPr>
          <w:rFonts w:hint="eastAsia" w:ascii="仿宋_GB2312" w:hAnsi="仿宋_GB2312" w:eastAsia="仿宋_GB2312" w:cs="仿宋_GB2312"/>
          <w:color w:val="auto"/>
          <w:kern w:val="2"/>
          <w:sz w:val="32"/>
          <w:szCs w:val="32"/>
        </w:rPr>
        <w:t>下属</w:t>
      </w:r>
      <w:r>
        <w:rPr>
          <w:rFonts w:hint="eastAsia" w:cs="仿宋_GB2312"/>
          <w:color w:val="auto"/>
          <w:kern w:val="2"/>
          <w:sz w:val="32"/>
          <w:szCs w:val="32"/>
          <w:lang w:val="en-US" w:eastAsia="zh-CN"/>
        </w:rPr>
        <w:t>1</w:t>
      </w:r>
      <w:r>
        <w:rPr>
          <w:rFonts w:hint="default" w:cs="仿宋_GB2312"/>
          <w:color w:val="auto"/>
          <w:kern w:val="2"/>
          <w:sz w:val="32"/>
          <w:szCs w:val="32"/>
          <w:lang w:eastAsia="zh-CN"/>
        </w:rPr>
        <w:t>3</w:t>
      </w:r>
      <w:r>
        <w:rPr>
          <w:rFonts w:hint="eastAsia" w:cs="仿宋_GB2312"/>
          <w:color w:val="auto"/>
          <w:kern w:val="2"/>
          <w:sz w:val="32"/>
          <w:szCs w:val="32"/>
          <w:lang w:val="en-US" w:eastAsia="zh-CN"/>
        </w:rPr>
        <w:t>个</w:t>
      </w:r>
      <w:r>
        <w:rPr>
          <w:rFonts w:hint="eastAsia" w:ascii="仿宋_GB2312" w:hAnsi="仿宋_GB2312" w:eastAsia="仿宋_GB2312" w:cs="仿宋_GB2312"/>
          <w:color w:val="auto"/>
          <w:kern w:val="2"/>
          <w:sz w:val="32"/>
          <w:szCs w:val="32"/>
        </w:rPr>
        <w:t>二级预算单位，其中：</w:t>
      </w:r>
      <w:r>
        <w:rPr>
          <w:rFonts w:hint="eastAsia" w:cs="仿宋_GB2312"/>
          <w:color w:val="auto"/>
          <w:kern w:val="2"/>
          <w:sz w:val="32"/>
          <w:szCs w:val="32"/>
          <w:lang w:val="en-US" w:eastAsia="zh-CN"/>
        </w:rPr>
        <w:t>行政单位1个，</w:t>
      </w:r>
      <w:r>
        <w:rPr>
          <w:rFonts w:hint="eastAsia" w:ascii="仿宋_GB2312" w:hAnsi="仿宋_GB2312" w:eastAsia="仿宋_GB2312" w:cs="仿宋_GB2312"/>
          <w:color w:val="auto"/>
          <w:kern w:val="2"/>
          <w:sz w:val="32"/>
          <w:szCs w:val="32"/>
        </w:rPr>
        <w:t>事业单位</w:t>
      </w:r>
      <w:r>
        <w:rPr>
          <w:rFonts w:hint="eastAsia" w:cs="仿宋_GB2312"/>
          <w:color w:val="auto"/>
          <w:kern w:val="2"/>
          <w:sz w:val="32"/>
          <w:szCs w:val="32"/>
          <w:lang w:val="en-US" w:eastAsia="zh-CN"/>
        </w:rPr>
        <w:t>1</w:t>
      </w:r>
      <w:r>
        <w:rPr>
          <w:rFonts w:hint="default" w:cs="仿宋_GB2312"/>
          <w:color w:val="auto"/>
          <w:kern w:val="2"/>
          <w:sz w:val="32"/>
          <w:szCs w:val="32"/>
          <w:lang w:eastAsia="zh-CN"/>
        </w:rPr>
        <w:t>2</w:t>
      </w:r>
      <w:r>
        <w:rPr>
          <w:rFonts w:hint="eastAsia" w:cs="仿宋_GB2312"/>
          <w:color w:val="auto"/>
          <w:kern w:val="2"/>
          <w:sz w:val="32"/>
          <w:szCs w:val="32"/>
          <w:lang w:val="en-US" w:eastAsia="zh-CN"/>
        </w:rPr>
        <w:t>个，主要为：州教</w:t>
      </w:r>
      <w:r>
        <w:rPr>
          <w:rFonts w:hint="default" w:cs="仿宋_GB2312"/>
          <w:color w:val="auto"/>
          <w:kern w:val="2"/>
          <w:sz w:val="32"/>
          <w:szCs w:val="32"/>
          <w:lang w:eastAsia="zh-CN"/>
        </w:rPr>
        <w:t>体</w:t>
      </w:r>
      <w:r>
        <w:rPr>
          <w:rFonts w:hint="eastAsia" w:cs="仿宋_GB2312"/>
          <w:color w:val="auto"/>
          <w:kern w:val="2"/>
          <w:sz w:val="32"/>
          <w:szCs w:val="32"/>
          <w:lang w:val="en-US" w:eastAsia="zh-CN"/>
        </w:rPr>
        <w:t>局、州教育发展中心</w:t>
      </w:r>
      <w:r>
        <w:rPr>
          <w:rFonts w:hint="default" w:cs="仿宋_GB2312"/>
          <w:color w:val="auto"/>
          <w:kern w:val="2"/>
          <w:sz w:val="32"/>
          <w:szCs w:val="32"/>
          <w:lang w:eastAsia="zh-CN"/>
        </w:rPr>
        <w:t>、</w:t>
      </w:r>
      <w:r>
        <w:rPr>
          <w:rFonts w:hint="eastAsia" w:cs="仿宋_GB2312"/>
          <w:color w:val="auto"/>
          <w:kern w:val="2"/>
          <w:sz w:val="32"/>
          <w:szCs w:val="32"/>
          <w:lang w:val="en-US" w:eastAsia="zh-CN"/>
        </w:rPr>
        <w:t>阿坝开放大学、州艺体中学、州民族高级中学、马尔康中学、威州民族师范学校附属小学、州外国语实验小学、州级机关幼儿园、州中等职业技术学校、州青少年校外教育活动中心、州教育考试中心</w:t>
      </w:r>
      <w:r>
        <w:rPr>
          <w:rFonts w:hint="default" w:cs="仿宋_GB2312"/>
          <w:color w:val="auto"/>
          <w:kern w:val="2"/>
          <w:sz w:val="32"/>
          <w:szCs w:val="32"/>
          <w:lang w:eastAsia="zh-CN"/>
        </w:rPr>
        <w:t>、州少年儿童体育学校</w:t>
      </w:r>
      <w:r>
        <w:rPr>
          <w:rFonts w:hint="eastAsia" w:ascii="仿宋_GB2312" w:hAnsi="仿宋_GB2312" w:eastAsia="仿宋_GB2312" w:cs="仿宋_GB2312"/>
          <w:color w:val="auto"/>
          <w:kern w:val="2"/>
          <w:sz w:val="32"/>
          <w:szCs w:val="32"/>
        </w:rPr>
        <w:t>。</w:t>
      </w:r>
    </w:p>
    <w:p>
      <w:pPr>
        <w:pStyle w:val="11"/>
        <w:keepNext w:val="0"/>
        <w:keepLines w:val="0"/>
        <w:pageBreakBefore w:val="0"/>
        <w:kinsoku/>
        <w:wordWrap/>
        <w:overflowPunct/>
        <w:topLinePunct w:val="0"/>
        <w:autoSpaceDE/>
        <w:autoSpaceDN/>
        <w:bidi w:val="0"/>
        <w:adjustRightInd/>
        <w:snapToGrid/>
        <w:spacing w:line="560" w:lineRule="exact"/>
        <w:ind w:left="720" w:firstLine="0" w:firstLineChars="0"/>
        <w:jc w:val="both"/>
        <w:textAlignment w:val="auto"/>
        <w:outlineLvl w:val="0"/>
        <w:rPr>
          <w:rFonts w:ascii="黑体" w:hAnsi="黑体" w:eastAsia="黑体"/>
          <w:color w:val="auto"/>
          <w:sz w:val="32"/>
          <w:szCs w:val="32"/>
        </w:rPr>
      </w:pPr>
      <w:bookmarkStart w:id="4" w:name="_Toc7001"/>
      <w:r>
        <w:rPr>
          <w:rFonts w:hint="eastAsia" w:ascii="黑体" w:hAnsi="黑体" w:eastAsia="黑体"/>
          <w:color w:val="auto"/>
          <w:sz w:val="32"/>
          <w:szCs w:val="32"/>
        </w:rPr>
        <w:t>三、收支预算情况说明</w:t>
      </w:r>
      <w:bookmarkEnd w:id="4"/>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center"/>
        <w:rPr>
          <w:rFonts w:hint="eastAsia" w:ascii="楷体_GB2312" w:hAnsi="楷体_GB2312" w:eastAsia="楷体_GB2312" w:cs="楷体_GB2312"/>
          <w:b/>
          <w:bCs/>
          <w:color w:val="auto"/>
          <w:spacing w:val="0"/>
          <w:kern w:val="2"/>
          <w:sz w:val="32"/>
          <w:szCs w:val="32"/>
          <w:lang w:val="en-US" w:eastAsia="zh-CN" w:bidi="ar-SA"/>
        </w:rPr>
      </w:pPr>
      <w:bookmarkStart w:id="5" w:name="_Toc16723"/>
      <w:r>
        <w:rPr>
          <w:rFonts w:hint="eastAsia" w:ascii="楷体_GB2312" w:hAnsi="楷体_GB2312" w:eastAsia="楷体_GB2312" w:cs="楷体_GB2312"/>
          <w:b/>
          <w:bCs/>
          <w:color w:val="auto"/>
          <w:spacing w:val="0"/>
          <w:kern w:val="2"/>
          <w:sz w:val="32"/>
          <w:szCs w:val="32"/>
          <w:lang w:val="en-US" w:eastAsia="zh-CN" w:bidi="ar-SA"/>
        </w:rPr>
        <w:t>（一）收入预算情况</w:t>
      </w:r>
      <w:bookmarkEnd w:id="5"/>
    </w:p>
    <w:p>
      <w:pPr>
        <w:pStyle w:val="12"/>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eastAsia" w:ascii="仿宋_GB2312" w:hAnsi="仿宋_GB2312" w:eastAsia="仿宋_GB2312" w:cs="仿宋_GB2312"/>
          <w:color w:val="auto"/>
          <w:kern w:val="2"/>
          <w:sz w:val="32"/>
          <w:szCs w:val="32"/>
        </w:rPr>
      </w:pPr>
      <w:r>
        <w:rPr>
          <w:rFonts w:hint="default" w:cs="仿宋_GB2312"/>
          <w:color w:val="auto"/>
          <w:kern w:val="2"/>
          <w:sz w:val="32"/>
          <w:szCs w:val="32"/>
        </w:rPr>
        <w:t>本</w:t>
      </w:r>
      <w:r>
        <w:rPr>
          <w:rFonts w:hint="eastAsia" w:cs="仿宋_GB2312"/>
          <w:color w:val="auto"/>
          <w:kern w:val="2"/>
          <w:sz w:val="32"/>
          <w:szCs w:val="32"/>
          <w:lang w:val="en-US" w:eastAsia="zh-CN"/>
        </w:rPr>
        <w:t>部门</w:t>
      </w:r>
      <w:r>
        <w:rPr>
          <w:rFonts w:hint="default" w:cs="仿宋_GB2312"/>
          <w:color w:val="auto"/>
          <w:kern w:val="2"/>
          <w:sz w:val="32"/>
          <w:szCs w:val="32"/>
          <w:lang w:eastAsia="zh-CN"/>
        </w:rPr>
        <w:t>2026年</w:t>
      </w:r>
      <w:r>
        <w:rPr>
          <w:rFonts w:hint="eastAsia" w:ascii="仿宋_GB2312" w:hAnsi="仿宋_GB2312" w:eastAsia="仿宋_GB2312" w:cs="仿宋_GB2312"/>
          <w:color w:val="auto"/>
          <w:kern w:val="2"/>
          <w:sz w:val="32"/>
          <w:szCs w:val="32"/>
        </w:rPr>
        <w:t>收入预算</w:t>
      </w:r>
      <w:r>
        <w:rPr>
          <w:rFonts w:hint="eastAsia" w:cs="仿宋_GB2312"/>
          <w:color w:val="auto"/>
          <w:kern w:val="2"/>
          <w:sz w:val="32"/>
          <w:szCs w:val="32"/>
          <w:lang w:val="en-US" w:eastAsia="zh-CN"/>
        </w:rPr>
        <w:t>31135.7</w:t>
      </w:r>
      <w:r>
        <w:rPr>
          <w:rFonts w:hint="default" w:cs="仿宋_GB2312"/>
          <w:color w:val="auto"/>
          <w:kern w:val="2"/>
          <w:sz w:val="32"/>
          <w:szCs w:val="32"/>
          <w:lang w:eastAsia="zh-CN"/>
        </w:rPr>
        <w:t>0</w:t>
      </w:r>
      <w:r>
        <w:rPr>
          <w:rFonts w:hint="eastAsia" w:ascii="仿宋_GB2312" w:hAnsi="仿宋_GB2312" w:eastAsia="仿宋_GB2312" w:cs="仿宋_GB2312"/>
          <w:color w:val="auto"/>
          <w:kern w:val="2"/>
          <w:sz w:val="32"/>
          <w:szCs w:val="32"/>
        </w:rPr>
        <w:t>万元，其中：上年结转</w:t>
      </w:r>
      <w:r>
        <w:rPr>
          <w:rFonts w:hint="eastAsia" w:cs="仿宋_GB2312"/>
          <w:color w:val="auto"/>
          <w:kern w:val="2"/>
          <w:sz w:val="32"/>
          <w:szCs w:val="32"/>
          <w:lang w:val="en-US" w:eastAsia="zh-CN"/>
        </w:rPr>
        <w:t>0</w:t>
      </w:r>
      <w:r>
        <w:rPr>
          <w:rFonts w:hint="eastAsia" w:ascii="仿宋_GB2312" w:hAnsi="仿宋_GB2312" w:eastAsia="仿宋_GB2312" w:cs="仿宋_GB2312"/>
          <w:color w:val="auto"/>
          <w:kern w:val="2"/>
          <w:sz w:val="32"/>
          <w:szCs w:val="32"/>
        </w:rPr>
        <w:t>万元</w:t>
      </w:r>
      <w:r>
        <w:rPr>
          <w:rFonts w:hint="eastAsia" w:cs="仿宋_GB2312"/>
          <w:color w:val="auto"/>
          <w:kern w:val="2"/>
          <w:sz w:val="32"/>
          <w:szCs w:val="32"/>
          <w:lang w:eastAsia="zh-CN"/>
        </w:rPr>
        <w:t>，</w:t>
      </w:r>
      <w:r>
        <w:rPr>
          <w:rFonts w:hint="eastAsia" w:cs="仿宋_GB2312"/>
          <w:color w:val="auto"/>
          <w:kern w:val="2"/>
          <w:sz w:val="32"/>
          <w:szCs w:val="32"/>
          <w:lang w:val="en-US" w:eastAsia="zh-CN"/>
        </w:rPr>
        <w:t>占0%</w:t>
      </w:r>
      <w:r>
        <w:rPr>
          <w:rFonts w:hint="eastAsia" w:ascii="仿宋_GB2312" w:hAnsi="仿宋_GB2312" w:eastAsia="仿宋_GB2312" w:cs="仿宋_GB2312"/>
          <w:color w:val="auto"/>
          <w:kern w:val="2"/>
          <w:sz w:val="32"/>
          <w:szCs w:val="32"/>
        </w:rPr>
        <w:t>；一般公共预算拨款收入</w:t>
      </w:r>
      <w:r>
        <w:rPr>
          <w:rFonts w:hint="eastAsia" w:cs="仿宋_GB2312"/>
          <w:color w:val="auto"/>
          <w:kern w:val="2"/>
          <w:sz w:val="32"/>
          <w:szCs w:val="32"/>
          <w:lang w:val="en-US" w:eastAsia="zh-CN"/>
        </w:rPr>
        <w:t>30410.84</w:t>
      </w:r>
      <w:r>
        <w:rPr>
          <w:rFonts w:hint="eastAsia" w:ascii="仿宋_GB2312" w:hAnsi="仿宋_GB2312" w:eastAsia="仿宋_GB2312" w:cs="仿宋_GB2312"/>
          <w:color w:val="auto"/>
          <w:kern w:val="2"/>
          <w:sz w:val="32"/>
          <w:szCs w:val="32"/>
        </w:rPr>
        <w:t>万元，占</w:t>
      </w:r>
      <w:r>
        <w:rPr>
          <w:rFonts w:hint="eastAsia" w:cs="仿宋_GB2312"/>
          <w:color w:val="auto"/>
          <w:kern w:val="2"/>
          <w:sz w:val="32"/>
          <w:szCs w:val="32"/>
          <w:lang w:val="en-US" w:eastAsia="zh-CN"/>
        </w:rPr>
        <w:t>97.</w:t>
      </w:r>
      <w:r>
        <w:rPr>
          <w:rFonts w:hint="default" w:cs="仿宋_GB2312"/>
          <w:color w:val="auto"/>
          <w:kern w:val="2"/>
          <w:sz w:val="32"/>
          <w:szCs w:val="32"/>
          <w:lang w:eastAsia="zh-CN"/>
        </w:rPr>
        <w:t>67</w:t>
      </w:r>
      <w:r>
        <w:rPr>
          <w:rFonts w:hint="eastAsia" w:ascii="仿宋_GB2312" w:hAnsi="仿宋_GB2312" w:eastAsia="仿宋_GB2312" w:cs="仿宋_GB2312"/>
          <w:color w:val="auto"/>
          <w:kern w:val="2"/>
          <w:sz w:val="32"/>
          <w:szCs w:val="32"/>
        </w:rPr>
        <w:t>%；事业收入</w:t>
      </w:r>
      <w:r>
        <w:rPr>
          <w:rFonts w:hint="default" w:cs="仿宋_GB2312"/>
          <w:color w:val="auto"/>
          <w:kern w:val="2"/>
          <w:sz w:val="32"/>
          <w:szCs w:val="32"/>
          <w:lang w:eastAsia="zh-CN"/>
        </w:rPr>
        <w:t>724.86</w:t>
      </w:r>
      <w:r>
        <w:rPr>
          <w:rFonts w:hint="eastAsia" w:cs="仿宋_GB2312"/>
          <w:color w:val="auto"/>
          <w:kern w:val="2"/>
          <w:sz w:val="32"/>
          <w:szCs w:val="32"/>
          <w:lang w:val="en-US" w:eastAsia="zh-CN"/>
        </w:rPr>
        <w:t>万元，占2.</w:t>
      </w:r>
      <w:r>
        <w:rPr>
          <w:rFonts w:hint="default" w:cs="仿宋_GB2312"/>
          <w:color w:val="auto"/>
          <w:kern w:val="2"/>
          <w:sz w:val="32"/>
          <w:szCs w:val="32"/>
          <w:lang w:eastAsia="zh-CN"/>
        </w:rPr>
        <w:t>33</w:t>
      </w:r>
      <w:r>
        <w:rPr>
          <w:rFonts w:hint="eastAsia" w:cs="仿宋_GB2312"/>
          <w:color w:val="auto"/>
          <w:kern w:val="2"/>
          <w:sz w:val="32"/>
          <w:szCs w:val="32"/>
          <w:lang w:val="en-US" w:eastAsia="zh-CN"/>
        </w:rPr>
        <w:t>%</w:t>
      </w:r>
      <w:r>
        <w:rPr>
          <w:rFonts w:hint="eastAsia" w:ascii="仿宋_GB2312" w:hAnsi="仿宋_GB2312" w:eastAsia="仿宋_GB2312" w:cs="仿宋_GB2312"/>
          <w:color w:val="auto"/>
          <w:kern w:val="2"/>
          <w:sz w:val="32"/>
          <w:szCs w:val="32"/>
        </w:rPr>
        <w:t>；无其他收入。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center"/>
        <w:rPr>
          <w:rFonts w:hint="eastAsia" w:ascii="楷体_GB2312" w:hAnsi="楷体_GB2312" w:eastAsia="楷体_GB2312" w:cs="楷体_GB2312"/>
          <w:b/>
          <w:bCs/>
          <w:color w:val="auto"/>
          <w:spacing w:val="0"/>
          <w:kern w:val="2"/>
          <w:sz w:val="32"/>
          <w:szCs w:val="32"/>
          <w:lang w:val="en-US" w:eastAsia="zh-CN" w:bidi="ar-SA"/>
        </w:rPr>
      </w:pPr>
      <w:bookmarkStart w:id="6" w:name="_Toc22353"/>
      <w:r>
        <w:rPr>
          <w:rFonts w:hint="eastAsia" w:ascii="楷体_GB2312" w:hAnsi="楷体_GB2312" w:eastAsia="楷体_GB2312" w:cs="楷体_GB2312"/>
          <w:b/>
          <w:bCs/>
          <w:color w:val="auto"/>
          <w:spacing w:val="0"/>
          <w:kern w:val="2"/>
          <w:sz w:val="32"/>
          <w:szCs w:val="32"/>
          <w:lang w:val="en-US" w:eastAsia="zh-CN" w:bidi="ar-SA"/>
        </w:rPr>
        <w:t>（二）支出预算情况</w:t>
      </w:r>
      <w:bookmarkEnd w:id="6"/>
      <w:r>
        <w:rPr>
          <w:rFonts w:hint="eastAsia" w:ascii="楷体_GB2312" w:hAnsi="楷体_GB2312" w:eastAsia="楷体_GB2312" w:cs="楷体_GB2312"/>
          <w:b/>
          <w:bCs/>
          <w:color w:val="auto"/>
          <w:spacing w:val="0"/>
          <w:kern w:val="2"/>
          <w:sz w:val="32"/>
          <w:szCs w:val="32"/>
          <w:lang w:val="en-US" w:eastAsia="zh-CN" w:bidi="ar-SA"/>
        </w:rPr>
        <w:t xml:space="preserve"> </w:t>
      </w:r>
    </w:p>
    <w:p>
      <w:pPr>
        <w:pStyle w:val="12"/>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eastAsia" w:ascii="仿宋_GB2312" w:hAnsi="仿宋_GB2312" w:eastAsia="仿宋_GB2312" w:cs="仿宋_GB2312"/>
          <w:color w:val="auto"/>
          <w:kern w:val="2"/>
          <w:sz w:val="32"/>
          <w:szCs w:val="32"/>
          <w:lang w:eastAsia="zh-CN"/>
        </w:rPr>
      </w:pPr>
      <w:r>
        <w:rPr>
          <w:rFonts w:hint="default" w:cs="仿宋_GB2312"/>
          <w:color w:val="auto"/>
          <w:kern w:val="2"/>
          <w:sz w:val="32"/>
          <w:szCs w:val="32"/>
        </w:rPr>
        <w:t>本</w:t>
      </w:r>
      <w:r>
        <w:rPr>
          <w:rFonts w:hint="eastAsia" w:cs="仿宋_GB2312"/>
          <w:color w:val="auto"/>
          <w:kern w:val="2"/>
          <w:sz w:val="32"/>
          <w:szCs w:val="32"/>
          <w:lang w:val="en-US" w:eastAsia="zh-CN"/>
        </w:rPr>
        <w:t>部门</w:t>
      </w:r>
      <w:r>
        <w:rPr>
          <w:rFonts w:hint="default" w:cs="仿宋_GB2312"/>
          <w:color w:val="auto"/>
          <w:kern w:val="2"/>
          <w:sz w:val="32"/>
          <w:szCs w:val="32"/>
          <w:lang w:eastAsia="zh-CN"/>
        </w:rPr>
        <w:t>2026年</w:t>
      </w:r>
      <w:r>
        <w:rPr>
          <w:rFonts w:hint="eastAsia" w:ascii="仿宋_GB2312" w:hAnsi="仿宋_GB2312" w:eastAsia="仿宋_GB2312" w:cs="仿宋_GB2312"/>
          <w:color w:val="auto"/>
          <w:kern w:val="2"/>
          <w:sz w:val="32"/>
          <w:szCs w:val="32"/>
        </w:rPr>
        <w:t>支出预算</w:t>
      </w:r>
      <w:r>
        <w:rPr>
          <w:rFonts w:hint="eastAsia" w:cs="仿宋_GB2312"/>
          <w:color w:val="auto"/>
          <w:kern w:val="2"/>
          <w:sz w:val="32"/>
          <w:szCs w:val="32"/>
          <w:lang w:val="en-US" w:eastAsia="zh-CN"/>
        </w:rPr>
        <w:t>31135.7</w:t>
      </w:r>
      <w:r>
        <w:rPr>
          <w:rFonts w:hint="default" w:cs="仿宋_GB2312"/>
          <w:color w:val="auto"/>
          <w:kern w:val="2"/>
          <w:sz w:val="32"/>
          <w:szCs w:val="32"/>
          <w:lang w:eastAsia="zh-CN"/>
        </w:rPr>
        <w:t>0</w:t>
      </w:r>
      <w:r>
        <w:rPr>
          <w:rFonts w:hint="eastAsia" w:ascii="仿宋_GB2312" w:hAnsi="仿宋_GB2312" w:eastAsia="仿宋_GB2312" w:cs="仿宋_GB2312"/>
          <w:color w:val="auto"/>
          <w:kern w:val="2"/>
          <w:sz w:val="32"/>
          <w:szCs w:val="32"/>
        </w:rPr>
        <w:t>万元，其中：基本支出</w:t>
      </w:r>
      <w:r>
        <w:rPr>
          <w:rFonts w:hint="eastAsia" w:cs="仿宋_GB2312"/>
          <w:color w:val="auto"/>
          <w:kern w:val="2"/>
          <w:sz w:val="32"/>
          <w:szCs w:val="32"/>
          <w:lang w:val="en-US" w:eastAsia="zh-CN"/>
        </w:rPr>
        <w:t>27337.96</w:t>
      </w:r>
      <w:r>
        <w:rPr>
          <w:rFonts w:hint="eastAsia" w:ascii="仿宋_GB2312" w:hAnsi="仿宋_GB2312" w:eastAsia="仿宋_GB2312" w:cs="仿宋_GB2312"/>
          <w:color w:val="auto"/>
          <w:kern w:val="2"/>
          <w:sz w:val="32"/>
          <w:szCs w:val="32"/>
        </w:rPr>
        <w:t>万元，占</w:t>
      </w:r>
      <w:r>
        <w:rPr>
          <w:rFonts w:hint="eastAsia" w:cs="仿宋_GB2312"/>
          <w:color w:val="auto"/>
          <w:kern w:val="2"/>
          <w:sz w:val="32"/>
          <w:szCs w:val="32"/>
          <w:lang w:val="en-US" w:eastAsia="zh-CN"/>
        </w:rPr>
        <w:t>8</w:t>
      </w:r>
      <w:r>
        <w:rPr>
          <w:rFonts w:hint="default" w:cs="仿宋_GB2312"/>
          <w:color w:val="auto"/>
          <w:kern w:val="2"/>
          <w:sz w:val="32"/>
          <w:szCs w:val="32"/>
          <w:lang w:eastAsia="zh-CN"/>
        </w:rPr>
        <w:t>7.81</w:t>
      </w:r>
      <w:r>
        <w:rPr>
          <w:rFonts w:hint="eastAsia" w:ascii="仿宋_GB2312" w:hAnsi="仿宋_GB2312" w:eastAsia="仿宋_GB2312" w:cs="仿宋_GB2312"/>
          <w:color w:val="auto"/>
          <w:kern w:val="2"/>
          <w:sz w:val="32"/>
          <w:szCs w:val="32"/>
        </w:rPr>
        <w:t>%；项目支出</w:t>
      </w:r>
      <w:r>
        <w:rPr>
          <w:rFonts w:hint="eastAsia" w:cs="仿宋_GB2312"/>
          <w:color w:val="auto"/>
          <w:kern w:val="2"/>
          <w:sz w:val="32"/>
          <w:szCs w:val="32"/>
          <w:lang w:val="en-US" w:eastAsia="zh-CN"/>
        </w:rPr>
        <w:t>3797.75</w:t>
      </w:r>
      <w:r>
        <w:rPr>
          <w:rFonts w:hint="eastAsia" w:ascii="仿宋_GB2312" w:hAnsi="仿宋_GB2312" w:eastAsia="仿宋_GB2312" w:cs="仿宋_GB2312"/>
          <w:color w:val="auto"/>
          <w:kern w:val="2"/>
          <w:sz w:val="32"/>
          <w:szCs w:val="32"/>
        </w:rPr>
        <w:t>万元，占</w:t>
      </w:r>
      <w:r>
        <w:rPr>
          <w:rFonts w:hint="default" w:cs="仿宋_GB2312"/>
          <w:color w:val="auto"/>
          <w:kern w:val="2"/>
          <w:sz w:val="32"/>
          <w:szCs w:val="32"/>
          <w:lang w:eastAsia="zh-CN"/>
        </w:rPr>
        <w:t>12.19</w:t>
      </w:r>
      <w:r>
        <w:rPr>
          <w:rFonts w:hint="eastAsia" w:ascii="仿宋_GB2312" w:hAnsi="仿宋_GB2312" w:eastAsia="仿宋_GB2312" w:cs="仿宋_GB2312"/>
          <w:color w:val="auto"/>
          <w:kern w:val="2"/>
          <w:sz w:val="32"/>
          <w:szCs w:val="32"/>
        </w:rPr>
        <w:t>%</w:t>
      </w:r>
      <w:r>
        <w:rPr>
          <w:rFonts w:hint="eastAsia" w:cs="仿宋_GB2312"/>
          <w:color w:val="auto"/>
          <w:kern w:val="2"/>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left="640"/>
        <w:jc w:val="both"/>
        <w:textAlignment w:val="auto"/>
        <w:outlineLvl w:val="0"/>
        <w:rPr>
          <w:rFonts w:ascii="黑体" w:hAnsi="黑体" w:eastAsia="黑体"/>
          <w:color w:val="auto"/>
          <w:sz w:val="32"/>
          <w:szCs w:val="32"/>
        </w:rPr>
      </w:pPr>
      <w:bookmarkStart w:id="7" w:name="_Toc3651"/>
      <w:r>
        <w:rPr>
          <w:rFonts w:hint="eastAsia" w:ascii="黑体" w:hAnsi="黑体" w:eastAsia="黑体"/>
          <w:color w:val="auto"/>
          <w:sz w:val="32"/>
          <w:szCs w:val="32"/>
        </w:rPr>
        <w:t>四、财政拨款收支预算情况说明</w:t>
      </w:r>
      <w:bookmarkEnd w:id="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eastAsia="zh-CN"/>
        </w:rPr>
        <w:t>本</w:t>
      </w:r>
      <w:r>
        <w:rPr>
          <w:rFonts w:hint="eastAsia" w:ascii="仿宋_GB2312" w:hAnsi="仿宋_GB2312" w:eastAsia="仿宋_GB2312" w:cs="仿宋_GB2312"/>
          <w:color w:val="auto"/>
          <w:sz w:val="32"/>
          <w:szCs w:val="32"/>
          <w:lang w:val="en-US" w:eastAsia="zh-CN"/>
        </w:rPr>
        <w:t>部门</w:t>
      </w:r>
      <w:r>
        <w:rPr>
          <w:rFonts w:hint="default" w:ascii="仿宋_GB2312" w:hAnsi="仿宋_GB2312" w:eastAsia="仿宋_GB2312" w:cs="仿宋_GB2312"/>
          <w:color w:val="auto"/>
          <w:sz w:val="32"/>
          <w:szCs w:val="32"/>
          <w:lang w:val="en-US" w:eastAsia="zh-CN"/>
        </w:rPr>
        <w:t>2026年</w:t>
      </w:r>
      <w:r>
        <w:rPr>
          <w:rFonts w:hint="eastAsia" w:ascii="仿宋_GB2312" w:hAnsi="仿宋_GB2312" w:eastAsia="仿宋_GB2312" w:cs="仿宋_GB2312"/>
          <w:color w:val="auto"/>
          <w:sz w:val="32"/>
          <w:szCs w:val="32"/>
          <w:lang w:val="en-US" w:eastAsia="zh-CN"/>
        </w:rPr>
        <w:t>财政拨款收支总预算</w:t>
      </w:r>
      <w:r>
        <w:rPr>
          <w:rFonts w:hint="default" w:ascii="仿宋_GB2312" w:hAnsi="仿宋_GB2312" w:eastAsia="仿宋_GB2312" w:cs="仿宋_GB2312"/>
          <w:color w:val="auto"/>
          <w:sz w:val="32"/>
          <w:szCs w:val="32"/>
          <w:lang w:eastAsia="zh-CN"/>
        </w:rPr>
        <w:t>30410.84</w:t>
      </w:r>
      <w:r>
        <w:rPr>
          <w:rFonts w:hint="eastAsia" w:ascii="仿宋_GB2312" w:hAnsi="仿宋_GB2312" w:eastAsia="仿宋_GB2312" w:cs="仿宋_GB2312"/>
          <w:color w:val="auto"/>
          <w:sz w:val="32"/>
          <w:szCs w:val="32"/>
          <w:lang w:val="en-US" w:eastAsia="zh-CN"/>
        </w:rPr>
        <w:t>万元,比</w:t>
      </w:r>
      <w:r>
        <w:rPr>
          <w:rFonts w:hint="default" w:ascii="仿宋_GB2312" w:hAnsi="仿宋_GB2312" w:eastAsia="仿宋_GB2312" w:cs="仿宋_GB2312"/>
          <w:color w:val="auto"/>
          <w:sz w:val="32"/>
          <w:szCs w:val="32"/>
          <w:lang w:val="en-US" w:eastAsia="zh-CN"/>
        </w:rPr>
        <w:t>2025年</w:t>
      </w:r>
      <w:r>
        <w:rPr>
          <w:rFonts w:hint="eastAsia" w:ascii="仿宋_GB2312" w:hAnsi="仿宋_GB2312" w:eastAsia="仿宋_GB2312" w:cs="仿宋_GB2312"/>
          <w:color w:val="auto"/>
          <w:sz w:val="32"/>
          <w:szCs w:val="32"/>
          <w:lang w:val="en-US" w:eastAsia="zh-CN"/>
        </w:rPr>
        <w:t>财政拨款收支总预算</w:t>
      </w:r>
      <w:r>
        <w:rPr>
          <w:rFonts w:hint="default" w:ascii="仿宋_GB2312" w:hAnsi="仿宋_GB2312" w:eastAsia="仿宋_GB2312" w:cs="仿宋_GB2312"/>
          <w:color w:val="auto"/>
          <w:sz w:val="32"/>
          <w:szCs w:val="32"/>
          <w:lang w:eastAsia="zh-CN"/>
        </w:rPr>
        <w:t>增加3407.58</w:t>
      </w:r>
      <w:r>
        <w:rPr>
          <w:rFonts w:hint="eastAsia" w:ascii="仿宋_GB2312" w:hAnsi="仿宋_GB2312" w:eastAsia="仿宋_GB2312" w:cs="仿宋_GB2312"/>
          <w:color w:val="auto"/>
          <w:sz w:val="32"/>
          <w:szCs w:val="32"/>
          <w:lang w:val="en-US" w:eastAsia="zh-CN"/>
        </w:rPr>
        <w:t>万元，主要原因:</w:t>
      </w:r>
      <w:r>
        <w:rPr>
          <w:rFonts w:hint="default" w:ascii="仿宋_GB2312" w:hAnsi="仿宋_GB2312" w:eastAsia="仿宋_GB2312" w:cs="仿宋_GB2312"/>
          <w:b/>
          <w:bCs/>
          <w:color w:val="auto"/>
          <w:sz w:val="32"/>
          <w:szCs w:val="32"/>
          <w:lang w:eastAsia="zh-CN"/>
        </w:rPr>
        <w:t>一是机构改革因素。</w:t>
      </w:r>
      <w:r>
        <w:rPr>
          <w:rFonts w:hint="eastAsia" w:ascii="仿宋_GB2312" w:hAnsi="仿宋_GB2312" w:eastAsia="仿宋_GB2312" w:cs="仿宋_GB2312"/>
          <w:color w:val="auto"/>
          <w:sz w:val="32"/>
          <w:szCs w:val="32"/>
          <w:lang w:val="en-US" w:eastAsia="zh-CN"/>
        </w:rPr>
        <w:t>本年度原</w:t>
      </w:r>
      <w:r>
        <w:rPr>
          <w:rFonts w:hint="default" w:ascii="仿宋_GB2312" w:hAnsi="仿宋_GB2312" w:eastAsia="仿宋_GB2312" w:cs="仿宋_GB2312"/>
          <w:color w:val="auto"/>
          <w:sz w:val="32"/>
          <w:szCs w:val="32"/>
          <w:lang w:eastAsia="zh-CN"/>
        </w:rPr>
        <w:t>州</w:t>
      </w:r>
      <w:r>
        <w:rPr>
          <w:rFonts w:hint="eastAsia" w:ascii="仿宋_GB2312" w:hAnsi="仿宋_GB2312" w:eastAsia="仿宋_GB2312" w:cs="仿宋_GB2312"/>
          <w:color w:val="auto"/>
          <w:sz w:val="32"/>
          <w:szCs w:val="32"/>
          <w:lang w:val="en-US" w:eastAsia="zh-CN"/>
        </w:rPr>
        <w:t>体育局并入</w:t>
      </w:r>
      <w:r>
        <w:rPr>
          <w:rFonts w:hint="default" w:ascii="仿宋_GB2312" w:hAnsi="仿宋_GB2312" w:eastAsia="仿宋_GB2312" w:cs="仿宋_GB2312"/>
          <w:color w:val="auto"/>
          <w:sz w:val="32"/>
          <w:szCs w:val="32"/>
          <w:lang w:eastAsia="zh-CN"/>
        </w:rPr>
        <w:t>州教育局</w:t>
      </w:r>
      <w:r>
        <w:rPr>
          <w:rFonts w:hint="eastAsia" w:ascii="仿宋_GB2312" w:hAnsi="仿宋_GB2312" w:eastAsia="仿宋_GB2312" w:cs="仿宋_GB2312"/>
          <w:color w:val="auto"/>
          <w:sz w:val="32"/>
          <w:szCs w:val="32"/>
          <w:lang w:val="en-US" w:eastAsia="zh-CN"/>
        </w:rPr>
        <w:t>，机构规模扩大直接推动部门预算增长；</w:t>
      </w:r>
      <w:r>
        <w:rPr>
          <w:rFonts w:hint="eastAsia" w:ascii="仿宋_GB2312" w:hAnsi="仿宋_GB2312" w:eastAsia="仿宋_GB2312" w:cs="仿宋_GB2312"/>
          <w:b/>
          <w:bCs/>
          <w:color w:val="auto"/>
          <w:sz w:val="32"/>
          <w:szCs w:val="32"/>
          <w:lang w:val="en-US" w:eastAsia="zh-CN"/>
        </w:rPr>
        <w:t>二是人员经费因素</w:t>
      </w:r>
      <w:r>
        <w:rPr>
          <w:rFonts w:hint="default"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lang w:val="en-US" w:eastAsia="zh-CN"/>
        </w:rPr>
        <w:t>随着</w:t>
      </w:r>
      <w:r>
        <w:rPr>
          <w:rFonts w:hint="default" w:ascii="仿宋_GB2312" w:hAnsi="仿宋_GB2312" w:eastAsia="仿宋_GB2312" w:cs="仿宋_GB2312"/>
          <w:color w:val="auto"/>
          <w:sz w:val="32"/>
          <w:szCs w:val="32"/>
          <w:lang w:val="en-US" w:eastAsia="zh-CN"/>
        </w:rPr>
        <w:t>机构增加</w:t>
      </w:r>
      <w:r>
        <w:rPr>
          <w:rFonts w:hint="default"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人员数量增加，工资、保险等相关费用同步上调；</w:t>
      </w:r>
      <w:r>
        <w:rPr>
          <w:rFonts w:hint="eastAsia" w:ascii="仿宋_GB2312" w:hAnsi="仿宋_GB2312" w:eastAsia="仿宋_GB2312" w:cs="仿宋_GB2312"/>
          <w:b/>
          <w:bCs/>
          <w:color w:val="auto"/>
          <w:sz w:val="32"/>
          <w:szCs w:val="32"/>
          <w:lang w:val="en-US" w:eastAsia="zh-CN"/>
        </w:rPr>
        <w:t>三是专项经费因素</w:t>
      </w:r>
      <w:r>
        <w:rPr>
          <w:rFonts w:hint="default"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lang w:val="en-US" w:eastAsia="zh-CN"/>
        </w:rPr>
        <w:t>机构整合后，在原有教育经费的基础上新增体育专项经费，进一步拉高了部门预算总额。</w:t>
      </w:r>
    </w:p>
    <w:p>
      <w:pPr>
        <w:pStyle w:val="12"/>
        <w:keepNext w:val="0"/>
        <w:keepLines w:val="0"/>
        <w:pageBreakBefore w:val="0"/>
        <w:kinsoku/>
        <w:wordWrap/>
        <w:overflowPunct/>
        <w:topLinePunct w:val="0"/>
        <w:autoSpaceDE/>
        <w:autoSpaceDN/>
        <w:bidi w:val="0"/>
        <w:adjustRightInd/>
        <w:snapToGrid/>
        <w:spacing w:before="0" w:line="560" w:lineRule="exact"/>
        <w:ind w:firstLine="642"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b/>
          <w:bCs/>
          <w:color w:val="auto"/>
          <w:kern w:val="2"/>
          <w:sz w:val="32"/>
          <w:szCs w:val="32"/>
        </w:rPr>
        <w:t>收入包括：</w:t>
      </w:r>
      <w:r>
        <w:rPr>
          <w:rFonts w:hint="eastAsia" w:ascii="仿宋_GB2312" w:hAnsi="仿宋_GB2312" w:eastAsia="仿宋_GB2312" w:cs="仿宋_GB2312"/>
          <w:color w:val="auto"/>
          <w:kern w:val="2"/>
          <w:sz w:val="32"/>
          <w:szCs w:val="32"/>
        </w:rPr>
        <w:t>本年一般公共预算拨款收入</w:t>
      </w:r>
      <w:r>
        <w:rPr>
          <w:rFonts w:hint="default" w:ascii="仿宋_GB2312" w:hAnsi="仿宋_GB2312" w:eastAsia="仿宋_GB2312" w:cs="仿宋_GB2312"/>
          <w:color w:val="auto"/>
          <w:sz w:val="32"/>
          <w:szCs w:val="32"/>
          <w:lang w:eastAsia="zh-CN"/>
        </w:rPr>
        <w:t>30410.84</w:t>
      </w:r>
      <w:r>
        <w:rPr>
          <w:rFonts w:hint="eastAsia" w:ascii="仿宋_GB2312" w:hAnsi="仿宋_GB2312" w:eastAsia="仿宋_GB2312" w:cs="仿宋_GB2312"/>
          <w:color w:val="auto"/>
          <w:kern w:val="2"/>
          <w:sz w:val="32"/>
          <w:szCs w:val="32"/>
        </w:rPr>
        <w:t>万元。</w:t>
      </w:r>
    </w:p>
    <w:p>
      <w:pPr>
        <w:pStyle w:val="12"/>
        <w:keepNext w:val="0"/>
        <w:keepLines w:val="0"/>
        <w:pageBreakBefore w:val="0"/>
        <w:kinsoku/>
        <w:wordWrap/>
        <w:overflowPunct/>
        <w:topLinePunct w:val="0"/>
        <w:autoSpaceDE/>
        <w:autoSpaceDN/>
        <w:bidi w:val="0"/>
        <w:adjustRightInd/>
        <w:snapToGrid/>
        <w:spacing w:before="0" w:line="560" w:lineRule="exact"/>
        <w:ind w:firstLine="642"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b/>
          <w:bCs/>
          <w:color w:val="auto"/>
          <w:kern w:val="2"/>
          <w:sz w:val="32"/>
          <w:szCs w:val="32"/>
        </w:rPr>
        <w:t>支出包括：</w:t>
      </w:r>
      <w:r>
        <w:rPr>
          <w:rFonts w:hint="eastAsia" w:ascii="仿宋_GB2312" w:hAnsi="仿宋_GB2312" w:eastAsia="仿宋_GB2312" w:cs="仿宋_GB2312"/>
          <w:color w:val="auto"/>
          <w:kern w:val="2"/>
          <w:sz w:val="32"/>
          <w:szCs w:val="32"/>
        </w:rPr>
        <w:t>教育支出</w:t>
      </w:r>
      <w:r>
        <w:rPr>
          <w:rFonts w:hint="eastAsia" w:cs="仿宋_GB2312"/>
          <w:color w:val="auto"/>
          <w:kern w:val="2"/>
          <w:sz w:val="32"/>
          <w:szCs w:val="32"/>
          <w:lang w:val="en-US" w:eastAsia="zh-CN"/>
        </w:rPr>
        <w:t>22463.49</w:t>
      </w:r>
      <w:r>
        <w:rPr>
          <w:rFonts w:hint="eastAsia" w:ascii="仿宋_GB2312" w:hAnsi="仿宋_GB2312" w:eastAsia="仿宋_GB2312" w:cs="仿宋_GB2312"/>
          <w:color w:val="auto"/>
          <w:kern w:val="2"/>
          <w:sz w:val="32"/>
          <w:szCs w:val="32"/>
        </w:rPr>
        <w:t>万元</w:t>
      </w:r>
      <w:r>
        <w:rPr>
          <w:rFonts w:hint="eastAsia" w:ascii="仿宋_GB2312" w:hAnsi="仿宋_GB2312" w:eastAsia="仿宋_GB2312" w:cs="仿宋_GB2312"/>
          <w:color w:val="auto"/>
          <w:kern w:val="2"/>
          <w:sz w:val="32"/>
          <w:szCs w:val="32"/>
          <w:lang w:eastAsia="zh-CN"/>
        </w:rPr>
        <w:t>， 文化旅游体育与传媒支出842.48</w:t>
      </w:r>
      <w:r>
        <w:rPr>
          <w:rFonts w:hint="default" w:cs="仿宋_GB2312"/>
          <w:color w:val="auto"/>
          <w:kern w:val="2"/>
          <w:sz w:val="32"/>
          <w:szCs w:val="32"/>
          <w:lang w:eastAsia="zh-CN"/>
        </w:rPr>
        <w:t>，</w:t>
      </w:r>
      <w:r>
        <w:rPr>
          <w:rFonts w:hint="eastAsia" w:ascii="仿宋_GB2312" w:hAnsi="仿宋_GB2312" w:eastAsia="仿宋_GB2312" w:cs="仿宋_GB2312"/>
          <w:color w:val="auto"/>
          <w:kern w:val="2"/>
          <w:sz w:val="32"/>
          <w:szCs w:val="32"/>
        </w:rPr>
        <w:t>社会保障和就业支出</w:t>
      </w:r>
      <w:r>
        <w:rPr>
          <w:rFonts w:hint="eastAsia" w:cs="仿宋_GB2312"/>
          <w:color w:val="auto"/>
          <w:kern w:val="2"/>
          <w:sz w:val="32"/>
          <w:szCs w:val="32"/>
          <w:lang w:val="en-US" w:eastAsia="zh-CN"/>
        </w:rPr>
        <w:t>3527.75</w:t>
      </w:r>
      <w:r>
        <w:rPr>
          <w:rFonts w:hint="eastAsia" w:ascii="仿宋_GB2312" w:hAnsi="仿宋_GB2312" w:eastAsia="仿宋_GB2312" w:cs="仿宋_GB2312"/>
          <w:color w:val="auto"/>
          <w:kern w:val="2"/>
          <w:sz w:val="32"/>
          <w:szCs w:val="32"/>
        </w:rPr>
        <w:t>万元，卫生健康支出1537.17万元</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住房保障支出2039.97万元。</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outlineLvl w:val="0"/>
        <w:rPr>
          <w:rFonts w:ascii="黑体" w:hAnsi="黑体" w:eastAsia="黑体"/>
          <w:color w:val="auto"/>
          <w:sz w:val="32"/>
          <w:szCs w:val="32"/>
        </w:rPr>
      </w:pPr>
      <w:bookmarkStart w:id="8" w:name="_Toc3227"/>
      <w:r>
        <w:rPr>
          <w:rFonts w:hint="eastAsia" w:ascii="黑体" w:hAnsi="黑体" w:eastAsia="黑体"/>
          <w:color w:val="auto"/>
          <w:sz w:val="32"/>
          <w:szCs w:val="32"/>
        </w:rPr>
        <w:t>五、一般公共预算当年拨款情况说明</w:t>
      </w:r>
      <w:bookmarkEnd w:id="8"/>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center"/>
        <w:rPr>
          <w:rFonts w:hint="eastAsia" w:ascii="楷体_GB2312" w:hAnsi="楷体_GB2312" w:eastAsia="楷体_GB2312" w:cs="楷体_GB2312"/>
          <w:b/>
          <w:bCs/>
          <w:color w:val="auto"/>
          <w:spacing w:val="0"/>
          <w:kern w:val="2"/>
          <w:sz w:val="32"/>
          <w:szCs w:val="32"/>
          <w:lang w:val="en-US" w:eastAsia="zh-CN" w:bidi="ar-SA"/>
        </w:rPr>
      </w:pPr>
      <w:bookmarkStart w:id="9" w:name="_Toc15924"/>
      <w:r>
        <w:rPr>
          <w:rFonts w:hint="eastAsia" w:ascii="楷体_GB2312" w:hAnsi="楷体_GB2312" w:eastAsia="楷体_GB2312" w:cs="楷体_GB2312"/>
          <w:b/>
          <w:bCs/>
          <w:color w:val="auto"/>
          <w:spacing w:val="0"/>
          <w:kern w:val="2"/>
          <w:sz w:val="32"/>
          <w:szCs w:val="32"/>
          <w:lang w:val="en-US" w:eastAsia="zh-CN" w:bidi="ar-SA"/>
        </w:rPr>
        <w:t>（一）一般公共预算当年拨款规模变化情况</w:t>
      </w:r>
      <w:bookmarkEnd w:id="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cs="仿宋_GB2312"/>
          <w:color w:val="auto"/>
          <w:sz w:val="32"/>
          <w:szCs w:val="32"/>
        </w:rPr>
      </w:pPr>
      <w:r>
        <w:rPr>
          <w:rFonts w:hint="eastAsia" w:ascii="仿宋_GB2312" w:hAnsi="仿宋_GB2312" w:eastAsia="仿宋_GB2312" w:cs="仿宋_GB2312"/>
          <w:color w:val="auto"/>
          <w:kern w:val="2"/>
          <w:sz w:val="32"/>
          <w:szCs w:val="32"/>
          <w:lang w:val="en-US" w:eastAsia="zh-CN" w:bidi="ar-SA"/>
        </w:rPr>
        <w:t>本部门</w:t>
      </w:r>
      <w:r>
        <w:rPr>
          <w:rFonts w:hint="default" w:ascii="仿宋_GB2312" w:hAnsi="仿宋_GB2312" w:eastAsia="仿宋_GB2312" w:cs="仿宋_GB2312"/>
          <w:color w:val="auto"/>
          <w:kern w:val="2"/>
          <w:sz w:val="32"/>
          <w:szCs w:val="32"/>
          <w:lang w:val="en-US" w:eastAsia="zh-CN" w:bidi="ar-SA"/>
        </w:rPr>
        <w:t>2026年</w:t>
      </w:r>
      <w:r>
        <w:rPr>
          <w:rFonts w:hint="eastAsia" w:ascii="仿宋_GB2312" w:hAnsi="仿宋_GB2312" w:eastAsia="仿宋_GB2312" w:cs="仿宋_GB2312"/>
          <w:color w:val="auto"/>
          <w:kern w:val="2"/>
          <w:sz w:val="32"/>
          <w:szCs w:val="32"/>
          <w:lang w:val="en-US" w:eastAsia="zh-CN" w:bidi="ar-SA"/>
        </w:rPr>
        <w:t>一般公共预算当年拨款收支总预算30410.84万元,比</w:t>
      </w:r>
      <w:r>
        <w:rPr>
          <w:rFonts w:hint="default" w:ascii="仿宋_GB2312" w:hAnsi="仿宋_GB2312" w:eastAsia="仿宋_GB2312" w:cs="仿宋_GB2312"/>
          <w:color w:val="auto"/>
          <w:kern w:val="2"/>
          <w:sz w:val="32"/>
          <w:szCs w:val="32"/>
          <w:lang w:val="en-US" w:eastAsia="zh-CN" w:bidi="ar-SA"/>
        </w:rPr>
        <w:t>2025年</w:t>
      </w:r>
      <w:r>
        <w:rPr>
          <w:rFonts w:hint="eastAsia" w:ascii="仿宋_GB2312" w:hAnsi="仿宋_GB2312" w:eastAsia="仿宋_GB2312" w:cs="仿宋_GB2312"/>
          <w:color w:val="auto"/>
          <w:kern w:val="2"/>
          <w:sz w:val="32"/>
          <w:szCs w:val="32"/>
          <w:lang w:val="en-US" w:eastAsia="zh-CN" w:bidi="ar-SA"/>
        </w:rPr>
        <w:t>一般公共预算当年拨款收支总预算</w:t>
      </w:r>
      <w:r>
        <w:rPr>
          <w:rFonts w:hint="default" w:ascii="仿宋_GB2312" w:hAnsi="仿宋_GB2312" w:eastAsia="仿宋_GB2312" w:cs="仿宋_GB2312"/>
          <w:color w:val="auto"/>
          <w:kern w:val="2"/>
          <w:sz w:val="32"/>
          <w:szCs w:val="32"/>
          <w:lang w:val="en-US" w:eastAsia="zh-CN" w:bidi="ar-SA"/>
        </w:rPr>
        <w:t>增加3407.58</w:t>
      </w:r>
      <w:r>
        <w:rPr>
          <w:rFonts w:hint="eastAsia" w:ascii="仿宋_GB2312" w:hAnsi="仿宋_GB2312" w:eastAsia="仿宋_GB2312" w:cs="仿宋_GB2312"/>
          <w:color w:val="auto"/>
          <w:kern w:val="2"/>
          <w:sz w:val="32"/>
          <w:szCs w:val="32"/>
          <w:lang w:val="en-US" w:eastAsia="zh-CN" w:bidi="ar-SA"/>
        </w:rPr>
        <w:t>万元，主要原因:</w:t>
      </w:r>
      <w:r>
        <w:rPr>
          <w:rFonts w:hint="default" w:ascii="仿宋_GB2312" w:hAnsi="仿宋_GB2312" w:eastAsia="仿宋_GB2312" w:cs="仿宋_GB2312"/>
          <w:b/>
          <w:bCs/>
          <w:color w:val="auto"/>
          <w:sz w:val="32"/>
          <w:szCs w:val="32"/>
          <w:lang w:eastAsia="zh-CN"/>
        </w:rPr>
        <w:t>一是机构改革因素。</w:t>
      </w:r>
      <w:r>
        <w:rPr>
          <w:rFonts w:hint="eastAsia" w:ascii="仿宋_GB2312" w:hAnsi="仿宋_GB2312" w:eastAsia="仿宋_GB2312" w:cs="仿宋_GB2312"/>
          <w:color w:val="auto"/>
          <w:sz w:val="32"/>
          <w:szCs w:val="32"/>
          <w:lang w:val="en-US" w:eastAsia="zh-CN"/>
        </w:rPr>
        <w:t>本年度原</w:t>
      </w:r>
      <w:r>
        <w:rPr>
          <w:rFonts w:hint="default" w:ascii="仿宋_GB2312" w:hAnsi="仿宋_GB2312" w:eastAsia="仿宋_GB2312" w:cs="仿宋_GB2312"/>
          <w:color w:val="auto"/>
          <w:sz w:val="32"/>
          <w:szCs w:val="32"/>
          <w:lang w:eastAsia="zh-CN"/>
        </w:rPr>
        <w:t>州</w:t>
      </w:r>
      <w:r>
        <w:rPr>
          <w:rFonts w:hint="eastAsia" w:ascii="仿宋_GB2312" w:hAnsi="仿宋_GB2312" w:eastAsia="仿宋_GB2312" w:cs="仿宋_GB2312"/>
          <w:color w:val="auto"/>
          <w:sz w:val="32"/>
          <w:szCs w:val="32"/>
          <w:lang w:val="en-US" w:eastAsia="zh-CN"/>
        </w:rPr>
        <w:t>体育局并入</w:t>
      </w:r>
      <w:r>
        <w:rPr>
          <w:rFonts w:hint="default" w:ascii="仿宋_GB2312" w:hAnsi="仿宋_GB2312" w:eastAsia="仿宋_GB2312" w:cs="仿宋_GB2312"/>
          <w:color w:val="auto"/>
          <w:sz w:val="32"/>
          <w:szCs w:val="32"/>
          <w:lang w:eastAsia="zh-CN"/>
        </w:rPr>
        <w:t>州教育局</w:t>
      </w:r>
      <w:r>
        <w:rPr>
          <w:rFonts w:hint="eastAsia" w:ascii="仿宋_GB2312" w:hAnsi="仿宋_GB2312" w:eastAsia="仿宋_GB2312" w:cs="仿宋_GB2312"/>
          <w:color w:val="auto"/>
          <w:sz w:val="32"/>
          <w:szCs w:val="32"/>
          <w:lang w:val="en-US" w:eastAsia="zh-CN"/>
        </w:rPr>
        <w:t>，机构规模扩大直接推动部门预算增长；</w:t>
      </w:r>
      <w:r>
        <w:rPr>
          <w:rFonts w:hint="eastAsia" w:ascii="仿宋_GB2312" w:hAnsi="仿宋_GB2312" w:eastAsia="仿宋_GB2312" w:cs="仿宋_GB2312"/>
          <w:b/>
          <w:bCs/>
          <w:color w:val="auto"/>
          <w:sz w:val="32"/>
          <w:szCs w:val="32"/>
          <w:lang w:val="en-US" w:eastAsia="zh-CN"/>
        </w:rPr>
        <w:t>二是人员经费因素</w:t>
      </w:r>
      <w:r>
        <w:rPr>
          <w:rFonts w:hint="default"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lang w:val="en-US" w:eastAsia="zh-CN"/>
        </w:rPr>
        <w:t>随着</w:t>
      </w:r>
      <w:r>
        <w:rPr>
          <w:rFonts w:hint="default" w:ascii="仿宋_GB2312" w:hAnsi="仿宋_GB2312" w:eastAsia="仿宋_GB2312" w:cs="仿宋_GB2312"/>
          <w:color w:val="auto"/>
          <w:sz w:val="32"/>
          <w:szCs w:val="32"/>
          <w:lang w:val="en-US" w:eastAsia="zh-CN"/>
        </w:rPr>
        <w:t>机构增加</w:t>
      </w:r>
      <w:r>
        <w:rPr>
          <w:rFonts w:hint="default"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人员数量增加，工资、保险等相关费用同步上调；</w:t>
      </w:r>
      <w:r>
        <w:rPr>
          <w:rFonts w:hint="eastAsia" w:ascii="仿宋_GB2312" w:hAnsi="仿宋_GB2312" w:eastAsia="仿宋_GB2312" w:cs="仿宋_GB2312"/>
          <w:b/>
          <w:bCs/>
          <w:color w:val="auto"/>
          <w:sz w:val="32"/>
          <w:szCs w:val="32"/>
          <w:lang w:val="en-US" w:eastAsia="zh-CN"/>
        </w:rPr>
        <w:t>三是专项经费因素</w:t>
      </w:r>
      <w:r>
        <w:rPr>
          <w:rFonts w:hint="default"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lang w:val="en-US" w:eastAsia="zh-CN"/>
        </w:rPr>
        <w:t>机构整合后，在原有教育经费的基础上新增体育专项经费，进一步拉高了部门预算总额</w:t>
      </w:r>
      <w:r>
        <w:rPr>
          <w:rFonts w:hint="eastAsia" w:cs="仿宋_GB2312"/>
          <w:color w:val="auto"/>
          <w:sz w:val="32"/>
          <w:szCs w:val="32"/>
        </w:rPr>
        <w:t>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center"/>
        <w:rPr>
          <w:rFonts w:hint="eastAsia" w:ascii="楷体_GB2312" w:hAnsi="楷体_GB2312" w:eastAsia="楷体_GB2312" w:cs="楷体_GB2312"/>
          <w:b/>
          <w:bCs/>
          <w:color w:val="auto"/>
          <w:spacing w:val="0"/>
          <w:kern w:val="2"/>
          <w:sz w:val="32"/>
          <w:szCs w:val="32"/>
          <w:lang w:val="en-US" w:eastAsia="zh-CN" w:bidi="ar-SA"/>
        </w:rPr>
      </w:pPr>
      <w:bookmarkStart w:id="10" w:name="_Toc8441"/>
      <w:r>
        <w:rPr>
          <w:rFonts w:hint="eastAsia" w:ascii="楷体_GB2312" w:hAnsi="楷体_GB2312" w:eastAsia="楷体_GB2312" w:cs="楷体_GB2312"/>
          <w:b/>
          <w:bCs/>
          <w:color w:val="auto"/>
          <w:spacing w:val="0"/>
          <w:kern w:val="2"/>
          <w:sz w:val="32"/>
          <w:szCs w:val="32"/>
          <w:lang w:val="en-US" w:eastAsia="zh-CN" w:bidi="ar-SA"/>
        </w:rPr>
        <w:t>（二）一般公共预算当年拨款结构情况</w:t>
      </w:r>
      <w:bookmarkEnd w:id="10"/>
    </w:p>
    <w:p>
      <w:pPr>
        <w:pStyle w:val="12"/>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教育支出</w:t>
      </w:r>
      <w:r>
        <w:rPr>
          <w:rFonts w:hint="eastAsia" w:cs="仿宋_GB2312"/>
          <w:color w:val="auto"/>
          <w:kern w:val="2"/>
          <w:sz w:val="32"/>
          <w:szCs w:val="32"/>
          <w:lang w:val="en-US" w:eastAsia="zh-CN"/>
        </w:rPr>
        <w:t>22463.49</w:t>
      </w:r>
      <w:r>
        <w:rPr>
          <w:rFonts w:hint="eastAsia" w:ascii="仿宋_GB2312" w:hAnsi="仿宋_GB2312" w:eastAsia="仿宋_GB2312" w:cs="仿宋_GB2312"/>
          <w:color w:val="auto"/>
          <w:kern w:val="2"/>
          <w:sz w:val="32"/>
          <w:szCs w:val="32"/>
        </w:rPr>
        <w:t>万元</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占</w:t>
      </w:r>
      <w:r>
        <w:rPr>
          <w:rFonts w:hint="eastAsia" w:ascii="仿宋_GB2312" w:hAnsi="仿宋_GB2312" w:eastAsia="仿宋_GB2312" w:cs="仿宋_GB2312"/>
          <w:color w:val="auto"/>
          <w:kern w:val="2"/>
          <w:sz w:val="32"/>
          <w:szCs w:val="32"/>
          <w:lang w:val="en-US" w:eastAsia="zh-CN"/>
        </w:rPr>
        <w:t>总支出的</w:t>
      </w:r>
      <w:r>
        <w:rPr>
          <w:rFonts w:hint="default" w:cs="仿宋_GB2312"/>
          <w:color w:val="auto"/>
          <w:kern w:val="2"/>
          <w:sz w:val="32"/>
          <w:szCs w:val="32"/>
        </w:rPr>
        <w:t>73.87</w:t>
      </w:r>
      <w:r>
        <w:rPr>
          <w:rFonts w:hint="eastAsia" w:ascii="仿宋_GB2312" w:hAnsi="仿宋_GB2312" w:eastAsia="仿宋_GB2312" w:cs="仿宋_GB2312"/>
          <w:color w:val="auto"/>
          <w:kern w:val="2"/>
          <w:sz w:val="32"/>
          <w:szCs w:val="32"/>
        </w:rPr>
        <w:t>%； 文化旅游体育与传媒支出842.48</w:t>
      </w:r>
      <w:r>
        <w:rPr>
          <w:rFonts w:hint="default" w:cs="仿宋_GB2312"/>
          <w:color w:val="auto"/>
          <w:kern w:val="2"/>
          <w:sz w:val="32"/>
          <w:szCs w:val="32"/>
        </w:rPr>
        <w:t>，</w:t>
      </w:r>
      <w:r>
        <w:rPr>
          <w:rFonts w:hint="eastAsia" w:ascii="仿宋_GB2312" w:hAnsi="仿宋_GB2312" w:eastAsia="仿宋_GB2312" w:cs="仿宋_GB2312"/>
          <w:color w:val="auto"/>
          <w:kern w:val="2"/>
          <w:sz w:val="32"/>
          <w:szCs w:val="32"/>
        </w:rPr>
        <w:t>占</w:t>
      </w:r>
      <w:r>
        <w:rPr>
          <w:rFonts w:hint="eastAsia" w:ascii="仿宋_GB2312" w:hAnsi="仿宋_GB2312" w:eastAsia="仿宋_GB2312" w:cs="仿宋_GB2312"/>
          <w:color w:val="auto"/>
          <w:kern w:val="2"/>
          <w:sz w:val="32"/>
          <w:szCs w:val="32"/>
          <w:lang w:val="en-US" w:eastAsia="zh-CN"/>
        </w:rPr>
        <w:t>总支出的</w:t>
      </w:r>
      <w:r>
        <w:rPr>
          <w:rFonts w:hint="default" w:cs="仿宋_GB2312"/>
          <w:color w:val="auto"/>
          <w:kern w:val="2"/>
          <w:sz w:val="32"/>
          <w:szCs w:val="32"/>
        </w:rPr>
        <w:t>2.77</w:t>
      </w:r>
      <w:r>
        <w:rPr>
          <w:rFonts w:hint="eastAsia" w:ascii="仿宋_GB2312" w:hAnsi="仿宋_GB2312" w:eastAsia="仿宋_GB2312" w:cs="仿宋_GB2312"/>
          <w:color w:val="auto"/>
          <w:kern w:val="2"/>
          <w:sz w:val="32"/>
          <w:szCs w:val="32"/>
        </w:rPr>
        <w:t>%；社会保障和就业支出</w:t>
      </w:r>
      <w:r>
        <w:rPr>
          <w:rFonts w:hint="eastAsia" w:cs="仿宋_GB2312"/>
          <w:color w:val="auto"/>
          <w:kern w:val="2"/>
          <w:sz w:val="32"/>
          <w:szCs w:val="32"/>
          <w:lang w:val="en-US" w:eastAsia="zh-CN"/>
        </w:rPr>
        <w:t>3527.75</w:t>
      </w:r>
      <w:r>
        <w:rPr>
          <w:rFonts w:hint="eastAsia" w:ascii="仿宋_GB2312" w:hAnsi="仿宋_GB2312" w:eastAsia="仿宋_GB2312" w:cs="仿宋_GB2312"/>
          <w:color w:val="auto"/>
          <w:kern w:val="2"/>
          <w:sz w:val="32"/>
          <w:szCs w:val="32"/>
        </w:rPr>
        <w:t>万元，占</w:t>
      </w:r>
      <w:r>
        <w:rPr>
          <w:rFonts w:hint="eastAsia" w:ascii="仿宋_GB2312" w:hAnsi="仿宋_GB2312" w:eastAsia="仿宋_GB2312" w:cs="仿宋_GB2312"/>
          <w:color w:val="auto"/>
          <w:kern w:val="2"/>
          <w:sz w:val="32"/>
          <w:szCs w:val="32"/>
          <w:lang w:val="en-US" w:eastAsia="zh-CN"/>
        </w:rPr>
        <w:t>总支出的</w:t>
      </w:r>
      <w:r>
        <w:rPr>
          <w:rFonts w:hint="default" w:cs="仿宋_GB2312"/>
          <w:color w:val="auto"/>
          <w:kern w:val="2"/>
          <w:sz w:val="32"/>
          <w:szCs w:val="32"/>
          <w:lang w:eastAsia="zh-CN"/>
        </w:rPr>
        <w:t>11.6</w:t>
      </w:r>
      <w:r>
        <w:rPr>
          <w:rFonts w:hint="eastAsia" w:ascii="仿宋_GB2312" w:hAnsi="仿宋_GB2312" w:eastAsia="仿宋_GB2312" w:cs="仿宋_GB2312"/>
          <w:color w:val="auto"/>
          <w:kern w:val="2"/>
          <w:sz w:val="32"/>
          <w:szCs w:val="32"/>
        </w:rPr>
        <w:t>%；卫生健康支出1537.17万元</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占</w:t>
      </w:r>
      <w:r>
        <w:rPr>
          <w:rFonts w:hint="eastAsia" w:ascii="仿宋_GB2312" w:hAnsi="仿宋_GB2312" w:eastAsia="仿宋_GB2312" w:cs="仿宋_GB2312"/>
          <w:color w:val="auto"/>
          <w:kern w:val="2"/>
          <w:sz w:val="32"/>
          <w:szCs w:val="32"/>
          <w:lang w:val="en-US" w:eastAsia="zh-CN"/>
        </w:rPr>
        <w:t>总支出的</w:t>
      </w:r>
      <w:r>
        <w:rPr>
          <w:rFonts w:hint="default" w:cs="仿宋_GB2312"/>
          <w:color w:val="auto"/>
          <w:kern w:val="2"/>
          <w:sz w:val="32"/>
          <w:szCs w:val="32"/>
          <w:lang w:eastAsia="zh-CN"/>
        </w:rPr>
        <w:t>5.05</w:t>
      </w:r>
      <w:r>
        <w:rPr>
          <w:rFonts w:hint="eastAsia" w:ascii="仿宋_GB2312" w:hAnsi="仿宋_GB2312" w:eastAsia="仿宋_GB2312" w:cs="仿宋_GB2312"/>
          <w:color w:val="auto"/>
          <w:kern w:val="2"/>
          <w:sz w:val="32"/>
          <w:szCs w:val="32"/>
        </w:rPr>
        <w:t>%；住房保障支出2039.97万元，占</w:t>
      </w:r>
      <w:r>
        <w:rPr>
          <w:rFonts w:hint="eastAsia" w:ascii="仿宋_GB2312" w:hAnsi="仿宋_GB2312" w:eastAsia="仿宋_GB2312" w:cs="仿宋_GB2312"/>
          <w:color w:val="auto"/>
          <w:kern w:val="2"/>
          <w:sz w:val="32"/>
          <w:szCs w:val="32"/>
          <w:lang w:val="en-US" w:eastAsia="zh-CN"/>
        </w:rPr>
        <w:t>总支出的</w:t>
      </w:r>
      <w:r>
        <w:rPr>
          <w:rFonts w:hint="default" w:cs="仿宋_GB2312"/>
          <w:color w:val="auto"/>
          <w:kern w:val="2"/>
          <w:sz w:val="32"/>
          <w:szCs w:val="32"/>
          <w:lang w:eastAsia="zh-CN"/>
        </w:rPr>
        <w:t>6.71</w:t>
      </w:r>
      <w:r>
        <w:rPr>
          <w:rFonts w:hint="eastAsia" w:ascii="仿宋_GB2312" w:hAnsi="仿宋_GB2312" w:eastAsia="仿宋_GB2312" w:cs="仿宋_GB2312"/>
          <w:color w:val="auto"/>
          <w:kern w:val="2"/>
          <w:sz w:val="32"/>
          <w:szCs w:val="32"/>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center"/>
        <w:rPr>
          <w:rFonts w:hint="eastAsia" w:ascii="楷体_GB2312" w:hAnsi="楷体_GB2312" w:eastAsia="楷体_GB2312" w:cs="楷体_GB2312"/>
          <w:b/>
          <w:bCs/>
          <w:color w:val="auto"/>
          <w:spacing w:val="0"/>
          <w:kern w:val="2"/>
          <w:sz w:val="32"/>
          <w:szCs w:val="32"/>
          <w:lang w:val="en-US" w:eastAsia="zh-CN" w:bidi="ar-SA"/>
        </w:rPr>
      </w:pPr>
      <w:bookmarkStart w:id="11" w:name="_Toc22959"/>
      <w:r>
        <w:rPr>
          <w:rFonts w:hint="eastAsia" w:ascii="楷体_GB2312" w:hAnsi="楷体_GB2312" w:eastAsia="楷体_GB2312" w:cs="楷体_GB2312"/>
          <w:b/>
          <w:bCs/>
          <w:color w:val="auto"/>
          <w:spacing w:val="0"/>
          <w:kern w:val="2"/>
          <w:sz w:val="32"/>
          <w:szCs w:val="32"/>
          <w:lang w:val="en-US" w:eastAsia="zh-CN" w:bidi="ar-SA"/>
        </w:rPr>
        <w:t>（三）一般公共预算当年拨款具体使用情况</w:t>
      </w:r>
      <w:bookmarkEnd w:id="11"/>
    </w:p>
    <w:p>
      <w:pPr>
        <w:pStyle w:val="12"/>
        <w:keepNext w:val="0"/>
        <w:keepLines w:val="0"/>
        <w:pageBreakBefore w:val="0"/>
        <w:kinsoku/>
        <w:wordWrap/>
        <w:overflowPunct/>
        <w:topLinePunct w:val="0"/>
        <w:autoSpaceDE/>
        <w:autoSpaceDN/>
        <w:bidi w:val="0"/>
        <w:adjustRightInd/>
        <w:snapToGrid/>
        <w:spacing w:before="0" w:line="560" w:lineRule="exact"/>
        <w:ind w:firstLine="642" w:firstLineChars="200"/>
        <w:jc w:val="both"/>
        <w:textAlignment w:val="auto"/>
        <w:rPr>
          <w:rFonts w:hint="eastAsia" w:ascii="仿宋_GB2312" w:hAnsi="仿宋_GB2312" w:eastAsia="仿宋_GB2312" w:cs="仿宋_GB2312"/>
          <w:b/>
          <w:bCs/>
          <w:color w:val="auto"/>
          <w:kern w:val="2"/>
          <w:sz w:val="32"/>
          <w:szCs w:val="32"/>
        </w:rPr>
      </w:pPr>
      <w:r>
        <w:rPr>
          <w:rFonts w:hint="eastAsia" w:ascii="仿宋_GB2312" w:hAnsi="仿宋_GB2312" w:eastAsia="仿宋_GB2312" w:cs="仿宋_GB2312"/>
          <w:b/>
          <w:bCs/>
          <w:color w:val="auto"/>
          <w:kern w:val="2"/>
          <w:sz w:val="32"/>
          <w:szCs w:val="32"/>
          <w:lang w:val="en-US" w:eastAsia="zh-CN"/>
        </w:rPr>
        <w:t>1.</w:t>
      </w:r>
      <w:r>
        <w:rPr>
          <w:rFonts w:hint="eastAsia" w:ascii="仿宋_GB2312" w:hAnsi="仿宋_GB2312" w:eastAsia="仿宋_GB2312" w:cs="仿宋_GB2312"/>
          <w:b/>
          <w:bCs/>
          <w:color w:val="auto"/>
          <w:kern w:val="2"/>
          <w:sz w:val="32"/>
          <w:szCs w:val="32"/>
        </w:rPr>
        <w:t>教育支出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方正仿宋_GBK" w:eastAsia="仿宋_GB2312" w:cs="方正仿宋_GBK"/>
          <w:kern w:val="0"/>
          <w:sz w:val="32"/>
          <w:szCs w:val="32"/>
        </w:rPr>
      </w:pPr>
      <w:r>
        <w:rPr>
          <w:rFonts w:hint="eastAsia" w:ascii="仿宋_GB2312" w:hAnsi="仿宋_GB2312" w:eastAsia="仿宋_GB2312" w:cs="仿宋_GB2312"/>
          <w:color w:val="auto"/>
          <w:kern w:val="2"/>
          <w:sz w:val="32"/>
          <w:szCs w:val="32"/>
        </w:rPr>
        <w:t>行政运行</w:t>
      </w:r>
      <w:r>
        <w:rPr>
          <w:rFonts w:hint="eastAsia" w:ascii="仿宋_GB2312" w:hAnsi="仿宋_GB2312" w:eastAsia="仿宋_GB2312" w:cs="仿宋_GB2312"/>
          <w:b w:val="0"/>
          <w:bCs w:val="0"/>
          <w:color w:val="auto"/>
          <w:kern w:val="2"/>
          <w:sz w:val="32"/>
          <w:szCs w:val="32"/>
        </w:rPr>
        <w:t>（2050101）</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eastAsia" w:ascii="仿宋_GB2312" w:hAnsi="仿宋_GB2312" w:eastAsia="仿宋_GB2312" w:cs="仿宋_GB2312"/>
          <w:color w:val="auto"/>
          <w:kern w:val="2"/>
          <w:sz w:val="32"/>
          <w:szCs w:val="32"/>
          <w:lang w:val="en-US" w:eastAsia="zh-CN" w:bidi="ar-SA"/>
        </w:rPr>
        <w:t>1155.41</w:t>
      </w:r>
      <w:r>
        <w:rPr>
          <w:rFonts w:hint="eastAsia" w:ascii="仿宋_GB2312" w:hAnsi="仿宋_GB2312" w:eastAsia="仿宋_GB2312" w:cs="仿宋_GB2312"/>
          <w:color w:val="auto"/>
          <w:kern w:val="2"/>
          <w:sz w:val="32"/>
          <w:szCs w:val="32"/>
        </w:rPr>
        <w:t>万元，</w:t>
      </w:r>
      <w:r>
        <w:rPr>
          <w:rFonts w:hint="eastAsia" w:ascii="仿宋_GB2312" w:hAnsi="方正仿宋_GBK" w:eastAsia="仿宋_GB2312" w:cs="方正仿宋_GBK"/>
          <w:kern w:val="0"/>
          <w:sz w:val="32"/>
          <w:szCs w:val="32"/>
        </w:rPr>
        <w:t>主要用于行政职工工资福利支出，单位日常公用经费等</w:t>
      </w:r>
      <w:r>
        <w:rPr>
          <w:rFonts w:hint="default" w:ascii="仿宋_GB2312" w:hAnsi="方正仿宋_GBK" w:eastAsia="仿宋_GB2312" w:cs="方正仿宋_GBK"/>
          <w:kern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s="仿宋_GB2312"/>
          <w:color w:val="auto"/>
          <w:kern w:val="2"/>
          <w:sz w:val="32"/>
          <w:szCs w:val="32"/>
          <w:lang w:eastAsia="zh-CN"/>
        </w:rPr>
      </w:pPr>
      <w:r>
        <w:rPr>
          <w:rFonts w:hint="eastAsia" w:ascii="仿宋_GB2312" w:hAnsi="仿宋_GB2312" w:eastAsia="仿宋_GB2312" w:cs="仿宋_GB2312"/>
          <w:color w:val="auto"/>
          <w:kern w:val="2"/>
          <w:sz w:val="32"/>
          <w:szCs w:val="32"/>
        </w:rPr>
        <w:t>一般行政管理事务（2050102）</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eastAsia" w:ascii="仿宋_GB2312" w:hAnsi="仿宋_GB2312" w:eastAsia="仿宋_GB2312" w:cs="仿宋_GB2312"/>
          <w:color w:val="auto"/>
          <w:kern w:val="2"/>
          <w:sz w:val="32"/>
          <w:szCs w:val="32"/>
          <w:lang w:val="en-US" w:eastAsia="zh-CN" w:bidi="ar-SA"/>
        </w:rPr>
        <w:t>560</w:t>
      </w:r>
      <w:r>
        <w:rPr>
          <w:rFonts w:hint="default" w:ascii="仿宋_GB2312" w:hAnsi="仿宋_GB2312" w:eastAsia="仿宋_GB2312" w:cs="仿宋_GB2312"/>
          <w:color w:val="auto"/>
          <w:kern w:val="2"/>
          <w:sz w:val="32"/>
          <w:szCs w:val="32"/>
          <w:lang w:eastAsia="zh-CN" w:bidi="ar-SA"/>
        </w:rPr>
        <w:t>.00</w:t>
      </w:r>
      <w:r>
        <w:rPr>
          <w:rFonts w:hint="eastAsia" w:ascii="仿宋_GB2312" w:hAnsi="仿宋_GB2312" w:eastAsia="仿宋_GB2312" w:cs="仿宋_GB2312"/>
          <w:color w:val="auto"/>
          <w:kern w:val="2"/>
          <w:sz w:val="32"/>
          <w:szCs w:val="32"/>
        </w:rPr>
        <w:t>万元，</w:t>
      </w:r>
      <w:r>
        <w:rPr>
          <w:rFonts w:hint="default" w:ascii="仿宋_GB2312" w:hAnsi="仿宋_GB2312" w:eastAsia="仿宋_GB2312" w:cs="仿宋_GB2312"/>
          <w:color w:val="auto"/>
          <w:sz w:val="32"/>
          <w:szCs w:val="32"/>
        </w:rPr>
        <w:t>主要用于</w:t>
      </w:r>
      <w:r>
        <w:rPr>
          <w:rFonts w:hint="eastAsia" w:ascii="仿宋_GB2312" w:hAnsi="仿宋_GB2312" w:eastAsia="仿宋_GB2312" w:cs="仿宋_GB2312"/>
          <w:color w:val="auto"/>
          <w:sz w:val="32"/>
          <w:szCs w:val="32"/>
          <w:lang w:val="en-US" w:eastAsia="zh-CN"/>
        </w:rPr>
        <w:t>语</w:t>
      </w:r>
      <w:r>
        <w:rPr>
          <w:rFonts w:hint="default" w:ascii="仿宋_GB2312" w:hAnsi="仿宋_GB2312" w:eastAsia="仿宋_GB2312" w:cs="仿宋_GB2312"/>
          <w:color w:val="auto"/>
          <w:sz w:val="32"/>
          <w:szCs w:val="32"/>
          <w:lang w:eastAsia="zh-CN"/>
        </w:rPr>
        <w:t>言</w:t>
      </w:r>
      <w:r>
        <w:rPr>
          <w:rFonts w:hint="eastAsia" w:ascii="仿宋_GB2312" w:hAnsi="仿宋_GB2312" w:eastAsia="仿宋_GB2312" w:cs="仿宋_GB2312"/>
          <w:color w:val="auto"/>
          <w:sz w:val="32"/>
          <w:szCs w:val="32"/>
          <w:lang w:val="en-US" w:eastAsia="zh-CN"/>
        </w:rPr>
        <w:t>文字工作、</w:t>
      </w:r>
      <w:r>
        <w:rPr>
          <w:rFonts w:hint="default" w:ascii="仿宋_GB2312" w:hAnsi="仿宋_GB2312" w:eastAsia="仿宋_GB2312" w:cs="仿宋_GB2312"/>
          <w:color w:val="auto"/>
          <w:sz w:val="32"/>
          <w:szCs w:val="32"/>
          <w:lang w:eastAsia="zh-CN"/>
        </w:rPr>
        <w:t>招考招生、</w:t>
      </w:r>
      <w:r>
        <w:rPr>
          <w:rFonts w:hint="eastAsia" w:ascii="仿宋_GB2312" w:hAnsi="仿宋_GB2312" w:eastAsia="仿宋_GB2312" w:cs="仿宋_GB2312"/>
          <w:color w:val="auto"/>
          <w:sz w:val="32"/>
          <w:szCs w:val="32"/>
          <w:lang w:val="en-US" w:eastAsia="zh-CN"/>
        </w:rPr>
        <w:t>教师素质能力提升相关工作（含教师招聘工作会议、中小学教师高级职称评审、教师业务水平测试、教学技能测评），教育和体育事业发展 “十五五” 规划编制，</w:t>
      </w:r>
      <w:r>
        <w:rPr>
          <w:rFonts w:hint="default" w:ascii="仿宋_GB2312" w:hAnsi="仿宋_GB2312" w:eastAsia="仿宋_GB2312" w:cs="仿宋_GB2312"/>
          <w:color w:val="auto"/>
          <w:sz w:val="32"/>
          <w:szCs w:val="32"/>
          <w:lang w:eastAsia="zh-CN"/>
        </w:rPr>
        <w:t>专项</w:t>
      </w:r>
      <w:r>
        <w:rPr>
          <w:rFonts w:hint="eastAsia" w:ascii="仿宋_GB2312" w:hAnsi="仿宋_GB2312" w:eastAsia="仿宋_GB2312" w:cs="仿宋_GB2312"/>
          <w:color w:val="auto"/>
          <w:sz w:val="32"/>
          <w:szCs w:val="32"/>
          <w:lang w:val="en-US" w:eastAsia="zh-CN"/>
        </w:rPr>
        <w:t>运转、宣传</w:t>
      </w:r>
      <w:r>
        <w:rPr>
          <w:rFonts w:hint="default" w:ascii="仿宋_GB2312" w:hAnsi="仿宋_GB2312" w:eastAsia="仿宋_GB2312" w:cs="仿宋_GB2312"/>
          <w:color w:val="auto"/>
          <w:sz w:val="32"/>
          <w:szCs w:val="32"/>
          <w:lang w:eastAsia="zh-CN"/>
        </w:rPr>
        <w:t>等</w:t>
      </w:r>
      <w:r>
        <w:rPr>
          <w:rFonts w:hint="eastAsia" w:ascii="仿宋_GB2312" w:hAnsi="仿宋_GB2312" w:eastAsia="仿宋_GB2312" w:cs="仿宋_GB2312"/>
          <w:color w:val="auto"/>
          <w:sz w:val="32"/>
          <w:szCs w:val="32"/>
        </w:rPr>
        <w:t>项目支出。</w:t>
      </w:r>
    </w:p>
    <w:p>
      <w:pPr>
        <w:pStyle w:val="12"/>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default" w:cs="仿宋_GB2312"/>
          <w:color w:val="auto"/>
          <w:kern w:val="2"/>
          <w:sz w:val="32"/>
          <w:szCs w:val="32"/>
          <w:lang w:eastAsia="zh-CN"/>
        </w:rPr>
      </w:pPr>
      <w:r>
        <w:rPr>
          <w:rFonts w:hint="eastAsia" w:cs="仿宋_GB2312"/>
          <w:color w:val="auto"/>
          <w:kern w:val="2"/>
          <w:sz w:val="32"/>
          <w:szCs w:val="32"/>
          <w:lang w:eastAsia="zh-CN"/>
        </w:rPr>
        <w:t>学前教育（</w:t>
      </w:r>
      <w:r>
        <w:rPr>
          <w:rFonts w:hint="eastAsia" w:cs="仿宋_GB2312"/>
          <w:color w:val="auto"/>
          <w:kern w:val="2"/>
          <w:sz w:val="32"/>
          <w:szCs w:val="32"/>
          <w:lang w:val="en-US" w:eastAsia="zh-CN"/>
        </w:rPr>
        <w:t>2050201</w:t>
      </w:r>
      <w:r>
        <w:rPr>
          <w:rFonts w:hint="eastAsia" w:cs="仿宋_GB2312"/>
          <w:color w:val="auto"/>
          <w:kern w:val="2"/>
          <w:sz w:val="32"/>
          <w:szCs w:val="32"/>
          <w:lang w:eastAsia="zh-CN"/>
        </w:rPr>
        <w:t>）</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eastAsia" w:cs="仿宋_GB2312"/>
          <w:color w:val="auto"/>
          <w:kern w:val="2"/>
          <w:sz w:val="32"/>
          <w:szCs w:val="32"/>
          <w:lang w:eastAsia="zh-CN"/>
        </w:rPr>
        <w:t>1145.35</w:t>
      </w:r>
      <w:r>
        <w:rPr>
          <w:rFonts w:hint="eastAsia" w:cs="仿宋_GB2312"/>
          <w:color w:val="auto"/>
          <w:kern w:val="2"/>
          <w:sz w:val="32"/>
          <w:szCs w:val="32"/>
          <w:lang w:val="en-US" w:eastAsia="zh-CN"/>
        </w:rPr>
        <w:t>万元，</w:t>
      </w:r>
      <w:r>
        <w:rPr>
          <w:rFonts w:hint="default" w:cs="仿宋_GB2312"/>
          <w:color w:val="auto"/>
          <w:kern w:val="2"/>
          <w:sz w:val="32"/>
          <w:szCs w:val="32"/>
          <w:lang w:eastAsia="zh-CN"/>
        </w:rPr>
        <w:t>主要</w:t>
      </w:r>
      <w:r>
        <w:rPr>
          <w:rFonts w:hint="eastAsia" w:cs="仿宋_GB2312"/>
          <w:color w:val="auto"/>
          <w:kern w:val="2"/>
          <w:sz w:val="32"/>
          <w:szCs w:val="32"/>
          <w:lang w:val="en-US" w:eastAsia="zh-CN"/>
        </w:rPr>
        <w:t>用于</w:t>
      </w:r>
      <w:r>
        <w:rPr>
          <w:rFonts w:hint="default" w:cs="仿宋_GB2312"/>
          <w:color w:val="auto"/>
          <w:kern w:val="2"/>
          <w:sz w:val="32"/>
          <w:szCs w:val="32"/>
          <w:lang w:eastAsia="zh-CN"/>
        </w:rPr>
        <w:t>部门举办的</w:t>
      </w:r>
      <w:r>
        <w:rPr>
          <w:rFonts w:hint="eastAsia" w:cs="仿宋_GB2312"/>
          <w:color w:val="auto"/>
          <w:kern w:val="2"/>
          <w:sz w:val="32"/>
          <w:szCs w:val="32"/>
          <w:lang w:val="en-US" w:eastAsia="zh-CN"/>
        </w:rPr>
        <w:t>学前教育支出</w:t>
      </w:r>
      <w:r>
        <w:rPr>
          <w:rFonts w:hint="default" w:cs="仿宋_GB2312"/>
          <w:color w:val="auto"/>
          <w:kern w:val="2"/>
          <w:sz w:val="32"/>
          <w:szCs w:val="32"/>
          <w:lang w:eastAsia="zh-CN"/>
        </w:rPr>
        <w:t>；</w:t>
      </w:r>
    </w:p>
    <w:p>
      <w:pPr>
        <w:pStyle w:val="12"/>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eastAsia" w:cs="仿宋_GB2312"/>
          <w:color w:val="auto"/>
          <w:kern w:val="2"/>
          <w:sz w:val="32"/>
          <w:szCs w:val="32"/>
          <w:lang w:val="en-US" w:eastAsia="zh-CN"/>
        </w:rPr>
      </w:pPr>
      <w:r>
        <w:rPr>
          <w:rFonts w:hint="eastAsia" w:cs="仿宋_GB2312"/>
          <w:color w:val="auto"/>
          <w:kern w:val="2"/>
          <w:sz w:val="32"/>
          <w:szCs w:val="32"/>
          <w:lang w:val="en-US" w:eastAsia="zh-CN"/>
        </w:rPr>
        <w:t>小学</w:t>
      </w:r>
      <w:r>
        <w:rPr>
          <w:rFonts w:hint="eastAsia" w:cs="仿宋_GB2312"/>
          <w:color w:val="auto"/>
          <w:kern w:val="2"/>
          <w:sz w:val="32"/>
          <w:szCs w:val="32"/>
          <w:lang w:eastAsia="zh-CN"/>
        </w:rPr>
        <w:t>教育（</w:t>
      </w:r>
      <w:r>
        <w:rPr>
          <w:rFonts w:hint="eastAsia" w:cs="仿宋_GB2312"/>
          <w:color w:val="auto"/>
          <w:kern w:val="2"/>
          <w:sz w:val="32"/>
          <w:szCs w:val="32"/>
          <w:lang w:val="en-US" w:eastAsia="zh-CN"/>
        </w:rPr>
        <w:t>2050202</w:t>
      </w:r>
      <w:r>
        <w:rPr>
          <w:rFonts w:hint="eastAsia" w:cs="仿宋_GB2312"/>
          <w:color w:val="auto"/>
          <w:kern w:val="2"/>
          <w:sz w:val="32"/>
          <w:szCs w:val="32"/>
          <w:lang w:eastAsia="zh-CN"/>
        </w:rPr>
        <w:t>）</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eastAsia" w:cs="仿宋_GB2312"/>
          <w:color w:val="auto"/>
          <w:kern w:val="2"/>
          <w:sz w:val="32"/>
          <w:szCs w:val="32"/>
          <w:lang w:eastAsia="zh-CN"/>
        </w:rPr>
        <w:t>2795.35</w:t>
      </w:r>
      <w:r>
        <w:rPr>
          <w:rFonts w:hint="eastAsia" w:cs="仿宋_GB2312"/>
          <w:color w:val="auto"/>
          <w:kern w:val="2"/>
          <w:sz w:val="32"/>
          <w:szCs w:val="32"/>
          <w:lang w:val="en-US" w:eastAsia="zh-CN"/>
        </w:rPr>
        <w:t>万元，</w:t>
      </w:r>
      <w:r>
        <w:rPr>
          <w:rFonts w:hint="default" w:cs="仿宋_GB2312"/>
          <w:color w:val="auto"/>
          <w:kern w:val="2"/>
          <w:sz w:val="32"/>
          <w:szCs w:val="32"/>
          <w:lang w:eastAsia="zh-CN"/>
        </w:rPr>
        <w:t>主要</w:t>
      </w:r>
      <w:r>
        <w:rPr>
          <w:rFonts w:hint="eastAsia" w:cs="仿宋_GB2312"/>
          <w:color w:val="auto"/>
          <w:kern w:val="2"/>
          <w:sz w:val="32"/>
          <w:szCs w:val="32"/>
          <w:lang w:val="en-US" w:eastAsia="zh-CN"/>
        </w:rPr>
        <w:t>用于</w:t>
      </w:r>
      <w:r>
        <w:rPr>
          <w:rFonts w:hint="default" w:cs="仿宋_GB2312"/>
          <w:color w:val="auto"/>
          <w:kern w:val="2"/>
          <w:sz w:val="32"/>
          <w:szCs w:val="32"/>
          <w:lang w:eastAsia="zh-CN"/>
        </w:rPr>
        <w:t>部门举办的</w:t>
      </w:r>
      <w:r>
        <w:rPr>
          <w:rFonts w:hint="eastAsia" w:cs="仿宋_GB2312"/>
          <w:color w:val="auto"/>
          <w:kern w:val="2"/>
          <w:sz w:val="32"/>
          <w:szCs w:val="32"/>
          <w:lang w:val="en-US" w:eastAsia="zh-CN"/>
        </w:rPr>
        <w:t>小学教育支出；</w:t>
      </w:r>
    </w:p>
    <w:p>
      <w:pPr>
        <w:pStyle w:val="12"/>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eastAsia" w:cs="仿宋_GB2312"/>
          <w:color w:val="auto"/>
          <w:kern w:val="2"/>
          <w:sz w:val="32"/>
          <w:szCs w:val="32"/>
          <w:lang w:val="en-US" w:eastAsia="zh-CN"/>
        </w:rPr>
      </w:pPr>
      <w:r>
        <w:rPr>
          <w:rFonts w:hint="eastAsia" w:cs="仿宋_GB2312"/>
          <w:color w:val="auto"/>
          <w:kern w:val="2"/>
          <w:sz w:val="32"/>
          <w:szCs w:val="32"/>
          <w:lang w:val="en-US" w:eastAsia="zh-CN"/>
        </w:rPr>
        <w:t>高中</w:t>
      </w:r>
      <w:r>
        <w:rPr>
          <w:rFonts w:hint="eastAsia" w:cs="仿宋_GB2312"/>
          <w:color w:val="auto"/>
          <w:kern w:val="2"/>
          <w:sz w:val="32"/>
          <w:szCs w:val="32"/>
          <w:lang w:eastAsia="zh-CN"/>
        </w:rPr>
        <w:t>教育</w:t>
      </w:r>
      <w:r>
        <w:rPr>
          <w:rFonts w:hint="eastAsia" w:cs="仿宋_GB2312"/>
          <w:color w:val="auto"/>
          <w:kern w:val="2"/>
          <w:sz w:val="32"/>
          <w:szCs w:val="32"/>
          <w:lang w:val="en-US" w:eastAsia="zh-CN"/>
        </w:rPr>
        <w:t>（2050204</w:t>
      </w:r>
      <w:r>
        <w:rPr>
          <w:rFonts w:hint="eastAsia" w:cs="仿宋_GB2312"/>
          <w:color w:val="auto"/>
          <w:kern w:val="2"/>
          <w:sz w:val="32"/>
          <w:szCs w:val="32"/>
          <w:lang w:eastAsia="zh-CN"/>
        </w:rPr>
        <w:t>）</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eastAsia" w:cs="仿宋_GB2312"/>
          <w:color w:val="auto"/>
          <w:kern w:val="2"/>
          <w:sz w:val="32"/>
          <w:szCs w:val="32"/>
          <w:lang w:eastAsia="zh-CN"/>
        </w:rPr>
        <w:t>9040.61</w:t>
      </w:r>
      <w:r>
        <w:rPr>
          <w:rFonts w:hint="eastAsia" w:cs="仿宋_GB2312"/>
          <w:color w:val="auto"/>
          <w:kern w:val="2"/>
          <w:sz w:val="32"/>
          <w:szCs w:val="32"/>
          <w:lang w:val="en-US" w:eastAsia="zh-CN"/>
        </w:rPr>
        <w:t>万元，</w:t>
      </w:r>
      <w:r>
        <w:rPr>
          <w:rFonts w:hint="default" w:cs="仿宋_GB2312"/>
          <w:color w:val="auto"/>
          <w:kern w:val="2"/>
          <w:sz w:val="32"/>
          <w:szCs w:val="32"/>
          <w:lang w:eastAsia="zh-CN"/>
        </w:rPr>
        <w:t>主要</w:t>
      </w:r>
      <w:r>
        <w:rPr>
          <w:rFonts w:hint="eastAsia" w:cs="仿宋_GB2312"/>
          <w:color w:val="auto"/>
          <w:kern w:val="2"/>
          <w:sz w:val="32"/>
          <w:szCs w:val="32"/>
          <w:lang w:val="en-US" w:eastAsia="zh-CN"/>
        </w:rPr>
        <w:t>用于</w:t>
      </w:r>
      <w:r>
        <w:rPr>
          <w:rFonts w:hint="default" w:cs="仿宋_GB2312"/>
          <w:color w:val="auto"/>
          <w:kern w:val="2"/>
          <w:sz w:val="32"/>
          <w:szCs w:val="32"/>
          <w:lang w:eastAsia="zh-CN"/>
        </w:rPr>
        <w:t>部门举办的普通</w:t>
      </w:r>
      <w:r>
        <w:rPr>
          <w:rFonts w:hint="eastAsia" w:cs="仿宋_GB2312"/>
          <w:color w:val="auto"/>
          <w:kern w:val="2"/>
          <w:sz w:val="32"/>
          <w:szCs w:val="32"/>
          <w:lang w:val="en-US" w:eastAsia="zh-CN"/>
        </w:rPr>
        <w:t>高中教育支出；</w:t>
      </w:r>
    </w:p>
    <w:p>
      <w:pPr>
        <w:pStyle w:val="12"/>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eastAsia" w:cs="仿宋_GB2312"/>
          <w:color w:val="auto"/>
          <w:kern w:val="2"/>
          <w:sz w:val="32"/>
          <w:szCs w:val="32"/>
          <w:lang w:val="en-US" w:eastAsia="zh-CN"/>
        </w:rPr>
      </w:pPr>
      <w:r>
        <w:rPr>
          <w:rFonts w:hint="eastAsia" w:cs="仿宋_GB2312"/>
          <w:color w:val="auto"/>
          <w:kern w:val="2"/>
          <w:sz w:val="32"/>
          <w:szCs w:val="32"/>
          <w:lang w:val="en-US" w:eastAsia="zh-CN"/>
        </w:rPr>
        <w:t>其他普通教育支出（2050299</w:t>
      </w:r>
      <w:r>
        <w:rPr>
          <w:rFonts w:hint="eastAsia" w:cs="仿宋_GB2312"/>
          <w:color w:val="auto"/>
          <w:kern w:val="2"/>
          <w:sz w:val="32"/>
          <w:szCs w:val="32"/>
          <w:lang w:eastAsia="zh-CN"/>
        </w:rPr>
        <w:t>）</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eastAsia" w:cs="仿宋_GB2312"/>
          <w:color w:val="auto"/>
          <w:kern w:val="2"/>
          <w:sz w:val="32"/>
          <w:szCs w:val="32"/>
          <w:lang w:val="en-US" w:eastAsia="zh-CN"/>
        </w:rPr>
        <w:t>617.33万元，</w:t>
      </w:r>
      <w:r>
        <w:rPr>
          <w:rFonts w:hint="default" w:cs="仿宋_GB2312"/>
          <w:color w:val="auto"/>
          <w:kern w:val="2"/>
          <w:sz w:val="32"/>
          <w:szCs w:val="32"/>
          <w:lang w:eastAsia="zh-CN"/>
        </w:rPr>
        <w:t>主要</w:t>
      </w:r>
      <w:r>
        <w:rPr>
          <w:rFonts w:hint="eastAsia" w:cs="仿宋_GB2312"/>
          <w:color w:val="auto"/>
          <w:kern w:val="2"/>
          <w:sz w:val="32"/>
          <w:szCs w:val="32"/>
          <w:lang w:val="en-US" w:eastAsia="zh-CN"/>
        </w:rPr>
        <w:t>用于其他普通教育</w:t>
      </w:r>
      <w:r>
        <w:rPr>
          <w:rFonts w:hint="default" w:cs="仿宋_GB2312"/>
          <w:color w:val="auto"/>
          <w:kern w:val="2"/>
          <w:sz w:val="32"/>
          <w:szCs w:val="32"/>
          <w:lang w:eastAsia="zh-CN"/>
        </w:rPr>
        <w:t>方面的</w:t>
      </w:r>
      <w:r>
        <w:rPr>
          <w:rFonts w:hint="eastAsia" w:cs="仿宋_GB2312"/>
          <w:color w:val="auto"/>
          <w:kern w:val="2"/>
          <w:sz w:val="32"/>
          <w:szCs w:val="32"/>
          <w:lang w:val="en-US" w:eastAsia="zh-CN"/>
        </w:rPr>
        <w:t>支出；</w:t>
      </w:r>
    </w:p>
    <w:p>
      <w:pPr>
        <w:pStyle w:val="12"/>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eastAsia" w:cs="仿宋_GB2312"/>
          <w:color w:val="auto"/>
          <w:kern w:val="2"/>
          <w:sz w:val="32"/>
          <w:szCs w:val="32"/>
          <w:lang w:val="en-US" w:eastAsia="zh-CN"/>
        </w:rPr>
      </w:pPr>
      <w:r>
        <w:rPr>
          <w:rFonts w:hint="eastAsia" w:cs="仿宋_GB2312"/>
          <w:color w:val="auto"/>
          <w:kern w:val="2"/>
          <w:sz w:val="32"/>
          <w:szCs w:val="32"/>
          <w:lang w:val="en-US" w:eastAsia="zh-CN"/>
        </w:rPr>
        <w:t>中等职业教育（2050302</w:t>
      </w:r>
      <w:r>
        <w:rPr>
          <w:rFonts w:hint="eastAsia" w:cs="仿宋_GB2312"/>
          <w:color w:val="auto"/>
          <w:kern w:val="2"/>
          <w:sz w:val="32"/>
          <w:szCs w:val="32"/>
          <w:lang w:eastAsia="zh-CN"/>
        </w:rPr>
        <w:t>）</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eastAsia" w:cs="仿宋_GB2312"/>
          <w:color w:val="auto"/>
          <w:kern w:val="2"/>
          <w:sz w:val="32"/>
          <w:szCs w:val="32"/>
          <w:lang w:eastAsia="zh-CN"/>
        </w:rPr>
        <w:t>5103.83</w:t>
      </w:r>
      <w:r>
        <w:rPr>
          <w:rFonts w:hint="eastAsia" w:cs="仿宋_GB2312"/>
          <w:color w:val="auto"/>
          <w:kern w:val="2"/>
          <w:sz w:val="32"/>
          <w:szCs w:val="32"/>
          <w:lang w:val="en-US" w:eastAsia="zh-CN"/>
        </w:rPr>
        <w:t>万元，</w:t>
      </w:r>
      <w:r>
        <w:rPr>
          <w:rFonts w:hint="default" w:cs="仿宋_GB2312"/>
          <w:color w:val="auto"/>
          <w:kern w:val="2"/>
          <w:sz w:val="32"/>
          <w:szCs w:val="32"/>
          <w:lang w:eastAsia="zh-CN"/>
        </w:rPr>
        <w:t>主要</w:t>
      </w:r>
      <w:r>
        <w:rPr>
          <w:rFonts w:hint="eastAsia" w:cs="仿宋_GB2312"/>
          <w:color w:val="auto"/>
          <w:kern w:val="2"/>
          <w:sz w:val="32"/>
          <w:szCs w:val="32"/>
          <w:lang w:val="en-US" w:eastAsia="zh-CN"/>
        </w:rPr>
        <w:t>用于</w:t>
      </w:r>
      <w:r>
        <w:rPr>
          <w:rFonts w:hint="default" w:cs="仿宋_GB2312"/>
          <w:color w:val="auto"/>
          <w:kern w:val="2"/>
          <w:sz w:val="32"/>
          <w:szCs w:val="32"/>
          <w:lang w:eastAsia="zh-CN"/>
        </w:rPr>
        <w:t>部门举办的</w:t>
      </w:r>
      <w:r>
        <w:rPr>
          <w:rFonts w:hint="eastAsia" w:cs="仿宋_GB2312"/>
          <w:color w:val="auto"/>
          <w:kern w:val="2"/>
          <w:sz w:val="32"/>
          <w:szCs w:val="32"/>
          <w:lang w:val="en-US" w:eastAsia="zh-CN"/>
        </w:rPr>
        <w:t>中等职业教育支出；</w:t>
      </w:r>
    </w:p>
    <w:p>
      <w:pPr>
        <w:pStyle w:val="12"/>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eastAsia" w:cs="仿宋_GB2312"/>
          <w:color w:val="auto"/>
          <w:kern w:val="2"/>
          <w:sz w:val="32"/>
          <w:szCs w:val="32"/>
          <w:lang w:val="en-US" w:eastAsia="zh-CN"/>
        </w:rPr>
      </w:pPr>
      <w:r>
        <w:rPr>
          <w:rFonts w:hint="eastAsia" w:cs="仿宋_GB2312"/>
          <w:color w:val="auto"/>
          <w:kern w:val="2"/>
          <w:sz w:val="32"/>
          <w:szCs w:val="32"/>
          <w:lang w:val="en-US" w:eastAsia="zh-CN"/>
        </w:rPr>
        <w:t>成人广播电视教育（2050404</w:t>
      </w:r>
      <w:r>
        <w:rPr>
          <w:rFonts w:hint="eastAsia" w:cs="仿宋_GB2312"/>
          <w:color w:val="auto"/>
          <w:kern w:val="2"/>
          <w:sz w:val="32"/>
          <w:szCs w:val="32"/>
          <w:lang w:eastAsia="zh-CN"/>
        </w:rPr>
        <w:t>）</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eastAsia" w:cs="仿宋_GB2312"/>
          <w:color w:val="auto"/>
          <w:kern w:val="2"/>
          <w:sz w:val="32"/>
          <w:szCs w:val="32"/>
          <w:lang w:eastAsia="zh-CN"/>
        </w:rPr>
        <w:t>817.98</w:t>
      </w:r>
      <w:r>
        <w:rPr>
          <w:rFonts w:hint="eastAsia" w:cs="仿宋_GB2312"/>
          <w:color w:val="auto"/>
          <w:kern w:val="2"/>
          <w:sz w:val="32"/>
          <w:szCs w:val="32"/>
          <w:lang w:val="en-US" w:eastAsia="zh-CN"/>
        </w:rPr>
        <w:t>万元，</w:t>
      </w:r>
      <w:r>
        <w:rPr>
          <w:rFonts w:hint="default" w:cs="仿宋_GB2312"/>
          <w:color w:val="auto"/>
          <w:kern w:val="2"/>
          <w:sz w:val="32"/>
          <w:szCs w:val="32"/>
          <w:lang w:eastAsia="zh-CN"/>
        </w:rPr>
        <w:t>主要</w:t>
      </w:r>
      <w:r>
        <w:rPr>
          <w:rFonts w:hint="eastAsia" w:cs="仿宋_GB2312"/>
          <w:color w:val="auto"/>
          <w:kern w:val="2"/>
          <w:sz w:val="32"/>
          <w:szCs w:val="32"/>
          <w:lang w:val="en-US" w:eastAsia="zh-CN"/>
        </w:rPr>
        <w:t>用于</w:t>
      </w:r>
      <w:r>
        <w:rPr>
          <w:rFonts w:hint="default" w:cs="仿宋_GB2312"/>
          <w:color w:val="auto"/>
          <w:kern w:val="2"/>
          <w:sz w:val="32"/>
          <w:szCs w:val="32"/>
          <w:lang w:eastAsia="zh-CN"/>
        </w:rPr>
        <w:t>部门举办的</w:t>
      </w:r>
      <w:r>
        <w:rPr>
          <w:rFonts w:hint="eastAsia" w:cs="仿宋_GB2312"/>
          <w:color w:val="auto"/>
          <w:kern w:val="2"/>
          <w:sz w:val="32"/>
          <w:szCs w:val="32"/>
          <w:lang w:val="en-US" w:eastAsia="zh-CN"/>
        </w:rPr>
        <w:t>成人广播电视教育支出；</w:t>
      </w:r>
    </w:p>
    <w:p>
      <w:pPr>
        <w:pStyle w:val="12"/>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default" w:ascii="仿宋_GB2312" w:hAnsi="仿宋_GB2312" w:eastAsia="仿宋_GB2312" w:cs="仿宋_GB2312"/>
          <w:b/>
          <w:bCs/>
          <w:color w:val="auto"/>
          <w:kern w:val="2"/>
          <w:sz w:val="32"/>
          <w:szCs w:val="32"/>
          <w:lang w:val="en-US" w:eastAsia="zh-CN"/>
        </w:rPr>
      </w:pPr>
      <w:r>
        <w:rPr>
          <w:rFonts w:hint="eastAsia" w:cs="仿宋_GB2312"/>
          <w:color w:val="auto"/>
          <w:kern w:val="2"/>
          <w:sz w:val="32"/>
          <w:szCs w:val="32"/>
          <w:lang w:val="en-US" w:eastAsia="zh-CN"/>
        </w:rPr>
        <w:t>其他教育支出（2059999</w:t>
      </w:r>
      <w:r>
        <w:rPr>
          <w:rFonts w:hint="eastAsia" w:cs="仿宋_GB2312"/>
          <w:color w:val="auto"/>
          <w:kern w:val="2"/>
          <w:sz w:val="32"/>
          <w:szCs w:val="32"/>
          <w:lang w:eastAsia="zh-CN"/>
        </w:rPr>
        <w:t>）</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eastAsia" w:cs="仿宋_GB2312"/>
          <w:color w:val="auto"/>
          <w:kern w:val="2"/>
          <w:sz w:val="32"/>
          <w:szCs w:val="32"/>
          <w:lang w:val="en-US" w:eastAsia="zh-CN"/>
        </w:rPr>
        <w:t>其他教育支出</w:t>
      </w:r>
      <w:r>
        <w:rPr>
          <w:rFonts w:hint="eastAsia" w:cs="仿宋_GB2312"/>
          <w:color w:val="auto"/>
          <w:kern w:val="2"/>
          <w:sz w:val="32"/>
          <w:szCs w:val="32"/>
          <w:lang w:eastAsia="zh-CN"/>
        </w:rPr>
        <w:t>1227.63</w:t>
      </w:r>
      <w:r>
        <w:rPr>
          <w:rFonts w:hint="eastAsia" w:cs="仿宋_GB2312"/>
          <w:color w:val="auto"/>
          <w:kern w:val="2"/>
          <w:sz w:val="32"/>
          <w:szCs w:val="32"/>
          <w:lang w:val="en-US" w:eastAsia="zh-CN"/>
        </w:rPr>
        <w:t>万元，用于其他教育</w:t>
      </w:r>
      <w:r>
        <w:rPr>
          <w:rFonts w:hint="default" w:cs="仿宋_GB2312"/>
          <w:color w:val="auto"/>
          <w:kern w:val="2"/>
          <w:sz w:val="32"/>
          <w:szCs w:val="32"/>
          <w:lang w:eastAsia="zh-CN"/>
        </w:rPr>
        <w:t>方面的</w:t>
      </w:r>
      <w:r>
        <w:rPr>
          <w:rFonts w:hint="eastAsia" w:cs="仿宋_GB2312"/>
          <w:color w:val="auto"/>
          <w:kern w:val="2"/>
          <w:sz w:val="32"/>
          <w:szCs w:val="32"/>
          <w:lang w:val="en-US" w:eastAsia="zh-CN"/>
        </w:rPr>
        <w:t>支出。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auto"/>
          <w:sz w:val="32"/>
          <w:szCs w:val="32"/>
          <w:lang w:eastAsia="zh-CN"/>
        </w:rPr>
      </w:pPr>
      <w:r>
        <w:rPr>
          <w:rFonts w:hint="default" w:ascii="仿宋_GB2312" w:hAnsi="仿宋_GB2312" w:eastAsia="仿宋_GB2312" w:cs="仿宋_GB2312"/>
          <w:b/>
          <w:bCs/>
          <w:color w:val="auto"/>
          <w:sz w:val="32"/>
          <w:szCs w:val="32"/>
          <w:lang w:eastAsia="zh-CN"/>
        </w:rPr>
        <w:t>2.</w:t>
      </w:r>
      <w:r>
        <w:rPr>
          <w:rFonts w:hint="eastAsia" w:ascii="仿宋_GB2312" w:hAnsi="仿宋_GB2312" w:eastAsia="仿宋_GB2312" w:cs="仿宋_GB2312"/>
          <w:b/>
          <w:bCs/>
          <w:color w:val="auto"/>
          <w:sz w:val="32"/>
          <w:szCs w:val="32"/>
          <w:lang w:eastAsia="zh-CN"/>
        </w:rPr>
        <w:t>文化旅游体育与传媒支出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eastAsia="zh-CN"/>
        </w:rPr>
      </w:pPr>
      <w:r>
        <w:rPr>
          <w:rFonts w:hint="default" w:ascii="仿宋_GB2312" w:hAnsi="仿宋_GB2312" w:eastAsia="仿宋_GB2312" w:cs="仿宋_GB2312"/>
          <w:color w:val="auto"/>
          <w:sz w:val="32"/>
          <w:szCs w:val="32"/>
          <w:lang w:eastAsia="zh-CN"/>
        </w:rPr>
        <w:t>体育竞赛（2070305）</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default" w:ascii="仿宋_GB2312" w:hAnsi="仿宋_GB2312" w:eastAsia="仿宋_GB2312" w:cs="仿宋_GB2312"/>
          <w:color w:val="auto"/>
          <w:sz w:val="32"/>
          <w:szCs w:val="32"/>
          <w:lang w:eastAsia="zh-CN"/>
        </w:rPr>
        <w:t>20万元，主要用于部门综合性运动会及单项体育比赛的支出；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eastAsia="zh-CN"/>
        </w:rPr>
      </w:pPr>
      <w:r>
        <w:rPr>
          <w:rFonts w:hint="default" w:ascii="仿宋_GB2312" w:hAnsi="仿宋_GB2312" w:eastAsia="仿宋_GB2312" w:cs="仿宋_GB2312"/>
          <w:color w:val="auto"/>
          <w:sz w:val="32"/>
          <w:szCs w:val="32"/>
          <w:lang w:eastAsia="zh-CN"/>
        </w:rPr>
        <w:t>体育场馆（2070307）</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default" w:ascii="仿宋_GB2312" w:hAnsi="仿宋_GB2312" w:eastAsia="仿宋_GB2312" w:cs="仿宋_GB2312"/>
          <w:color w:val="auto"/>
          <w:sz w:val="32"/>
          <w:szCs w:val="32"/>
          <w:lang w:eastAsia="zh-CN"/>
        </w:rPr>
        <w:t>190万元，主要用于部门体育场馆建设及维护等方面的支出；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eastAsia="zh-CN"/>
        </w:rPr>
      </w:pPr>
      <w:r>
        <w:rPr>
          <w:rFonts w:hint="default" w:ascii="仿宋_GB2312" w:hAnsi="仿宋_GB2312" w:eastAsia="仿宋_GB2312" w:cs="仿宋_GB2312"/>
          <w:color w:val="auto"/>
          <w:sz w:val="32"/>
          <w:szCs w:val="32"/>
          <w:lang w:eastAsia="zh-CN"/>
        </w:rPr>
        <w:t>群众体育（2070308）</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default" w:ascii="仿宋_GB2312" w:hAnsi="仿宋_GB2312" w:eastAsia="仿宋_GB2312" w:cs="仿宋_GB2312"/>
          <w:color w:val="auto"/>
          <w:sz w:val="32"/>
          <w:szCs w:val="32"/>
          <w:lang w:eastAsia="zh-CN"/>
        </w:rPr>
        <w:t>15万元，主要用于业余体校和全民健身等群众体育活动方面的支出；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eastAsia="zh-CN"/>
        </w:rPr>
      </w:pPr>
      <w:r>
        <w:rPr>
          <w:rFonts w:hint="default" w:ascii="仿宋_GB2312" w:hAnsi="仿宋_GB2312" w:eastAsia="仿宋_GB2312" w:cs="仿宋_GB2312"/>
          <w:color w:val="auto"/>
          <w:sz w:val="32"/>
          <w:szCs w:val="32"/>
          <w:lang w:eastAsia="zh-CN"/>
        </w:rPr>
        <w:t>其他体育支出（2070399）</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default" w:ascii="仿宋_GB2312" w:hAnsi="仿宋_GB2312" w:eastAsia="仿宋_GB2312" w:cs="仿宋_GB2312"/>
          <w:color w:val="auto"/>
          <w:sz w:val="32"/>
          <w:szCs w:val="32"/>
          <w:lang w:eastAsia="zh-CN"/>
        </w:rPr>
        <w:t>617.48万元，主要用于其他体育方面的支出。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auto"/>
          <w:sz w:val="32"/>
          <w:szCs w:val="32"/>
        </w:rPr>
      </w:pPr>
      <w:r>
        <w:rPr>
          <w:rFonts w:hint="default" w:ascii="仿宋_GB2312" w:hAnsi="仿宋_GB2312" w:eastAsia="仿宋_GB2312" w:cs="仿宋_GB2312"/>
          <w:b/>
          <w:bCs/>
          <w:color w:val="auto"/>
          <w:sz w:val="32"/>
          <w:szCs w:val="32"/>
          <w:lang w:eastAsia="zh-CN"/>
        </w:rPr>
        <w:t>3.</w:t>
      </w:r>
      <w:r>
        <w:rPr>
          <w:rFonts w:hint="eastAsia" w:ascii="仿宋_GB2312" w:hAnsi="仿宋_GB2312" w:eastAsia="仿宋_GB2312" w:cs="仿宋_GB2312"/>
          <w:b/>
          <w:bCs/>
          <w:color w:val="auto"/>
          <w:sz w:val="32"/>
          <w:szCs w:val="32"/>
        </w:rPr>
        <w:t>社会保障和就业支出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事业单位离退休</w:t>
      </w:r>
      <w:r>
        <w:rPr>
          <w:rFonts w:hint="default" w:ascii="仿宋_GB2312" w:hAnsi="仿宋_GB2312" w:eastAsia="仿宋_GB2312" w:cs="仿宋_GB2312"/>
          <w:color w:val="auto"/>
          <w:sz w:val="32"/>
          <w:szCs w:val="32"/>
          <w:lang w:eastAsia="zh-CN"/>
        </w:rPr>
        <w:t>（2080502）</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default" w:ascii="仿宋_GB2312" w:hAnsi="仿宋_GB2312" w:eastAsia="仿宋_GB2312" w:cs="仿宋_GB2312"/>
          <w:color w:val="auto"/>
          <w:sz w:val="32"/>
          <w:szCs w:val="32"/>
          <w:lang w:eastAsia="zh-CN"/>
        </w:rPr>
        <w:t>37.5万元，主要用于事业单位开支的离退休经费。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机关事业单位基本养老保险缴费支出（2080505）</w:t>
      </w:r>
      <w:r>
        <w:rPr>
          <w:rFonts w:hint="default" w:ascii="仿宋_GB2312" w:hAnsi="仿宋_GB2312" w:eastAsia="仿宋_GB2312" w:cs="仿宋_GB2312"/>
          <w:color w:val="auto"/>
          <w:sz w:val="32"/>
          <w:szCs w:val="32"/>
          <w:lang w:eastAsia="zh-CN"/>
        </w:rPr>
        <w:t>2026</w:t>
      </w:r>
      <w:r>
        <w:rPr>
          <w:rFonts w:hint="eastAsia" w:ascii="仿宋_GB2312" w:hAnsi="仿宋_GB2312" w:eastAsia="仿宋_GB2312" w:cs="仿宋_GB2312"/>
          <w:color w:val="auto"/>
          <w:sz w:val="32"/>
          <w:szCs w:val="32"/>
          <w:lang w:eastAsia="zh-CN"/>
        </w:rPr>
        <w:t>年预算数为</w:t>
      </w:r>
      <w:r>
        <w:rPr>
          <w:rFonts w:hint="eastAsia" w:ascii="仿宋_GB2312" w:hAnsi="仿宋_GB2312" w:eastAsia="仿宋_GB2312" w:cs="仿宋_GB2312"/>
          <w:color w:val="auto"/>
          <w:sz w:val="32"/>
          <w:szCs w:val="32"/>
          <w:lang w:val="en-US" w:eastAsia="zh-CN"/>
        </w:rPr>
        <w:t>2312.41</w:t>
      </w:r>
      <w:r>
        <w:rPr>
          <w:rFonts w:hint="eastAsia" w:ascii="仿宋_GB2312" w:hAnsi="仿宋_GB2312" w:eastAsia="仿宋_GB2312" w:cs="仿宋_GB2312"/>
          <w:color w:val="auto"/>
          <w:sz w:val="32"/>
          <w:szCs w:val="32"/>
          <w:lang w:eastAsia="zh-CN"/>
        </w:rPr>
        <w:t>万元，主要用于缴纳单位职工养老保险；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机关事业单位职业年金缴费支出（2080506）</w:t>
      </w:r>
      <w:r>
        <w:rPr>
          <w:rFonts w:hint="default" w:ascii="仿宋_GB2312" w:hAnsi="仿宋_GB2312" w:eastAsia="仿宋_GB2312" w:cs="仿宋_GB2312"/>
          <w:color w:val="auto"/>
          <w:sz w:val="32"/>
          <w:szCs w:val="32"/>
          <w:lang w:eastAsia="zh-CN"/>
        </w:rPr>
        <w:t>2026</w:t>
      </w:r>
      <w:r>
        <w:rPr>
          <w:rFonts w:hint="eastAsia" w:ascii="仿宋_GB2312" w:hAnsi="仿宋_GB2312" w:eastAsia="仿宋_GB2312" w:cs="仿宋_GB2312"/>
          <w:color w:val="auto"/>
          <w:sz w:val="32"/>
          <w:szCs w:val="32"/>
          <w:lang w:eastAsia="zh-CN"/>
        </w:rPr>
        <w:t>年预算数为</w:t>
      </w:r>
      <w:r>
        <w:rPr>
          <w:rFonts w:hint="eastAsia" w:ascii="仿宋_GB2312" w:hAnsi="仿宋_GB2312" w:eastAsia="仿宋_GB2312" w:cs="仿宋_GB2312"/>
          <w:color w:val="auto"/>
          <w:sz w:val="32"/>
          <w:szCs w:val="32"/>
          <w:lang w:val="en-US" w:eastAsia="zh-CN"/>
        </w:rPr>
        <w:t>1177.84</w:t>
      </w:r>
      <w:r>
        <w:rPr>
          <w:rFonts w:hint="eastAsia" w:ascii="仿宋_GB2312" w:hAnsi="仿宋_GB2312" w:eastAsia="仿宋_GB2312" w:cs="仿宋_GB2312"/>
          <w:color w:val="auto"/>
          <w:sz w:val="32"/>
          <w:szCs w:val="32"/>
          <w:lang w:eastAsia="zh-CN"/>
        </w:rPr>
        <w:t>万元，主要用于缴纳单位职工职业年金。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auto"/>
          <w:sz w:val="32"/>
          <w:szCs w:val="32"/>
        </w:rPr>
      </w:pPr>
      <w:r>
        <w:rPr>
          <w:rFonts w:hint="default" w:ascii="仿宋_GB2312" w:hAnsi="仿宋_GB2312" w:eastAsia="仿宋_GB2312" w:cs="仿宋_GB2312"/>
          <w:b/>
          <w:bCs/>
          <w:color w:val="auto"/>
          <w:sz w:val="32"/>
          <w:szCs w:val="32"/>
          <w:lang w:eastAsia="zh-CN"/>
        </w:rPr>
        <w:t>4.</w:t>
      </w:r>
      <w:r>
        <w:rPr>
          <w:rFonts w:hint="eastAsia" w:ascii="仿宋_GB2312" w:hAnsi="仿宋_GB2312" w:eastAsia="仿宋_GB2312" w:cs="仿宋_GB2312"/>
          <w:b/>
          <w:bCs/>
          <w:color w:val="auto"/>
          <w:sz w:val="32"/>
          <w:szCs w:val="32"/>
          <w:lang w:val="en-US" w:eastAsia="zh-CN"/>
        </w:rPr>
        <w:t>卫生健康</w:t>
      </w:r>
      <w:r>
        <w:rPr>
          <w:rFonts w:hint="eastAsia" w:ascii="仿宋_GB2312" w:hAnsi="仿宋_GB2312" w:eastAsia="仿宋_GB2312" w:cs="仿宋_GB2312"/>
          <w:b/>
          <w:bCs/>
          <w:color w:val="auto"/>
          <w:sz w:val="32"/>
          <w:szCs w:val="32"/>
        </w:rPr>
        <w:t>支出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方正仿宋_GBK" w:eastAsia="仿宋_GB2312" w:cs="方正仿宋_GBK"/>
          <w:kern w:val="0"/>
          <w:sz w:val="32"/>
          <w:szCs w:val="32"/>
        </w:rPr>
        <w:t>行政单位医疗</w:t>
      </w:r>
      <w:r>
        <w:rPr>
          <w:rFonts w:hint="eastAsia" w:ascii="仿宋_GB2312" w:hAnsi="仿宋_GB2312" w:eastAsia="仿宋_GB2312" w:cs="仿宋_GB2312"/>
          <w:color w:val="auto"/>
          <w:sz w:val="32"/>
          <w:szCs w:val="32"/>
        </w:rPr>
        <w:t>（2101101）</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eastAsia" w:ascii="仿宋_GB2312" w:hAnsi="仿宋_GB2312" w:eastAsia="仿宋_GB2312" w:cs="仿宋_GB2312"/>
          <w:color w:val="auto"/>
          <w:sz w:val="32"/>
          <w:szCs w:val="32"/>
        </w:rPr>
        <w:t>49.52万元，</w:t>
      </w:r>
      <w:r>
        <w:rPr>
          <w:rFonts w:hint="eastAsia" w:ascii="仿宋_GB2312" w:hAnsi="方正仿宋_GBK" w:eastAsia="仿宋_GB2312" w:cs="方正仿宋_GBK"/>
          <w:kern w:val="0"/>
          <w:sz w:val="32"/>
          <w:szCs w:val="32"/>
        </w:rPr>
        <w:t>主要用于缴纳单位行政职工医疗保险</w:t>
      </w:r>
      <w:r>
        <w:rPr>
          <w:rFonts w:hint="eastAsia" w:ascii="仿宋_GB2312" w:hAnsi="仿宋_GB2312" w:eastAsia="仿宋_GB2312" w:cs="仿宋_GB2312"/>
          <w:color w:val="auto"/>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3"/>
        <w:jc w:val="both"/>
        <w:textAlignment w:val="auto"/>
        <w:rPr>
          <w:rFonts w:hint="default" w:ascii="仿宋_GB2312" w:hAnsi="方正仿宋_GBK" w:eastAsia="仿宋_GB2312" w:cs="方正仿宋_GBK"/>
          <w:kern w:val="0"/>
          <w:sz w:val="32"/>
          <w:szCs w:val="32"/>
        </w:rPr>
      </w:pPr>
      <w:r>
        <w:rPr>
          <w:rFonts w:hint="eastAsia" w:ascii="仿宋_GB2312" w:hAnsi="仿宋_GB2312" w:eastAsia="仿宋_GB2312" w:cs="仿宋_GB2312"/>
          <w:kern w:val="0"/>
          <w:sz w:val="32"/>
          <w:szCs w:val="32"/>
          <w:lang w:val="en-US" w:eastAsia="zh-CN" w:bidi="ar-SA"/>
        </w:rPr>
        <w:t>事业单位医疗（2101102）</w:t>
      </w:r>
      <w:r>
        <w:rPr>
          <w:rFonts w:hint="eastAsia" w:ascii="仿宋_GB2312" w:hAnsi="方正仿宋_GBK" w:eastAsia="仿宋_GB2312" w:cs="方正仿宋_GBK"/>
          <w:kern w:val="0"/>
          <w:sz w:val="32"/>
          <w:szCs w:val="32"/>
        </w:rPr>
        <w:t>202</w:t>
      </w:r>
      <w:r>
        <w:rPr>
          <w:rFonts w:hint="default" w:ascii="仿宋_GB2312" w:hAnsi="方正仿宋_GBK" w:cs="方正仿宋_GBK"/>
          <w:kern w:val="0"/>
          <w:sz w:val="32"/>
          <w:szCs w:val="32"/>
        </w:rPr>
        <w:t>6</w:t>
      </w:r>
      <w:r>
        <w:rPr>
          <w:rFonts w:hint="eastAsia" w:ascii="仿宋_GB2312" w:hAnsi="方正仿宋_GBK" w:eastAsia="仿宋_GB2312" w:cs="方正仿宋_GBK"/>
          <w:kern w:val="0"/>
          <w:sz w:val="32"/>
          <w:szCs w:val="32"/>
        </w:rPr>
        <w:t>年预算数为</w:t>
      </w:r>
      <w:r>
        <w:rPr>
          <w:rFonts w:hint="eastAsia" w:ascii="仿宋_GB2312" w:hAnsi="仿宋_GB2312" w:eastAsia="仿宋_GB2312" w:cs="仿宋_GB2312"/>
          <w:kern w:val="0"/>
          <w:sz w:val="32"/>
          <w:szCs w:val="32"/>
          <w:lang w:val="en-US" w:eastAsia="zh-CN" w:bidi="ar-SA"/>
        </w:rPr>
        <w:t>1218.93元，</w:t>
      </w:r>
      <w:r>
        <w:rPr>
          <w:rFonts w:hint="eastAsia" w:ascii="仿宋_GB2312" w:hAnsi="方正仿宋_GBK" w:eastAsia="仿宋_GB2312" w:cs="方正仿宋_GBK"/>
          <w:kern w:val="0"/>
          <w:sz w:val="32"/>
          <w:szCs w:val="32"/>
        </w:rPr>
        <w:t>主要用于缴纳单位事业职工医疗保险</w:t>
      </w:r>
      <w:r>
        <w:rPr>
          <w:rFonts w:hint="default" w:ascii="仿宋_GB2312" w:hAnsi="方正仿宋_GBK" w:cs="方正仿宋_GBK"/>
          <w:kern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方正仿宋_GBK" w:eastAsia="仿宋_GB2312" w:cs="方正仿宋_GBK"/>
          <w:kern w:val="0"/>
          <w:sz w:val="32"/>
          <w:szCs w:val="32"/>
        </w:rPr>
      </w:pPr>
      <w:r>
        <w:rPr>
          <w:rFonts w:hint="eastAsia" w:ascii="仿宋_GB2312" w:hAnsi="仿宋_GB2312" w:eastAsia="仿宋_GB2312" w:cs="仿宋_GB2312"/>
          <w:color w:val="auto"/>
          <w:sz w:val="32"/>
          <w:szCs w:val="32"/>
        </w:rPr>
        <w:t>公务员医疗补助（2101103）</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eastAsia" w:ascii="仿宋_GB2312" w:hAnsi="仿宋_GB2312" w:eastAsia="仿宋_GB2312" w:cs="仿宋_GB2312"/>
          <w:color w:val="auto"/>
          <w:sz w:val="32"/>
          <w:szCs w:val="32"/>
        </w:rPr>
        <w:t>24.45万元，</w:t>
      </w:r>
      <w:r>
        <w:rPr>
          <w:rFonts w:hint="eastAsia" w:ascii="仿宋_GB2312" w:hAnsi="方正仿宋_GBK" w:eastAsia="仿宋_GB2312" w:cs="方正仿宋_GBK"/>
          <w:kern w:val="0"/>
          <w:sz w:val="32"/>
          <w:szCs w:val="32"/>
        </w:rPr>
        <w:t>主要用于缴纳单位职工公务员医疗补助</w:t>
      </w:r>
      <w:r>
        <w:rPr>
          <w:rFonts w:hint="default" w:ascii="仿宋_GB2312" w:hAnsi="方正仿宋_GBK" w:eastAsia="仿宋_GB2312" w:cs="方正仿宋_GBK"/>
          <w:kern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3"/>
        <w:jc w:val="both"/>
        <w:textAlignment w:val="auto"/>
        <w:rPr>
          <w:rFonts w:hint="eastAsia"/>
        </w:rPr>
      </w:pPr>
      <w:r>
        <w:rPr>
          <w:rFonts w:hint="eastAsia" w:ascii="仿宋_GB2312" w:hAnsi="仿宋_GB2312" w:eastAsia="仿宋_GB2312" w:cs="仿宋_GB2312"/>
          <w:kern w:val="0"/>
          <w:sz w:val="32"/>
          <w:szCs w:val="32"/>
          <w:lang w:val="en-US" w:eastAsia="zh-CN" w:bidi="ar-SA"/>
        </w:rPr>
        <w:t>其他行政事业单位医疗支出（2101199）</w:t>
      </w:r>
      <w:r>
        <w:rPr>
          <w:rFonts w:hint="eastAsia" w:ascii="仿宋_GB2312" w:hAnsi="方正仿宋_GBK" w:eastAsia="仿宋_GB2312" w:cs="方正仿宋_GBK"/>
          <w:kern w:val="0"/>
          <w:sz w:val="32"/>
          <w:szCs w:val="32"/>
        </w:rPr>
        <w:t>202</w:t>
      </w:r>
      <w:r>
        <w:rPr>
          <w:rFonts w:hint="default" w:ascii="仿宋_GB2312" w:hAnsi="方正仿宋_GBK" w:cs="方正仿宋_GBK"/>
          <w:kern w:val="0"/>
          <w:sz w:val="32"/>
          <w:szCs w:val="32"/>
        </w:rPr>
        <w:t>6</w:t>
      </w:r>
      <w:r>
        <w:rPr>
          <w:rFonts w:hint="eastAsia" w:ascii="仿宋_GB2312" w:hAnsi="方正仿宋_GBK" w:eastAsia="仿宋_GB2312" w:cs="方正仿宋_GBK"/>
          <w:kern w:val="0"/>
          <w:sz w:val="32"/>
          <w:szCs w:val="32"/>
        </w:rPr>
        <w:t>年预算数为</w:t>
      </w:r>
      <w:r>
        <w:rPr>
          <w:rFonts w:hint="eastAsia" w:ascii="仿宋_GB2312" w:hAnsi="仿宋_GB2312" w:eastAsia="仿宋_GB2312" w:cs="仿宋_GB2312"/>
          <w:kern w:val="0"/>
          <w:sz w:val="32"/>
          <w:szCs w:val="32"/>
          <w:lang w:val="en-US" w:eastAsia="zh-CN" w:bidi="ar-SA"/>
        </w:rPr>
        <w:t>244.27万元，</w:t>
      </w:r>
      <w:r>
        <w:rPr>
          <w:rFonts w:hint="eastAsia" w:ascii="仿宋_GB2312" w:hAnsi="方正仿宋_GBK" w:eastAsia="仿宋_GB2312" w:cs="方正仿宋_GBK"/>
          <w:kern w:val="0"/>
          <w:sz w:val="32"/>
          <w:szCs w:val="32"/>
        </w:rPr>
        <w:t>主要用于缴纳事业单位职工公务员医疗补助。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auto"/>
          <w:sz w:val="32"/>
          <w:szCs w:val="32"/>
        </w:rPr>
      </w:pPr>
      <w:r>
        <w:rPr>
          <w:rFonts w:hint="default" w:ascii="仿宋_GB2312" w:hAnsi="仿宋_GB2312" w:eastAsia="仿宋_GB2312" w:cs="仿宋_GB2312"/>
          <w:b/>
          <w:bCs/>
          <w:color w:val="auto"/>
          <w:sz w:val="32"/>
          <w:szCs w:val="32"/>
        </w:rPr>
        <w:t>5.</w:t>
      </w:r>
      <w:r>
        <w:rPr>
          <w:rFonts w:hint="eastAsia" w:ascii="仿宋_GB2312" w:hAnsi="仿宋_GB2312" w:eastAsia="仿宋_GB2312" w:cs="仿宋_GB2312"/>
          <w:b/>
          <w:bCs/>
          <w:color w:val="auto"/>
          <w:sz w:val="32"/>
          <w:szCs w:val="32"/>
        </w:rPr>
        <w:t>住房保障支出</w:t>
      </w:r>
    </w:p>
    <w:p>
      <w:pPr>
        <w:pStyle w:val="12"/>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eastAsia" w:ascii="仿宋" w:hAnsi="仿宋" w:eastAsia="仿宋" w:cs="仿宋"/>
          <w:color w:val="auto"/>
          <w:sz w:val="32"/>
          <w:szCs w:val="32"/>
        </w:rPr>
      </w:pPr>
      <w:r>
        <w:rPr>
          <w:rFonts w:hint="eastAsia" w:ascii="仿宋_GB2312" w:hAnsi="仿宋_GB2312" w:eastAsia="仿宋_GB2312" w:cs="仿宋_GB2312"/>
          <w:color w:val="auto"/>
          <w:sz w:val="32"/>
          <w:szCs w:val="32"/>
        </w:rPr>
        <w:t>住房公积金（2210201）</w:t>
      </w:r>
      <w:r>
        <w:rPr>
          <w:rFonts w:hint="default" w:ascii="仿宋_GB2312" w:hAnsi="仿宋_GB2312" w:eastAsia="仿宋_GB2312" w:cs="仿宋_GB2312"/>
          <w:b w:val="0"/>
          <w:bCs w:val="0"/>
          <w:color w:val="auto"/>
          <w:sz w:val="32"/>
          <w:szCs w:val="32"/>
        </w:rPr>
        <w:t>2026</w:t>
      </w:r>
      <w:r>
        <w:rPr>
          <w:rFonts w:hint="eastAsia" w:ascii="仿宋_GB2312" w:hAnsi="方正仿宋_GBK" w:eastAsia="仿宋_GB2312" w:cs="方正仿宋_GBK"/>
          <w:kern w:val="0"/>
          <w:sz w:val="32"/>
          <w:szCs w:val="32"/>
        </w:rPr>
        <w:t>年预算数为</w:t>
      </w:r>
      <w:r>
        <w:rPr>
          <w:rFonts w:hint="eastAsia" w:ascii="仿宋_GB2312" w:hAnsi="仿宋_GB2312" w:eastAsia="仿宋_GB2312" w:cs="仿宋_GB2312"/>
          <w:color w:val="auto"/>
          <w:sz w:val="32"/>
          <w:szCs w:val="32"/>
        </w:rPr>
        <w:t>金</w:t>
      </w:r>
      <w:r>
        <w:rPr>
          <w:rFonts w:hint="eastAsia" w:ascii="仿宋_GB2312" w:hAnsi="仿宋_GB2312" w:eastAsia="仿宋_GB2312" w:cs="仿宋_GB2312"/>
          <w:color w:val="auto"/>
          <w:sz w:val="32"/>
          <w:szCs w:val="32"/>
          <w:lang w:val="en-US" w:eastAsia="zh-CN"/>
        </w:rPr>
        <w:t>2039.97</w:t>
      </w:r>
      <w:r>
        <w:rPr>
          <w:rFonts w:hint="eastAsia" w:ascii="仿宋_GB2312" w:hAnsi="仿宋_GB2312" w:eastAsia="仿宋_GB2312" w:cs="仿宋_GB2312"/>
          <w:color w:val="auto"/>
          <w:sz w:val="32"/>
          <w:szCs w:val="32"/>
        </w:rPr>
        <w:t>万元，</w:t>
      </w:r>
      <w:r>
        <w:rPr>
          <w:rFonts w:hint="eastAsia" w:ascii="仿宋_GB2312" w:hAnsi="方正仿宋_GBK" w:eastAsia="仿宋_GB2312" w:cs="方正仿宋_GBK"/>
          <w:kern w:val="0"/>
          <w:sz w:val="32"/>
          <w:szCs w:val="32"/>
        </w:rPr>
        <w:t>主要用于缴纳单位职工住房公积金。</w:t>
      </w:r>
      <w:r>
        <w:rPr>
          <w:rFonts w:hint="eastAsia" w:ascii="仿宋" w:hAnsi="仿宋" w:eastAsia="仿宋" w:cs="仿宋"/>
          <w:color w:val="auto"/>
          <w:sz w:val="32"/>
          <w:szCs w:val="32"/>
        </w:rPr>
        <w:t>　</w:t>
      </w:r>
    </w:p>
    <w:p>
      <w:pPr>
        <w:pStyle w:val="12"/>
        <w:keepNext w:val="0"/>
        <w:keepLines w:val="0"/>
        <w:pageBreakBefore w:val="0"/>
        <w:kinsoku/>
        <w:wordWrap/>
        <w:overflowPunct/>
        <w:topLinePunct w:val="0"/>
        <w:autoSpaceDE/>
        <w:autoSpaceDN/>
        <w:bidi w:val="0"/>
        <w:adjustRightInd/>
        <w:snapToGrid/>
        <w:spacing w:before="0" w:line="560" w:lineRule="exact"/>
        <w:ind w:firstLine="660"/>
        <w:jc w:val="both"/>
        <w:textAlignment w:val="auto"/>
        <w:outlineLvl w:val="0"/>
        <w:rPr>
          <w:rFonts w:ascii="黑体" w:hAnsi="黑体" w:eastAsia="黑体"/>
          <w:color w:val="auto"/>
          <w:sz w:val="32"/>
          <w:szCs w:val="32"/>
        </w:rPr>
      </w:pPr>
      <w:bookmarkStart w:id="12" w:name="_Toc30061"/>
      <w:r>
        <w:rPr>
          <w:rFonts w:hint="eastAsia" w:ascii="黑体" w:hAnsi="黑体" w:eastAsia="黑体"/>
          <w:color w:val="auto"/>
          <w:sz w:val="32"/>
          <w:szCs w:val="32"/>
        </w:rPr>
        <w:t>六、一般公共预算基本支出情况说明</w:t>
      </w:r>
      <w:bookmarkEnd w:id="12"/>
    </w:p>
    <w:p>
      <w:pPr>
        <w:pStyle w:val="12"/>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本</w:t>
      </w:r>
      <w:r>
        <w:rPr>
          <w:rFonts w:hint="default" w:cs="仿宋_GB2312"/>
          <w:color w:val="auto"/>
          <w:kern w:val="2"/>
          <w:sz w:val="32"/>
          <w:szCs w:val="32"/>
        </w:rPr>
        <w:t>部门</w:t>
      </w:r>
      <w:r>
        <w:rPr>
          <w:rFonts w:hint="default" w:cs="仿宋_GB2312"/>
          <w:color w:val="auto"/>
          <w:kern w:val="2"/>
          <w:sz w:val="32"/>
          <w:szCs w:val="32"/>
          <w:lang w:eastAsia="zh-CN"/>
        </w:rPr>
        <w:t>2026年</w:t>
      </w:r>
      <w:r>
        <w:rPr>
          <w:rFonts w:hint="eastAsia" w:ascii="仿宋_GB2312" w:hAnsi="仿宋_GB2312" w:eastAsia="仿宋_GB2312" w:cs="仿宋_GB2312"/>
          <w:color w:val="auto"/>
          <w:kern w:val="2"/>
          <w:sz w:val="32"/>
          <w:szCs w:val="32"/>
        </w:rPr>
        <w:t>一般公共预算基本支出27337.96万元，其中：</w:t>
      </w:r>
      <w:r>
        <w:rPr>
          <w:rFonts w:hint="eastAsia" w:ascii="仿宋_GB2312" w:hAnsi="仿宋_GB2312" w:eastAsia="仿宋_GB2312" w:cs="仿宋_GB2312"/>
          <w:b/>
          <w:bCs/>
          <w:color w:val="auto"/>
          <w:kern w:val="2"/>
          <w:sz w:val="32"/>
          <w:szCs w:val="32"/>
        </w:rPr>
        <w:t>人员经费</w:t>
      </w:r>
      <w:r>
        <w:rPr>
          <w:rFonts w:hint="eastAsia" w:ascii="仿宋_GB2312" w:hAnsi="仿宋_GB2312" w:eastAsia="仿宋_GB2312" w:cs="仿宋_GB2312"/>
          <w:b w:val="0"/>
          <w:bCs w:val="0"/>
          <w:color w:val="auto"/>
          <w:kern w:val="2"/>
          <w:sz w:val="32"/>
          <w:szCs w:val="32"/>
        </w:rPr>
        <w:t>24768.51万元，</w:t>
      </w:r>
      <w:r>
        <w:rPr>
          <w:rFonts w:hint="eastAsia" w:ascii="仿宋_GB2312" w:hAnsi="仿宋_GB2312" w:eastAsia="仿宋_GB2312" w:cs="仿宋_GB2312"/>
          <w:color w:val="auto"/>
          <w:kern w:val="2"/>
          <w:sz w:val="32"/>
          <w:szCs w:val="32"/>
        </w:rPr>
        <w:t>主要包括：</w:t>
      </w:r>
      <w:r>
        <w:rPr>
          <w:rFonts w:hint="eastAsia" w:ascii="仿宋_GB2312" w:hAnsi="仿宋_GB2312" w:eastAsia="仿宋_GB2312" w:cs="方正仿宋_GBK"/>
          <w:sz w:val="32"/>
          <w:szCs w:val="32"/>
        </w:rPr>
        <w:t>主要包括：</w:t>
      </w:r>
      <w:r>
        <w:rPr>
          <w:rFonts w:hint="eastAsia" w:ascii="仿宋_GB2312" w:hAnsi="仿宋_GB2312" w:eastAsia="仿宋_GB2312" w:cs="宋体"/>
          <w:sz w:val="32"/>
          <w:szCs w:val="32"/>
        </w:rPr>
        <w:t>基本工资、津贴补贴、奖金、机关事业单位基本养老保险缴费、职业年金缴费、职工基本医疗保险缴费、公务员医疗补助缴费</w:t>
      </w:r>
      <w:r>
        <w:rPr>
          <w:rFonts w:hint="default" w:ascii="仿宋_GB2312" w:hAnsi="仿宋_GB2312" w:eastAsia="仿宋_GB2312" w:cs="宋体"/>
          <w:sz w:val="32"/>
          <w:szCs w:val="32"/>
        </w:rPr>
        <w:t>、</w:t>
      </w:r>
      <w:r>
        <w:rPr>
          <w:rFonts w:hint="eastAsia" w:ascii="仿宋_GB2312" w:hAnsi="仿宋_GB2312" w:eastAsia="仿宋_GB2312" w:cs="宋体"/>
          <w:sz w:val="32"/>
          <w:szCs w:val="32"/>
        </w:rPr>
        <w:t>其他社会保障缴费、住房公积金、 其他工资福利支出</w:t>
      </w:r>
      <w:r>
        <w:rPr>
          <w:rFonts w:hint="default" w:cs="宋体"/>
          <w:sz w:val="32"/>
          <w:szCs w:val="32"/>
        </w:rPr>
        <w:t>、</w:t>
      </w:r>
      <w:r>
        <w:rPr>
          <w:rFonts w:hint="default" w:ascii="仿宋_GB2312" w:hAnsi="仿宋_GB2312" w:eastAsia="仿宋_GB2312" w:cs="宋体"/>
          <w:sz w:val="32"/>
          <w:szCs w:val="32"/>
        </w:rPr>
        <w:t>其他商品和服务支出、</w:t>
      </w:r>
      <w:r>
        <w:rPr>
          <w:rFonts w:hint="eastAsia" w:ascii="仿宋_GB2312" w:hAnsi="仿宋_GB2312" w:eastAsia="仿宋_GB2312" w:cs="宋体"/>
          <w:sz w:val="32"/>
          <w:szCs w:val="32"/>
        </w:rPr>
        <w:t>生活补助、奖励金</w:t>
      </w:r>
      <w:r>
        <w:rPr>
          <w:rFonts w:hint="default" w:cs="宋体"/>
          <w:sz w:val="32"/>
          <w:szCs w:val="32"/>
        </w:rPr>
        <w:t>等方面的支出</w:t>
      </w:r>
      <w:r>
        <w:rPr>
          <w:rFonts w:hint="eastAsia" w:ascii="仿宋_GB2312" w:hAnsi="仿宋_GB2312" w:eastAsia="仿宋_GB2312" w:cs="宋体"/>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b/>
          <w:bCs/>
          <w:color w:val="auto"/>
          <w:kern w:val="2"/>
          <w:sz w:val="32"/>
          <w:szCs w:val="32"/>
        </w:rPr>
        <w:t>公用经费</w:t>
      </w:r>
      <w:r>
        <w:rPr>
          <w:rFonts w:hint="eastAsia" w:ascii="仿宋_GB2312" w:hAnsi="仿宋_GB2312" w:eastAsia="仿宋_GB2312" w:cs="仿宋_GB2312"/>
          <w:b w:val="0"/>
          <w:bCs w:val="0"/>
          <w:color w:val="auto"/>
          <w:kern w:val="2"/>
          <w:sz w:val="32"/>
          <w:szCs w:val="32"/>
          <w:lang w:val="en-US" w:eastAsia="zh-CN" w:bidi="ar-SA"/>
        </w:rPr>
        <w:t>2569.45万</w:t>
      </w:r>
      <w:r>
        <w:rPr>
          <w:rFonts w:hint="eastAsia" w:ascii="仿宋_GB2312" w:hAnsi="仿宋_GB2312" w:eastAsia="仿宋_GB2312" w:cs="仿宋_GB2312"/>
          <w:b w:val="0"/>
          <w:bCs w:val="0"/>
          <w:color w:val="auto"/>
          <w:kern w:val="2"/>
          <w:sz w:val="32"/>
          <w:szCs w:val="32"/>
        </w:rPr>
        <w:t>元，</w:t>
      </w:r>
      <w:r>
        <w:rPr>
          <w:rFonts w:hint="eastAsia" w:ascii="仿宋_GB2312" w:hAnsi="仿宋_GB2312" w:eastAsia="仿宋_GB2312" w:cs="仿宋_GB2312"/>
          <w:color w:val="auto"/>
          <w:kern w:val="2"/>
          <w:sz w:val="32"/>
          <w:szCs w:val="32"/>
        </w:rPr>
        <w:t>主要包括：</w:t>
      </w:r>
      <w:r>
        <w:rPr>
          <w:rFonts w:hint="eastAsia" w:ascii="仿宋_GB2312" w:hAnsi="仿宋_GB2312" w:eastAsia="仿宋_GB2312" w:cs="宋体"/>
          <w:sz w:val="32"/>
          <w:szCs w:val="32"/>
        </w:rPr>
        <w:t>办公费、水费元</w:t>
      </w:r>
      <w:r>
        <w:rPr>
          <w:rFonts w:hint="default" w:ascii="仿宋_GB2312" w:hAnsi="仿宋_GB2312" w:eastAsia="仿宋_GB2312" w:cs="宋体"/>
          <w:sz w:val="32"/>
          <w:szCs w:val="32"/>
        </w:rPr>
        <w:t>、</w:t>
      </w:r>
      <w:r>
        <w:rPr>
          <w:rFonts w:hint="eastAsia" w:ascii="仿宋_GB2312" w:hAnsi="仿宋_GB2312" w:eastAsia="仿宋_GB2312" w:cs="宋体"/>
          <w:sz w:val="32"/>
          <w:szCs w:val="32"/>
        </w:rPr>
        <w:t>邮电费</w:t>
      </w:r>
      <w:r>
        <w:rPr>
          <w:rFonts w:hint="default" w:ascii="仿宋_GB2312" w:hAnsi="仿宋_GB2312" w:eastAsia="仿宋_GB2312" w:cs="宋体"/>
          <w:sz w:val="32"/>
          <w:szCs w:val="32"/>
        </w:rPr>
        <w:t>、取暖费、</w:t>
      </w:r>
      <w:r>
        <w:rPr>
          <w:rFonts w:hint="eastAsia" w:ascii="仿宋_GB2312" w:hAnsi="仿宋_GB2312" w:eastAsia="仿宋_GB2312" w:cs="宋体"/>
          <w:sz w:val="32"/>
          <w:szCs w:val="32"/>
        </w:rPr>
        <w:t>差旅费</w:t>
      </w:r>
      <w:r>
        <w:rPr>
          <w:rFonts w:hint="default" w:ascii="仿宋_GB2312" w:hAnsi="仿宋_GB2312" w:eastAsia="仿宋_GB2312" w:cs="宋体"/>
          <w:sz w:val="32"/>
          <w:szCs w:val="32"/>
        </w:rPr>
        <w:t>、维修（护）费、培训费、</w:t>
      </w:r>
      <w:r>
        <w:rPr>
          <w:rFonts w:hint="eastAsia" w:ascii="仿宋_GB2312" w:hAnsi="仿宋_GB2312" w:eastAsia="仿宋_GB2312" w:cs="宋体"/>
          <w:sz w:val="32"/>
          <w:szCs w:val="32"/>
        </w:rPr>
        <w:t>公务接待费</w:t>
      </w:r>
      <w:r>
        <w:rPr>
          <w:rFonts w:hint="default" w:ascii="仿宋_GB2312" w:hAnsi="仿宋_GB2312" w:eastAsia="仿宋_GB2312" w:cs="宋体"/>
          <w:sz w:val="32"/>
          <w:szCs w:val="32"/>
        </w:rPr>
        <w:t>、</w:t>
      </w:r>
      <w:r>
        <w:rPr>
          <w:rFonts w:hint="eastAsia" w:ascii="仿宋_GB2312" w:hAnsi="仿宋_GB2312" w:eastAsia="仿宋_GB2312" w:cs="宋体"/>
          <w:sz w:val="32"/>
          <w:szCs w:val="32"/>
        </w:rPr>
        <w:t>公务用车运行维护费</w:t>
      </w:r>
      <w:r>
        <w:rPr>
          <w:rFonts w:hint="default" w:ascii="仿宋_GB2312" w:hAnsi="仿宋_GB2312" w:eastAsia="仿宋_GB2312" w:cs="宋体"/>
          <w:sz w:val="32"/>
          <w:szCs w:val="32"/>
        </w:rPr>
        <w:t>、</w:t>
      </w:r>
      <w:r>
        <w:rPr>
          <w:rFonts w:hint="eastAsia" w:ascii="仿宋_GB2312" w:hAnsi="仿宋_GB2312" w:eastAsia="仿宋_GB2312" w:cs="宋体"/>
          <w:sz w:val="32"/>
          <w:szCs w:val="32"/>
        </w:rPr>
        <w:t>其他商品和服务</w:t>
      </w:r>
      <w:r>
        <w:rPr>
          <w:rFonts w:hint="default" w:ascii="仿宋_GB2312" w:hAnsi="仿宋_GB2312" w:eastAsia="仿宋_GB2312" w:cs="宋体"/>
          <w:sz w:val="32"/>
          <w:szCs w:val="32"/>
        </w:rPr>
        <w:t>等方面的</w:t>
      </w:r>
      <w:r>
        <w:rPr>
          <w:rFonts w:hint="eastAsia" w:ascii="仿宋_GB2312" w:hAnsi="仿宋_GB2312" w:eastAsia="仿宋_GB2312" w:cs="宋体"/>
          <w:sz w:val="32"/>
          <w:szCs w:val="32"/>
        </w:rPr>
        <w:t>支出。</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outlineLvl w:val="0"/>
        <w:rPr>
          <w:rFonts w:ascii="黑体" w:hAnsi="黑体" w:eastAsia="黑体"/>
          <w:color w:val="auto"/>
          <w:sz w:val="32"/>
          <w:szCs w:val="32"/>
        </w:rPr>
      </w:pPr>
      <w:bookmarkStart w:id="13" w:name="_Toc21957"/>
      <w:r>
        <w:rPr>
          <w:rFonts w:hint="eastAsia" w:ascii="黑体" w:hAnsi="黑体" w:eastAsia="黑体"/>
          <w:color w:val="auto"/>
          <w:sz w:val="32"/>
          <w:szCs w:val="32"/>
        </w:rPr>
        <w:t>七、“三公”经费财政拨款预算安排情况说明</w:t>
      </w:r>
      <w:bookmarkEnd w:id="13"/>
    </w:p>
    <w:p>
      <w:pPr>
        <w:pStyle w:val="12"/>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本</w:t>
      </w:r>
      <w:r>
        <w:rPr>
          <w:rFonts w:hint="eastAsia" w:ascii="仿宋_GB2312" w:hAnsi="仿宋_GB2312" w:eastAsia="仿宋_GB2312" w:cs="仿宋_GB2312"/>
          <w:color w:val="auto"/>
          <w:kern w:val="2"/>
          <w:sz w:val="32"/>
          <w:szCs w:val="32"/>
          <w:lang w:val="en-US" w:eastAsia="zh-CN"/>
        </w:rPr>
        <w:t>部门</w:t>
      </w:r>
      <w:r>
        <w:rPr>
          <w:rFonts w:hint="default" w:cs="仿宋_GB2312"/>
          <w:color w:val="auto"/>
          <w:kern w:val="2"/>
          <w:sz w:val="32"/>
          <w:szCs w:val="32"/>
          <w:lang w:eastAsia="zh-CN"/>
        </w:rPr>
        <w:t>2026年</w:t>
      </w:r>
      <w:r>
        <w:rPr>
          <w:rFonts w:hint="eastAsia" w:ascii="仿宋_GB2312" w:hAnsi="仿宋_GB2312" w:eastAsia="仿宋_GB2312" w:cs="仿宋_GB2312"/>
          <w:color w:val="auto"/>
          <w:kern w:val="2"/>
          <w:sz w:val="32"/>
          <w:szCs w:val="32"/>
        </w:rPr>
        <w:t>“三公”经费财政拨款预算数214.55万元，其中：因公出国（境）经费0万元，公务接待费</w:t>
      </w:r>
      <w:r>
        <w:rPr>
          <w:rFonts w:hint="eastAsia" w:cs="仿宋_GB2312"/>
          <w:color w:val="auto"/>
          <w:kern w:val="2"/>
          <w:sz w:val="32"/>
          <w:szCs w:val="32"/>
          <w:lang w:val="en-US" w:eastAsia="zh-CN"/>
        </w:rPr>
        <w:t>31.51</w:t>
      </w:r>
      <w:r>
        <w:rPr>
          <w:rFonts w:hint="eastAsia" w:ascii="仿宋_GB2312" w:hAnsi="仿宋_GB2312" w:eastAsia="仿宋_GB2312" w:cs="仿宋_GB2312"/>
          <w:color w:val="auto"/>
          <w:kern w:val="2"/>
          <w:sz w:val="32"/>
          <w:szCs w:val="32"/>
        </w:rPr>
        <w:t>万元，公务用车购置及运行维护费</w:t>
      </w:r>
      <w:r>
        <w:rPr>
          <w:rFonts w:hint="eastAsia" w:cs="仿宋_GB2312"/>
          <w:color w:val="auto"/>
          <w:kern w:val="2"/>
          <w:sz w:val="32"/>
          <w:szCs w:val="32"/>
          <w:lang w:val="en-US" w:eastAsia="zh-CN"/>
        </w:rPr>
        <w:t>183.04</w:t>
      </w:r>
      <w:r>
        <w:rPr>
          <w:rFonts w:hint="eastAsia" w:ascii="仿宋_GB2312" w:hAnsi="仿宋_GB2312" w:eastAsia="仿宋_GB2312" w:cs="仿宋_GB2312"/>
          <w:color w:val="auto"/>
          <w:kern w:val="2"/>
          <w:sz w:val="32"/>
          <w:szCs w:val="32"/>
        </w:rPr>
        <w:t>万元。</w:t>
      </w:r>
    </w:p>
    <w:p>
      <w:pPr>
        <w:pStyle w:val="12"/>
        <w:keepNext w:val="0"/>
        <w:keepLines w:val="0"/>
        <w:pageBreakBefore w:val="0"/>
        <w:kinsoku/>
        <w:wordWrap/>
        <w:overflowPunct/>
        <w:topLinePunct w:val="0"/>
        <w:autoSpaceDE/>
        <w:autoSpaceDN/>
        <w:bidi w:val="0"/>
        <w:adjustRightInd/>
        <w:snapToGrid/>
        <w:spacing w:before="0" w:line="560" w:lineRule="exact"/>
        <w:ind w:firstLine="642"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b/>
          <w:bCs/>
          <w:color w:val="auto"/>
          <w:spacing w:val="0"/>
          <w:kern w:val="2"/>
          <w:sz w:val="32"/>
          <w:szCs w:val="32"/>
          <w:lang w:val="en-US" w:eastAsia="zh-CN" w:bidi="ar-SA"/>
        </w:rPr>
        <w:t>（一）</w:t>
      </w:r>
      <w:r>
        <w:rPr>
          <w:rFonts w:hint="default" w:ascii="楷体_GB2312" w:hAnsi="楷体_GB2312" w:eastAsia="楷体_GB2312" w:cs="楷体_GB2312"/>
          <w:b/>
          <w:bCs/>
          <w:color w:val="auto"/>
          <w:spacing w:val="0"/>
          <w:kern w:val="2"/>
          <w:sz w:val="32"/>
          <w:szCs w:val="32"/>
          <w:lang w:val="en-US" w:eastAsia="zh-CN" w:bidi="ar-SA"/>
        </w:rPr>
        <w:t>2026年</w:t>
      </w:r>
      <w:r>
        <w:rPr>
          <w:rFonts w:hint="eastAsia" w:ascii="楷体_GB2312" w:hAnsi="楷体_GB2312" w:eastAsia="楷体_GB2312" w:cs="楷体_GB2312"/>
          <w:b/>
          <w:bCs/>
          <w:color w:val="auto"/>
          <w:spacing w:val="0"/>
          <w:kern w:val="2"/>
          <w:sz w:val="32"/>
          <w:szCs w:val="32"/>
          <w:lang w:val="en-US" w:eastAsia="zh-CN" w:bidi="ar-SA"/>
        </w:rPr>
        <w:t>因公出国（境）经费0万元</w:t>
      </w:r>
      <w:r>
        <w:rPr>
          <w:rFonts w:hint="default" w:ascii="楷体_GB2312" w:hAnsi="楷体_GB2312" w:eastAsia="楷体_GB2312" w:cs="楷体_GB2312"/>
          <w:b/>
          <w:bCs/>
          <w:color w:val="auto"/>
          <w:spacing w:val="0"/>
          <w:kern w:val="2"/>
          <w:sz w:val="32"/>
          <w:szCs w:val="32"/>
          <w:lang w:eastAsia="zh-CN" w:bidi="ar-SA"/>
        </w:rPr>
        <w:t>。</w:t>
      </w:r>
      <w:r>
        <w:rPr>
          <w:rFonts w:hint="eastAsia" w:ascii="仿宋_GB2312" w:hAnsi="仿宋_GB2312" w:eastAsia="仿宋_GB2312" w:cs="仿宋_GB2312"/>
          <w:color w:val="auto"/>
          <w:sz w:val="32"/>
          <w:szCs w:val="32"/>
          <w:lang w:val="en-US" w:eastAsia="zh-CN"/>
        </w:rPr>
        <w:t>与202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w:t>
      </w:r>
      <w:r>
        <w:rPr>
          <w:rFonts w:hint="eastAsia" w:ascii="仿宋_GB2312" w:hAnsi="仿宋_GB2312" w:eastAsia="仿宋_GB2312" w:cs="宋体"/>
          <w:sz w:val="32"/>
          <w:szCs w:val="32"/>
        </w:rPr>
        <w:t>预算经费一致，都未安排相关预算经费</w:t>
      </w:r>
      <w:r>
        <w:rPr>
          <w:rFonts w:hint="eastAsia" w:ascii="仿宋_GB2312" w:hAnsi="仿宋_GB2312" w:eastAsia="仿宋_GB2312" w:cs="仿宋_GB2312"/>
          <w:color w:val="auto"/>
          <w:sz w:val="32"/>
          <w:szCs w:val="32"/>
        </w:rPr>
        <w:t>。</w:t>
      </w:r>
    </w:p>
    <w:p>
      <w:pPr>
        <w:pStyle w:val="12"/>
        <w:keepNext w:val="0"/>
        <w:keepLines w:val="0"/>
        <w:pageBreakBefore w:val="0"/>
        <w:widowControl w:val="0"/>
        <w:kinsoku/>
        <w:wordWrap/>
        <w:overflowPunct/>
        <w:topLinePunct w:val="0"/>
        <w:autoSpaceDE/>
        <w:autoSpaceDN/>
        <w:bidi w:val="0"/>
        <w:adjustRightInd/>
        <w:snapToGrid/>
        <w:spacing w:before="0" w:line="560" w:lineRule="exact"/>
        <w:ind w:firstLine="642" w:firstLineChars="200"/>
        <w:jc w:val="both"/>
        <w:textAlignment w:val="auto"/>
        <w:rPr>
          <w:rFonts w:hint="eastAsia" w:ascii="仿宋_GB2312" w:hAnsi="仿宋_GB2312" w:eastAsia="仿宋_GB2312" w:cs="仿宋_GB2312"/>
          <w:color w:val="auto"/>
          <w:kern w:val="2"/>
          <w:sz w:val="32"/>
          <w:szCs w:val="32"/>
        </w:rPr>
      </w:pPr>
      <w:r>
        <w:rPr>
          <w:rFonts w:hint="eastAsia" w:ascii="楷体_GB2312" w:hAnsi="楷体_GB2312" w:eastAsia="楷体_GB2312" w:cs="楷体_GB2312"/>
          <w:b/>
          <w:bCs/>
          <w:color w:val="auto"/>
          <w:spacing w:val="0"/>
          <w:kern w:val="2"/>
          <w:sz w:val="32"/>
          <w:szCs w:val="32"/>
          <w:lang w:val="en-US" w:eastAsia="zh-CN" w:bidi="ar-SA"/>
        </w:rPr>
        <w:t>（二）</w:t>
      </w:r>
      <w:r>
        <w:rPr>
          <w:rFonts w:hint="default" w:ascii="楷体_GB2312" w:hAnsi="楷体_GB2312" w:eastAsia="楷体_GB2312" w:cs="楷体_GB2312"/>
          <w:b/>
          <w:bCs/>
          <w:color w:val="auto"/>
          <w:spacing w:val="0"/>
          <w:kern w:val="2"/>
          <w:sz w:val="32"/>
          <w:szCs w:val="32"/>
          <w:lang w:val="en-US" w:eastAsia="zh-CN" w:bidi="ar-SA"/>
        </w:rPr>
        <w:t>2026年</w:t>
      </w:r>
      <w:r>
        <w:rPr>
          <w:rFonts w:hint="eastAsia" w:ascii="楷体_GB2312" w:hAnsi="楷体_GB2312" w:eastAsia="楷体_GB2312" w:cs="楷体_GB2312"/>
          <w:b/>
          <w:bCs/>
          <w:color w:val="auto"/>
          <w:spacing w:val="0"/>
          <w:kern w:val="2"/>
          <w:sz w:val="32"/>
          <w:szCs w:val="32"/>
          <w:lang w:val="en-US" w:eastAsia="zh-CN" w:bidi="ar-SA"/>
        </w:rPr>
        <w:t>公务接待经费</w:t>
      </w:r>
      <w:r>
        <w:rPr>
          <w:rFonts w:hint="default" w:ascii="楷体_GB2312" w:hAnsi="楷体_GB2312" w:eastAsia="楷体_GB2312" w:cs="楷体_GB2312"/>
          <w:b/>
          <w:bCs/>
          <w:color w:val="auto"/>
          <w:spacing w:val="0"/>
          <w:kern w:val="2"/>
          <w:sz w:val="32"/>
          <w:szCs w:val="32"/>
          <w:lang w:val="en-US" w:eastAsia="zh-CN" w:bidi="ar-SA"/>
        </w:rPr>
        <w:t>31.51</w:t>
      </w:r>
      <w:r>
        <w:rPr>
          <w:rFonts w:hint="eastAsia" w:ascii="楷体_GB2312" w:hAnsi="楷体_GB2312" w:eastAsia="楷体_GB2312" w:cs="楷体_GB2312"/>
          <w:b/>
          <w:bCs/>
          <w:color w:val="auto"/>
          <w:spacing w:val="0"/>
          <w:kern w:val="2"/>
          <w:sz w:val="32"/>
          <w:szCs w:val="32"/>
          <w:lang w:val="en-US" w:eastAsia="zh-CN" w:bidi="ar-SA"/>
        </w:rPr>
        <w:t>万元。</w:t>
      </w:r>
      <w:r>
        <w:rPr>
          <w:rFonts w:hint="eastAsia" w:ascii="仿宋_GB2312" w:hAnsi="仿宋_GB2312" w:eastAsia="仿宋_GB2312" w:cs="仿宋_GB2312"/>
          <w:color w:val="auto"/>
          <w:kern w:val="2"/>
          <w:sz w:val="32"/>
          <w:szCs w:val="32"/>
        </w:rPr>
        <w:t>较</w:t>
      </w:r>
      <w:r>
        <w:rPr>
          <w:rFonts w:hint="default" w:cs="仿宋_GB2312"/>
          <w:color w:val="auto"/>
          <w:kern w:val="2"/>
          <w:sz w:val="32"/>
          <w:szCs w:val="32"/>
          <w:lang w:eastAsia="zh-CN"/>
        </w:rPr>
        <w:t>2025年</w:t>
      </w:r>
      <w:r>
        <w:rPr>
          <w:rFonts w:hint="eastAsia" w:ascii="仿宋_GB2312" w:hAnsi="仿宋_GB2312" w:eastAsia="仿宋_GB2312" w:cs="仿宋_GB2312"/>
          <w:color w:val="auto"/>
          <w:kern w:val="2"/>
          <w:sz w:val="32"/>
          <w:szCs w:val="32"/>
        </w:rPr>
        <w:t>预算经费</w:t>
      </w:r>
      <w:r>
        <w:rPr>
          <w:rFonts w:hint="default" w:cs="仿宋_GB2312"/>
          <w:color w:val="auto"/>
          <w:kern w:val="2"/>
          <w:sz w:val="32"/>
          <w:szCs w:val="32"/>
          <w:lang w:eastAsia="zh-CN"/>
        </w:rPr>
        <w:t>增加2.62</w:t>
      </w:r>
      <w:r>
        <w:rPr>
          <w:rFonts w:hint="eastAsia" w:ascii="仿宋_GB2312" w:hAnsi="仿宋_GB2312" w:eastAsia="仿宋_GB2312" w:cs="仿宋_GB2312"/>
          <w:color w:val="auto"/>
          <w:kern w:val="2"/>
          <w:sz w:val="32"/>
          <w:szCs w:val="32"/>
        </w:rPr>
        <w:t>万元</w:t>
      </w:r>
      <w:r>
        <w:rPr>
          <w:rFonts w:hint="eastAsia" w:ascii="仿宋_GB2312" w:hAnsi="仿宋_GB2312" w:eastAsia="仿宋_GB2312" w:cs="仿宋_GB2312"/>
          <w:color w:val="auto"/>
          <w:kern w:val="2"/>
          <w:sz w:val="32"/>
          <w:szCs w:val="32"/>
          <w:lang w:eastAsia="zh-CN"/>
        </w:rPr>
        <w:t>，</w:t>
      </w:r>
      <w:r>
        <w:rPr>
          <w:rFonts w:hint="eastAsia" w:cs="仿宋_GB2312"/>
          <w:color w:val="000000"/>
          <w:kern w:val="2"/>
          <w:sz w:val="32"/>
          <w:szCs w:val="32"/>
        </w:rPr>
        <w:t>主要原因</w:t>
      </w:r>
      <w:r>
        <w:rPr>
          <w:rFonts w:hint="default" w:cs="仿宋_GB2312"/>
          <w:color w:val="000000"/>
          <w:kern w:val="2"/>
          <w:sz w:val="32"/>
          <w:szCs w:val="32"/>
        </w:rPr>
        <w:t>是</w:t>
      </w:r>
      <w:r>
        <w:rPr>
          <w:rFonts w:hint="default" w:cs="仿宋_GB2312"/>
          <w:color w:val="000000"/>
          <w:kern w:val="2"/>
          <w:sz w:val="32"/>
          <w:szCs w:val="32"/>
          <w:lang w:eastAsia="zh-CN"/>
        </w:rPr>
        <w:t>机构合并后职能扩充，各类检查工作开展频次提升，由此带来相关费用相应增加。</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仿宋_GB2312" w:hAnsi="仿宋_GB2312" w:eastAsia="仿宋_GB2312" w:cs="仿宋_GB2312"/>
          <w:color w:val="auto"/>
          <w:kern w:val="2"/>
          <w:sz w:val="32"/>
          <w:szCs w:val="32"/>
          <w:lang w:val="en-US" w:eastAsia="zh-CN"/>
        </w:rPr>
      </w:pPr>
      <w:r>
        <w:rPr>
          <w:rFonts w:hint="eastAsia" w:ascii="楷体_GB2312" w:hAnsi="楷体_GB2312" w:eastAsia="楷体_GB2312" w:cs="楷体_GB2312"/>
          <w:b/>
          <w:bCs/>
          <w:color w:val="auto"/>
          <w:spacing w:val="0"/>
          <w:kern w:val="2"/>
          <w:sz w:val="32"/>
          <w:szCs w:val="32"/>
          <w:lang w:val="en-US" w:eastAsia="zh-CN" w:bidi="ar-SA"/>
        </w:rPr>
        <w:t>（三）</w:t>
      </w:r>
      <w:r>
        <w:rPr>
          <w:rFonts w:hint="default" w:ascii="楷体_GB2312" w:hAnsi="楷体_GB2312" w:eastAsia="楷体_GB2312" w:cs="楷体_GB2312"/>
          <w:b/>
          <w:bCs/>
          <w:color w:val="auto"/>
          <w:spacing w:val="0"/>
          <w:kern w:val="2"/>
          <w:sz w:val="32"/>
          <w:szCs w:val="32"/>
          <w:lang w:val="en-US" w:eastAsia="zh-CN" w:bidi="ar-SA"/>
        </w:rPr>
        <w:t>2026年</w:t>
      </w:r>
      <w:r>
        <w:rPr>
          <w:rFonts w:hint="eastAsia" w:ascii="楷体_GB2312" w:hAnsi="楷体_GB2312" w:eastAsia="楷体_GB2312" w:cs="楷体_GB2312"/>
          <w:b/>
          <w:bCs/>
          <w:color w:val="auto"/>
          <w:spacing w:val="0"/>
          <w:kern w:val="2"/>
          <w:sz w:val="32"/>
          <w:szCs w:val="32"/>
          <w:lang w:val="en-US" w:eastAsia="zh-CN" w:bidi="ar-SA"/>
        </w:rPr>
        <w:t>公务用车购置及运行维护费183.04万元。</w:t>
      </w:r>
      <w:r>
        <w:rPr>
          <w:rFonts w:hint="eastAsia" w:ascii="仿宋_GB2312" w:hAnsi="仿宋_GB2312" w:eastAsia="仿宋_GB2312" w:cs="仿宋_GB2312"/>
          <w:color w:val="auto"/>
          <w:kern w:val="2"/>
          <w:sz w:val="32"/>
          <w:szCs w:val="32"/>
          <w:lang w:val="en-US" w:eastAsia="zh-CN" w:bidi="ar-SA"/>
        </w:rPr>
        <w:t>较</w:t>
      </w:r>
      <w:r>
        <w:rPr>
          <w:rFonts w:hint="default" w:ascii="仿宋_GB2312" w:hAnsi="仿宋_GB2312" w:eastAsia="仿宋_GB2312" w:cs="仿宋_GB2312"/>
          <w:color w:val="auto"/>
          <w:kern w:val="2"/>
          <w:sz w:val="32"/>
          <w:szCs w:val="32"/>
          <w:lang w:eastAsia="zh-CN" w:bidi="ar-SA"/>
        </w:rPr>
        <w:t>2025年</w:t>
      </w:r>
      <w:r>
        <w:rPr>
          <w:rFonts w:hint="eastAsia" w:ascii="仿宋_GB2312" w:hAnsi="仿宋_GB2312" w:eastAsia="仿宋_GB2312" w:cs="仿宋_GB2312"/>
          <w:color w:val="auto"/>
          <w:kern w:val="2"/>
          <w:sz w:val="32"/>
          <w:szCs w:val="32"/>
          <w:lang w:val="en-US" w:eastAsia="zh-CN" w:bidi="ar-SA"/>
        </w:rPr>
        <w:t>预算经费</w:t>
      </w:r>
      <w:r>
        <w:rPr>
          <w:rFonts w:hint="default" w:ascii="仿宋_GB2312" w:hAnsi="仿宋_GB2312" w:eastAsia="仿宋_GB2312" w:cs="仿宋_GB2312"/>
          <w:color w:val="auto"/>
          <w:kern w:val="2"/>
          <w:sz w:val="32"/>
          <w:szCs w:val="32"/>
          <w:lang w:eastAsia="zh-CN" w:bidi="ar-SA"/>
        </w:rPr>
        <w:t>减少24.4</w:t>
      </w:r>
      <w:r>
        <w:rPr>
          <w:rFonts w:hint="eastAsia" w:ascii="仿宋_GB2312" w:hAnsi="仿宋_GB2312" w:eastAsia="仿宋_GB2312" w:cs="仿宋_GB2312"/>
          <w:color w:val="auto"/>
          <w:kern w:val="2"/>
          <w:sz w:val="32"/>
          <w:szCs w:val="32"/>
          <w:lang w:val="en-US" w:eastAsia="zh-CN" w:bidi="ar-SA"/>
        </w:rPr>
        <w:t>万元，主要原因为：</w:t>
      </w:r>
      <w:r>
        <w:rPr>
          <w:rFonts w:hint="eastAsia" w:ascii="仿宋_GB2312" w:hAnsi="仿宋_GB2312" w:eastAsia="仿宋_GB2312" w:cs="仿宋_GB2312"/>
          <w:color w:val="auto"/>
          <w:sz w:val="32"/>
          <w:szCs w:val="32"/>
          <w:lang w:val="en-US" w:eastAsia="zh-CN"/>
        </w:rPr>
        <w:t>厉行节约</w:t>
      </w:r>
      <w:r>
        <w:rPr>
          <w:rFonts w:hint="default" w:ascii="仿宋_GB2312" w:hAnsi="仿宋_GB2312" w:eastAsia="仿宋_GB2312" w:cs="仿宋_GB2312"/>
          <w:color w:val="auto"/>
          <w:sz w:val="32"/>
          <w:szCs w:val="32"/>
          <w:lang w:eastAsia="zh-CN"/>
        </w:rPr>
        <w:t>减少支出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2"/>
          <w:sz w:val="32"/>
          <w:szCs w:val="32"/>
          <w:lang w:val="en-US" w:eastAsia="zh-CN"/>
        </w:rPr>
        <w:t>其中：</w:t>
      </w:r>
      <w:r>
        <w:rPr>
          <w:rFonts w:hint="eastAsia" w:ascii="仿宋_GB2312" w:hAnsi="仿宋_GB2312" w:eastAsia="仿宋_GB2312" w:cs="仿宋_GB2312"/>
          <w:b/>
          <w:bCs/>
          <w:color w:val="auto"/>
          <w:kern w:val="2"/>
          <w:sz w:val="32"/>
          <w:szCs w:val="32"/>
          <w:lang w:val="en-US" w:eastAsia="zh-CN"/>
        </w:rPr>
        <w:t>公务用车购置费为</w:t>
      </w:r>
      <w:r>
        <w:rPr>
          <w:rFonts w:hint="eastAsia" w:ascii="仿宋_GB2312" w:hAnsi="仿宋_GB2312" w:eastAsia="仿宋_GB2312" w:cs="仿宋_GB2312"/>
          <w:color w:val="auto"/>
          <w:kern w:val="2"/>
          <w:sz w:val="32"/>
          <w:szCs w:val="32"/>
          <w:lang w:val="en-US" w:eastAsia="zh-CN"/>
        </w:rPr>
        <w:t>0万元；</w:t>
      </w:r>
      <w:r>
        <w:rPr>
          <w:rFonts w:hint="eastAsia" w:ascii="仿宋_GB2312" w:hAnsi="仿宋_GB2312" w:eastAsia="仿宋_GB2312" w:cs="仿宋_GB2312"/>
          <w:b/>
          <w:bCs/>
          <w:color w:val="auto"/>
          <w:kern w:val="2"/>
          <w:sz w:val="32"/>
          <w:szCs w:val="32"/>
          <w:lang w:val="en-US" w:eastAsia="zh-CN" w:bidi="ar-SA"/>
        </w:rPr>
        <w:t>公务用车运行维护费为</w:t>
      </w:r>
      <w:r>
        <w:rPr>
          <w:rFonts w:hint="eastAsia" w:ascii="仿宋_GB2312" w:hAnsi="仿宋_GB2312" w:eastAsia="仿宋_GB2312" w:cs="仿宋_GB2312"/>
          <w:color w:val="auto"/>
          <w:kern w:val="2"/>
          <w:sz w:val="32"/>
          <w:szCs w:val="32"/>
          <w:lang w:val="en-US" w:eastAsia="zh-CN" w:bidi="ar-SA"/>
        </w:rPr>
        <w:t>183.04万元。</w:t>
      </w:r>
    </w:p>
    <w:p>
      <w:pPr>
        <w:pStyle w:val="12"/>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outlineLvl w:val="0"/>
        <w:rPr>
          <w:rFonts w:ascii="黑体" w:hAnsi="黑体" w:eastAsia="黑体"/>
          <w:color w:val="auto"/>
          <w:sz w:val="32"/>
          <w:szCs w:val="32"/>
        </w:rPr>
      </w:pPr>
      <w:bookmarkStart w:id="14" w:name="_Toc19063"/>
      <w:r>
        <w:rPr>
          <w:rFonts w:hint="eastAsia" w:ascii="黑体" w:hAnsi="黑体" w:eastAsia="黑体"/>
          <w:color w:val="auto"/>
          <w:sz w:val="32"/>
          <w:szCs w:val="32"/>
        </w:rPr>
        <w:t>八、政府性基金</w:t>
      </w:r>
      <w:r>
        <w:rPr>
          <w:rFonts w:hint="eastAsia" w:ascii="黑体" w:hAnsi="黑体" w:eastAsia="黑体" w:cs="仿宋_GB2312"/>
          <w:color w:val="auto"/>
          <w:kern w:val="2"/>
          <w:sz w:val="32"/>
          <w:szCs w:val="32"/>
        </w:rPr>
        <w:t>预算</w:t>
      </w:r>
      <w:r>
        <w:rPr>
          <w:rFonts w:hint="eastAsia" w:ascii="黑体" w:hAnsi="黑体" w:eastAsia="黑体"/>
          <w:color w:val="auto"/>
          <w:sz w:val="32"/>
          <w:szCs w:val="32"/>
        </w:rPr>
        <w:t>支出情况说明</w:t>
      </w:r>
      <w:bookmarkEnd w:id="1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宋体"/>
          <w:sz w:val="32"/>
          <w:szCs w:val="32"/>
        </w:rPr>
        <w:t>202</w:t>
      </w:r>
      <w:r>
        <w:rPr>
          <w:rFonts w:hint="default" w:ascii="仿宋_GB2312" w:hAnsi="仿宋_GB2312" w:eastAsia="仿宋_GB2312" w:cs="宋体"/>
          <w:sz w:val="32"/>
          <w:szCs w:val="32"/>
        </w:rPr>
        <w:t>6</w:t>
      </w:r>
      <w:r>
        <w:rPr>
          <w:rFonts w:hint="eastAsia" w:ascii="仿宋_GB2312" w:hAnsi="仿宋_GB2312" w:eastAsia="仿宋_GB2312" w:cs="宋体"/>
          <w:sz w:val="32"/>
          <w:szCs w:val="32"/>
        </w:rPr>
        <w:t>年无政府性基金预算拨款安排的支出，与202</w:t>
      </w:r>
      <w:r>
        <w:rPr>
          <w:rFonts w:hint="default" w:ascii="仿宋_GB2312" w:hAnsi="仿宋_GB2312" w:eastAsia="仿宋_GB2312" w:cs="宋体"/>
          <w:sz w:val="32"/>
          <w:szCs w:val="32"/>
        </w:rPr>
        <w:t>5</w:t>
      </w:r>
      <w:r>
        <w:rPr>
          <w:rFonts w:hint="eastAsia" w:ascii="仿宋_GB2312" w:hAnsi="仿宋_GB2312" w:eastAsia="仿宋_GB2312" w:cs="宋体"/>
          <w:sz w:val="32"/>
          <w:szCs w:val="32"/>
        </w:rPr>
        <w:t>年一致。</w:t>
      </w:r>
    </w:p>
    <w:p>
      <w:pPr>
        <w:pStyle w:val="12"/>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outlineLvl w:val="0"/>
        <w:rPr>
          <w:rFonts w:ascii="黑体" w:hAnsi="黑体" w:eastAsia="黑体"/>
          <w:color w:val="auto"/>
          <w:sz w:val="32"/>
          <w:szCs w:val="32"/>
        </w:rPr>
      </w:pPr>
      <w:bookmarkStart w:id="15" w:name="_Toc23005"/>
      <w:r>
        <w:rPr>
          <w:rFonts w:hint="eastAsia" w:ascii="黑体" w:hAnsi="黑体" w:eastAsia="黑体"/>
          <w:color w:val="auto"/>
          <w:sz w:val="32"/>
          <w:szCs w:val="32"/>
        </w:rPr>
        <w:t>九、其他重要事项的情况说明</w:t>
      </w:r>
      <w:bookmarkEnd w:id="15"/>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楷体_GB2312" w:hAnsi="楷体_GB2312" w:eastAsia="楷体_GB2312" w:cs="楷体_GB2312"/>
          <w:b/>
          <w:bCs/>
          <w:color w:val="auto"/>
          <w:spacing w:val="0"/>
          <w:kern w:val="2"/>
          <w:sz w:val="32"/>
          <w:szCs w:val="32"/>
          <w:lang w:val="en-US" w:eastAsia="zh-CN" w:bidi="ar-SA"/>
        </w:rPr>
      </w:pPr>
      <w:bookmarkStart w:id="16" w:name="_Toc5928"/>
      <w:r>
        <w:rPr>
          <w:rFonts w:hint="eastAsia" w:ascii="楷体_GB2312" w:hAnsi="楷体_GB2312" w:eastAsia="楷体_GB2312" w:cs="楷体_GB2312"/>
          <w:b/>
          <w:bCs/>
          <w:color w:val="auto"/>
          <w:spacing w:val="0"/>
          <w:kern w:val="2"/>
          <w:sz w:val="32"/>
          <w:szCs w:val="32"/>
          <w:lang w:val="en-US" w:eastAsia="zh-CN" w:bidi="ar-SA"/>
        </w:rPr>
        <w:t>（一）机关运行经费</w:t>
      </w:r>
      <w:bookmarkEnd w:id="16"/>
    </w:p>
    <w:p>
      <w:pPr>
        <w:pStyle w:val="12"/>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eastAsia" w:ascii="仿宋_GB2312" w:hAnsi="仿宋_GB2312" w:eastAsia="仿宋_GB2312" w:cs="仿宋_GB2312"/>
          <w:color w:val="auto"/>
          <w:kern w:val="2"/>
          <w:sz w:val="32"/>
          <w:szCs w:val="32"/>
        </w:rPr>
      </w:pPr>
      <w:r>
        <w:rPr>
          <w:rFonts w:hint="default" w:cs="仿宋_GB2312"/>
          <w:color w:val="auto"/>
          <w:kern w:val="2"/>
          <w:sz w:val="32"/>
          <w:szCs w:val="32"/>
        </w:rPr>
        <w:t>本</w:t>
      </w:r>
      <w:r>
        <w:rPr>
          <w:rFonts w:hint="eastAsia" w:cs="仿宋_GB2312"/>
          <w:color w:val="auto"/>
          <w:kern w:val="2"/>
          <w:sz w:val="32"/>
          <w:szCs w:val="32"/>
          <w:lang w:val="en-US" w:eastAsia="zh-CN"/>
        </w:rPr>
        <w:t>部门</w:t>
      </w:r>
      <w:r>
        <w:rPr>
          <w:rFonts w:hint="default" w:cs="仿宋_GB2312"/>
          <w:color w:val="auto"/>
          <w:kern w:val="2"/>
          <w:sz w:val="32"/>
          <w:szCs w:val="32"/>
          <w:lang w:eastAsia="zh-CN"/>
        </w:rPr>
        <w:t>2026年</w:t>
      </w:r>
      <w:r>
        <w:rPr>
          <w:rFonts w:hint="eastAsia" w:ascii="仿宋_GB2312" w:hAnsi="仿宋_GB2312" w:eastAsia="仿宋_GB2312" w:cs="仿宋_GB2312"/>
          <w:color w:val="auto"/>
          <w:kern w:val="2"/>
          <w:sz w:val="32"/>
          <w:szCs w:val="32"/>
        </w:rPr>
        <w:t>机关运行经费财政拨款预算为</w:t>
      </w:r>
      <w:r>
        <w:rPr>
          <w:rFonts w:hint="eastAsia" w:cs="仿宋_GB2312"/>
          <w:color w:val="auto"/>
          <w:kern w:val="2"/>
          <w:sz w:val="32"/>
          <w:szCs w:val="32"/>
          <w:lang w:val="en-US" w:eastAsia="zh-CN"/>
        </w:rPr>
        <w:t>187.37</w:t>
      </w:r>
      <w:r>
        <w:rPr>
          <w:rFonts w:hint="eastAsia" w:ascii="仿宋_GB2312" w:hAnsi="仿宋_GB2312" w:eastAsia="仿宋_GB2312" w:cs="仿宋_GB2312"/>
          <w:color w:val="auto"/>
          <w:kern w:val="2"/>
          <w:sz w:val="32"/>
          <w:szCs w:val="32"/>
        </w:rPr>
        <w:t>万元，比</w:t>
      </w:r>
      <w:r>
        <w:rPr>
          <w:rFonts w:hint="default" w:cs="仿宋_GB2312"/>
          <w:color w:val="auto"/>
          <w:kern w:val="2"/>
          <w:sz w:val="32"/>
          <w:szCs w:val="32"/>
          <w:lang w:eastAsia="zh-CN"/>
        </w:rPr>
        <w:t>2025年</w:t>
      </w:r>
      <w:r>
        <w:rPr>
          <w:rFonts w:hint="eastAsia" w:ascii="仿宋_GB2312" w:hAnsi="仿宋_GB2312" w:eastAsia="仿宋_GB2312" w:cs="仿宋_GB2312"/>
          <w:color w:val="auto"/>
          <w:kern w:val="2"/>
          <w:sz w:val="32"/>
          <w:szCs w:val="32"/>
        </w:rPr>
        <w:t>关运行经费预算</w:t>
      </w:r>
      <w:r>
        <w:rPr>
          <w:rFonts w:hint="default" w:cs="仿宋_GB2312"/>
          <w:color w:val="auto"/>
          <w:kern w:val="2"/>
          <w:sz w:val="32"/>
          <w:szCs w:val="32"/>
          <w:lang w:eastAsia="zh-CN"/>
        </w:rPr>
        <w:t>增加10.05</w:t>
      </w:r>
      <w:r>
        <w:rPr>
          <w:rFonts w:hint="eastAsia" w:ascii="仿宋_GB2312" w:hAnsi="仿宋_GB2312" w:eastAsia="仿宋_GB2312" w:cs="仿宋_GB2312"/>
          <w:color w:val="auto"/>
          <w:kern w:val="2"/>
          <w:sz w:val="32"/>
          <w:szCs w:val="32"/>
        </w:rPr>
        <w:t>万元，</w:t>
      </w:r>
      <w:r>
        <w:rPr>
          <w:rFonts w:hint="default" w:cs="仿宋_GB2312"/>
          <w:color w:val="auto"/>
          <w:kern w:val="2"/>
          <w:sz w:val="32"/>
          <w:szCs w:val="32"/>
        </w:rPr>
        <w:t>增</w:t>
      </w:r>
      <w:r>
        <w:rPr>
          <w:rFonts w:hint="default" w:cs="仿宋_GB2312"/>
          <w:color w:val="auto"/>
          <w:kern w:val="2"/>
          <w:sz w:val="32"/>
          <w:szCs w:val="32"/>
          <w:lang w:eastAsia="zh-CN"/>
        </w:rPr>
        <w:t>高5</w:t>
      </w:r>
      <w:r>
        <w:rPr>
          <w:rFonts w:hint="eastAsia" w:cs="仿宋_GB2312"/>
          <w:color w:val="auto"/>
          <w:kern w:val="2"/>
          <w:sz w:val="32"/>
          <w:szCs w:val="32"/>
          <w:lang w:val="en-US" w:eastAsia="zh-CN"/>
        </w:rPr>
        <w:t>.</w:t>
      </w:r>
      <w:r>
        <w:rPr>
          <w:rFonts w:hint="default" w:cs="仿宋_GB2312"/>
          <w:color w:val="auto"/>
          <w:kern w:val="2"/>
          <w:sz w:val="32"/>
          <w:szCs w:val="32"/>
          <w:lang w:eastAsia="zh-CN"/>
        </w:rPr>
        <w:t>36</w:t>
      </w:r>
      <w:r>
        <w:rPr>
          <w:rFonts w:hint="eastAsia" w:ascii="仿宋_GB2312" w:hAnsi="仿宋_GB2312" w:eastAsia="仿宋_GB2312" w:cs="仿宋_GB2312"/>
          <w:color w:val="auto"/>
          <w:kern w:val="2"/>
          <w:sz w:val="32"/>
          <w:szCs w:val="32"/>
        </w:rPr>
        <w:t>%</w:t>
      </w:r>
      <w:r>
        <w:rPr>
          <w:rFonts w:hint="eastAsia" w:cs="仿宋_GB2312"/>
          <w:color w:val="auto"/>
          <w:kern w:val="2"/>
          <w:sz w:val="32"/>
          <w:szCs w:val="32"/>
          <w:lang w:eastAsia="zh-CN"/>
        </w:rPr>
        <w:t>，</w:t>
      </w:r>
      <w:r>
        <w:rPr>
          <w:rFonts w:hint="eastAsia" w:cs="仿宋_GB2312"/>
          <w:color w:val="auto"/>
          <w:kern w:val="2"/>
          <w:sz w:val="32"/>
          <w:szCs w:val="32"/>
          <w:lang w:val="en-US" w:eastAsia="zh-CN"/>
        </w:rPr>
        <w:t>主要原因为本年</w:t>
      </w:r>
      <w:r>
        <w:rPr>
          <w:rFonts w:hint="default" w:cs="仿宋_GB2312"/>
          <w:color w:val="auto"/>
          <w:kern w:val="2"/>
          <w:sz w:val="32"/>
          <w:szCs w:val="32"/>
          <w:lang w:eastAsia="zh-CN"/>
        </w:rPr>
        <w:t>度机构改革，增加机构和人员</w:t>
      </w:r>
      <w:r>
        <w:rPr>
          <w:rFonts w:hint="eastAsia" w:cs="仿宋_GB2312"/>
          <w:color w:val="auto"/>
          <w:kern w:val="2"/>
          <w:sz w:val="32"/>
          <w:szCs w:val="32"/>
          <w:lang w:val="en-US" w:eastAsia="zh-CN"/>
        </w:rPr>
        <w:t>相应的机关运费经费</w:t>
      </w:r>
      <w:r>
        <w:rPr>
          <w:rFonts w:hint="default" w:cs="仿宋_GB2312"/>
          <w:color w:val="auto"/>
          <w:kern w:val="2"/>
          <w:sz w:val="32"/>
          <w:szCs w:val="32"/>
          <w:lang w:eastAsia="zh-CN"/>
        </w:rPr>
        <w:t>增加。</w:t>
      </w:r>
      <w:r>
        <w:rPr>
          <w:rFonts w:hint="eastAsia" w:ascii="仿宋_GB2312" w:hAnsi="仿宋_GB2312" w:eastAsia="仿宋_GB2312" w:cs="仿宋_GB2312"/>
          <w:color w:val="auto"/>
          <w:kern w:val="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楷体_GB2312" w:hAnsi="楷体_GB2312" w:eastAsia="楷体_GB2312" w:cs="楷体_GB2312"/>
          <w:b/>
          <w:bCs/>
          <w:color w:val="auto"/>
          <w:spacing w:val="0"/>
          <w:kern w:val="2"/>
          <w:sz w:val="32"/>
          <w:szCs w:val="32"/>
          <w:lang w:val="en-US" w:eastAsia="zh-CN" w:bidi="ar-SA"/>
        </w:rPr>
      </w:pPr>
      <w:bookmarkStart w:id="17" w:name="_Toc16643"/>
      <w:r>
        <w:rPr>
          <w:rFonts w:hint="eastAsia" w:ascii="楷体_GB2312" w:hAnsi="楷体_GB2312" w:eastAsia="楷体_GB2312" w:cs="楷体_GB2312"/>
          <w:b/>
          <w:bCs/>
          <w:color w:val="auto"/>
          <w:spacing w:val="0"/>
          <w:kern w:val="2"/>
          <w:sz w:val="32"/>
          <w:szCs w:val="32"/>
          <w:lang w:val="en-US" w:eastAsia="zh-CN" w:bidi="ar-SA"/>
        </w:rPr>
        <w:t>（二）政府采购情况</w:t>
      </w:r>
      <w:bookmarkEnd w:id="17"/>
    </w:p>
    <w:p>
      <w:pPr>
        <w:pStyle w:val="12"/>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default" w:ascii="仿宋_GB2312" w:hAnsi="仿宋_GB2312" w:eastAsia="仿宋_GB2312" w:cs="仿宋_GB2312"/>
          <w:color w:val="auto"/>
          <w:kern w:val="2"/>
          <w:sz w:val="32"/>
          <w:szCs w:val="32"/>
        </w:rPr>
      </w:pPr>
      <w:r>
        <w:rPr>
          <w:rFonts w:hint="default" w:cs="仿宋_GB2312"/>
          <w:color w:val="auto"/>
          <w:kern w:val="2"/>
          <w:sz w:val="32"/>
          <w:szCs w:val="32"/>
        </w:rPr>
        <w:t>本</w:t>
      </w:r>
      <w:r>
        <w:rPr>
          <w:rFonts w:hint="eastAsia" w:cs="仿宋_GB2312"/>
          <w:color w:val="auto"/>
          <w:kern w:val="2"/>
          <w:sz w:val="32"/>
          <w:szCs w:val="32"/>
          <w:lang w:val="en-US" w:eastAsia="zh-CN"/>
        </w:rPr>
        <w:t>部门</w:t>
      </w:r>
      <w:r>
        <w:rPr>
          <w:rFonts w:hint="default" w:cs="仿宋_GB2312"/>
          <w:color w:val="auto"/>
          <w:kern w:val="2"/>
          <w:sz w:val="32"/>
          <w:szCs w:val="32"/>
          <w:lang w:eastAsia="zh-CN"/>
        </w:rPr>
        <w:t>2026年</w:t>
      </w:r>
      <w:r>
        <w:rPr>
          <w:rFonts w:hint="eastAsia" w:ascii="仿宋_GB2312" w:hAnsi="仿宋_GB2312" w:eastAsia="仿宋_GB2312" w:cs="仿宋_GB2312"/>
          <w:color w:val="auto"/>
          <w:kern w:val="2"/>
          <w:sz w:val="32"/>
          <w:szCs w:val="32"/>
        </w:rPr>
        <w:t>安排政府采购预算</w:t>
      </w:r>
      <w:r>
        <w:rPr>
          <w:rFonts w:hint="default" w:cs="仿宋_GB2312"/>
          <w:color w:val="auto"/>
          <w:kern w:val="2"/>
          <w:sz w:val="32"/>
          <w:szCs w:val="32"/>
        </w:rPr>
        <w:t>336.6万元，其中阿坝开放大学100.00万元。主要用于学校教学网络机房升级改造等。威师附小安排政府采购预算81.36万元，主要用于临聘人员劳务费。州外国语实验学校安排政府采购预算155.24万元，主要用于营养餐烹饪劳务和办公及教育用房租赁费。</w:t>
      </w:r>
      <w:r>
        <w:rPr>
          <w:rFonts w:hint="default" w:cs="仿宋_GB2312"/>
          <w:color w:val="auto"/>
          <w:kern w:val="2"/>
          <w:sz w:val="32"/>
          <w:szCs w:val="32"/>
        </w:rPr>
        <w:t>比2025年增加336.6万元，</w:t>
      </w:r>
      <w:r>
        <w:rPr>
          <w:rFonts w:hint="default" w:cs="仿宋_GB2312"/>
          <w:color w:val="auto"/>
          <w:kern w:val="2"/>
          <w:sz w:val="32"/>
          <w:szCs w:val="32"/>
          <w:lang w:eastAsia="zh-CN"/>
        </w:rPr>
        <w:t>主要原因是本年度加大了采购项目的投入，并规范了采购预算流程。</w:t>
      </w:r>
      <w:bookmarkStart w:id="21" w:name="_GoBack"/>
      <w:bookmarkEnd w:id="21"/>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楷体_GB2312" w:hAnsi="楷体_GB2312" w:eastAsia="楷体_GB2312" w:cs="楷体_GB2312"/>
          <w:b/>
          <w:bCs/>
          <w:color w:val="auto"/>
          <w:spacing w:val="0"/>
          <w:kern w:val="2"/>
          <w:sz w:val="32"/>
          <w:szCs w:val="32"/>
          <w:lang w:val="en-US" w:eastAsia="zh-CN" w:bidi="ar-SA"/>
        </w:rPr>
      </w:pPr>
      <w:bookmarkStart w:id="18" w:name="_Toc29096"/>
      <w:r>
        <w:rPr>
          <w:rFonts w:hint="eastAsia" w:ascii="楷体_GB2312" w:hAnsi="楷体_GB2312" w:eastAsia="楷体_GB2312" w:cs="楷体_GB2312"/>
          <w:b/>
          <w:bCs/>
          <w:color w:val="auto"/>
          <w:spacing w:val="0"/>
          <w:kern w:val="2"/>
          <w:sz w:val="32"/>
          <w:szCs w:val="32"/>
          <w:lang w:val="en-US" w:eastAsia="zh-CN" w:bidi="ar-SA"/>
        </w:rPr>
        <w:t>（三）国有资产占有使用情况</w:t>
      </w:r>
      <w:bookmarkEnd w:id="18"/>
    </w:p>
    <w:p>
      <w:pPr>
        <w:pStyle w:val="12"/>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default"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rPr>
        <w:t>截至</w:t>
      </w:r>
      <w:r>
        <w:rPr>
          <w:rFonts w:hint="default" w:cs="仿宋_GB2312"/>
          <w:color w:val="auto"/>
          <w:kern w:val="2"/>
          <w:sz w:val="32"/>
          <w:szCs w:val="32"/>
          <w:lang w:eastAsia="zh-CN"/>
        </w:rPr>
        <w:t>2025年</w:t>
      </w:r>
      <w:r>
        <w:rPr>
          <w:rFonts w:hint="eastAsia" w:ascii="仿宋_GB2312" w:hAnsi="仿宋_GB2312" w:eastAsia="仿宋_GB2312" w:cs="仿宋_GB2312"/>
          <w:color w:val="auto"/>
          <w:kern w:val="2"/>
          <w:sz w:val="32"/>
          <w:szCs w:val="32"/>
        </w:rPr>
        <w:t>12月31日，</w:t>
      </w:r>
      <w:r>
        <w:rPr>
          <w:rFonts w:hint="eastAsia" w:ascii="仿宋_GB2312" w:hAnsi="仿宋_GB2312" w:eastAsia="仿宋_GB2312" w:cs="仿宋_GB2312"/>
          <w:color w:val="auto"/>
          <w:kern w:val="2"/>
          <w:sz w:val="32"/>
          <w:szCs w:val="32"/>
          <w:lang w:val="en-US" w:eastAsia="zh-CN"/>
        </w:rPr>
        <w:t>阿坝州</w:t>
      </w:r>
      <w:r>
        <w:rPr>
          <w:rFonts w:hint="default" w:cs="仿宋_GB2312"/>
          <w:color w:val="auto"/>
          <w:kern w:val="2"/>
          <w:sz w:val="32"/>
          <w:szCs w:val="32"/>
          <w:lang w:eastAsia="zh-CN"/>
        </w:rPr>
        <w:t>教育和体育</w:t>
      </w:r>
      <w:r>
        <w:rPr>
          <w:rFonts w:hint="eastAsia" w:ascii="仿宋_GB2312" w:hAnsi="仿宋_GB2312" w:eastAsia="仿宋_GB2312" w:cs="仿宋_GB2312"/>
          <w:color w:val="auto"/>
          <w:kern w:val="2"/>
          <w:sz w:val="32"/>
          <w:szCs w:val="32"/>
          <w:lang w:val="en-US" w:eastAsia="zh-CN"/>
        </w:rPr>
        <w:t>局</w:t>
      </w:r>
      <w:r>
        <w:rPr>
          <w:rFonts w:hint="eastAsia" w:cs="仿宋_GB2312"/>
          <w:color w:val="auto"/>
          <w:kern w:val="2"/>
          <w:sz w:val="32"/>
          <w:szCs w:val="32"/>
          <w:lang w:val="en-US" w:eastAsia="zh-CN"/>
        </w:rPr>
        <w:t>部门</w:t>
      </w:r>
      <w:r>
        <w:rPr>
          <w:rFonts w:hint="eastAsia" w:ascii="仿宋_GB2312" w:hAnsi="仿宋_GB2312" w:eastAsia="仿宋_GB2312" w:cs="仿宋_GB2312"/>
          <w:color w:val="auto"/>
          <w:kern w:val="2"/>
          <w:sz w:val="32"/>
          <w:szCs w:val="32"/>
        </w:rPr>
        <w:t>固定资产</w:t>
      </w:r>
      <w:r>
        <w:rPr>
          <w:rFonts w:hint="default" w:cs="仿宋_GB2312"/>
          <w:color w:val="auto"/>
          <w:kern w:val="2"/>
          <w:sz w:val="32"/>
          <w:szCs w:val="32"/>
          <w:lang w:eastAsia="zh-CN"/>
        </w:rPr>
        <w:t>64708.71</w:t>
      </w:r>
      <w:r>
        <w:rPr>
          <w:rFonts w:hint="eastAsia" w:ascii="仿宋_GB2312" w:hAnsi="仿宋_GB2312" w:eastAsia="仿宋_GB2312" w:cs="仿宋_GB2312"/>
          <w:color w:val="auto"/>
          <w:kern w:val="2"/>
          <w:sz w:val="32"/>
          <w:szCs w:val="32"/>
        </w:rPr>
        <w:t>万元</w:t>
      </w:r>
      <w:r>
        <w:rPr>
          <w:rFonts w:hint="eastAsia" w:ascii="仿宋_GB2312" w:hAnsi="仿宋_GB2312" w:eastAsia="仿宋_GB2312" w:cs="仿宋_GB2312"/>
          <w:color w:val="auto"/>
          <w:kern w:val="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楷体_GB2312" w:hAnsi="楷体_GB2312" w:eastAsia="楷体_GB2312" w:cs="楷体_GB2312"/>
          <w:b/>
          <w:bCs/>
          <w:color w:val="auto"/>
          <w:spacing w:val="0"/>
          <w:kern w:val="2"/>
          <w:sz w:val="32"/>
          <w:szCs w:val="32"/>
          <w:lang w:val="en-US" w:eastAsia="zh-CN" w:bidi="ar-SA"/>
        </w:rPr>
      </w:pPr>
      <w:bookmarkStart w:id="19" w:name="_Toc6856"/>
      <w:r>
        <w:rPr>
          <w:rFonts w:hint="eastAsia" w:ascii="楷体_GB2312" w:hAnsi="楷体_GB2312" w:eastAsia="楷体_GB2312" w:cs="楷体_GB2312"/>
          <w:b/>
          <w:bCs/>
          <w:color w:val="auto"/>
          <w:spacing w:val="0"/>
          <w:kern w:val="2"/>
          <w:sz w:val="32"/>
          <w:szCs w:val="32"/>
          <w:lang w:val="en-US" w:eastAsia="zh-CN" w:bidi="ar-SA"/>
        </w:rPr>
        <w:t>（四）绩效目标设置情况</w:t>
      </w:r>
      <w:bookmarkEnd w:id="19"/>
    </w:p>
    <w:p>
      <w:pPr>
        <w:pStyle w:val="12"/>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eastAsia" w:ascii="仿宋" w:hAnsi="仿宋" w:eastAsia="仿宋" w:cs="仿宋"/>
          <w:color w:val="auto"/>
          <w:kern w:val="2"/>
          <w:sz w:val="32"/>
          <w:szCs w:val="32"/>
        </w:rPr>
      </w:pPr>
      <w:r>
        <w:rPr>
          <w:rFonts w:hint="default" w:cs="仿宋_GB2312"/>
          <w:color w:val="auto"/>
          <w:kern w:val="2"/>
          <w:sz w:val="32"/>
          <w:szCs w:val="32"/>
          <w:lang w:eastAsia="zh-CN"/>
        </w:rPr>
        <w:t>本</w:t>
      </w:r>
      <w:r>
        <w:rPr>
          <w:rFonts w:hint="eastAsia" w:ascii="仿宋_GB2312" w:hAnsi="仿宋_GB2312" w:eastAsia="仿宋_GB2312" w:cs="仿宋_GB2312"/>
          <w:color w:val="auto"/>
          <w:kern w:val="2"/>
          <w:sz w:val="32"/>
          <w:szCs w:val="32"/>
        </w:rPr>
        <w:t>部门</w:t>
      </w:r>
      <w:r>
        <w:rPr>
          <w:rFonts w:hint="default" w:cs="仿宋_GB2312"/>
          <w:color w:val="auto"/>
          <w:kern w:val="2"/>
          <w:sz w:val="32"/>
          <w:szCs w:val="32"/>
          <w:lang w:eastAsia="zh-CN"/>
        </w:rPr>
        <w:t>2026年</w:t>
      </w:r>
      <w:r>
        <w:rPr>
          <w:rFonts w:hint="eastAsia" w:ascii="仿宋_GB2312" w:hAnsi="仿宋_GB2312" w:eastAsia="仿宋_GB2312" w:cs="仿宋_GB2312"/>
          <w:color w:val="auto"/>
          <w:kern w:val="2"/>
          <w:sz w:val="32"/>
          <w:szCs w:val="32"/>
          <w:lang w:val="en-US" w:eastAsia="zh-CN"/>
        </w:rPr>
        <w:t>预算和教</w:t>
      </w:r>
      <w:r>
        <w:rPr>
          <w:rFonts w:hint="default" w:cs="仿宋_GB2312"/>
          <w:color w:val="auto"/>
          <w:kern w:val="2"/>
          <w:sz w:val="32"/>
          <w:szCs w:val="32"/>
          <w:lang w:eastAsia="zh-CN"/>
        </w:rPr>
        <w:t>体</w:t>
      </w:r>
      <w:r>
        <w:rPr>
          <w:rFonts w:hint="eastAsia" w:ascii="仿宋_GB2312" w:hAnsi="仿宋_GB2312" w:eastAsia="仿宋_GB2312" w:cs="仿宋_GB2312"/>
          <w:color w:val="auto"/>
          <w:kern w:val="2"/>
          <w:sz w:val="32"/>
          <w:szCs w:val="32"/>
          <w:lang w:val="en-US" w:eastAsia="zh-CN"/>
        </w:rPr>
        <w:t>专项</w:t>
      </w:r>
      <w:r>
        <w:rPr>
          <w:rFonts w:hint="eastAsia" w:ascii="仿宋_GB2312" w:hAnsi="仿宋_GB2312" w:eastAsia="仿宋_GB2312" w:cs="仿宋_GB2312"/>
          <w:color w:val="auto"/>
          <w:kern w:val="2"/>
          <w:sz w:val="32"/>
          <w:szCs w:val="32"/>
        </w:rPr>
        <w:t>均按</w:t>
      </w:r>
      <w:r>
        <w:rPr>
          <w:rFonts w:hint="eastAsia" w:ascii="仿宋_GB2312" w:hAnsi="仿宋_GB2312" w:eastAsia="仿宋_GB2312" w:cs="仿宋_GB2312"/>
          <w:color w:val="auto"/>
          <w:kern w:val="2"/>
          <w:sz w:val="32"/>
          <w:szCs w:val="32"/>
          <w:lang w:val="en-US" w:eastAsia="zh-CN"/>
        </w:rPr>
        <w:t>省、州相关</w:t>
      </w:r>
      <w:r>
        <w:rPr>
          <w:rFonts w:hint="eastAsia" w:ascii="仿宋_GB2312" w:hAnsi="仿宋_GB2312" w:eastAsia="仿宋_GB2312" w:cs="仿宋_GB2312"/>
          <w:color w:val="auto"/>
          <w:kern w:val="2"/>
          <w:sz w:val="32"/>
          <w:szCs w:val="32"/>
        </w:rPr>
        <w:t>要求实行绩效目标管理，</w:t>
      </w:r>
      <w:r>
        <w:rPr>
          <w:rFonts w:hint="eastAsia" w:ascii="仿宋_GB2312" w:hAnsi="仿宋_GB2312" w:eastAsia="仿宋_GB2312" w:cs="仿宋_GB2312"/>
          <w:color w:val="auto"/>
          <w:kern w:val="2"/>
          <w:sz w:val="32"/>
          <w:szCs w:val="32"/>
          <w:lang w:val="en-US" w:eastAsia="zh-CN"/>
        </w:rPr>
        <w:t>开展绩效目标</w:t>
      </w:r>
      <w:r>
        <w:rPr>
          <w:rFonts w:hint="eastAsia" w:cs="仿宋_GB2312"/>
          <w:color w:val="auto"/>
          <w:kern w:val="2"/>
          <w:sz w:val="32"/>
          <w:szCs w:val="32"/>
          <w:lang w:val="en-US" w:eastAsia="zh-CN"/>
        </w:rPr>
        <w:t>管理</w:t>
      </w:r>
      <w:r>
        <w:rPr>
          <w:rFonts w:hint="eastAsia" w:ascii="仿宋_GB2312" w:hAnsi="仿宋_GB2312" w:eastAsia="仿宋_GB2312" w:cs="仿宋_GB2312"/>
          <w:color w:val="auto"/>
          <w:kern w:val="2"/>
          <w:sz w:val="32"/>
          <w:szCs w:val="32"/>
          <w:lang w:val="en-US" w:eastAsia="zh-CN"/>
        </w:rPr>
        <w:t>的项目</w:t>
      </w:r>
      <w:r>
        <w:rPr>
          <w:rFonts w:hint="default" w:cs="仿宋_GB2312"/>
          <w:color w:val="auto"/>
          <w:kern w:val="2"/>
          <w:sz w:val="32"/>
          <w:szCs w:val="32"/>
          <w:lang w:eastAsia="zh-CN"/>
        </w:rPr>
        <w:t>103</w:t>
      </w:r>
      <w:r>
        <w:rPr>
          <w:rFonts w:hint="eastAsia" w:ascii="仿宋_GB2312" w:hAnsi="仿宋_GB2312" w:eastAsia="仿宋_GB2312" w:cs="仿宋_GB2312"/>
          <w:color w:val="auto"/>
          <w:kern w:val="2"/>
          <w:sz w:val="32"/>
          <w:szCs w:val="32"/>
          <w:lang w:val="en-US" w:eastAsia="zh-CN"/>
        </w:rPr>
        <w:t>个，</w:t>
      </w:r>
      <w:r>
        <w:rPr>
          <w:rFonts w:hint="eastAsia" w:ascii="仿宋_GB2312" w:hAnsi="仿宋_GB2312" w:eastAsia="仿宋_GB2312" w:cs="仿宋_GB2312"/>
          <w:color w:val="auto"/>
          <w:kern w:val="2"/>
          <w:sz w:val="32"/>
          <w:szCs w:val="32"/>
        </w:rPr>
        <w:t>涉及</w:t>
      </w:r>
      <w:r>
        <w:rPr>
          <w:rFonts w:hint="eastAsia" w:ascii="仿宋_GB2312" w:hAnsi="仿宋_GB2312" w:eastAsia="仿宋_GB2312" w:cs="仿宋_GB2312"/>
          <w:color w:val="auto"/>
          <w:kern w:val="2"/>
          <w:sz w:val="32"/>
          <w:szCs w:val="32"/>
          <w:lang w:val="en-US" w:eastAsia="zh-CN"/>
        </w:rPr>
        <w:t>预算</w:t>
      </w:r>
      <w:r>
        <w:rPr>
          <w:rFonts w:hint="default" w:cs="仿宋_GB2312"/>
          <w:color w:val="auto"/>
          <w:kern w:val="2"/>
          <w:sz w:val="32"/>
          <w:szCs w:val="32"/>
          <w:lang w:eastAsia="zh-CN"/>
        </w:rPr>
        <w:t>6367.2</w:t>
      </w:r>
      <w:r>
        <w:rPr>
          <w:rFonts w:hint="eastAsia" w:ascii="仿宋_GB2312" w:hAnsi="仿宋_GB2312" w:eastAsia="仿宋_GB2312" w:cs="仿宋_GB2312"/>
          <w:color w:val="auto"/>
          <w:kern w:val="2"/>
          <w:sz w:val="32"/>
          <w:szCs w:val="32"/>
        </w:rPr>
        <w:t>万元</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lang w:val="en-US" w:eastAsia="zh-CN"/>
        </w:rPr>
        <w:t>其中：</w:t>
      </w:r>
      <w:r>
        <w:rPr>
          <w:rFonts w:hint="eastAsia" w:cs="仿宋_GB2312"/>
          <w:color w:val="auto"/>
          <w:kern w:val="2"/>
          <w:sz w:val="32"/>
          <w:szCs w:val="32"/>
          <w:lang w:val="en-US" w:eastAsia="zh-CN"/>
        </w:rPr>
        <w:t>运转类项目</w:t>
      </w:r>
      <w:r>
        <w:rPr>
          <w:rFonts w:hint="default" w:cs="仿宋_GB2312"/>
          <w:color w:val="auto"/>
          <w:kern w:val="2"/>
          <w:sz w:val="32"/>
          <w:szCs w:val="32"/>
          <w:lang w:eastAsia="zh-CN"/>
        </w:rPr>
        <w:t>26</w:t>
      </w:r>
      <w:r>
        <w:rPr>
          <w:rFonts w:hint="eastAsia" w:cs="仿宋_GB2312"/>
          <w:color w:val="auto"/>
          <w:kern w:val="2"/>
          <w:sz w:val="32"/>
          <w:szCs w:val="32"/>
          <w:lang w:val="en-US" w:eastAsia="zh-CN"/>
        </w:rPr>
        <w:t>个，涉及预算</w:t>
      </w:r>
      <w:r>
        <w:rPr>
          <w:rFonts w:hint="default" w:cs="仿宋_GB2312"/>
          <w:color w:val="auto"/>
          <w:kern w:val="2"/>
          <w:sz w:val="32"/>
          <w:szCs w:val="32"/>
          <w:lang w:eastAsia="zh-CN"/>
        </w:rPr>
        <w:t>2569.45</w:t>
      </w:r>
      <w:r>
        <w:rPr>
          <w:rFonts w:hint="eastAsia" w:cs="仿宋_GB2312"/>
          <w:color w:val="auto"/>
          <w:kern w:val="2"/>
          <w:sz w:val="32"/>
          <w:szCs w:val="32"/>
          <w:lang w:val="en-US" w:eastAsia="zh-CN"/>
        </w:rPr>
        <w:t>万元；特定目标</w:t>
      </w:r>
      <w:r>
        <w:rPr>
          <w:rFonts w:hint="eastAsia" w:ascii="仿宋_GB2312" w:hAnsi="仿宋_GB2312" w:eastAsia="仿宋_GB2312" w:cs="仿宋_GB2312"/>
          <w:color w:val="auto"/>
          <w:kern w:val="2"/>
          <w:sz w:val="32"/>
          <w:szCs w:val="32"/>
          <w:lang w:val="en-US" w:eastAsia="zh-CN"/>
        </w:rPr>
        <w:t>类项目</w:t>
      </w:r>
      <w:r>
        <w:rPr>
          <w:rFonts w:hint="default" w:cs="仿宋_GB2312"/>
          <w:color w:val="auto"/>
          <w:kern w:val="2"/>
          <w:sz w:val="32"/>
          <w:szCs w:val="32"/>
          <w:lang w:eastAsia="zh-CN"/>
        </w:rPr>
        <w:t>77</w:t>
      </w:r>
      <w:r>
        <w:rPr>
          <w:rFonts w:hint="eastAsia" w:ascii="仿宋_GB2312" w:hAnsi="仿宋_GB2312" w:eastAsia="仿宋_GB2312" w:cs="仿宋_GB2312"/>
          <w:color w:val="auto"/>
          <w:kern w:val="2"/>
          <w:sz w:val="32"/>
          <w:szCs w:val="32"/>
          <w:lang w:val="en-US" w:eastAsia="zh-CN"/>
        </w:rPr>
        <w:t>个，涉及预算</w:t>
      </w:r>
      <w:r>
        <w:rPr>
          <w:rFonts w:hint="default" w:cs="仿宋_GB2312"/>
          <w:color w:val="auto"/>
          <w:kern w:val="2"/>
          <w:sz w:val="32"/>
          <w:szCs w:val="32"/>
          <w:lang w:eastAsia="zh-CN"/>
        </w:rPr>
        <w:t>3797.75</w:t>
      </w:r>
      <w:r>
        <w:rPr>
          <w:rFonts w:hint="eastAsia" w:ascii="仿宋_GB2312" w:hAnsi="仿宋_GB2312" w:eastAsia="仿宋_GB2312" w:cs="仿宋_GB2312"/>
          <w:color w:val="auto"/>
          <w:kern w:val="2"/>
          <w:sz w:val="32"/>
          <w:szCs w:val="32"/>
        </w:rPr>
        <w:t>万元。</w:t>
      </w:r>
    </w:p>
    <w:p>
      <w:pPr>
        <w:pStyle w:val="12"/>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outlineLvl w:val="0"/>
        <w:rPr>
          <w:rFonts w:hint="eastAsia" w:ascii="黑体" w:hAnsi="黑体" w:eastAsia="黑体"/>
          <w:color w:val="auto"/>
          <w:sz w:val="32"/>
          <w:szCs w:val="32"/>
          <w:lang w:eastAsia="zh-CN"/>
        </w:rPr>
      </w:pPr>
      <w:bookmarkStart w:id="20" w:name="_Toc23852"/>
      <w:r>
        <w:rPr>
          <w:rFonts w:hint="eastAsia" w:ascii="黑体" w:hAnsi="黑体" w:eastAsia="黑体"/>
          <w:color w:val="auto"/>
          <w:sz w:val="32"/>
          <w:szCs w:val="32"/>
        </w:rPr>
        <w:t>十、名称解释</w:t>
      </w:r>
      <w:bookmarkEnd w:id="20"/>
      <w:r>
        <w:rPr>
          <w:rFonts w:hint="eastAsia" w:ascii="黑体" w:hAnsi="黑体" w:eastAsia="黑体"/>
          <w:color w:val="auto"/>
          <w:sz w:val="32"/>
          <w:szCs w:val="32"/>
        </w:rPr>
        <w:t xml:space="preserve"> </w:t>
      </w:r>
    </w:p>
    <w:p>
      <w:pPr>
        <w:pStyle w:val="12"/>
        <w:keepNext w:val="0"/>
        <w:keepLines w:val="0"/>
        <w:pageBreakBefore w:val="0"/>
        <w:kinsoku/>
        <w:wordWrap/>
        <w:overflowPunct/>
        <w:topLinePunct w:val="0"/>
        <w:autoSpaceDE/>
        <w:autoSpaceDN/>
        <w:bidi w:val="0"/>
        <w:adjustRightInd/>
        <w:snapToGrid/>
        <w:spacing w:before="0" w:line="560" w:lineRule="exact"/>
        <w:ind w:firstLine="642" w:firstLineChars="200"/>
        <w:jc w:val="both"/>
        <w:textAlignment w:val="auto"/>
        <w:rPr>
          <w:rFonts w:hint="eastAsia" w:eastAsia="仿宋_GB2312" w:cs="仿宋_GB2312"/>
          <w:color w:val="auto"/>
          <w:kern w:val="2"/>
          <w:sz w:val="32"/>
          <w:szCs w:val="32"/>
          <w:lang w:eastAsia="zh-CN"/>
        </w:rPr>
      </w:pPr>
      <w:r>
        <w:rPr>
          <w:rFonts w:hint="eastAsia" w:ascii="楷体_GB2312" w:hAnsi="楷体_GB2312" w:eastAsia="楷体_GB2312" w:cs="楷体_GB2312"/>
          <w:b/>
          <w:bCs/>
          <w:color w:val="auto"/>
          <w:spacing w:val="0"/>
          <w:kern w:val="2"/>
          <w:sz w:val="32"/>
          <w:szCs w:val="32"/>
          <w:lang w:val="en-US" w:eastAsia="zh-CN" w:bidi="ar-SA"/>
        </w:rPr>
        <w:t>（一）财政拨款收入：</w:t>
      </w:r>
      <w:r>
        <w:rPr>
          <w:rFonts w:hint="eastAsia" w:cs="仿宋_GB2312"/>
          <w:color w:val="auto"/>
          <w:kern w:val="2"/>
          <w:sz w:val="32"/>
          <w:szCs w:val="32"/>
        </w:rPr>
        <w:t>指由财政拨款形成的部门收入。按现行管理制度，部门预算中反映的财政拨款仅包括一般公共预算拨款和政府性基金预算拨款。</w:t>
      </w:r>
    </w:p>
    <w:p>
      <w:pPr>
        <w:pStyle w:val="12"/>
        <w:keepNext w:val="0"/>
        <w:keepLines w:val="0"/>
        <w:pageBreakBefore w:val="0"/>
        <w:kinsoku/>
        <w:wordWrap/>
        <w:overflowPunct/>
        <w:topLinePunct w:val="0"/>
        <w:autoSpaceDE/>
        <w:autoSpaceDN/>
        <w:bidi w:val="0"/>
        <w:adjustRightInd/>
        <w:snapToGrid/>
        <w:spacing w:before="0" w:line="560" w:lineRule="exact"/>
        <w:ind w:firstLine="642" w:firstLineChars="200"/>
        <w:jc w:val="both"/>
        <w:textAlignment w:val="auto"/>
        <w:rPr>
          <w:rFonts w:hint="eastAsia" w:eastAsia="仿宋_GB2312" w:cs="仿宋_GB2312"/>
          <w:color w:val="auto"/>
          <w:kern w:val="2"/>
          <w:sz w:val="32"/>
          <w:szCs w:val="32"/>
          <w:lang w:eastAsia="zh-CN"/>
        </w:rPr>
      </w:pPr>
      <w:r>
        <w:rPr>
          <w:rFonts w:hint="eastAsia" w:ascii="楷体_GB2312" w:hAnsi="楷体_GB2312" w:eastAsia="楷体_GB2312" w:cs="楷体_GB2312"/>
          <w:b/>
          <w:bCs/>
          <w:color w:val="auto"/>
          <w:spacing w:val="0"/>
          <w:kern w:val="2"/>
          <w:sz w:val="32"/>
          <w:szCs w:val="32"/>
          <w:lang w:val="en-US" w:eastAsia="zh-CN" w:bidi="ar-SA"/>
        </w:rPr>
        <w:t>（二）事业收入：</w:t>
      </w:r>
      <w:r>
        <w:rPr>
          <w:rFonts w:hint="eastAsia" w:cs="仿宋_GB2312"/>
          <w:color w:val="auto"/>
          <w:kern w:val="2"/>
          <w:sz w:val="32"/>
          <w:szCs w:val="32"/>
        </w:rPr>
        <w:t>指所属事业单位开展专业业务活动及辅助活动所取得的收入。</w:t>
      </w:r>
    </w:p>
    <w:p>
      <w:pPr>
        <w:pStyle w:val="12"/>
        <w:keepNext w:val="0"/>
        <w:keepLines w:val="0"/>
        <w:pageBreakBefore w:val="0"/>
        <w:kinsoku/>
        <w:wordWrap/>
        <w:overflowPunct/>
        <w:topLinePunct w:val="0"/>
        <w:autoSpaceDE/>
        <w:autoSpaceDN/>
        <w:bidi w:val="0"/>
        <w:adjustRightInd/>
        <w:snapToGrid/>
        <w:spacing w:before="0" w:line="560" w:lineRule="exact"/>
        <w:ind w:firstLine="642" w:firstLineChars="200"/>
        <w:jc w:val="both"/>
        <w:textAlignment w:val="auto"/>
        <w:rPr>
          <w:rFonts w:hint="eastAsia" w:eastAsia="仿宋_GB2312" w:cs="仿宋_GB2312"/>
          <w:color w:val="auto"/>
          <w:kern w:val="2"/>
          <w:sz w:val="32"/>
          <w:szCs w:val="32"/>
          <w:lang w:eastAsia="zh-CN"/>
        </w:rPr>
      </w:pPr>
      <w:r>
        <w:rPr>
          <w:rFonts w:hint="eastAsia" w:ascii="楷体_GB2312" w:hAnsi="楷体_GB2312" w:eastAsia="楷体_GB2312" w:cs="楷体_GB2312"/>
          <w:b/>
          <w:bCs/>
          <w:color w:val="auto"/>
          <w:spacing w:val="0"/>
          <w:kern w:val="2"/>
          <w:sz w:val="32"/>
          <w:szCs w:val="32"/>
          <w:lang w:val="en-US" w:eastAsia="zh-CN" w:bidi="ar-SA"/>
        </w:rPr>
        <w:t>（三）事业单位经营收入：</w:t>
      </w:r>
      <w:r>
        <w:rPr>
          <w:rFonts w:hint="eastAsia" w:cs="仿宋_GB2312"/>
          <w:color w:val="auto"/>
          <w:kern w:val="2"/>
          <w:sz w:val="32"/>
          <w:szCs w:val="32"/>
        </w:rPr>
        <w:t>指所属事业单位在专业业务活动及其辅助活动之外开展非独立核算经营活动取得的收入。</w:t>
      </w:r>
    </w:p>
    <w:p>
      <w:pPr>
        <w:pStyle w:val="12"/>
        <w:keepNext w:val="0"/>
        <w:keepLines w:val="0"/>
        <w:pageBreakBefore w:val="0"/>
        <w:kinsoku/>
        <w:wordWrap/>
        <w:overflowPunct/>
        <w:topLinePunct w:val="0"/>
        <w:autoSpaceDE/>
        <w:autoSpaceDN/>
        <w:bidi w:val="0"/>
        <w:adjustRightInd/>
        <w:snapToGrid/>
        <w:spacing w:before="0" w:line="560" w:lineRule="exact"/>
        <w:ind w:firstLine="642" w:firstLineChars="200"/>
        <w:jc w:val="both"/>
        <w:textAlignment w:val="auto"/>
        <w:rPr>
          <w:rFonts w:hint="eastAsia" w:eastAsia="仿宋_GB2312" w:cs="仿宋_GB2312"/>
          <w:color w:val="auto"/>
          <w:kern w:val="2"/>
          <w:sz w:val="32"/>
          <w:szCs w:val="32"/>
          <w:lang w:eastAsia="zh-CN"/>
        </w:rPr>
      </w:pPr>
      <w:r>
        <w:rPr>
          <w:rFonts w:hint="eastAsia" w:ascii="楷体_GB2312" w:hAnsi="楷体_GB2312" w:eastAsia="楷体_GB2312" w:cs="楷体_GB2312"/>
          <w:b/>
          <w:bCs/>
          <w:color w:val="auto"/>
          <w:spacing w:val="0"/>
          <w:kern w:val="2"/>
          <w:sz w:val="32"/>
          <w:szCs w:val="32"/>
          <w:lang w:val="en-US" w:eastAsia="zh-CN" w:bidi="ar-SA"/>
        </w:rPr>
        <w:t>（四）其他收入：</w:t>
      </w:r>
      <w:r>
        <w:rPr>
          <w:rFonts w:hint="eastAsia" w:cs="仿宋_GB2312"/>
          <w:color w:val="auto"/>
          <w:kern w:val="2"/>
          <w:sz w:val="32"/>
          <w:szCs w:val="32"/>
        </w:rPr>
        <w:t>指除上述</w:t>
      </w:r>
      <w:r>
        <w:rPr>
          <w:rFonts w:cs="仿宋_GB2312"/>
          <w:color w:val="auto"/>
          <w:kern w:val="2"/>
          <w:sz w:val="32"/>
          <w:szCs w:val="32"/>
        </w:rPr>
        <w:t>“</w:t>
      </w:r>
      <w:r>
        <w:rPr>
          <w:rFonts w:hint="eastAsia" w:cs="仿宋_GB2312"/>
          <w:color w:val="auto"/>
          <w:kern w:val="2"/>
          <w:sz w:val="32"/>
          <w:szCs w:val="32"/>
        </w:rPr>
        <w:t>财政拨款收入</w:t>
      </w:r>
      <w:r>
        <w:rPr>
          <w:rFonts w:cs="仿宋_GB2312"/>
          <w:color w:val="auto"/>
          <w:kern w:val="2"/>
          <w:sz w:val="32"/>
          <w:szCs w:val="32"/>
        </w:rPr>
        <w:t>”“</w:t>
      </w:r>
      <w:r>
        <w:rPr>
          <w:rFonts w:hint="eastAsia" w:cs="仿宋_GB2312"/>
          <w:color w:val="auto"/>
          <w:kern w:val="2"/>
          <w:sz w:val="32"/>
          <w:szCs w:val="32"/>
        </w:rPr>
        <w:t>事业收入</w:t>
      </w:r>
      <w:r>
        <w:rPr>
          <w:rFonts w:cs="仿宋_GB2312"/>
          <w:color w:val="auto"/>
          <w:kern w:val="2"/>
          <w:sz w:val="32"/>
          <w:szCs w:val="32"/>
        </w:rPr>
        <w:t>”“</w:t>
      </w:r>
      <w:r>
        <w:rPr>
          <w:rFonts w:hint="eastAsia" w:cs="仿宋_GB2312"/>
          <w:color w:val="auto"/>
          <w:kern w:val="2"/>
          <w:sz w:val="32"/>
          <w:szCs w:val="32"/>
        </w:rPr>
        <w:t>事业单位经营收入</w:t>
      </w:r>
      <w:r>
        <w:rPr>
          <w:rFonts w:cs="仿宋_GB2312"/>
          <w:color w:val="auto"/>
          <w:kern w:val="2"/>
          <w:sz w:val="32"/>
          <w:szCs w:val="32"/>
        </w:rPr>
        <w:t>”</w:t>
      </w:r>
      <w:r>
        <w:rPr>
          <w:rFonts w:hint="eastAsia" w:cs="仿宋_GB2312"/>
          <w:color w:val="auto"/>
          <w:kern w:val="2"/>
          <w:sz w:val="32"/>
          <w:szCs w:val="32"/>
        </w:rPr>
        <w:t>等以外的收入，主要是所属行政事业单位按规定动用的售房收入、存款利息收入等。</w:t>
      </w:r>
    </w:p>
    <w:p>
      <w:pPr>
        <w:pStyle w:val="12"/>
        <w:keepNext w:val="0"/>
        <w:keepLines w:val="0"/>
        <w:pageBreakBefore w:val="0"/>
        <w:kinsoku/>
        <w:wordWrap/>
        <w:overflowPunct/>
        <w:topLinePunct w:val="0"/>
        <w:autoSpaceDE/>
        <w:autoSpaceDN/>
        <w:bidi w:val="0"/>
        <w:adjustRightInd/>
        <w:snapToGrid/>
        <w:spacing w:before="0" w:line="560" w:lineRule="exact"/>
        <w:ind w:firstLine="642" w:firstLineChars="200"/>
        <w:jc w:val="both"/>
        <w:textAlignment w:val="auto"/>
        <w:rPr>
          <w:rFonts w:hint="eastAsia" w:eastAsia="仿宋_GB2312" w:cs="仿宋_GB2312"/>
          <w:color w:val="auto"/>
          <w:kern w:val="2"/>
          <w:sz w:val="32"/>
          <w:szCs w:val="32"/>
          <w:lang w:eastAsia="zh-CN"/>
        </w:rPr>
      </w:pPr>
      <w:r>
        <w:rPr>
          <w:rFonts w:hint="eastAsia" w:ascii="楷体_GB2312" w:hAnsi="楷体_GB2312" w:eastAsia="楷体_GB2312" w:cs="楷体_GB2312"/>
          <w:b/>
          <w:bCs/>
          <w:color w:val="auto"/>
          <w:spacing w:val="0"/>
          <w:kern w:val="2"/>
          <w:sz w:val="32"/>
          <w:szCs w:val="32"/>
          <w:lang w:val="en-US" w:eastAsia="zh-CN" w:bidi="ar-SA"/>
        </w:rPr>
        <w:t>（五）用事业基金弥补收支差额：</w:t>
      </w:r>
      <w:r>
        <w:rPr>
          <w:rFonts w:hint="eastAsia" w:cs="仿宋_GB2312"/>
          <w:color w:val="auto"/>
          <w:kern w:val="2"/>
          <w:sz w:val="32"/>
          <w:szCs w:val="32"/>
        </w:rPr>
        <w:t>指所属事业单位在预计用当年的</w:t>
      </w:r>
      <w:r>
        <w:rPr>
          <w:rFonts w:cs="仿宋_GB2312"/>
          <w:color w:val="auto"/>
          <w:kern w:val="2"/>
          <w:sz w:val="32"/>
          <w:szCs w:val="32"/>
        </w:rPr>
        <w:t>“</w:t>
      </w:r>
      <w:r>
        <w:rPr>
          <w:rFonts w:hint="eastAsia" w:cs="仿宋_GB2312"/>
          <w:color w:val="auto"/>
          <w:kern w:val="2"/>
          <w:sz w:val="32"/>
          <w:szCs w:val="32"/>
        </w:rPr>
        <w:t>财政拨款收入</w:t>
      </w:r>
      <w:r>
        <w:rPr>
          <w:rFonts w:cs="仿宋_GB2312"/>
          <w:color w:val="auto"/>
          <w:kern w:val="2"/>
          <w:sz w:val="32"/>
          <w:szCs w:val="32"/>
        </w:rPr>
        <w:t>”“</w:t>
      </w:r>
      <w:r>
        <w:rPr>
          <w:rFonts w:hint="eastAsia" w:cs="仿宋_GB2312"/>
          <w:color w:val="auto"/>
          <w:kern w:val="2"/>
          <w:sz w:val="32"/>
          <w:szCs w:val="32"/>
        </w:rPr>
        <w:t>事业收入</w:t>
      </w:r>
      <w:r>
        <w:rPr>
          <w:rFonts w:cs="仿宋_GB2312"/>
          <w:color w:val="auto"/>
          <w:kern w:val="2"/>
          <w:sz w:val="32"/>
          <w:szCs w:val="32"/>
        </w:rPr>
        <w:t>”“</w:t>
      </w:r>
      <w:r>
        <w:rPr>
          <w:rFonts w:hint="eastAsia" w:cs="仿宋_GB2312"/>
          <w:color w:val="auto"/>
          <w:kern w:val="2"/>
          <w:sz w:val="32"/>
          <w:szCs w:val="32"/>
        </w:rPr>
        <w:t>事业单位经营收入</w:t>
      </w:r>
      <w:r>
        <w:rPr>
          <w:rFonts w:cs="仿宋_GB2312"/>
          <w:color w:val="auto"/>
          <w:kern w:val="2"/>
          <w:sz w:val="32"/>
          <w:szCs w:val="32"/>
        </w:rPr>
        <w:t>”“</w:t>
      </w:r>
      <w:r>
        <w:rPr>
          <w:rFonts w:hint="eastAsia" w:cs="仿宋_GB2312"/>
          <w:color w:val="auto"/>
          <w:kern w:val="2"/>
          <w:sz w:val="32"/>
          <w:szCs w:val="32"/>
        </w:rPr>
        <w:t>其他收入</w:t>
      </w:r>
      <w:r>
        <w:rPr>
          <w:rFonts w:cs="仿宋_GB2312"/>
          <w:color w:val="auto"/>
          <w:kern w:val="2"/>
          <w:sz w:val="32"/>
          <w:szCs w:val="32"/>
        </w:rPr>
        <w:t>”</w:t>
      </w:r>
      <w:r>
        <w:rPr>
          <w:rFonts w:hint="eastAsia" w:cs="仿宋_GB2312"/>
          <w:color w:val="auto"/>
          <w:kern w:val="2"/>
          <w:sz w:val="32"/>
          <w:szCs w:val="32"/>
        </w:rPr>
        <w:t>不足以安排当年支出的情况下，使用以前年度积累的事业基金弥补本年度收支缺口的资金。</w:t>
      </w:r>
    </w:p>
    <w:p>
      <w:pPr>
        <w:pStyle w:val="12"/>
        <w:keepNext w:val="0"/>
        <w:keepLines w:val="0"/>
        <w:pageBreakBefore w:val="0"/>
        <w:kinsoku/>
        <w:wordWrap/>
        <w:overflowPunct/>
        <w:topLinePunct w:val="0"/>
        <w:autoSpaceDE/>
        <w:autoSpaceDN/>
        <w:bidi w:val="0"/>
        <w:adjustRightInd/>
        <w:snapToGrid/>
        <w:spacing w:before="0" w:line="560" w:lineRule="exact"/>
        <w:ind w:firstLine="642" w:firstLineChars="200"/>
        <w:jc w:val="both"/>
        <w:textAlignment w:val="auto"/>
        <w:rPr>
          <w:rFonts w:ascii="仿宋_GB2312" w:hAnsi="仿宋_GB2312" w:eastAsia="仿宋_GB2312" w:cs="仿宋_GB2312"/>
          <w:color w:val="auto"/>
          <w:sz w:val="32"/>
          <w:szCs w:val="32"/>
        </w:rPr>
      </w:pPr>
      <w:r>
        <w:rPr>
          <w:rFonts w:hint="eastAsia" w:ascii="楷体_GB2312" w:hAnsi="楷体_GB2312" w:eastAsia="楷体_GB2312" w:cs="楷体_GB2312"/>
          <w:b/>
          <w:bCs/>
          <w:color w:val="auto"/>
          <w:spacing w:val="0"/>
          <w:kern w:val="2"/>
          <w:sz w:val="32"/>
          <w:szCs w:val="32"/>
          <w:lang w:val="en-US" w:eastAsia="zh-CN" w:bidi="ar-SA"/>
        </w:rPr>
        <w:t>（六）上年结转：</w:t>
      </w:r>
      <w:r>
        <w:rPr>
          <w:rFonts w:hint="eastAsia" w:cs="仿宋_GB2312"/>
          <w:color w:val="auto"/>
          <w:kern w:val="2"/>
          <w:sz w:val="32"/>
          <w:szCs w:val="32"/>
        </w:rPr>
        <w:t>指所属行政事业单位以前年度尚未完成、结转至本年按原规定用途继续使用的资金和以前年度已完成项目剩余资金经批准用于新用途使用的资金。</w:t>
      </w:r>
    </w:p>
    <w:sectPr>
      <w:footerReference r:id="rId4" w:type="default"/>
      <w:pgSz w:w="11906" w:h="16838"/>
      <w:pgMar w:top="2098" w:right="1474" w:bottom="1984" w:left="1587"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文泉驿正黑">
    <w:panose1 w:val="02000603000000000000"/>
    <w:charset w:val="86"/>
    <w:family w:val="auto"/>
    <w:pitch w:val="default"/>
    <w:sig w:usb0="900002BF" w:usb1="2BDF7DFB" w:usb2="00000036" w:usb3="00000000" w:csb0="603E000D" w:csb1="D2D70000"/>
  </w:font>
  <w:font w:name="方正小标宋简体">
    <w:altName w:val="方正小标宋_GBK"/>
    <w:panose1 w:val="03000509000000000000"/>
    <w:charset w:val="86"/>
    <w:family w:val="auto"/>
    <w:pitch w:val="default"/>
    <w:sig w:usb0="00000000" w:usb1="0000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文泉驿微米黑">
    <w:panose1 w:val="020B0606030804020204"/>
    <w:charset w:val="86"/>
    <w:family w:val="auto"/>
    <w:pitch w:val="default"/>
    <w:sig w:usb0="E10002EF" w:usb1="6BDFFCFB" w:usb2="00800036" w:usb3="00000000" w:csb0="603E019F" w:csb1="DFD70000"/>
  </w:font>
  <w:font w:name="Noto Sans Syriac Eastern">
    <w:panose1 w:val="02040503050306020203"/>
    <w:charset w:val="86"/>
    <w:family w:val="auto"/>
    <w:pitch w:val="default"/>
    <w:sig w:usb0="00000000" w:usb1="00000000" w:usb2="00000080" w:usb3="00000000" w:csb0="203E0161" w:csb1="D7FF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4OTRhNWY4YmQ5NmQ3NzA5ZWM4MmM3NDUyYzY2ZjkifQ=="/>
  </w:docVars>
  <w:rsids>
    <w:rsidRoot w:val="7AE4629A"/>
    <w:rsid w:val="000451C2"/>
    <w:rsid w:val="0006464F"/>
    <w:rsid w:val="001634E3"/>
    <w:rsid w:val="001910FF"/>
    <w:rsid w:val="001B1BFD"/>
    <w:rsid w:val="00242435"/>
    <w:rsid w:val="0030031F"/>
    <w:rsid w:val="00412090"/>
    <w:rsid w:val="004379C5"/>
    <w:rsid w:val="00476B63"/>
    <w:rsid w:val="0054124B"/>
    <w:rsid w:val="006E4F1E"/>
    <w:rsid w:val="00723B73"/>
    <w:rsid w:val="00793FEE"/>
    <w:rsid w:val="00803F7A"/>
    <w:rsid w:val="00842DA9"/>
    <w:rsid w:val="00887775"/>
    <w:rsid w:val="00923A98"/>
    <w:rsid w:val="00AB4C2F"/>
    <w:rsid w:val="00CE3981"/>
    <w:rsid w:val="00D264D1"/>
    <w:rsid w:val="00D52957"/>
    <w:rsid w:val="00DB29FD"/>
    <w:rsid w:val="00FA632B"/>
    <w:rsid w:val="00FC59D7"/>
    <w:rsid w:val="01C433B7"/>
    <w:rsid w:val="06D74B42"/>
    <w:rsid w:val="07674A16"/>
    <w:rsid w:val="0A1E32C6"/>
    <w:rsid w:val="13197D31"/>
    <w:rsid w:val="13FB70FC"/>
    <w:rsid w:val="14007667"/>
    <w:rsid w:val="164003A4"/>
    <w:rsid w:val="16C5583A"/>
    <w:rsid w:val="17003935"/>
    <w:rsid w:val="177904B8"/>
    <w:rsid w:val="18E1E9C4"/>
    <w:rsid w:val="1B0406D7"/>
    <w:rsid w:val="1EFFC110"/>
    <w:rsid w:val="1FEF6254"/>
    <w:rsid w:val="20361CB8"/>
    <w:rsid w:val="22173BA6"/>
    <w:rsid w:val="23642D86"/>
    <w:rsid w:val="23E30C6C"/>
    <w:rsid w:val="27D75FD4"/>
    <w:rsid w:val="28180D37"/>
    <w:rsid w:val="281F7305"/>
    <w:rsid w:val="28F11C08"/>
    <w:rsid w:val="29566940"/>
    <w:rsid w:val="29B52876"/>
    <w:rsid w:val="29FAFE93"/>
    <w:rsid w:val="2F579948"/>
    <w:rsid w:val="32BF7DF5"/>
    <w:rsid w:val="331FEDDD"/>
    <w:rsid w:val="34FBB1D1"/>
    <w:rsid w:val="36EBB742"/>
    <w:rsid w:val="37EDC692"/>
    <w:rsid w:val="37FF896D"/>
    <w:rsid w:val="397F9A4E"/>
    <w:rsid w:val="3AAFC929"/>
    <w:rsid w:val="3AC65CE2"/>
    <w:rsid w:val="3CBD34F6"/>
    <w:rsid w:val="3EEF2A21"/>
    <w:rsid w:val="3F3DF277"/>
    <w:rsid w:val="3FF38593"/>
    <w:rsid w:val="44AB6087"/>
    <w:rsid w:val="45026F19"/>
    <w:rsid w:val="47556A19"/>
    <w:rsid w:val="48EB0A3F"/>
    <w:rsid w:val="4959065A"/>
    <w:rsid w:val="50E6668C"/>
    <w:rsid w:val="55B97608"/>
    <w:rsid w:val="565D6B59"/>
    <w:rsid w:val="56AC2855"/>
    <w:rsid w:val="57945510"/>
    <w:rsid w:val="57996855"/>
    <w:rsid w:val="58A04BEC"/>
    <w:rsid w:val="59B30C34"/>
    <w:rsid w:val="5A7B1237"/>
    <w:rsid w:val="5BFD0C56"/>
    <w:rsid w:val="5DEB6200"/>
    <w:rsid w:val="5E092D38"/>
    <w:rsid w:val="5E940365"/>
    <w:rsid w:val="60C52FC3"/>
    <w:rsid w:val="61693C9D"/>
    <w:rsid w:val="64CC0F4B"/>
    <w:rsid w:val="67FF6161"/>
    <w:rsid w:val="69CE3446"/>
    <w:rsid w:val="69D701E9"/>
    <w:rsid w:val="6BD702B2"/>
    <w:rsid w:val="6EFBF4ED"/>
    <w:rsid w:val="6F905C6E"/>
    <w:rsid w:val="6F9F8589"/>
    <w:rsid w:val="6FBF827F"/>
    <w:rsid w:val="6FD54F59"/>
    <w:rsid w:val="6FDFE48E"/>
    <w:rsid w:val="6FFF9B39"/>
    <w:rsid w:val="700B47F8"/>
    <w:rsid w:val="70862146"/>
    <w:rsid w:val="727CE393"/>
    <w:rsid w:val="734561F3"/>
    <w:rsid w:val="73774866"/>
    <w:rsid w:val="73CE0D8F"/>
    <w:rsid w:val="74D41A45"/>
    <w:rsid w:val="76D152A9"/>
    <w:rsid w:val="779BBE29"/>
    <w:rsid w:val="77D5932D"/>
    <w:rsid w:val="77FF28E6"/>
    <w:rsid w:val="789A7B86"/>
    <w:rsid w:val="79DBBCBC"/>
    <w:rsid w:val="7AAF1F09"/>
    <w:rsid w:val="7AE4629A"/>
    <w:rsid w:val="7AE74998"/>
    <w:rsid w:val="7BFB4A55"/>
    <w:rsid w:val="7CE7FE5A"/>
    <w:rsid w:val="7D3F1763"/>
    <w:rsid w:val="7EE32C29"/>
    <w:rsid w:val="7F7E2EBC"/>
    <w:rsid w:val="7F9A6F75"/>
    <w:rsid w:val="7FBB8A78"/>
    <w:rsid w:val="7FBD506B"/>
    <w:rsid w:val="7FD1C0F6"/>
    <w:rsid w:val="7FD526FA"/>
    <w:rsid w:val="7FEFFABF"/>
    <w:rsid w:val="7FF7AA8E"/>
    <w:rsid w:val="85AF3E19"/>
    <w:rsid w:val="8BDFE00E"/>
    <w:rsid w:val="8EFF31B8"/>
    <w:rsid w:val="8F8F6EA2"/>
    <w:rsid w:val="974B5D43"/>
    <w:rsid w:val="9797FCC1"/>
    <w:rsid w:val="9B5909A2"/>
    <w:rsid w:val="B71F470F"/>
    <w:rsid w:val="BDEAE917"/>
    <w:rsid w:val="BDED8D80"/>
    <w:rsid w:val="BF37EB19"/>
    <w:rsid w:val="BF6F2B7C"/>
    <w:rsid w:val="C3FF1A45"/>
    <w:rsid w:val="DBED4848"/>
    <w:rsid w:val="DC898B20"/>
    <w:rsid w:val="DDAF500A"/>
    <w:rsid w:val="DDFEDB17"/>
    <w:rsid w:val="DF6F764B"/>
    <w:rsid w:val="EB2DED60"/>
    <w:rsid w:val="EC5711D5"/>
    <w:rsid w:val="EE57AE3C"/>
    <w:rsid w:val="F676FD57"/>
    <w:rsid w:val="F6F500FA"/>
    <w:rsid w:val="FAD9A80E"/>
    <w:rsid w:val="FB451BA5"/>
    <w:rsid w:val="FB631140"/>
    <w:rsid w:val="FBD5A421"/>
    <w:rsid w:val="FBFF8242"/>
    <w:rsid w:val="FD7DA685"/>
    <w:rsid w:val="FDE72492"/>
    <w:rsid w:val="FF5E4984"/>
    <w:rsid w:val="FFE541B0"/>
    <w:rsid w:val="FFEE3572"/>
    <w:rsid w:val="FFFF716F"/>
    <w:rsid w:val="FFFF8F0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style>
  <w:style w:type="paragraph" w:styleId="3">
    <w:name w:val="Body Text"/>
    <w:basedOn w:val="1"/>
    <w:next w:val="4"/>
    <w:unhideWhenUsed/>
    <w:qFormat/>
    <w:uiPriority w:val="99"/>
    <w:pPr>
      <w:spacing w:after="120"/>
    </w:pPr>
    <w:rPr>
      <w:rFonts w:eastAsia="仿宋_GB2312" w:cs="Times New Roman"/>
      <w:sz w:val="32"/>
      <w:szCs w:val="22"/>
    </w:rPr>
  </w:style>
  <w:style w:type="paragraph" w:styleId="4">
    <w:name w:val="Subtitle"/>
    <w:basedOn w:val="1"/>
    <w:next w:val="1"/>
    <w:qFormat/>
    <w:uiPriority w:val="11"/>
    <w:pPr>
      <w:spacing w:before="120" w:after="120" w:line="312" w:lineRule="auto"/>
      <w:jc w:val="left"/>
      <w:outlineLvl w:val="1"/>
    </w:pPr>
    <w:rPr>
      <w:rFonts w:ascii="Cambria" w:hAnsi="Cambria"/>
      <w:b/>
      <w:bCs/>
      <w:kern w:val="28"/>
      <w:sz w:val="24"/>
      <w:szCs w:val="32"/>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hint="eastAsia" w:ascii="宋体" w:hAnsi="宋体"/>
      <w:kern w:val="0"/>
      <w:sz w:val="24"/>
      <w:szCs w:val="24"/>
    </w:rPr>
  </w:style>
  <w:style w:type="character" w:styleId="10">
    <w:name w:val="Strong"/>
    <w:basedOn w:val="9"/>
    <w:qFormat/>
    <w:uiPriority w:val="0"/>
    <w:rPr>
      <w:b/>
    </w:rPr>
  </w:style>
  <w:style w:type="paragraph" w:styleId="11">
    <w:name w:val="List Paragraph"/>
    <w:basedOn w:val="1"/>
    <w:qFormat/>
    <w:uiPriority w:val="99"/>
    <w:pPr>
      <w:ind w:firstLine="420" w:firstLineChars="200"/>
    </w:pPr>
  </w:style>
  <w:style w:type="paragraph" w:customStyle="1" w:styleId="12">
    <w:name w:val="正文文本1"/>
    <w:basedOn w:val="1"/>
    <w:qFormat/>
    <w:uiPriority w:val="99"/>
    <w:pPr>
      <w:spacing w:before="93"/>
    </w:pPr>
    <w:rPr>
      <w:rFonts w:ascii="仿宋_GB2312" w:hAnsi="仿宋_GB2312" w:eastAsia="仿宋_GB2312"/>
      <w:kern w:val="0"/>
      <w:sz w:val="30"/>
      <w:szCs w:val="20"/>
    </w:rPr>
  </w:style>
  <w:style w:type="paragraph" w:customStyle="1" w:styleId="13">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14">
    <w:name w:val="WPSOffice手动目录 1"/>
    <w:qFormat/>
    <w:uiPriority w:val="0"/>
    <w:pPr>
      <w:ind w:leftChars="0"/>
    </w:pPr>
    <w:rPr>
      <w:rFonts w:ascii="Times New Roman" w:hAnsi="Times New Roman" w:eastAsia="宋体" w:cs="Times New Roman"/>
      <w:sz w:val="20"/>
      <w:szCs w:val="20"/>
    </w:rPr>
  </w:style>
  <w:style w:type="paragraph" w:customStyle="1" w:styleId="15">
    <w:name w:val="WPSOffice手动目录 2"/>
    <w:qFormat/>
    <w:uiPriority w:val="0"/>
    <w:pPr>
      <w:ind w:leftChars="200"/>
    </w:pPr>
    <w:rPr>
      <w:rFonts w:ascii="Times New Roman" w:hAnsi="Times New Roman" w:eastAsia="宋体" w:cs="Times New Roman"/>
      <w:sz w:val="20"/>
      <w:szCs w:val="20"/>
    </w:rPr>
  </w:style>
  <w:style w:type="paragraph" w:customStyle="1" w:styleId="16">
    <w:name w:val="批注文字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snapToGrid/>
      <w:spacing w:before="0" w:beforeAutospacing="0" w:after="0" w:afterAutospacing="0" w:line="240" w:lineRule="auto"/>
      <w:ind w:left="0" w:right="0" w:firstLine="0"/>
      <w:jc w:val="left"/>
      <w:outlineLvl w:val="9"/>
    </w:pPr>
    <w:rPr>
      <w:rFonts w:ascii="Calibri" w:hAnsi="Calibri" w:eastAsia="宋体" w:cs="文泉驿正黑"/>
      <w:color w:val="000000"/>
      <w:spacing w:val="0"/>
      <w:w w:val="100"/>
      <w:kern w:val="2"/>
      <w:sz w:val="21"/>
      <w:szCs w:val="21"/>
      <w:u w:val="none"/>
      <w:vertAlign w:val="baseline"/>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345</Words>
  <Characters>351</Characters>
  <Lines>23</Lines>
  <Paragraphs>6</Paragraphs>
  <TotalTime>7</TotalTime>
  <ScaleCrop>false</ScaleCrop>
  <LinksUpToDate>false</LinksUpToDate>
  <CharactersWithSpaces>417</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2023-01-03T09:44:00Z</dcterms:created>
  <dc:creator>疯丫头。。</dc:creator>
  <cp:lastModifiedBy>user</cp:lastModifiedBy>
  <cp:lastPrinted>2026-01-31T12:51:00Z</cp:lastPrinted>
  <dcterms:modified xsi:type="dcterms:W3CDTF">2026-02-02T10:38:04Z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BE50CFD99621486389F0B583DC46B984</vt:lpwstr>
  </property>
  <property fmtid="{D5CDD505-2E9C-101B-9397-08002B2CF9AE}" pid="4" name="KSOTemplateDocerSaveRecord">
    <vt:lpwstr>eyJoZGlkIjoiZjQ4OTRhNWY4YmQ5NmQ3NzA5ZWM4MmM3NDUyYzY2ZjkiLCJ1c2VySWQiOiIyOTQyNjU2ODYifQ==</vt:lpwstr>
  </property>
</Properties>
</file>