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355884">
      <w:pPr>
        <w:keepNext w:val="0"/>
        <w:keepLines w:val="0"/>
        <w:pageBreakBefore w:val="0"/>
        <w:kinsoku/>
        <w:wordWrap/>
        <w:overflowPunct/>
        <w:topLinePunct w:val="0"/>
        <w:autoSpaceDE/>
        <w:autoSpaceDN/>
        <w:bidi w:val="0"/>
        <w:adjustRightInd/>
        <w:snapToGrid/>
        <w:spacing w:beforeAutospacing="0" w:afterAutospacing="0" w:line="560" w:lineRule="exact"/>
        <w:ind w:left="0" w:right="0"/>
      </w:pPr>
    </w:p>
    <w:p w14:paraId="57522838">
      <w:pPr>
        <w:keepNext w:val="0"/>
        <w:keepLines w:val="0"/>
        <w:pageBreakBefore w:val="0"/>
        <w:kinsoku/>
        <w:wordWrap/>
        <w:overflowPunct/>
        <w:topLinePunct w:val="0"/>
        <w:autoSpaceDE/>
        <w:autoSpaceDN/>
        <w:bidi w:val="0"/>
        <w:adjustRightInd/>
        <w:snapToGrid/>
        <w:spacing w:beforeAutospacing="0" w:afterAutospacing="0" w:line="560" w:lineRule="exact"/>
        <w:ind w:left="0" w:right="0"/>
      </w:pPr>
    </w:p>
    <w:p w14:paraId="75D5F76F">
      <w:pPr>
        <w:keepNext w:val="0"/>
        <w:keepLines w:val="0"/>
        <w:pageBreakBefore w:val="0"/>
        <w:kinsoku/>
        <w:wordWrap/>
        <w:overflowPunct/>
        <w:topLinePunct w:val="0"/>
        <w:autoSpaceDE/>
        <w:autoSpaceDN/>
        <w:bidi w:val="0"/>
        <w:adjustRightInd/>
        <w:snapToGrid/>
        <w:spacing w:beforeAutospacing="0" w:afterAutospacing="0" w:line="560" w:lineRule="exact"/>
        <w:ind w:left="0" w:right="0"/>
      </w:pPr>
    </w:p>
    <w:p w14:paraId="65830E5A">
      <w:pPr>
        <w:keepNext w:val="0"/>
        <w:keepLines w:val="0"/>
        <w:pageBreakBefore w:val="0"/>
        <w:kinsoku/>
        <w:wordWrap/>
        <w:overflowPunct/>
        <w:topLinePunct w:val="0"/>
        <w:autoSpaceDE/>
        <w:autoSpaceDN/>
        <w:bidi w:val="0"/>
        <w:adjustRightInd/>
        <w:snapToGrid/>
        <w:spacing w:beforeAutospacing="0" w:afterAutospacing="0" w:line="560" w:lineRule="exact"/>
        <w:ind w:left="0" w:right="0" w:firstLine="1050" w:firstLineChars="500"/>
      </w:pPr>
    </w:p>
    <w:p w14:paraId="286749AC">
      <w:pPr>
        <w:keepNext w:val="0"/>
        <w:keepLines w:val="0"/>
        <w:pageBreakBefore w:val="0"/>
        <w:kinsoku/>
        <w:wordWrap/>
        <w:overflowPunct/>
        <w:topLinePunct w:val="0"/>
        <w:autoSpaceDE/>
        <w:autoSpaceDN/>
        <w:bidi w:val="0"/>
        <w:adjustRightInd/>
        <w:snapToGrid/>
        <w:spacing w:beforeAutospacing="0" w:afterAutospacing="0" w:line="560" w:lineRule="exact"/>
        <w:ind w:left="0" w:right="0" w:firstLine="1050" w:firstLineChars="500"/>
      </w:pPr>
    </w:p>
    <w:p w14:paraId="7BF165AC">
      <w:pPr>
        <w:keepNext w:val="0"/>
        <w:keepLines w:val="0"/>
        <w:pageBreakBefore w:val="0"/>
        <w:kinsoku/>
        <w:wordWrap/>
        <w:overflowPunct/>
        <w:topLinePunct w:val="0"/>
        <w:autoSpaceDE/>
        <w:autoSpaceDN/>
        <w:bidi w:val="0"/>
        <w:adjustRightInd/>
        <w:snapToGrid/>
        <w:spacing w:beforeAutospacing="0" w:afterAutospacing="0" w:line="560" w:lineRule="exact"/>
        <w:ind w:left="0" w:right="0" w:firstLine="1760" w:firstLineChars="400"/>
        <w:rPr>
          <w:rFonts w:ascii="黑体" w:eastAsia="黑体"/>
          <w:sz w:val="44"/>
          <w:szCs w:val="44"/>
        </w:rPr>
      </w:pPr>
    </w:p>
    <w:p w14:paraId="057CF4F9">
      <w:pPr>
        <w:keepNext w:val="0"/>
        <w:keepLines w:val="0"/>
        <w:pageBreakBefore w:val="0"/>
        <w:kinsoku/>
        <w:wordWrap/>
        <w:overflowPunct/>
        <w:topLinePunct w:val="0"/>
        <w:autoSpaceDE/>
        <w:autoSpaceDN/>
        <w:bidi w:val="0"/>
        <w:adjustRightInd/>
        <w:snapToGrid/>
        <w:spacing w:beforeAutospacing="0" w:afterAutospacing="0" w:line="560" w:lineRule="exact"/>
        <w:ind w:left="0" w:right="0" w:firstLine="1760" w:firstLineChars="400"/>
        <w:rPr>
          <w:rFonts w:ascii="黑体" w:eastAsia="黑体"/>
          <w:sz w:val="44"/>
          <w:szCs w:val="44"/>
        </w:rPr>
      </w:pPr>
    </w:p>
    <w:p w14:paraId="76FA0AFC">
      <w:pPr>
        <w:keepNext w:val="0"/>
        <w:keepLines w:val="0"/>
        <w:pageBreakBefore w:val="0"/>
        <w:kinsoku/>
        <w:wordWrap/>
        <w:overflowPunct/>
        <w:topLinePunct w:val="0"/>
        <w:autoSpaceDE/>
        <w:autoSpaceDN/>
        <w:bidi w:val="0"/>
        <w:adjustRightInd/>
        <w:snapToGrid/>
        <w:spacing w:beforeAutospacing="0" w:afterAutospacing="0" w:line="560" w:lineRule="exact"/>
        <w:ind w:left="0" w:right="0"/>
        <w:jc w:val="center"/>
        <w:rPr>
          <w:rFonts w:hint="eastAsia" w:ascii="黑体" w:eastAsia="黑体"/>
          <w:sz w:val="44"/>
          <w:szCs w:val="44"/>
        </w:rPr>
      </w:pPr>
      <w:r>
        <w:rPr>
          <w:rFonts w:hint="eastAsia" w:ascii="黑体" w:eastAsia="黑体"/>
          <w:sz w:val="44"/>
          <w:szCs w:val="44"/>
        </w:rPr>
        <w:t>阿坝州青少年校外教育活动中心</w:t>
      </w:r>
    </w:p>
    <w:p w14:paraId="51F5A39C">
      <w:pPr>
        <w:keepNext w:val="0"/>
        <w:keepLines w:val="0"/>
        <w:pageBreakBefore w:val="0"/>
        <w:kinsoku/>
        <w:wordWrap/>
        <w:overflowPunct/>
        <w:topLinePunct w:val="0"/>
        <w:autoSpaceDE/>
        <w:autoSpaceDN/>
        <w:bidi w:val="0"/>
        <w:adjustRightInd/>
        <w:snapToGrid/>
        <w:spacing w:beforeAutospacing="0" w:afterAutospacing="0" w:line="560" w:lineRule="exact"/>
        <w:ind w:left="0" w:right="0"/>
        <w:jc w:val="center"/>
        <w:rPr>
          <w:rFonts w:ascii="黑体" w:eastAsia="黑体"/>
          <w:sz w:val="44"/>
          <w:szCs w:val="44"/>
        </w:rPr>
      </w:pPr>
      <w:r>
        <w:rPr>
          <w:rFonts w:ascii="黑体" w:eastAsia="黑体"/>
          <w:sz w:val="44"/>
          <w:szCs w:val="44"/>
        </w:rPr>
        <w:t>202</w:t>
      </w:r>
      <w:r>
        <w:rPr>
          <w:rFonts w:hint="eastAsia" w:ascii="黑体" w:eastAsia="黑体"/>
          <w:sz w:val="44"/>
          <w:szCs w:val="44"/>
          <w:lang w:val="en-US" w:eastAsia="zh-CN"/>
        </w:rPr>
        <w:t>6</w:t>
      </w:r>
      <w:r>
        <w:rPr>
          <w:rFonts w:hint="eastAsia" w:ascii="黑体" w:eastAsia="黑体"/>
          <w:sz w:val="44"/>
          <w:szCs w:val="44"/>
        </w:rPr>
        <w:t>年部门预算</w:t>
      </w:r>
    </w:p>
    <w:p w14:paraId="0CCA075D">
      <w:pPr>
        <w:keepNext w:val="0"/>
        <w:keepLines w:val="0"/>
        <w:pageBreakBefore w:val="0"/>
        <w:kinsoku/>
        <w:wordWrap/>
        <w:overflowPunct/>
        <w:topLinePunct w:val="0"/>
        <w:autoSpaceDE/>
        <w:autoSpaceDN/>
        <w:bidi w:val="0"/>
        <w:adjustRightInd/>
        <w:snapToGrid/>
        <w:spacing w:beforeAutospacing="0" w:afterAutospacing="0" w:line="560" w:lineRule="exact"/>
        <w:ind w:left="0" w:right="0" w:firstLine="1760" w:firstLineChars="400"/>
        <w:rPr>
          <w:rFonts w:ascii="黑体" w:eastAsia="黑体"/>
          <w:sz w:val="44"/>
          <w:szCs w:val="44"/>
        </w:rPr>
      </w:pPr>
    </w:p>
    <w:p w14:paraId="56FF2B00">
      <w:pPr>
        <w:keepNext w:val="0"/>
        <w:keepLines w:val="0"/>
        <w:pageBreakBefore w:val="0"/>
        <w:kinsoku/>
        <w:wordWrap/>
        <w:overflowPunct/>
        <w:topLinePunct w:val="0"/>
        <w:autoSpaceDE/>
        <w:autoSpaceDN/>
        <w:bidi w:val="0"/>
        <w:adjustRightInd/>
        <w:snapToGrid/>
        <w:spacing w:beforeAutospacing="0" w:afterAutospacing="0" w:line="560" w:lineRule="exact"/>
        <w:ind w:left="0" w:right="0" w:firstLine="1760" w:firstLineChars="400"/>
        <w:rPr>
          <w:rFonts w:ascii="黑体" w:eastAsia="黑体"/>
          <w:sz w:val="44"/>
          <w:szCs w:val="44"/>
        </w:rPr>
      </w:pPr>
    </w:p>
    <w:p w14:paraId="6D6AC2A7">
      <w:pPr>
        <w:keepNext w:val="0"/>
        <w:keepLines w:val="0"/>
        <w:pageBreakBefore w:val="0"/>
        <w:kinsoku/>
        <w:wordWrap/>
        <w:overflowPunct/>
        <w:topLinePunct w:val="0"/>
        <w:autoSpaceDE/>
        <w:autoSpaceDN/>
        <w:bidi w:val="0"/>
        <w:adjustRightInd/>
        <w:snapToGrid/>
        <w:spacing w:beforeAutospacing="0" w:afterAutospacing="0" w:line="560" w:lineRule="exact"/>
        <w:ind w:left="0" w:right="0" w:firstLine="1760" w:firstLineChars="400"/>
        <w:rPr>
          <w:rFonts w:ascii="黑体" w:eastAsia="黑体"/>
          <w:sz w:val="44"/>
          <w:szCs w:val="44"/>
        </w:rPr>
      </w:pPr>
    </w:p>
    <w:p w14:paraId="364682E7">
      <w:pPr>
        <w:pStyle w:val="5"/>
        <w:keepNext w:val="0"/>
        <w:keepLines w:val="0"/>
        <w:pageBreakBefore w:val="0"/>
        <w:kinsoku/>
        <w:wordWrap/>
        <w:overflowPunct/>
        <w:topLinePunct w:val="0"/>
        <w:autoSpaceDE/>
        <w:autoSpaceDN/>
        <w:bidi w:val="0"/>
        <w:adjustRightInd/>
        <w:snapToGrid/>
        <w:spacing w:beforeAutospacing="0" w:afterAutospacing="0" w:line="560" w:lineRule="exact"/>
        <w:ind w:left="0" w:right="0"/>
        <w:rPr>
          <w:rFonts w:ascii="黑体" w:eastAsia="黑体"/>
          <w:sz w:val="44"/>
          <w:szCs w:val="44"/>
        </w:rPr>
      </w:pPr>
    </w:p>
    <w:p w14:paraId="5B7B250A">
      <w:pPr>
        <w:keepNext w:val="0"/>
        <w:keepLines w:val="0"/>
        <w:pageBreakBefore w:val="0"/>
        <w:kinsoku/>
        <w:wordWrap/>
        <w:overflowPunct/>
        <w:topLinePunct w:val="0"/>
        <w:autoSpaceDE/>
        <w:autoSpaceDN/>
        <w:bidi w:val="0"/>
        <w:adjustRightInd/>
        <w:snapToGrid/>
        <w:spacing w:beforeAutospacing="0" w:afterAutospacing="0" w:line="560" w:lineRule="exact"/>
        <w:ind w:left="0" w:right="0"/>
        <w:rPr>
          <w:rFonts w:ascii="黑体" w:eastAsia="黑体"/>
          <w:sz w:val="44"/>
          <w:szCs w:val="44"/>
        </w:rPr>
      </w:pPr>
    </w:p>
    <w:p w14:paraId="4F99DD28">
      <w:pPr>
        <w:pStyle w:val="5"/>
        <w:keepNext w:val="0"/>
        <w:keepLines w:val="0"/>
        <w:pageBreakBefore w:val="0"/>
        <w:kinsoku/>
        <w:wordWrap/>
        <w:overflowPunct/>
        <w:topLinePunct w:val="0"/>
        <w:autoSpaceDE/>
        <w:autoSpaceDN/>
        <w:bidi w:val="0"/>
        <w:adjustRightInd/>
        <w:snapToGrid/>
        <w:spacing w:beforeAutospacing="0" w:afterAutospacing="0" w:line="560" w:lineRule="exact"/>
        <w:ind w:left="0" w:right="0"/>
        <w:rPr>
          <w:rFonts w:ascii="黑体" w:eastAsia="黑体"/>
          <w:sz w:val="44"/>
          <w:szCs w:val="44"/>
        </w:rPr>
      </w:pPr>
    </w:p>
    <w:p w14:paraId="5E2AEA1A">
      <w:pPr>
        <w:keepNext w:val="0"/>
        <w:keepLines w:val="0"/>
        <w:pageBreakBefore w:val="0"/>
        <w:kinsoku/>
        <w:wordWrap/>
        <w:overflowPunct/>
        <w:topLinePunct w:val="0"/>
        <w:autoSpaceDE/>
        <w:autoSpaceDN/>
        <w:bidi w:val="0"/>
        <w:adjustRightInd/>
        <w:snapToGrid/>
        <w:spacing w:beforeAutospacing="0" w:afterAutospacing="0" w:line="560" w:lineRule="exact"/>
        <w:ind w:left="0" w:right="0"/>
        <w:rPr>
          <w:rFonts w:ascii="黑体" w:eastAsia="黑体"/>
          <w:sz w:val="44"/>
          <w:szCs w:val="44"/>
        </w:rPr>
      </w:pPr>
    </w:p>
    <w:p w14:paraId="01BF09F1">
      <w:pPr>
        <w:pStyle w:val="5"/>
        <w:keepNext w:val="0"/>
        <w:keepLines w:val="0"/>
        <w:pageBreakBefore w:val="0"/>
        <w:kinsoku/>
        <w:wordWrap/>
        <w:overflowPunct/>
        <w:topLinePunct w:val="0"/>
        <w:autoSpaceDE/>
        <w:autoSpaceDN/>
        <w:bidi w:val="0"/>
        <w:adjustRightInd/>
        <w:snapToGrid/>
        <w:spacing w:beforeAutospacing="0" w:afterAutospacing="0" w:line="560" w:lineRule="exact"/>
        <w:ind w:left="0" w:right="0"/>
        <w:rPr>
          <w:rFonts w:ascii="黑体" w:eastAsia="黑体"/>
          <w:sz w:val="44"/>
          <w:szCs w:val="44"/>
        </w:rPr>
      </w:pPr>
      <w:bookmarkStart w:id="3" w:name="_GoBack"/>
      <w:bookmarkEnd w:id="3"/>
    </w:p>
    <w:p w14:paraId="07ED9B96">
      <w:pPr>
        <w:keepNext w:val="0"/>
        <w:keepLines w:val="0"/>
        <w:pageBreakBefore w:val="0"/>
        <w:kinsoku/>
        <w:wordWrap/>
        <w:overflowPunct/>
        <w:topLinePunct w:val="0"/>
        <w:autoSpaceDE/>
        <w:autoSpaceDN/>
        <w:bidi w:val="0"/>
        <w:adjustRightInd/>
        <w:snapToGrid/>
        <w:spacing w:beforeAutospacing="0" w:afterAutospacing="0" w:line="560" w:lineRule="exact"/>
        <w:ind w:left="0" w:right="0"/>
        <w:rPr>
          <w:rFonts w:hint="default" w:eastAsia="黑体"/>
          <w:lang w:val="en-US" w:eastAsia="zh-CN"/>
        </w:rPr>
      </w:pPr>
      <w:r>
        <w:rPr>
          <w:rFonts w:hint="eastAsia" w:ascii="黑体" w:eastAsia="黑体"/>
          <w:sz w:val="44"/>
          <w:szCs w:val="44"/>
          <w:lang w:val="en-US" w:eastAsia="zh-CN"/>
        </w:rPr>
        <w:t xml:space="preserve">             </w:t>
      </w:r>
      <w:r>
        <w:rPr>
          <w:rFonts w:hint="eastAsia" w:ascii="黑体" w:eastAsia="黑体"/>
          <w:sz w:val="32"/>
          <w:szCs w:val="32"/>
        </w:rPr>
        <w:t>202</w:t>
      </w:r>
      <w:r>
        <w:rPr>
          <w:rFonts w:hint="eastAsia" w:ascii="黑体" w:eastAsia="黑体"/>
          <w:sz w:val="32"/>
          <w:szCs w:val="32"/>
          <w:lang w:val="en-US" w:eastAsia="zh-CN"/>
        </w:rPr>
        <w:t>6</w:t>
      </w:r>
      <w:r>
        <w:rPr>
          <w:rFonts w:hint="eastAsia" w:ascii="黑体" w:eastAsia="黑体"/>
          <w:sz w:val="32"/>
          <w:szCs w:val="32"/>
        </w:rPr>
        <w:t>年</w:t>
      </w:r>
      <w:r>
        <w:rPr>
          <w:rFonts w:hint="eastAsia" w:ascii="黑体" w:eastAsia="黑体"/>
          <w:sz w:val="32"/>
          <w:szCs w:val="32"/>
          <w:lang w:val="en-US" w:eastAsia="zh-CN"/>
        </w:rPr>
        <w:t>1</w:t>
      </w:r>
      <w:r>
        <w:rPr>
          <w:rFonts w:hint="eastAsia" w:ascii="黑体" w:eastAsia="黑体"/>
          <w:sz w:val="32"/>
          <w:szCs w:val="32"/>
        </w:rPr>
        <w:t>月</w:t>
      </w:r>
      <w:r>
        <w:rPr>
          <w:rFonts w:hint="eastAsia" w:ascii="黑体" w:eastAsia="黑体"/>
          <w:sz w:val="32"/>
          <w:szCs w:val="32"/>
          <w:lang w:val="en-US" w:eastAsia="zh-CN"/>
        </w:rPr>
        <w:t>28</w:t>
      </w:r>
      <w:r>
        <w:rPr>
          <w:rFonts w:hint="eastAsia" w:ascii="黑体" w:eastAsia="黑体"/>
          <w:sz w:val="32"/>
          <w:szCs w:val="32"/>
        </w:rPr>
        <w:t>日</w:t>
      </w:r>
    </w:p>
    <w:p w14:paraId="5953B2A6">
      <w:pPr>
        <w:keepNext w:val="0"/>
        <w:keepLines w:val="0"/>
        <w:pageBreakBefore w:val="0"/>
        <w:kinsoku/>
        <w:wordWrap/>
        <w:overflowPunct/>
        <w:topLinePunct w:val="0"/>
        <w:autoSpaceDE/>
        <w:autoSpaceDN/>
        <w:bidi w:val="0"/>
        <w:adjustRightInd/>
        <w:snapToGrid/>
        <w:spacing w:beforeAutospacing="0" w:afterAutospacing="0" w:line="560" w:lineRule="exact"/>
        <w:ind w:left="0" w:right="0" w:firstLine="1760" w:firstLineChars="400"/>
        <w:rPr>
          <w:rFonts w:ascii="黑体" w:eastAsia="黑体"/>
          <w:sz w:val="44"/>
          <w:szCs w:val="44"/>
        </w:rPr>
      </w:pPr>
    </w:p>
    <w:p w14:paraId="70B9B137">
      <w:pPr>
        <w:keepNext w:val="0"/>
        <w:keepLines w:val="0"/>
        <w:pageBreakBefore w:val="0"/>
        <w:kinsoku/>
        <w:wordWrap/>
        <w:overflowPunct/>
        <w:topLinePunct w:val="0"/>
        <w:autoSpaceDE/>
        <w:autoSpaceDN/>
        <w:bidi w:val="0"/>
        <w:adjustRightInd/>
        <w:snapToGrid/>
        <w:spacing w:beforeAutospacing="0" w:afterAutospacing="0" w:line="560" w:lineRule="exact"/>
        <w:ind w:left="0" w:right="0" w:firstLine="1760" w:firstLineChars="400"/>
        <w:rPr>
          <w:rFonts w:ascii="黑体" w:eastAsia="黑体"/>
          <w:sz w:val="44"/>
          <w:szCs w:val="44"/>
        </w:rPr>
      </w:pPr>
    </w:p>
    <w:p w14:paraId="41CB9E3D">
      <w:pPr>
        <w:keepNext w:val="0"/>
        <w:keepLines w:val="0"/>
        <w:pageBreakBefore w:val="0"/>
        <w:kinsoku/>
        <w:wordWrap/>
        <w:overflowPunct/>
        <w:topLinePunct w:val="0"/>
        <w:autoSpaceDE/>
        <w:autoSpaceDN/>
        <w:bidi w:val="0"/>
        <w:adjustRightInd/>
        <w:snapToGrid/>
        <w:spacing w:beforeAutospacing="0" w:afterAutospacing="0" w:line="560" w:lineRule="exact"/>
        <w:ind w:left="0" w:right="0" w:firstLine="1760" w:firstLineChars="400"/>
        <w:rPr>
          <w:rFonts w:ascii="黑体" w:eastAsia="黑体"/>
          <w:sz w:val="44"/>
          <w:szCs w:val="44"/>
        </w:rPr>
      </w:pPr>
    </w:p>
    <w:p w14:paraId="4CF2131B">
      <w:pPr>
        <w:keepNext w:val="0"/>
        <w:keepLines w:val="0"/>
        <w:pageBreakBefore w:val="0"/>
        <w:kinsoku/>
        <w:wordWrap/>
        <w:overflowPunct/>
        <w:topLinePunct w:val="0"/>
        <w:autoSpaceDE/>
        <w:autoSpaceDN/>
        <w:bidi w:val="0"/>
        <w:adjustRightInd/>
        <w:snapToGrid/>
        <w:spacing w:beforeAutospacing="0" w:afterAutospacing="0" w:line="560" w:lineRule="exact"/>
        <w:ind w:left="0" w:right="0" w:firstLine="1760" w:firstLineChars="400"/>
        <w:rPr>
          <w:rFonts w:ascii="黑体" w:eastAsia="黑体"/>
          <w:sz w:val="44"/>
          <w:szCs w:val="44"/>
        </w:rPr>
      </w:pPr>
    </w:p>
    <w:p w14:paraId="4429DBF2">
      <w:pPr>
        <w:keepNext w:val="0"/>
        <w:keepLines w:val="0"/>
        <w:pageBreakBefore w:val="0"/>
        <w:kinsoku/>
        <w:wordWrap/>
        <w:overflowPunct/>
        <w:topLinePunct w:val="0"/>
        <w:autoSpaceDE/>
        <w:autoSpaceDN/>
        <w:bidi w:val="0"/>
        <w:adjustRightInd/>
        <w:snapToGrid/>
        <w:spacing w:beforeAutospacing="0" w:afterAutospacing="0" w:line="560" w:lineRule="exact"/>
        <w:ind w:left="0" w:right="0" w:firstLine="1760" w:firstLineChars="400"/>
        <w:rPr>
          <w:rFonts w:ascii="黑体" w:eastAsia="黑体"/>
          <w:sz w:val="44"/>
          <w:szCs w:val="44"/>
        </w:rPr>
      </w:pPr>
    </w:p>
    <w:p w14:paraId="625A51F6">
      <w:pPr>
        <w:keepNext w:val="0"/>
        <w:keepLines w:val="0"/>
        <w:pageBreakBefore w:val="0"/>
        <w:kinsoku/>
        <w:wordWrap/>
        <w:overflowPunct/>
        <w:topLinePunct w:val="0"/>
        <w:autoSpaceDE/>
        <w:autoSpaceDN/>
        <w:bidi w:val="0"/>
        <w:adjustRightInd/>
        <w:snapToGrid/>
        <w:spacing w:beforeAutospacing="0" w:afterAutospacing="0" w:line="560" w:lineRule="exact"/>
        <w:ind w:left="0" w:right="0"/>
        <w:rPr>
          <w:rFonts w:ascii="黑体" w:eastAsia="黑体"/>
          <w:sz w:val="44"/>
          <w:szCs w:val="44"/>
        </w:rPr>
      </w:pPr>
    </w:p>
    <w:p w14:paraId="6D8D64C0">
      <w:pPr>
        <w:keepNext w:val="0"/>
        <w:keepLines w:val="0"/>
        <w:pageBreakBefore w:val="0"/>
        <w:kinsoku/>
        <w:wordWrap/>
        <w:overflowPunct/>
        <w:topLinePunct w:val="0"/>
        <w:autoSpaceDE/>
        <w:autoSpaceDN/>
        <w:bidi w:val="0"/>
        <w:adjustRightInd/>
        <w:snapToGrid/>
        <w:spacing w:beforeAutospacing="0" w:afterAutospacing="0" w:line="560" w:lineRule="exact"/>
        <w:ind w:left="0" w:right="0" w:firstLine="3120" w:firstLineChars="600"/>
        <w:outlineLvl w:val="0"/>
        <w:rPr>
          <w:rFonts w:ascii="黑体" w:eastAsia="黑体"/>
          <w:sz w:val="52"/>
          <w:szCs w:val="52"/>
        </w:rPr>
      </w:pPr>
      <w:r>
        <w:rPr>
          <w:rFonts w:hint="eastAsia" w:ascii="黑体" w:eastAsia="黑体"/>
          <w:sz w:val="52"/>
          <w:szCs w:val="52"/>
        </w:rPr>
        <w:t>目录</w:t>
      </w:r>
    </w:p>
    <w:p w14:paraId="53E5B6B5">
      <w:pPr>
        <w:keepNext w:val="0"/>
        <w:keepLines w:val="0"/>
        <w:pageBreakBefore w:val="0"/>
        <w:kinsoku/>
        <w:wordWrap/>
        <w:overflowPunct/>
        <w:topLinePunct w:val="0"/>
        <w:autoSpaceDE/>
        <w:autoSpaceDN/>
        <w:bidi w:val="0"/>
        <w:adjustRightInd/>
        <w:snapToGrid/>
        <w:spacing w:beforeAutospacing="0" w:afterAutospacing="0" w:line="560" w:lineRule="exact"/>
        <w:ind w:left="0" w:right="0" w:firstLine="3080" w:firstLineChars="700"/>
        <w:outlineLvl w:val="0"/>
        <w:rPr>
          <w:rFonts w:ascii="黑体" w:eastAsia="黑体"/>
          <w:sz w:val="44"/>
          <w:szCs w:val="44"/>
        </w:rPr>
      </w:pPr>
    </w:p>
    <w:p w14:paraId="6AC31886">
      <w:pPr>
        <w:pStyle w:val="14"/>
        <w:keepNext w:val="0"/>
        <w:keepLines w:val="0"/>
        <w:pageBreakBefore w:val="0"/>
        <w:kinsoku/>
        <w:wordWrap/>
        <w:overflowPunct/>
        <w:topLinePunct w:val="0"/>
        <w:autoSpaceDE/>
        <w:autoSpaceDN/>
        <w:bidi w:val="0"/>
        <w:adjustRightInd/>
        <w:snapToGrid/>
        <w:spacing w:beforeAutospacing="0" w:afterAutospacing="0" w:line="560" w:lineRule="exact"/>
        <w:ind w:left="0" w:right="0" w:firstLine="0" w:firstLineChars="0"/>
        <w:outlineLvl w:val="0"/>
        <w:rPr>
          <w:rFonts w:ascii="黑体" w:eastAsia="黑体"/>
          <w:sz w:val="32"/>
          <w:szCs w:val="32"/>
        </w:rPr>
      </w:pPr>
      <w:r>
        <w:rPr>
          <w:rFonts w:hint="eastAsia" w:ascii="黑体" w:eastAsia="黑体"/>
          <w:sz w:val="32"/>
          <w:szCs w:val="32"/>
        </w:rPr>
        <w:t>一、基本职能及主要工作</w:t>
      </w:r>
    </w:p>
    <w:p w14:paraId="0C22E170">
      <w:pPr>
        <w:keepNext w:val="0"/>
        <w:keepLines w:val="0"/>
        <w:pageBreakBefore w:val="0"/>
        <w:kinsoku/>
        <w:wordWrap/>
        <w:overflowPunct/>
        <w:topLinePunct w:val="0"/>
        <w:autoSpaceDE/>
        <w:autoSpaceDN/>
        <w:bidi w:val="0"/>
        <w:adjustRightInd/>
        <w:snapToGrid/>
        <w:spacing w:beforeAutospacing="0" w:afterAutospacing="0" w:line="560" w:lineRule="exact"/>
        <w:ind w:left="0" w:right="0"/>
        <w:outlineLvl w:val="0"/>
        <w:rPr>
          <w:rFonts w:ascii="楷体" w:eastAsia="楷体"/>
          <w:sz w:val="32"/>
          <w:szCs w:val="32"/>
        </w:rPr>
      </w:pPr>
      <w:r>
        <w:rPr>
          <w:rFonts w:hint="eastAsia" w:ascii="楷体" w:eastAsia="楷体"/>
          <w:sz w:val="32"/>
          <w:szCs w:val="32"/>
        </w:rPr>
        <w:t>（一）部门职能简介</w:t>
      </w:r>
    </w:p>
    <w:p w14:paraId="3574AC5A">
      <w:pPr>
        <w:keepNext w:val="0"/>
        <w:keepLines w:val="0"/>
        <w:pageBreakBefore w:val="0"/>
        <w:kinsoku/>
        <w:wordWrap/>
        <w:overflowPunct/>
        <w:topLinePunct w:val="0"/>
        <w:autoSpaceDE/>
        <w:autoSpaceDN/>
        <w:bidi w:val="0"/>
        <w:adjustRightInd/>
        <w:snapToGrid/>
        <w:spacing w:beforeAutospacing="0" w:afterAutospacing="0" w:line="560" w:lineRule="exact"/>
        <w:ind w:left="0" w:right="0"/>
        <w:outlineLvl w:val="0"/>
        <w:rPr>
          <w:rFonts w:ascii="楷体" w:eastAsia="楷体"/>
          <w:sz w:val="32"/>
          <w:szCs w:val="32"/>
        </w:rPr>
      </w:pPr>
      <w:r>
        <w:rPr>
          <w:rFonts w:hint="eastAsia" w:ascii="楷体" w:eastAsia="楷体"/>
          <w:sz w:val="32"/>
          <w:szCs w:val="32"/>
        </w:rPr>
        <w:t>（二）</w:t>
      </w:r>
      <w:r>
        <w:rPr>
          <w:rFonts w:ascii="楷体" w:eastAsia="楷体"/>
          <w:sz w:val="32"/>
          <w:szCs w:val="32"/>
        </w:rPr>
        <w:t>202</w:t>
      </w:r>
      <w:r>
        <w:rPr>
          <w:rFonts w:hint="eastAsia" w:ascii="楷体" w:eastAsia="楷体"/>
          <w:sz w:val="32"/>
          <w:szCs w:val="32"/>
          <w:lang w:val="en-US" w:eastAsia="zh-CN"/>
        </w:rPr>
        <w:t>6</w:t>
      </w:r>
      <w:r>
        <w:rPr>
          <w:rFonts w:hint="eastAsia" w:ascii="楷体" w:eastAsia="楷体"/>
          <w:sz w:val="32"/>
          <w:szCs w:val="32"/>
        </w:rPr>
        <w:t>年重点工作</w:t>
      </w:r>
    </w:p>
    <w:p w14:paraId="6F99C3C0">
      <w:pPr>
        <w:keepNext w:val="0"/>
        <w:keepLines w:val="0"/>
        <w:pageBreakBefore w:val="0"/>
        <w:kinsoku/>
        <w:wordWrap/>
        <w:overflowPunct/>
        <w:topLinePunct w:val="0"/>
        <w:autoSpaceDE/>
        <w:autoSpaceDN/>
        <w:bidi w:val="0"/>
        <w:adjustRightInd/>
        <w:snapToGrid/>
        <w:spacing w:beforeAutospacing="0" w:afterAutospacing="0" w:line="560" w:lineRule="exact"/>
        <w:ind w:left="0" w:right="0"/>
        <w:outlineLvl w:val="0"/>
        <w:rPr>
          <w:rFonts w:ascii="黑体" w:eastAsia="黑体"/>
          <w:sz w:val="32"/>
          <w:szCs w:val="32"/>
        </w:rPr>
      </w:pPr>
      <w:r>
        <w:rPr>
          <w:rFonts w:hint="eastAsia" w:ascii="黑体" w:eastAsia="黑体"/>
          <w:sz w:val="32"/>
          <w:szCs w:val="32"/>
        </w:rPr>
        <w:t>二、部门预算单位构成</w:t>
      </w:r>
    </w:p>
    <w:p w14:paraId="47754BD6">
      <w:pPr>
        <w:keepNext w:val="0"/>
        <w:keepLines w:val="0"/>
        <w:pageBreakBefore w:val="0"/>
        <w:kinsoku/>
        <w:wordWrap/>
        <w:overflowPunct/>
        <w:topLinePunct w:val="0"/>
        <w:autoSpaceDE/>
        <w:autoSpaceDN/>
        <w:bidi w:val="0"/>
        <w:adjustRightInd/>
        <w:snapToGrid/>
        <w:spacing w:beforeAutospacing="0" w:afterAutospacing="0" w:line="560" w:lineRule="exact"/>
        <w:ind w:left="0" w:right="0"/>
        <w:outlineLvl w:val="0"/>
        <w:rPr>
          <w:rFonts w:ascii="黑体" w:eastAsia="黑体"/>
          <w:sz w:val="32"/>
          <w:szCs w:val="32"/>
        </w:rPr>
      </w:pPr>
      <w:r>
        <w:rPr>
          <w:rFonts w:hint="eastAsia" w:ascii="黑体" w:eastAsia="黑体"/>
          <w:sz w:val="32"/>
          <w:szCs w:val="32"/>
        </w:rPr>
        <w:t>三、收支预算情况说明</w:t>
      </w:r>
    </w:p>
    <w:p w14:paraId="3FCCAB3E">
      <w:pPr>
        <w:keepNext w:val="0"/>
        <w:keepLines w:val="0"/>
        <w:pageBreakBefore w:val="0"/>
        <w:kinsoku/>
        <w:wordWrap/>
        <w:overflowPunct/>
        <w:topLinePunct w:val="0"/>
        <w:autoSpaceDE/>
        <w:autoSpaceDN/>
        <w:bidi w:val="0"/>
        <w:adjustRightInd/>
        <w:snapToGrid/>
        <w:spacing w:beforeAutospacing="0" w:afterAutospacing="0" w:line="560" w:lineRule="exact"/>
        <w:ind w:left="0" w:right="0"/>
        <w:outlineLvl w:val="0"/>
        <w:rPr>
          <w:rFonts w:ascii="楷体" w:eastAsia="楷体"/>
          <w:sz w:val="32"/>
          <w:szCs w:val="32"/>
        </w:rPr>
      </w:pPr>
      <w:r>
        <w:rPr>
          <w:rFonts w:hint="eastAsia" w:ascii="楷体" w:eastAsia="楷体"/>
          <w:sz w:val="32"/>
          <w:szCs w:val="32"/>
        </w:rPr>
        <w:t>（一）收入预算情况</w:t>
      </w:r>
    </w:p>
    <w:p w14:paraId="07C96E49">
      <w:pPr>
        <w:keepNext w:val="0"/>
        <w:keepLines w:val="0"/>
        <w:pageBreakBefore w:val="0"/>
        <w:kinsoku/>
        <w:wordWrap/>
        <w:overflowPunct/>
        <w:topLinePunct w:val="0"/>
        <w:autoSpaceDE/>
        <w:autoSpaceDN/>
        <w:bidi w:val="0"/>
        <w:adjustRightInd/>
        <w:snapToGrid/>
        <w:spacing w:beforeAutospacing="0" w:afterAutospacing="0" w:line="560" w:lineRule="exact"/>
        <w:ind w:left="0" w:right="0"/>
        <w:outlineLvl w:val="0"/>
        <w:rPr>
          <w:rFonts w:ascii="楷体" w:eastAsia="楷体"/>
          <w:sz w:val="32"/>
          <w:szCs w:val="32"/>
        </w:rPr>
      </w:pPr>
      <w:r>
        <w:rPr>
          <w:rFonts w:hint="eastAsia" w:ascii="楷体" w:eastAsia="楷体"/>
          <w:sz w:val="32"/>
          <w:szCs w:val="32"/>
        </w:rPr>
        <w:t>（二）支出预算情况</w:t>
      </w:r>
    </w:p>
    <w:p w14:paraId="243E2E56">
      <w:pPr>
        <w:keepNext w:val="0"/>
        <w:keepLines w:val="0"/>
        <w:pageBreakBefore w:val="0"/>
        <w:kinsoku/>
        <w:wordWrap/>
        <w:overflowPunct/>
        <w:topLinePunct w:val="0"/>
        <w:autoSpaceDE/>
        <w:autoSpaceDN/>
        <w:bidi w:val="0"/>
        <w:adjustRightInd/>
        <w:snapToGrid/>
        <w:spacing w:beforeAutospacing="0" w:afterAutospacing="0" w:line="560" w:lineRule="exact"/>
        <w:ind w:left="0" w:right="0"/>
        <w:outlineLvl w:val="0"/>
        <w:rPr>
          <w:rFonts w:ascii="黑体" w:eastAsia="黑体"/>
          <w:sz w:val="32"/>
          <w:szCs w:val="32"/>
        </w:rPr>
      </w:pPr>
      <w:r>
        <w:rPr>
          <w:rFonts w:hint="eastAsia" w:ascii="黑体" w:eastAsia="黑体"/>
          <w:sz w:val="32"/>
          <w:szCs w:val="32"/>
        </w:rPr>
        <w:t>四、财政拨款收支预算情况说明</w:t>
      </w:r>
    </w:p>
    <w:p w14:paraId="476D0A1A">
      <w:pPr>
        <w:keepNext w:val="0"/>
        <w:keepLines w:val="0"/>
        <w:pageBreakBefore w:val="0"/>
        <w:kinsoku/>
        <w:wordWrap/>
        <w:overflowPunct/>
        <w:topLinePunct w:val="0"/>
        <w:autoSpaceDE/>
        <w:autoSpaceDN/>
        <w:bidi w:val="0"/>
        <w:adjustRightInd/>
        <w:snapToGrid/>
        <w:spacing w:beforeAutospacing="0" w:afterAutospacing="0" w:line="560" w:lineRule="exact"/>
        <w:ind w:left="0" w:right="0"/>
        <w:outlineLvl w:val="0"/>
        <w:rPr>
          <w:rFonts w:ascii="黑体" w:eastAsia="黑体"/>
          <w:sz w:val="32"/>
          <w:szCs w:val="32"/>
        </w:rPr>
      </w:pPr>
      <w:r>
        <w:rPr>
          <w:rFonts w:hint="eastAsia" w:ascii="黑体" w:eastAsia="黑体"/>
          <w:sz w:val="32"/>
          <w:szCs w:val="32"/>
        </w:rPr>
        <w:t>五、一般公共预算当年拨款情况说明</w:t>
      </w:r>
    </w:p>
    <w:p w14:paraId="71FBD8C3">
      <w:pPr>
        <w:keepNext w:val="0"/>
        <w:keepLines w:val="0"/>
        <w:pageBreakBefore w:val="0"/>
        <w:kinsoku/>
        <w:wordWrap/>
        <w:overflowPunct/>
        <w:topLinePunct w:val="0"/>
        <w:autoSpaceDE/>
        <w:autoSpaceDN/>
        <w:bidi w:val="0"/>
        <w:adjustRightInd/>
        <w:snapToGrid/>
        <w:spacing w:beforeAutospacing="0" w:afterAutospacing="0" w:line="560" w:lineRule="exact"/>
        <w:ind w:left="0" w:right="0"/>
        <w:outlineLvl w:val="0"/>
        <w:rPr>
          <w:rFonts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14:paraId="424B1628">
      <w:pPr>
        <w:keepNext w:val="0"/>
        <w:keepLines w:val="0"/>
        <w:pageBreakBefore w:val="0"/>
        <w:kinsoku/>
        <w:wordWrap/>
        <w:overflowPunct/>
        <w:topLinePunct w:val="0"/>
        <w:autoSpaceDE/>
        <w:autoSpaceDN/>
        <w:bidi w:val="0"/>
        <w:adjustRightInd/>
        <w:snapToGrid/>
        <w:spacing w:beforeAutospacing="0" w:afterAutospacing="0" w:line="560" w:lineRule="exact"/>
        <w:ind w:left="0" w:right="0"/>
        <w:outlineLvl w:val="0"/>
        <w:rPr>
          <w:rFonts w:ascii="黑体" w:eastAsia="黑体"/>
          <w:sz w:val="32"/>
          <w:szCs w:val="32"/>
        </w:rPr>
      </w:pPr>
    </w:p>
    <w:p w14:paraId="6A7FEDE5">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left="0" w:right="0"/>
        <w:jc w:val="left"/>
        <w:outlineLvl w:val="0"/>
        <w:rPr>
          <w:rFonts w:ascii="??" w:hAnsi="??" w:cs="宋体"/>
          <w:kern w:val="0"/>
          <w:sz w:val="12"/>
          <w:szCs w:val="12"/>
        </w:rPr>
      </w:pPr>
    </w:p>
    <w:p w14:paraId="2F743978">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left="0" w:right="0"/>
        <w:jc w:val="left"/>
        <w:outlineLvl w:val="0"/>
        <w:rPr>
          <w:rFonts w:ascii="??" w:hAnsi="??" w:cs="宋体"/>
          <w:kern w:val="0"/>
          <w:sz w:val="12"/>
          <w:szCs w:val="12"/>
        </w:rPr>
      </w:pPr>
    </w:p>
    <w:p w14:paraId="3D37F71D">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left="0" w:right="0"/>
        <w:jc w:val="left"/>
        <w:outlineLvl w:val="0"/>
        <w:rPr>
          <w:rFonts w:ascii="??" w:hAnsi="??" w:cs="宋体"/>
          <w:kern w:val="0"/>
          <w:sz w:val="12"/>
          <w:szCs w:val="12"/>
        </w:rPr>
      </w:pPr>
    </w:p>
    <w:p w14:paraId="1DB92337">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left="0" w:right="0"/>
        <w:jc w:val="left"/>
        <w:outlineLvl w:val="0"/>
        <w:rPr>
          <w:rFonts w:ascii="??" w:hAnsi="??" w:cs="宋体"/>
          <w:kern w:val="0"/>
          <w:sz w:val="12"/>
          <w:szCs w:val="12"/>
        </w:rPr>
      </w:pPr>
    </w:p>
    <w:p w14:paraId="000D3B32">
      <w:pPr>
        <w:pStyle w:val="14"/>
        <w:keepNext w:val="0"/>
        <w:keepLines w:val="0"/>
        <w:pageBreakBefore w:val="0"/>
        <w:kinsoku/>
        <w:wordWrap/>
        <w:overflowPunct/>
        <w:topLinePunct w:val="0"/>
        <w:autoSpaceDE/>
        <w:autoSpaceDN/>
        <w:bidi w:val="0"/>
        <w:adjustRightInd/>
        <w:snapToGrid/>
        <w:spacing w:beforeAutospacing="0" w:afterAutospacing="0" w:line="560" w:lineRule="exact"/>
        <w:ind w:left="0" w:right="0"/>
        <w:textAlignment w:val="auto"/>
        <w:outlineLvl w:val="0"/>
        <w:rPr>
          <w:rFonts w:ascii="黑体" w:eastAsia="黑体"/>
          <w:sz w:val="32"/>
          <w:szCs w:val="32"/>
        </w:rPr>
      </w:pPr>
      <w:r>
        <w:rPr>
          <w:rFonts w:hint="eastAsia" w:ascii="黑体" w:eastAsia="黑体"/>
          <w:sz w:val="32"/>
          <w:szCs w:val="32"/>
        </w:rPr>
        <w:t>一、基本职能及主要工作</w:t>
      </w:r>
    </w:p>
    <w:p w14:paraId="4082E83A">
      <w:pPr>
        <w:keepNext w:val="0"/>
        <w:keepLines w:val="0"/>
        <w:pageBreakBefore w:val="0"/>
        <w:kinsoku/>
        <w:wordWrap/>
        <w:overflowPunct/>
        <w:topLinePunct w:val="0"/>
        <w:autoSpaceDE/>
        <w:autoSpaceDN/>
        <w:bidi w:val="0"/>
        <w:adjustRightInd/>
        <w:snapToGrid/>
        <w:spacing w:beforeAutospacing="0" w:afterAutospacing="0" w:line="560" w:lineRule="exact"/>
        <w:ind w:left="0" w:right="0" w:firstLine="640" w:firstLineChars="200"/>
        <w:textAlignment w:val="auto"/>
        <w:outlineLvl w:val="1"/>
        <w:rPr>
          <w:rFonts w:ascii="楷体" w:eastAsia="楷体"/>
          <w:sz w:val="32"/>
          <w:szCs w:val="32"/>
        </w:rPr>
      </w:pPr>
      <w:r>
        <w:rPr>
          <w:rFonts w:hint="eastAsia" w:ascii="楷体" w:eastAsia="楷体"/>
          <w:sz w:val="32"/>
          <w:szCs w:val="32"/>
        </w:rPr>
        <w:t>（一）部门职能简介</w:t>
      </w:r>
    </w:p>
    <w:p w14:paraId="3EDAEE23">
      <w:pPr>
        <w:pStyle w:val="16"/>
        <w:keepNext w:val="0"/>
        <w:keepLines w:val="0"/>
        <w:pageBreakBefore w:val="0"/>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ascii="仿宋_GB2312" w:hAnsi="仿宋" w:eastAsia="仿宋_GB2312"/>
          <w:sz w:val="32"/>
          <w:szCs w:val="32"/>
        </w:rPr>
      </w:pPr>
      <w:r>
        <w:rPr>
          <w:rFonts w:hint="eastAsia" w:ascii="仿宋_GB2312" w:hAnsi="宋体" w:eastAsia="仿宋_GB2312" w:cs="仿宋_GB2312"/>
          <w:kern w:val="0"/>
          <w:sz w:val="32"/>
          <w:szCs w:val="32"/>
        </w:rPr>
        <w:t>根据阿编发（2003）89号文件规定，主要职责是：</w:t>
      </w:r>
      <w:r>
        <w:rPr>
          <w:rFonts w:ascii="仿宋_GB2312" w:eastAsia="仿宋_GB2312" w:cs="仿宋_GB2312"/>
          <w:sz w:val="32"/>
          <w:szCs w:val="32"/>
        </w:rPr>
        <w:t>对广大少年儿童进行</w:t>
      </w:r>
      <w:r>
        <w:rPr>
          <w:rFonts w:hint="eastAsia" w:ascii="仿宋_GB2312" w:eastAsia="仿宋_GB2312" w:cs="仿宋_GB2312"/>
          <w:sz w:val="32"/>
          <w:szCs w:val="32"/>
          <w:lang w:val="en-US" w:eastAsia="zh-CN"/>
        </w:rPr>
        <w:t>校外</w:t>
      </w:r>
      <w:r>
        <w:rPr>
          <w:rFonts w:ascii="仿宋_GB2312" w:eastAsia="仿宋_GB2312" w:cs="仿宋_GB2312"/>
          <w:sz w:val="32"/>
          <w:szCs w:val="32"/>
        </w:rPr>
        <w:t>兴趣</w:t>
      </w:r>
      <w:r>
        <w:rPr>
          <w:rFonts w:hint="eastAsia" w:ascii="仿宋_GB2312" w:eastAsia="仿宋_GB2312" w:cs="仿宋_GB2312"/>
          <w:sz w:val="32"/>
          <w:szCs w:val="32"/>
          <w:lang w:val="en-US" w:eastAsia="zh-CN"/>
        </w:rPr>
        <w:t>特长</w:t>
      </w:r>
      <w:r>
        <w:rPr>
          <w:rFonts w:ascii="仿宋_GB2312" w:eastAsia="仿宋_GB2312" w:cs="仿宋_GB2312"/>
          <w:sz w:val="32"/>
          <w:szCs w:val="32"/>
        </w:rPr>
        <w:t>培训</w:t>
      </w:r>
      <w:r>
        <w:rPr>
          <w:rFonts w:hint="eastAsia" w:ascii="仿宋_GB2312" w:eastAsia="仿宋_GB2312" w:cs="仿宋_GB2312"/>
          <w:sz w:val="32"/>
          <w:szCs w:val="32"/>
          <w:lang w:eastAsia="zh-CN"/>
        </w:rPr>
        <w:t>，</w:t>
      </w:r>
      <w:r>
        <w:rPr>
          <w:rFonts w:ascii="仿宋_GB2312" w:eastAsia="仿宋_GB2312" w:cs="仿宋_GB2312"/>
          <w:sz w:val="32"/>
          <w:szCs w:val="32"/>
        </w:rPr>
        <w:t>丰富学生课余生活，使</w:t>
      </w:r>
      <w:r>
        <w:rPr>
          <w:rFonts w:hint="eastAsia" w:ascii="仿宋_GB2312" w:eastAsia="仿宋_GB2312" w:cs="仿宋_GB2312"/>
          <w:sz w:val="32"/>
          <w:szCs w:val="32"/>
          <w:lang w:val="en-US" w:eastAsia="zh-CN"/>
        </w:rPr>
        <w:t>其</w:t>
      </w:r>
      <w:r>
        <w:rPr>
          <w:rFonts w:ascii="仿宋_GB2312" w:eastAsia="仿宋_GB2312" w:cs="仿宋_GB2312"/>
          <w:sz w:val="32"/>
          <w:szCs w:val="32"/>
        </w:rPr>
        <w:t>学到课本以外的知识，增长见识，扩大视野</w:t>
      </w:r>
      <w:r>
        <w:rPr>
          <w:rFonts w:hint="eastAsia" w:ascii="仿宋_GB2312" w:eastAsia="仿宋_GB2312" w:cs="仿宋_GB2312"/>
          <w:sz w:val="32"/>
          <w:szCs w:val="32"/>
          <w:lang w:eastAsia="zh-CN"/>
        </w:rPr>
        <w:t>。</w:t>
      </w:r>
    </w:p>
    <w:p w14:paraId="5B5056CE">
      <w:pPr>
        <w:keepNext w:val="0"/>
        <w:keepLines w:val="0"/>
        <w:pageBreakBefore w:val="0"/>
        <w:kinsoku/>
        <w:wordWrap/>
        <w:overflowPunct/>
        <w:topLinePunct w:val="0"/>
        <w:autoSpaceDE/>
        <w:autoSpaceDN/>
        <w:bidi w:val="0"/>
        <w:adjustRightInd/>
        <w:snapToGrid/>
        <w:spacing w:beforeAutospacing="0" w:afterAutospacing="0" w:line="560" w:lineRule="exact"/>
        <w:ind w:left="0" w:right="0" w:firstLine="640" w:firstLineChars="200"/>
        <w:textAlignment w:val="auto"/>
        <w:outlineLvl w:val="1"/>
        <w:rPr>
          <w:rFonts w:ascii="楷体" w:eastAsia="楷体"/>
          <w:sz w:val="32"/>
          <w:szCs w:val="32"/>
        </w:rPr>
      </w:pPr>
      <w:r>
        <w:rPr>
          <w:rFonts w:hint="eastAsia" w:ascii="楷体" w:eastAsia="楷体"/>
          <w:sz w:val="32"/>
          <w:szCs w:val="32"/>
        </w:rPr>
        <w:t>（二）</w:t>
      </w:r>
      <w:r>
        <w:rPr>
          <w:rFonts w:ascii="楷体" w:eastAsia="楷体"/>
          <w:sz w:val="32"/>
          <w:szCs w:val="32"/>
        </w:rPr>
        <w:t>202</w:t>
      </w:r>
      <w:r>
        <w:rPr>
          <w:rFonts w:hint="eastAsia" w:ascii="楷体" w:eastAsia="楷体"/>
          <w:sz w:val="32"/>
          <w:szCs w:val="32"/>
          <w:lang w:val="en-US" w:eastAsia="zh-CN"/>
        </w:rPr>
        <w:t>6</w:t>
      </w:r>
      <w:r>
        <w:rPr>
          <w:rFonts w:hint="eastAsia" w:ascii="楷体" w:eastAsia="楷体"/>
          <w:sz w:val="32"/>
          <w:szCs w:val="32"/>
        </w:rPr>
        <w:t>年重点工作</w:t>
      </w:r>
    </w:p>
    <w:p w14:paraId="680326FD">
      <w:pPr>
        <w:keepNext w:val="0"/>
        <w:keepLines w:val="0"/>
        <w:pageBreakBefore w:val="0"/>
        <w:kinsoku/>
        <w:wordWrap/>
        <w:overflowPunct/>
        <w:topLinePunct w:val="0"/>
        <w:autoSpaceDE/>
        <w:autoSpaceDN/>
        <w:bidi w:val="0"/>
        <w:adjustRightInd/>
        <w:snapToGrid/>
        <w:spacing w:beforeAutospacing="0" w:afterAutospacing="0" w:line="560" w:lineRule="exact"/>
        <w:ind w:left="0" w:right="0" w:firstLine="640" w:firstLineChars="200"/>
        <w:textAlignment w:val="auto"/>
        <w:rPr>
          <w:rFonts w:hint="eastAsia" w:ascii="仿宋_GB2312" w:hAnsi="宋体" w:eastAsia="仿宋_GB2312" w:cs="仿宋_GB2312"/>
          <w:kern w:val="0"/>
          <w:sz w:val="32"/>
          <w:szCs w:val="32"/>
          <w:lang w:val="en-US" w:eastAsia="zh-CN" w:bidi="ar"/>
        </w:rPr>
      </w:pPr>
      <w:r>
        <w:rPr>
          <w:rFonts w:hint="eastAsia" w:ascii="仿宋_GB2312" w:hAnsi="宋体" w:eastAsia="仿宋_GB2312" w:cs="仿宋_GB2312"/>
          <w:kern w:val="0"/>
          <w:sz w:val="32"/>
          <w:szCs w:val="32"/>
          <w:lang w:val="en-US" w:eastAsia="zh-CN" w:bidi="ar"/>
        </w:rPr>
        <w:t>以习近平新时代中国特色社会主义思想为指导，全面贯彻党的教育方针，紧扣州委“1610”系统部署，深化群众工作“石榴籽”工程，锚定“立德树人”根本任务，构建"课程育人、阵地育人、实践育人"三位一体育人体系，促进青少年德智体美劳全面发展，培养担当民族复兴大任的时代新人,结合我中心职能，特制定本工作计划。</w:t>
      </w:r>
    </w:p>
    <w:p w14:paraId="46B73F0D">
      <w:pPr>
        <w:keepNext w:val="0"/>
        <w:keepLines w:val="0"/>
        <w:pageBreakBefore w:val="0"/>
        <w:kinsoku/>
        <w:wordWrap/>
        <w:overflowPunct/>
        <w:topLinePunct w:val="0"/>
        <w:autoSpaceDE/>
        <w:autoSpaceDN/>
        <w:bidi w:val="0"/>
        <w:adjustRightInd/>
        <w:snapToGrid/>
        <w:spacing w:beforeAutospacing="0" w:afterAutospacing="0" w:line="560" w:lineRule="exact"/>
        <w:ind w:left="0" w:right="0" w:firstLine="640" w:firstLineChars="200"/>
        <w:textAlignment w:val="auto"/>
        <w:rPr>
          <w:rFonts w:hint="eastAsia" w:ascii="仿宋_GB2312" w:hAnsi="宋体" w:eastAsia="仿宋_GB2312" w:cs="仿宋_GB2312"/>
          <w:kern w:val="0"/>
          <w:sz w:val="32"/>
          <w:szCs w:val="32"/>
          <w:lang w:val="en-US" w:eastAsia="zh-CN" w:bidi="ar"/>
        </w:rPr>
      </w:pPr>
      <w:r>
        <w:rPr>
          <w:rFonts w:hint="eastAsia" w:ascii="仿宋_GB2312" w:hAnsi="宋体" w:eastAsia="仿宋_GB2312" w:cs="仿宋_GB2312"/>
          <w:kern w:val="0"/>
          <w:sz w:val="32"/>
          <w:szCs w:val="32"/>
          <w:lang w:val="en-US" w:eastAsia="zh-CN" w:bidi="ar"/>
        </w:rPr>
        <w:t>1.课程育人：周末兴趣班、流动少年宫、寒暑假托管班覆盖学生2000人次以上；周末兴趣班建设，开设规模：全年开设36个兴趣班（涵盖美术、音乐、舞蹈、体育、科技、语言等类别），每周六、周日常态化开展。课程设置：春季学期（3-6月）、秋季学期（9-12月）各开设16周课程，每班每周1次课。师资保障：聘请专业教师25名，建立教师培训与考核机制。质量监控：建立课程评价体系，定期开展教学检查与成果展示。</w:t>
      </w:r>
    </w:p>
    <w:p w14:paraId="518360BE">
      <w:pPr>
        <w:keepNext w:val="0"/>
        <w:keepLines w:val="0"/>
        <w:pageBreakBefore w:val="0"/>
        <w:kinsoku/>
        <w:wordWrap/>
        <w:overflowPunct/>
        <w:topLinePunct w:val="0"/>
        <w:autoSpaceDE/>
        <w:autoSpaceDN/>
        <w:bidi w:val="0"/>
        <w:adjustRightInd/>
        <w:snapToGrid/>
        <w:spacing w:beforeAutospacing="0" w:afterAutospacing="0" w:line="560" w:lineRule="exact"/>
        <w:ind w:left="0" w:right="0" w:firstLine="640" w:firstLineChars="200"/>
        <w:textAlignment w:val="auto"/>
        <w:rPr>
          <w:rFonts w:hint="eastAsia" w:ascii="仿宋_GB2312" w:hAnsi="宋体" w:eastAsia="仿宋_GB2312" w:cs="仿宋_GB2312"/>
          <w:kern w:val="0"/>
          <w:sz w:val="32"/>
          <w:szCs w:val="32"/>
          <w:lang w:val="en-US" w:eastAsia="zh-CN" w:bidi="ar"/>
        </w:rPr>
      </w:pPr>
      <w:r>
        <w:rPr>
          <w:rFonts w:hint="eastAsia" w:ascii="仿宋_GB2312" w:hAnsi="宋体" w:eastAsia="仿宋_GB2312" w:cs="仿宋_GB2312"/>
          <w:kern w:val="0"/>
          <w:sz w:val="32"/>
          <w:szCs w:val="32"/>
          <w:lang w:val="en-US" w:eastAsia="zh-CN" w:bidi="ar"/>
        </w:rPr>
        <w:t>2.阵地育人：红领巾宣讲团、少工委组织、关工委共建、立德大讲堂、青少年素养基地建设取得实质性进展；流动少年宫项目。覆盖范围：全年开展4次流动少年宫进社区、进乡村活动（4月、10月各2次）；活动内容：非遗体验（唐卡、羌绣）、科技体验、艺术工作坊等；服务对象：重点面向偏远地区、留守儿童集中的学校或乡镇；寒暑假托管班时间安排：寒假（1月）开展3周托管服务，暑假（7-8月）开展3周托管服务服务内容：作业辅导、兴趣拓展、社会实践、文体活动相结合；安全保障：建立完善的安全管理制度和应急预案。师资配备：专职教师+志愿者+专业教师相结合的模式。红领巾宣讲团：组建30人规模的宣讲团，开展"红色故事我来讲""家乡文化我传承"等主题宣讲活动不少于6次。</w:t>
      </w:r>
    </w:p>
    <w:p w14:paraId="79DB118A">
      <w:pPr>
        <w:keepNext w:val="0"/>
        <w:keepLines w:val="0"/>
        <w:pageBreakBefore w:val="0"/>
        <w:kinsoku/>
        <w:wordWrap/>
        <w:overflowPunct/>
        <w:topLinePunct w:val="0"/>
        <w:autoSpaceDE/>
        <w:autoSpaceDN/>
        <w:bidi w:val="0"/>
        <w:adjustRightInd/>
        <w:snapToGrid/>
        <w:spacing w:beforeAutospacing="0" w:afterAutospacing="0" w:line="560" w:lineRule="exact"/>
        <w:ind w:left="0" w:right="0" w:firstLine="640" w:firstLineChars="200"/>
        <w:textAlignment w:val="auto"/>
        <w:rPr>
          <w:rFonts w:hint="eastAsia" w:ascii="仿宋_GB2312" w:hAnsi="宋体" w:eastAsia="仿宋_GB2312" w:cs="仿宋_GB2312"/>
          <w:kern w:val="0"/>
          <w:sz w:val="32"/>
          <w:szCs w:val="32"/>
          <w:lang w:val="en-US" w:eastAsia="zh-CN" w:bidi="ar"/>
        </w:rPr>
      </w:pPr>
      <w:r>
        <w:rPr>
          <w:rFonts w:hint="eastAsia" w:ascii="仿宋_GB2312" w:hAnsi="宋体" w:eastAsia="仿宋_GB2312" w:cs="仿宋_GB2312"/>
          <w:kern w:val="0"/>
          <w:sz w:val="32"/>
          <w:szCs w:val="32"/>
          <w:lang w:val="en-US" w:eastAsia="zh-CN" w:bidi="ar"/>
        </w:rPr>
        <w:t>立德大讲堂：邀请老干部、老专家、先进模范等开展专题讲座，全年不少于3次。青少年素养基地：打造1-2个校外教育实践基地，开展常态化教育活动。少工委组织：规范建立少先队工作委员会，完善组织架构，定期召开少代会</w:t>
      </w:r>
    </w:p>
    <w:p w14:paraId="430B2E72">
      <w:pPr>
        <w:keepNext w:val="0"/>
        <w:keepLines w:val="0"/>
        <w:pageBreakBefore w:val="0"/>
        <w:kinsoku/>
        <w:wordWrap/>
        <w:overflowPunct/>
        <w:topLinePunct w:val="0"/>
        <w:autoSpaceDE/>
        <w:autoSpaceDN/>
        <w:bidi w:val="0"/>
        <w:adjustRightInd/>
        <w:snapToGrid/>
        <w:spacing w:beforeAutospacing="0" w:afterAutospacing="0" w:line="560" w:lineRule="exact"/>
        <w:ind w:left="0" w:right="0" w:firstLine="640" w:firstLineChars="200"/>
        <w:textAlignment w:val="auto"/>
        <w:rPr>
          <w:rFonts w:hint="eastAsia" w:ascii="仿宋_GB2312" w:hAnsi="宋体" w:eastAsia="仿宋_GB2312" w:cs="仿宋_GB2312"/>
          <w:kern w:val="0"/>
          <w:sz w:val="32"/>
          <w:szCs w:val="32"/>
          <w:lang w:val="en-US" w:eastAsia="zh-CN" w:bidi="ar"/>
        </w:rPr>
      </w:pPr>
      <w:r>
        <w:rPr>
          <w:rFonts w:hint="eastAsia" w:ascii="仿宋_GB2312" w:hAnsi="宋体" w:eastAsia="仿宋_GB2312" w:cs="仿宋_GB2312"/>
          <w:kern w:val="0"/>
          <w:sz w:val="32"/>
          <w:szCs w:val="32"/>
          <w:lang w:val="en-US" w:eastAsia="zh-CN" w:bidi="ar"/>
        </w:rPr>
        <w:t>共青团组织：加强团组织建设，开展团员发展、主题团日活动。结合重大节日、纪念日，开展爱国主义、传统文化、法治教育等主题活动。活动中心场馆面向青少年常态化开放，提高使用效率。建设微信公众号、视频号等新媒体平台，扩大教育覆盖面。</w:t>
      </w:r>
    </w:p>
    <w:p w14:paraId="49AE7615">
      <w:pPr>
        <w:keepNext w:val="0"/>
        <w:keepLines w:val="0"/>
        <w:pageBreakBefore w:val="0"/>
        <w:kinsoku/>
        <w:wordWrap/>
        <w:overflowPunct/>
        <w:topLinePunct w:val="0"/>
        <w:autoSpaceDE/>
        <w:autoSpaceDN/>
        <w:bidi w:val="0"/>
        <w:adjustRightInd/>
        <w:snapToGrid/>
        <w:spacing w:beforeAutospacing="0" w:afterAutospacing="0" w:line="560" w:lineRule="exact"/>
        <w:ind w:left="0" w:right="0" w:firstLine="640" w:firstLineChars="200"/>
        <w:textAlignment w:val="auto"/>
        <w:rPr>
          <w:rFonts w:hint="eastAsia" w:ascii="仿宋_GB2312" w:hAnsi="宋体" w:eastAsia="仿宋_GB2312" w:cs="仿宋_GB2312"/>
          <w:kern w:val="0"/>
          <w:sz w:val="32"/>
          <w:szCs w:val="32"/>
          <w:lang w:val="en-US" w:eastAsia="zh-CN" w:bidi="ar"/>
        </w:rPr>
      </w:pPr>
      <w:r>
        <w:rPr>
          <w:rFonts w:hint="eastAsia" w:ascii="仿宋_GB2312" w:hAnsi="宋体" w:eastAsia="仿宋_GB2312" w:cs="仿宋_GB2312"/>
          <w:kern w:val="0"/>
          <w:sz w:val="32"/>
          <w:szCs w:val="32"/>
          <w:lang w:val="en-US" w:eastAsia="zh-CN" w:bidi="ar"/>
        </w:rPr>
        <w:t>3.实践育人：石榴籽爱国型研学、国防梦军事夏令营、各级各类比赛；开展"重走长征路""红色足迹""家乡文化寻访"等主题研学活动。春季、秋季各开展1次，每次3-5天。参与规模：每次组织100-150名学生。石榴籽国防梦军事夏令营。暑假期间（7月）开展为期5天的军事夏令营。军事训练、国防教育、团队拓展、野外生存体验。面向小学高年级和初中学生，规模100人左右。</w:t>
      </w:r>
    </w:p>
    <w:p w14:paraId="155811B8">
      <w:pPr>
        <w:keepNext w:val="0"/>
        <w:keepLines w:val="0"/>
        <w:pageBreakBefore w:val="0"/>
        <w:kinsoku/>
        <w:wordWrap/>
        <w:overflowPunct/>
        <w:topLinePunct w:val="0"/>
        <w:autoSpaceDE/>
        <w:autoSpaceDN/>
        <w:bidi w:val="0"/>
        <w:adjustRightInd/>
        <w:snapToGrid/>
        <w:spacing w:beforeAutospacing="0" w:afterAutospacing="0" w:line="560" w:lineRule="exact"/>
        <w:ind w:left="0" w:right="0" w:firstLine="640" w:firstLineChars="200"/>
        <w:textAlignment w:val="auto"/>
        <w:rPr>
          <w:rFonts w:hint="eastAsia" w:ascii="仿宋_GB2312" w:hAnsi="宋体" w:eastAsia="仿宋_GB2312" w:cs="仿宋_GB2312"/>
          <w:kern w:val="0"/>
          <w:sz w:val="32"/>
          <w:szCs w:val="32"/>
          <w:lang w:val="en-US" w:eastAsia="zh-CN" w:bidi="ar"/>
        </w:rPr>
      </w:pPr>
      <w:r>
        <w:rPr>
          <w:rFonts w:hint="eastAsia" w:ascii="仿宋_GB2312" w:hAnsi="宋体" w:eastAsia="仿宋_GB2312" w:cs="仿宋_GB2312"/>
          <w:kern w:val="0"/>
          <w:sz w:val="32"/>
          <w:szCs w:val="32"/>
          <w:lang w:val="en-US" w:eastAsia="zh-CN" w:bidi="ar"/>
        </w:rPr>
        <w:t>学生综合素质显著提升，形成"唤醒兴趣、点燃梦想、促进成长"的良好育人生态。建立"中心-县市-学校"三级比赛体系。比赛类别：艺术类（书画、舞蹈、声乐）、科技类（科技创新、机器人）、体育类（武术、跆拳道、游泳）、语言类（演讲、朗诵）等。时间安排：每学期至少举办1次大型比赛，全年不少于4次。</w:t>
      </w:r>
    </w:p>
    <w:p w14:paraId="461DBC5C">
      <w:pPr>
        <w:keepNext w:val="0"/>
        <w:keepLines w:val="0"/>
        <w:pageBreakBefore w:val="0"/>
        <w:kinsoku/>
        <w:wordWrap/>
        <w:overflowPunct/>
        <w:topLinePunct w:val="0"/>
        <w:autoSpaceDE/>
        <w:autoSpaceDN/>
        <w:bidi w:val="0"/>
        <w:adjustRightInd/>
        <w:snapToGrid/>
        <w:spacing w:beforeAutospacing="0" w:afterAutospacing="0" w:line="560" w:lineRule="exact"/>
        <w:ind w:left="0" w:right="0" w:firstLine="640" w:firstLineChars="200"/>
        <w:textAlignment w:val="auto"/>
        <w:rPr>
          <w:rFonts w:hint="eastAsia" w:ascii="仿宋" w:hAnsi="仿宋" w:eastAsia="仿宋" w:cs="仿宋"/>
          <w:sz w:val="28"/>
          <w:szCs w:val="28"/>
        </w:rPr>
      </w:pPr>
      <w:r>
        <w:rPr>
          <w:rFonts w:hint="eastAsia" w:ascii="仿宋_GB2312" w:hAnsi="宋体" w:eastAsia="仿宋_GB2312" w:cs="仿宋_GB2312"/>
          <w:kern w:val="0"/>
          <w:sz w:val="32"/>
          <w:szCs w:val="32"/>
          <w:lang w:val="en-US" w:eastAsia="zh-CN" w:bidi="ar"/>
        </w:rPr>
        <w:t>4.育人成效：通过2026年工作计划的实施，预期达到以下成效：育人体系更加完善，课程、阵地、实践三大育人体系协同推进，形成育人合力。学生受益面扩大，各类活动覆盖学生3000人次以上，学生参与度、满意度显著提升。品牌项目初显，形成“石榴籽”“流动少年宫”“托管班”等特色品牌项目。社会影响力增强：家长满意度、社会认可度明显提高。学生在思想品德、综合素质、实践能力等方面得到全面发展。</w:t>
      </w:r>
    </w:p>
    <w:p w14:paraId="15F47C27">
      <w:pPr>
        <w:pStyle w:val="14"/>
        <w:keepNext w:val="0"/>
        <w:keepLines w:val="0"/>
        <w:pageBreakBefore w:val="0"/>
        <w:numPr>
          <w:ilvl w:val="0"/>
          <w:numId w:val="0"/>
        </w:numPr>
        <w:kinsoku/>
        <w:wordWrap/>
        <w:overflowPunct/>
        <w:topLinePunct w:val="0"/>
        <w:autoSpaceDE/>
        <w:autoSpaceDN/>
        <w:bidi w:val="0"/>
        <w:adjustRightInd/>
        <w:snapToGrid/>
        <w:spacing w:beforeAutospacing="0" w:afterAutospacing="0" w:line="560" w:lineRule="exact"/>
        <w:ind w:right="0" w:rightChars="0"/>
        <w:outlineLvl w:val="0"/>
        <w:rPr>
          <w:rFonts w:ascii="黑体" w:eastAsia="黑体"/>
          <w:sz w:val="32"/>
          <w:szCs w:val="32"/>
        </w:rPr>
      </w:pPr>
      <w:r>
        <w:rPr>
          <w:rFonts w:hint="default" w:ascii="黑体" w:hAnsi="Calibri" w:eastAsia="黑体" w:cs="Times New Roman"/>
          <w:kern w:val="2"/>
          <w:sz w:val="32"/>
          <w:szCs w:val="32"/>
          <w:lang w:val="en-US" w:eastAsia="zh-CN" w:bidi="ar-SA"/>
        </w:rPr>
        <w:t>二、</w:t>
      </w:r>
      <w:r>
        <w:rPr>
          <w:rFonts w:hint="eastAsia" w:ascii="黑体" w:eastAsia="黑体"/>
          <w:sz w:val="32"/>
          <w:szCs w:val="32"/>
        </w:rPr>
        <w:t>部门预算单位构成</w:t>
      </w:r>
    </w:p>
    <w:p w14:paraId="14496C02">
      <w:pPr>
        <w:pStyle w:val="1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rPr>
          <w:rFonts w:hint="default" w:ascii="Calibri" w:hAnsi="Calibri" w:cs="Calibri"/>
          <w:color w:val="000000" w:themeColor="text1"/>
          <w:sz w:val="21"/>
          <w:szCs w:val="21"/>
          <w14:textFill>
            <w14:solidFill>
              <w14:schemeClr w14:val="tx1"/>
            </w14:solidFill>
          </w14:textFill>
        </w:rPr>
      </w:pPr>
      <w:r>
        <w:rPr>
          <w:rFonts w:hint="eastAsia" w:ascii="仿宋_GB2312" w:eastAsia="仿宋_GB2312" w:cs="仿宋_GB2312"/>
          <w:sz w:val="32"/>
          <w:szCs w:val="32"/>
          <w:lang w:val="en-US" w:eastAsia="zh-CN"/>
        </w:rPr>
        <w:t>本中心为阿坝州教体局</w:t>
      </w:r>
      <w:r>
        <w:rPr>
          <w:rFonts w:ascii="仿宋_GB2312" w:eastAsia="仿宋_GB2312" w:cs="仿宋_GB2312"/>
          <w:sz w:val="32"/>
          <w:szCs w:val="32"/>
        </w:rPr>
        <w:t>下</w:t>
      </w:r>
      <w:r>
        <w:rPr>
          <w:rFonts w:hint="eastAsia" w:ascii="仿宋_GB2312" w:eastAsia="仿宋_GB2312" w:cs="仿宋_GB2312"/>
          <w:sz w:val="32"/>
          <w:szCs w:val="32"/>
          <w:lang w:val="en-US" w:eastAsia="zh-CN"/>
        </w:rPr>
        <w:t>设</w:t>
      </w:r>
      <w:r>
        <w:rPr>
          <w:rFonts w:hint="eastAsia" w:ascii="仿宋_GB2312" w:hAnsi="Calibri" w:eastAsia="仿宋_GB2312" w:cs="仿宋_GB2312"/>
          <w:i w:val="0"/>
          <w:iCs w:val="0"/>
          <w:caps w:val="0"/>
          <w:color w:val="000000" w:themeColor="text1"/>
          <w:spacing w:val="0"/>
          <w:kern w:val="0"/>
          <w:sz w:val="32"/>
          <w:szCs w:val="32"/>
          <w:shd w:val="clear" w:fill="FFFFFF"/>
          <w:vertAlign w:val="baseline"/>
          <w:lang w:val="en-US" w:eastAsia="zh-CN" w:bidi="ar"/>
          <w14:textFill>
            <w14:solidFill>
              <w14:schemeClr w14:val="tx1"/>
            </w14:solidFill>
          </w14:textFill>
        </w:rPr>
        <w:t>二级预算单位，属于全额拨款</w:t>
      </w:r>
      <w:r>
        <w:rPr>
          <w:rFonts w:ascii="仿宋_GB2312" w:eastAsia="仿宋_GB2312" w:cs="仿宋_GB2312"/>
          <w:sz w:val="32"/>
          <w:szCs w:val="32"/>
        </w:rPr>
        <w:t>公益一类事业单位</w:t>
      </w:r>
      <w:r>
        <w:rPr>
          <w:rFonts w:hint="eastAsia" w:ascii="仿宋_GB2312" w:eastAsia="仿宋_GB2312" w:cs="仿宋_GB2312"/>
          <w:sz w:val="32"/>
          <w:szCs w:val="32"/>
          <w:lang w:eastAsia="zh-CN"/>
        </w:rPr>
        <w:t>。</w:t>
      </w:r>
      <w:r>
        <w:rPr>
          <w:rFonts w:hint="eastAsia" w:ascii="仿宋" w:hAnsi="仿宋" w:eastAsia="仿宋" w:cs="仿宋"/>
          <w:kern w:val="0"/>
          <w:sz w:val="32"/>
          <w:szCs w:val="32"/>
          <w:lang w:val="en-US" w:eastAsia="zh-CN" w:bidi="ar"/>
        </w:rPr>
        <w:t>内设主任办公室、总务部、教科部、办公室四个部门。年末实有人数为6人，年末实有离退休人数为1人。</w:t>
      </w:r>
    </w:p>
    <w:p w14:paraId="1AF86F00">
      <w:pPr>
        <w:pStyle w:val="14"/>
        <w:keepNext w:val="0"/>
        <w:keepLines w:val="0"/>
        <w:pageBreakBefore w:val="0"/>
        <w:kinsoku/>
        <w:wordWrap/>
        <w:overflowPunct/>
        <w:topLinePunct w:val="0"/>
        <w:autoSpaceDE/>
        <w:autoSpaceDN/>
        <w:bidi w:val="0"/>
        <w:adjustRightInd/>
        <w:snapToGrid/>
        <w:spacing w:beforeAutospacing="0" w:afterAutospacing="0" w:line="560" w:lineRule="exact"/>
        <w:ind w:left="0" w:right="0" w:firstLine="0" w:firstLineChars="0"/>
        <w:outlineLvl w:val="0"/>
        <w:rPr>
          <w:rFonts w:ascii="黑体" w:eastAsia="黑体"/>
          <w:sz w:val="32"/>
          <w:szCs w:val="32"/>
        </w:rPr>
      </w:pPr>
      <w:r>
        <w:rPr>
          <w:rFonts w:hint="eastAsia" w:ascii="黑体" w:eastAsia="黑体"/>
          <w:sz w:val="32"/>
          <w:szCs w:val="32"/>
        </w:rPr>
        <w:t>三、收支预算情况说明</w:t>
      </w:r>
    </w:p>
    <w:p w14:paraId="595CE271">
      <w:pPr>
        <w:keepNext w:val="0"/>
        <w:keepLines w:val="0"/>
        <w:pageBreakBefore w:val="0"/>
        <w:kinsoku/>
        <w:wordWrap/>
        <w:overflowPunct/>
        <w:topLinePunct w:val="0"/>
        <w:autoSpaceDE/>
        <w:autoSpaceDN/>
        <w:bidi w:val="0"/>
        <w:adjustRightInd/>
        <w:snapToGrid/>
        <w:spacing w:beforeAutospacing="0" w:afterAutospacing="0" w:line="560" w:lineRule="exact"/>
        <w:ind w:left="0" w:right="0" w:firstLine="640" w:firstLineChars="200"/>
        <w:outlineLvl w:val="1"/>
        <w:rPr>
          <w:rFonts w:hint="eastAsia" w:ascii="楷体" w:eastAsia="楷体"/>
          <w:sz w:val="32"/>
          <w:szCs w:val="32"/>
        </w:rPr>
      </w:pPr>
      <w:r>
        <w:rPr>
          <w:rFonts w:hint="eastAsia" w:ascii="楷体" w:eastAsia="楷体"/>
          <w:sz w:val="32"/>
          <w:szCs w:val="32"/>
        </w:rPr>
        <w:t>（一）收入预算情况</w:t>
      </w:r>
    </w:p>
    <w:p w14:paraId="0252E41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leftChars="0" w:right="0" w:firstLine="640"/>
        <w:jc w:val="both"/>
        <w:textAlignment w:val="baseline"/>
        <w:rPr>
          <w:rFonts w:hint="default" w:ascii="Calibri" w:hAnsi="Calibri" w:cs="Calibri"/>
          <w:color w:val="000000" w:themeColor="text1"/>
          <w:sz w:val="21"/>
          <w:szCs w:val="21"/>
          <w:lang w:val="en-US"/>
          <w14:textFill>
            <w14:solidFill>
              <w14:schemeClr w14:val="tx1"/>
            </w14:solidFill>
          </w14:textFill>
        </w:rPr>
      </w:pPr>
      <w:r>
        <w:rPr>
          <w:rFonts w:hint="eastAsia" w:ascii="仿宋_GB2312" w:hAnsi="Calibri" w:eastAsia="仿宋_GB2312" w:cs="仿宋_GB2312"/>
          <w:i w:val="0"/>
          <w:iCs w:val="0"/>
          <w:caps w:val="0"/>
          <w:color w:val="000000" w:themeColor="text1"/>
          <w:spacing w:val="0"/>
          <w:kern w:val="0"/>
          <w:sz w:val="32"/>
          <w:szCs w:val="32"/>
          <w:shd w:val="clear" w:fill="FFFFFF"/>
          <w:vertAlign w:val="baseline"/>
          <w:lang w:val="en-US" w:eastAsia="zh-CN" w:bidi="ar"/>
          <w14:textFill>
            <w14:solidFill>
              <w14:schemeClr w14:val="tx1"/>
            </w14:solidFill>
          </w14:textFill>
        </w:rPr>
        <w:t>青少年活动中心</w:t>
      </w:r>
      <w:r>
        <w:rPr>
          <w:rFonts w:hint="eastAsia" w:ascii="仿宋_GB2312" w:eastAsia="仿宋_GB2312" w:cs="仿宋_GB2312"/>
          <w:i w:val="0"/>
          <w:iCs w:val="0"/>
          <w:caps w:val="0"/>
          <w:color w:val="000000" w:themeColor="text1"/>
          <w:spacing w:val="0"/>
          <w:kern w:val="0"/>
          <w:sz w:val="32"/>
          <w:szCs w:val="32"/>
          <w:shd w:val="clear" w:fill="FFFFFF"/>
          <w:vertAlign w:val="baseline"/>
          <w:lang w:val="en-US" w:eastAsia="zh-CN" w:bidi="ar"/>
          <w14:textFill>
            <w14:solidFill>
              <w14:schemeClr w14:val="tx1"/>
            </w14:solidFill>
          </w14:textFill>
        </w:rPr>
        <w:t>2026年</w:t>
      </w:r>
      <w:r>
        <w:rPr>
          <w:rFonts w:hint="eastAsia" w:ascii="仿宋_GB2312" w:hAnsi="Calibri" w:eastAsia="仿宋_GB2312" w:cs="仿宋_GB2312"/>
          <w:i w:val="0"/>
          <w:iCs w:val="0"/>
          <w:caps w:val="0"/>
          <w:color w:val="000000" w:themeColor="text1"/>
          <w:spacing w:val="0"/>
          <w:kern w:val="0"/>
          <w:sz w:val="32"/>
          <w:szCs w:val="32"/>
          <w:shd w:val="clear" w:fill="FFFFFF"/>
          <w:vertAlign w:val="baseline"/>
          <w:lang w:val="en-US" w:eastAsia="zh-CN" w:bidi="ar"/>
          <w14:textFill>
            <w14:solidFill>
              <w14:schemeClr w14:val="tx1"/>
            </w14:solidFill>
          </w14:textFill>
        </w:rPr>
        <w:t>所有收入和支出均纳入部门预算管理。收入包括：一般公共预算拨款收入331.56万元，事业收入0万元，其他收入0万元，上年结转0万元；支出包括：教育支出277.9万元，社会保障和就业支出26.19万元，卫生健康支出11.2万元，住房保障支出16.27万元。比202</w:t>
      </w:r>
      <w:r>
        <w:rPr>
          <w:rFonts w:hint="eastAsia" w:ascii="仿宋_GB2312" w:eastAsia="仿宋_GB2312" w:cs="仿宋_GB2312"/>
          <w:i w:val="0"/>
          <w:iCs w:val="0"/>
          <w:caps w:val="0"/>
          <w:color w:val="000000" w:themeColor="text1"/>
          <w:spacing w:val="0"/>
          <w:kern w:val="0"/>
          <w:sz w:val="32"/>
          <w:szCs w:val="32"/>
          <w:shd w:val="clear" w:fill="FFFFFF"/>
          <w:vertAlign w:val="baseline"/>
          <w:lang w:val="en-US" w:eastAsia="zh-CN" w:bidi="ar"/>
          <w14:textFill>
            <w14:solidFill>
              <w14:schemeClr w14:val="tx1"/>
            </w14:solidFill>
          </w14:textFill>
        </w:rPr>
        <w:t>5</w:t>
      </w:r>
      <w:r>
        <w:rPr>
          <w:rFonts w:hint="eastAsia" w:ascii="仿宋_GB2312" w:hAnsi="Calibri" w:eastAsia="仿宋_GB2312" w:cs="仿宋_GB2312"/>
          <w:i w:val="0"/>
          <w:iCs w:val="0"/>
          <w:caps w:val="0"/>
          <w:color w:val="000000" w:themeColor="text1"/>
          <w:spacing w:val="0"/>
          <w:kern w:val="0"/>
          <w:sz w:val="32"/>
          <w:szCs w:val="32"/>
          <w:shd w:val="clear" w:fill="FFFFFF"/>
          <w:vertAlign w:val="baseline"/>
          <w:lang w:val="en-US" w:eastAsia="zh-CN" w:bidi="ar"/>
          <w14:textFill>
            <w14:solidFill>
              <w14:schemeClr w14:val="tx1"/>
            </w14:solidFill>
          </w14:textFill>
        </w:rPr>
        <w:t>年收支预算总数</w:t>
      </w:r>
      <w:r>
        <w:rPr>
          <w:rFonts w:hint="eastAsia" w:ascii="仿宋_GB2312" w:eastAsia="仿宋_GB2312" w:cs="仿宋_GB2312"/>
          <w:i w:val="0"/>
          <w:iCs w:val="0"/>
          <w:caps w:val="0"/>
          <w:color w:val="000000" w:themeColor="text1"/>
          <w:spacing w:val="0"/>
          <w:kern w:val="0"/>
          <w:sz w:val="32"/>
          <w:szCs w:val="32"/>
          <w:shd w:val="clear" w:fill="FFFFFF"/>
          <w:vertAlign w:val="baseline"/>
          <w:lang w:val="en-US" w:eastAsia="zh-CN" w:bidi="ar"/>
          <w14:textFill>
            <w14:solidFill>
              <w14:schemeClr w14:val="tx1"/>
            </w14:solidFill>
          </w14:textFill>
        </w:rPr>
        <w:t>增加35.76</w:t>
      </w:r>
      <w:r>
        <w:rPr>
          <w:rFonts w:hint="eastAsia" w:ascii="仿宋_GB2312" w:hAnsi="Calibri" w:eastAsia="仿宋_GB2312" w:cs="仿宋_GB2312"/>
          <w:i w:val="0"/>
          <w:iCs w:val="0"/>
          <w:caps w:val="0"/>
          <w:color w:val="000000" w:themeColor="text1"/>
          <w:spacing w:val="0"/>
          <w:kern w:val="0"/>
          <w:sz w:val="32"/>
          <w:szCs w:val="32"/>
          <w:shd w:val="clear" w:fill="FFFFFF"/>
          <w:vertAlign w:val="baseline"/>
          <w:lang w:val="en-US" w:eastAsia="zh-CN" w:bidi="ar"/>
          <w14:textFill>
            <w14:solidFill>
              <w14:schemeClr w14:val="tx1"/>
            </w14:solidFill>
          </w14:textFill>
        </w:rPr>
        <w:t>万元。主要是</w:t>
      </w:r>
      <w:r>
        <w:rPr>
          <w:rFonts w:hint="eastAsia" w:ascii="仿宋_GB2312" w:eastAsia="仿宋_GB2312" w:cs="仿宋_GB2312"/>
          <w:i w:val="0"/>
          <w:iCs w:val="0"/>
          <w:caps w:val="0"/>
          <w:color w:val="000000" w:themeColor="text1"/>
          <w:spacing w:val="0"/>
          <w:kern w:val="0"/>
          <w:sz w:val="32"/>
          <w:szCs w:val="32"/>
          <w:shd w:val="clear" w:fill="FFFFFF"/>
          <w:vertAlign w:val="baseline"/>
          <w:lang w:val="en-US" w:eastAsia="zh-CN" w:bidi="ar"/>
          <w14:textFill>
            <w14:solidFill>
              <w14:schemeClr w14:val="tx1"/>
            </w14:solidFill>
          </w14:textFill>
        </w:rPr>
        <w:t>人员支出社保缴费及日常公用支出和项目支出等有所增加。</w:t>
      </w:r>
    </w:p>
    <w:p w14:paraId="7C436D78">
      <w:pPr>
        <w:keepNext w:val="0"/>
        <w:keepLines w:val="0"/>
        <w:pageBreakBefore w:val="0"/>
        <w:numPr>
          <w:ilvl w:val="0"/>
          <w:numId w:val="0"/>
        </w:numPr>
        <w:kinsoku/>
        <w:wordWrap/>
        <w:overflowPunct/>
        <w:topLinePunct w:val="0"/>
        <w:autoSpaceDE/>
        <w:autoSpaceDN/>
        <w:bidi w:val="0"/>
        <w:adjustRightInd/>
        <w:snapToGrid/>
        <w:spacing w:beforeAutospacing="0" w:afterAutospacing="0" w:line="560" w:lineRule="exact"/>
        <w:ind w:left="0" w:leftChars="0" w:right="0" w:rightChars="0" w:firstLine="0" w:firstLineChars="0"/>
        <w:jc w:val="left"/>
        <w:outlineLvl w:val="1"/>
        <w:rPr>
          <w:rFonts w:hint="eastAsia" w:ascii="楷体" w:eastAsia="楷体" w:cs="仿宋_GB2312"/>
          <w:sz w:val="32"/>
          <w:szCs w:val="32"/>
        </w:rPr>
      </w:pPr>
      <w:r>
        <w:rPr>
          <w:rFonts w:hint="eastAsia" w:ascii="楷体" w:hAnsi="Calibri" w:eastAsia="楷体" w:cs="仿宋_GB2312"/>
          <w:kern w:val="2"/>
          <w:sz w:val="32"/>
          <w:szCs w:val="32"/>
          <w:lang w:val="en-US" w:eastAsia="zh-CN" w:bidi="ar-SA"/>
        </w:rPr>
        <w:t>（二）</w:t>
      </w:r>
      <w:r>
        <w:rPr>
          <w:rFonts w:hint="eastAsia" w:ascii="楷体" w:eastAsia="楷体" w:cs="仿宋_GB2312"/>
          <w:sz w:val="32"/>
          <w:szCs w:val="32"/>
        </w:rPr>
        <w:t>支出预算情况</w:t>
      </w:r>
    </w:p>
    <w:p w14:paraId="5DBF3F43">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rPr>
          <w:rFonts w:ascii="楷体" w:eastAsia="楷体"/>
          <w:sz w:val="32"/>
          <w:szCs w:val="32"/>
        </w:rPr>
      </w:pPr>
      <w:r>
        <w:rPr>
          <w:rFonts w:hint="eastAsia" w:ascii="仿宋_GB2312" w:hAnsi="Calibri" w:eastAsia="仿宋_GB2312" w:cs="仿宋_GB2312"/>
          <w:i w:val="0"/>
          <w:iCs w:val="0"/>
          <w:caps w:val="0"/>
          <w:color w:val="000000" w:themeColor="text1"/>
          <w:spacing w:val="0"/>
          <w:kern w:val="0"/>
          <w:sz w:val="32"/>
          <w:szCs w:val="32"/>
          <w:shd w:val="clear" w:fill="FFFFFF"/>
          <w:vertAlign w:val="baseline"/>
          <w:lang w:val="en-US" w:eastAsia="zh-CN" w:bidi="ar"/>
          <w14:textFill>
            <w14:solidFill>
              <w14:schemeClr w14:val="tx1"/>
            </w14:solidFill>
          </w14:textFill>
        </w:rPr>
        <w:t>单位202</w:t>
      </w:r>
      <w:r>
        <w:rPr>
          <w:rFonts w:hint="eastAsia" w:ascii="仿宋_GB2312" w:eastAsia="仿宋_GB2312" w:cs="仿宋_GB2312"/>
          <w:i w:val="0"/>
          <w:iCs w:val="0"/>
          <w:caps w:val="0"/>
          <w:color w:val="000000" w:themeColor="text1"/>
          <w:spacing w:val="0"/>
          <w:kern w:val="0"/>
          <w:sz w:val="32"/>
          <w:szCs w:val="32"/>
          <w:shd w:val="clear" w:fill="FFFFFF"/>
          <w:vertAlign w:val="baseline"/>
          <w:lang w:val="en-US" w:eastAsia="zh-CN" w:bidi="ar"/>
          <w14:textFill>
            <w14:solidFill>
              <w14:schemeClr w14:val="tx1"/>
            </w14:solidFill>
          </w14:textFill>
        </w:rPr>
        <w:t>6</w:t>
      </w:r>
      <w:r>
        <w:rPr>
          <w:rFonts w:hint="eastAsia" w:ascii="仿宋_GB2312" w:hAnsi="Calibri" w:eastAsia="仿宋_GB2312" w:cs="仿宋_GB2312"/>
          <w:i w:val="0"/>
          <w:iCs w:val="0"/>
          <w:caps w:val="0"/>
          <w:color w:val="000000" w:themeColor="text1"/>
          <w:spacing w:val="0"/>
          <w:kern w:val="0"/>
          <w:sz w:val="32"/>
          <w:szCs w:val="32"/>
          <w:shd w:val="clear" w:fill="FFFFFF"/>
          <w:vertAlign w:val="baseline"/>
          <w:lang w:val="en-US" w:eastAsia="zh-CN" w:bidi="ar"/>
          <w14:textFill>
            <w14:solidFill>
              <w14:schemeClr w14:val="tx1"/>
            </w14:solidFill>
          </w14:textFill>
        </w:rPr>
        <w:t>年支出预算331.56万元，其中：一般公共预算拨款支出331.56万元，占100%；上年结转0万元。其中：基本支出</w:t>
      </w:r>
      <w:r>
        <w:rPr>
          <w:rFonts w:hint="eastAsia" w:ascii="仿宋_GB2312" w:eastAsia="仿宋_GB2312" w:cs="仿宋_GB2312"/>
          <w:i w:val="0"/>
          <w:iCs w:val="0"/>
          <w:caps w:val="0"/>
          <w:color w:val="000000" w:themeColor="text1"/>
          <w:spacing w:val="0"/>
          <w:kern w:val="0"/>
          <w:sz w:val="32"/>
          <w:szCs w:val="32"/>
          <w:shd w:val="clear" w:fill="FFFFFF"/>
          <w:vertAlign w:val="baseline"/>
          <w:lang w:val="en-US" w:eastAsia="zh-CN" w:bidi="ar"/>
          <w14:textFill>
            <w14:solidFill>
              <w14:schemeClr w14:val="tx1"/>
            </w14:solidFill>
          </w14:textFill>
        </w:rPr>
        <w:t>211.56</w:t>
      </w:r>
      <w:r>
        <w:rPr>
          <w:rFonts w:hint="eastAsia" w:ascii="仿宋_GB2312" w:hAnsi="Calibri" w:eastAsia="仿宋_GB2312" w:cs="仿宋_GB2312"/>
          <w:i w:val="0"/>
          <w:iCs w:val="0"/>
          <w:caps w:val="0"/>
          <w:color w:val="000000" w:themeColor="text1"/>
          <w:spacing w:val="0"/>
          <w:kern w:val="0"/>
          <w:sz w:val="32"/>
          <w:szCs w:val="32"/>
          <w:shd w:val="clear" w:fill="FFFFFF"/>
          <w:vertAlign w:val="baseline"/>
          <w:lang w:val="en-US" w:eastAsia="zh-CN" w:bidi="ar"/>
          <w14:textFill>
            <w14:solidFill>
              <w14:schemeClr w14:val="tx1"/>
            </w14:solidFill>
          </w14:textFill>
        </w:rPr>
        <w:t>万元，占6</w:t>
      </w:r>
      <w:r>
        <w:rPr>
          <w:rFonts w:hint="eastAsia" w:ascii="仿宋_GB2312" w:eastAsia="仿宋_GB2312" w:cs="仿宋_GB2312"/>
          <w:i w:val="0"/>
          <w:iCs w:val="0"/>
          <w:caps w:val="0"/>
          <w:color w:val="000000" w:themeColor="text1"/>
          <w:spacing w:val="0"/>
          <w:kern w:val="0"/>
          <w:sz w:val="32"/>
          <w:szCs w:val="32"/>
          <w:shd w:val="clear" w:fill="FFFFFF"/>
          <w:vertAlign w:val="baseline"/>
          <w:lang w:val="en-US" w:eastAsia="zh-CN" w:bidi="ar"/>
          <w14:textFill>
            <w14:solidFill>
              <w14:schemeClr w14:val="tx1"/>
            </w14:solidFill>
          </w14:textFill>
        </w:rPr>
        <w:t>3.81</w:t>
      </w:r>
      <w:r>
        <w:rPr>
          <w:rFonts w:hint="eastAsia" w:ascii="仿宋_GB2312" w:hAnsi="Calibri" w:eastAsia="仿宋_GB2312" w:cs="仿宋_GB2312"/>
          <w:i w:val="0"/>
          <w:iCs w:val="0"/>
          <w:caps w:val="0"/>
          <w:color w:val="000000" w:themeColor="text1"/>
          <w:spacing w:val="0"/>
          <w:kern w:val="0"/>
          <w:sz w:val="32"/>
          <w:szCs w:val="32"/>
          <w:shd w:val="clear" w:fill="FFFFFF"/>
          <w:vertAlign w:val="baseline"/>
          <w:lang w:val="en-US" w:eastAsia="zh-CN" w:bidi="ar"/>
          <w14:textFill>
            <w14:solidFill>
              <w14:schemeClr w14:val="tx1"/>
            </w14:solidFill>
          </w14:textFill>
        </w:rPr>
        <w:t>%；项目支出</w:t>
      </w:r>
      <w:r>
        <w:rPr>
          <w:rFonts w:hint="eastAsia" w:ascii="仿宋_GB2312" w:eastAsia="仿宋_GB2312" w:cs="仿宋_GB2312"/>
          <w:i w:val="0"/>
          <w:iCs w:val="0"/>
          <w:caps w:val="0"/>
          <w:color w:val="000000" w:themeColor="text1"/>
          <w:spacing w:val="0"/>
          <w:kern w:val="0"/>
          <w:sz w:val="32"/>
          <w:szCs w:val="32"/>
          <w:shd w:val="clear" w:fill="FFFFFF"/>
          <w:vertAlign w:val="baseline"/>
          <w:lang w:val="en-US" w:eastAsia="zh-CN" w:bidi="ar"/>
          <w14:textFill>
            <w14:solidFill>
              <w14:schemeClr w14:val="tx1"/>
            </w14:solidFill>
          </w14:textFill>
        </w:rPr>
        <w:t>120</w:t>
      </w:r>
      <w:r>
        <w:rPr>
          <w:rFonts w:hint="eastAsia" w:ascii="仿宋_GB2312" w:hAnsi="Calibri" w:eastAsia="仿宋_GB2312" w:cs="仿宋_GB2312"/>
          <w:i w:val="0"/>
          <w:iCs w:val="0"/>
          <w:caps w:val="0"/>
          <w:color w:val="000000" w:themeColor="text1"/>
          <w:spacing w:val="0"/>
          <w:kern w:val="0"/>
          <w:sz w:val="32"/>
          <w:szCs w:val="32"/>
          <w:shd w:val="clear" w:fill="FFFFFF"/>
          <w:vertAlign w:val="baseline"/>
          <w:lang w:val="en-US" w:eastAsia="zh-CN" w:bidi="ar"/>
          <w14:textFill>
            <w14:solidFill>
              <w14:schemeClr w14:val="tx1"/>
            </w14:solidFill>
          </w14:textFill>
        </w:rPr>
        <w:t>万元，占</w:t>
      </w:r>
      <w:r>
        <w:rPr>
          <w:rFonts w:hint="eastAsia" w:ascii="仿宋_GB2312" w:eastAsia="仿宋_GB2312" w:cs="仿宋_GB2312"/>
          <w:i w:val="0"/>
          <w:iCs w:val="0"/>
          <w:caps w:val="0"/>
          <w:color w:val="000000" w:themeColor="text1"/>
          <w:spacing w:val="0"/>
          <w:kern w:val="0"/>
          <w:sz w:val="32"/>
          <w:szCs w:val="32"/>
          <w:shd w:val="clear" w:fill="FFFFFF"/>
          <w:vertAlign w:val="baseline"/>
          <w:lang w:val="en-US" w:eastAsia="zh-CN" w:bidi="ar"/>
          <w14:textFill>
            <w14:solidFill>
              <w14:schemeClr w14:val="tx1"/>
            </w14:solidFill>
          </w14:textFill>
        </w:rPr>
        <w:t>36.19</w:t>
      </w:r>
      <w:r>
        <w:rPr>
          <w:rFonts w:hint="eastAsia" w:ascii="仿宋_GB2312" w:hAnsi="Calibri" w:eastAsia="仿宋_GB2312" w:cs="仿宋_GB2312"/>
          <w:i w:val="0"/>
          <w:iCs w:val="0"/>
          <w:caps w:val="0"/>
          <w:color w:val="000000" w:themeColor="text1"/>
          <w:spacing w:val="0"/>
          <w:kern w:val="0"/>
          <w:sz w:val="32"/>
          <w:szCs w:val="32"/>
          <w:shd w:val="clear" w:fill="FFFFFF"/>
          <w:vertAlign w:val="baseline"/>
          <w:lang w:val="en-US" w:eastAsia="zh-CN" w:bidi="ar"/>
          <w14:textFill>
            <w14:solidFill>
              <w14:schemeClr w14:val="tx1"/>
            </w14:solidFill>
          </w14:textFill>
        </w:rPr>
        <w:t>%。</w:t>
      </w:r>
    </w:p>
    <w:p w14:paraId="15ADAA6E">
      <w:pPr>
        <w:keepNext w:val="0"/>
        <w:keepLines w:val="0"/>
        <w:pageBreakBefore w:val="0"/>
        <w:numPr>
          <w:ilvl w:val="0"/>
          <w:numId w:val="0"/>
        </w:numPr>
        <w:kinsoku/>
        <w:wordWrap/>
        <w:overflowPunct/>
        <w:topLinePunct w:val="0"/>
        <w:autoSpaceDE/>
        <w:autoSpaceDN/>
        <w:bidi w:val="0"/>
        <w:adjustRightInd/>
        <w:snapToGrid/>
        <w:spacing w:beforeAutospacing="0" w:afterAutospacing="0" w:line="560" w:lineRule="exact"/>
        <w:ind w:right="0" w:rightChars="0"/>
        <w:outlineLvl w:val="0"/>
        <w:rPr>
          <w:rFonts w:hint="eastAsia" w:ascii="黑体" w:eastAsia="黑体"/>
          <w:sz w:val="32"/>
          <w:szCs w:val="32"/>
        </w:rPr>
      </w:pPr>
      <w:r>
        <w:rPr>
          <w:rFonts w:hint="eastAsia" w:ascii="黑体" w:eastAsia="黑体" w:cs="Times New Roman"/>
          <w:kern w:val="2"/>
          <w:sz w:val="32"/>
          <w:szCs w:val="32"/>
          <w:lang w:val="en-US" w:eastAsia="zh-CN" w:bidi="ar-SA"/>
        </w:rPr>
        <w:t>四</w:t>
      </w:r>
      <w:r>
        <w:rPr>
          <w:rFonts w:hint="default" w:ascii="黑体" w:hAnsi="Calibri" w:eastAsia="黑体" w:cs="Times New Roman"/>
          <w:kern w:val="2"/>
          <w:sz w:val="32"/>
          <w:szCs w:val="32"/>
          <w:lang w:val="en-US" w:eastAsia="zh-CN" w:bidi="ar-SA"/>
        </w:rPr>
        <w:t>、</w:t>
      </w:r>
      <w:r>
        <w:rPr>
          <w:rFonts w:hint="eastAsia" w:ascii="黑体" w:eastAsia="黑体"/>
          <w:sz w:val="32"/>
          <w:szCs w:val="32"/>
        </w:rPr>
        <w:t>财政拨款收支预算情况说明</w:t>
      </w:r>
    </w:p>
    <w:p w14:paraId="622E1B2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leftChars="0" w:right="0" w:firstLine="640"/>
        <w:jc w:val="both"/>
        <w:textAlignment w:val="baseline"/>
        <w:rPr>
          <w:rFonts w:ascii="仿宋_GB2312" w:eastAsia="仿宋_GB2312"/>
          <w:sz w:val="32"/>
          <w:szCs w:val="32"/>
        </w:rPr>
      </w:pPr>
      <w:r>
        <w:rPr>
          <w:rFonts w:hint="eastAsia" w:ascii="仿宋_GB2312" w:eastAsia="仿宋_GB2312" w:cs="仿宋_GB2312"/>
          <w:sz w:val="32"/>
          <w:szCs w:val="32"/>
        </w:rPr>
        <w:t>单位</w:t>
      </w:r>
      <w:r>
        <w:rPr>
          <w:rFonts w:hint="eastAsia" w:ascii="仿宋_GB2312" w:eastAsia="仿宋_GB2312"/>
          <w:sz w:val="32"/>
          <w:szCs w:val="32"/>
        </w:rPr>
        <w:t>202</w:t>
      </w:r>
      <w:r>
        <w:rPr>
          <w:rFonts w:hint="eastAsia" w:ascii="仿宋_GB2312" w:eastAsia="仿宋_GB2312"/>
          <w:sz w:val="32"/>
          <w:szCs w:val="32"/>
          <w:lang w:val="en-US" w:eastAsia="zh-CN"/>
        </w:rPr>
        <w:t>6</w:t>
      </w:r>
      <w:r>
        <w:rPr>
          <w:rFonts w:hint="eastAsia" w:ascii="仿宋_GB2312" w:eastAsia="仿宋_GB2312"/>
          <w:sz w:val="32"/>
          <w:szCs w:val="32"/>
        </w:rPr>
        <w:t>年财政拨款收支总预算</w:t>
      </w:r>
      <w:r>
        <w:rPr>
          <w:rFonts w:hint="eastAsia" w:ascii="仿宋_GB2312" w:eastAsia="仿宋_GB2312"/>
          <w:sz w:val="32"/>
          <w:szCs w:val="32"/>
          <w:lang w:val="en-US" w:eastAsia="zh-CN"/>
        </w:rPr>
        <w:t>331.56</w:t>
      </w:r>
      <w:r>
        <w:rPr>
          <w:rFonts w:hint="eastAsia" w:ascii="仿宋_GB2312" w:eastAsia="仿宋_GB2312"/>
          <w:sz w:val="32"/>
          <w:szCs w:val="32"/>
        </w:rPr>
        <w:t>万元,比202</w:t>
      </w:r>
      <w:r>
        <w:rPr>
          <w:rFonts w:hint="eastAsia" w:ascii="仿宋_GB2312" w:eastAsia="仿宋_GB2312"/>
          <w:sz w:val="32"/>
          <w:szCs w:val="32"/>
          <w:lang w:val="en-US" w:eastAsia="zh-CN"/>
        </w:rPr>
        <w:t>5</w:t>
      </w:r>
      <w:r>
        <w:rPr>
          <w:rFonts w:hint="eastAsia" w:ascii="仿宋_GB2312" w:eastAsia="仿宋_GB2312"/>
          <w:sz w:val="32"/>
          <w:szCs w:val="32"/>
        </w:rPr>
        <w:t>年财政拨款收支总预算增加</w:t>
      </w:r>
      <w:r>
        <w:rPr>
          <w:rFonts w:hint="eastAsia" w:ascii="仿宋_GB2312" w:eastAsia="仿宋_GB2312"/>
          <w:sz w:val="32"/>
          <w:szCs w:val="32"/>
          <w:lang w:val="en-US" w:eastAsia="zh-CN"/>
        </w:rPr>
        <w:t>35.76</w:t>
      </w:r>
      <w:r>
        <w:rPr>
          <w:rFonts w:hint="eastAsia" w:ascii="仿宋_GB2312" w:eastAsia="仿宋_GB2312"/>
          <w:sz w:val="32"/>
          <w:szCs w:val="32"/>
        </w:rPr>
        <w:t>万元，主要原因:</w:t>
      </w:r>
      <w:r>
        <w:rPr>
          <w:rFonts w:hint="eastAsia" w:ascii="仿宋_GB2312" w:eastAsia="仿宋_GB2312" w:cs="仿宋_GB2312"/>
          <w:i w:val="0"/>
          <w:iCs w:val="0"/>
          <w:caps w:val="0"/>
          <w:color w:val="000000" w:themeColor="text1"/>
          <w:spacing w:val="0"/>
          <w:kern w:val="0"/>
          <w:sz w:val="32"/>
          <w:szCs w:val="32"/>
          <w:shd w:val="clear" w:fill="FFFFFF"/>
          <w:vertAlign w:val="baseline"/>
          <w:lang w:val="en-US" w:eastAsia="zh-CN" w:bidi="ar"/>
          <w14:textFill>
            <w14:solidFill>
              <w14:schemeClr w14:val="tx1"/>
            </w14:solidFill>
          </w14:textFill>
        </w:rPr>
        <w:t>人员支出社保缴费及日常公用支出及项目支出等有所增加。</w:t>
      </w:r>
    </w:p>
    <w:p w14:paraId="11701E52">
      <w:pPr>
        <w:keepNext w:val="0"/>
        <w:keepLines w:val="0"/>
        <w:pageBreakBefore w:val="0"/>
        <w:kinsoku/>
        <w:wordWrap/>
        <w:overflowPunct/>
        <w:topLinePunct w:val="0"/>
        <w:autoSpaceDE/>
        <w:autoSpaceDN/>
        <w:bidi w:val="0"/>
        <w:adjustRightInd/>
        <w:snapToGrid/>
        <w:spacing w:beforeAutospacing="0" w:afterAutospacing="0" w:line="560" w:lineRule="exact"/>
        <w:ind w:left="0" w:right="0" w:firstLine="640" w:firstLineChars="200"/>
        <w:rPr>
          <w:rFonts w:hint="eastAsia" w:ascii="仿宋_GB2312" w:hAnsi="Calibri" w:eastAsia="仿宋_GB2312" w:cs="仿宋_GB2312"/>
          <w:i w:val="0"/>
          <w:iCs w:val="0"/>
          <w:caps w:val="0"/>
          <w:color w:val="000000" w:themeColor="text1"/>
          <w:spacing w:val="0"/>
          <w:kern w:val="0"/>
          <w:sz w:val="32"/>
          <w:szCs w:val="32"/>
          <w:shd w:val="clear" w:fill="FFFFFF"/>
          <w:vertAlign w:val="baseline"/>
          <w:lang w:val="en-US" w:eastAsia="zh-CN" w:bidi="ar"/>
          <w14:textFill>
            <w14:solidFill>
              <w14:schemeClr w14:val="tx1"/>
            </w14:solidFill>
          </w14:textFill>
        </w:rPr>
      </w:pPr>
      <w:r>
        <w:rPr>
          <w:rFonts w:hint="eastAsia" w:ascii="仿宋_GB2312" w:eastAsia="仿宋_GB2312" w:cs="仿宋_GB2312"/>
          <w:sz w:val="32"/>
          <w:szCs w:val="32"/>
        </w:rPr>
        <w:t>收入包括：</w:t>
      </w:r>
      <w:r>
        <w:rPr>
          <w:rFonts w:hint="eastAsia" w:ascii="仿宋_GB2312" w:hAnsi="Calibri" w:eastAsia="仿宋_GB2312" w:cs="仿宋_GB2312"/>
          <w:i w:val="0"/>
          <w:iCs w:val="0"/>
          <w:caps w:val="0"/>
          <w:color w:val="000000" w:themeColor="text1"/>
          <w:spacing w:val="0"/>
          <w:kern w:val="0"/>
          <w:sz w:val="32"/>
          <w:szCs w:val="32"/>
          <w:shd w:val="clear" w:fill="FFFFFF"/>
          <w:vertAlign w:val="baseline"/>
          <w:lang w:val="en-US" w:eastAsia="zh-CN" w:bidi="ar"/>
          <w14:textFill>
            <w14:solidFill>
              <w14:schemeClr w14:val="tx1"/>
            </w14:solidFill>
          </w14:textFill>
        </w:rPr>
        <w:t>一般公共预算当年拨款</w:t>
      </w:r>
      <w:r>
        <w:rPr>
          <w:rFonts w:hint="eastAsia" w:ascii="仿宋_GB2312" w:eastAsia="仿宋_GB2312" w:cs="仿宋_GB2312"/>
          <w:i w:val="0"/>
          <w:iCs w:val="0"/>
          <w:caps w:val="0"/>
          <w:color w:val="000000" w:themeColor="text1"/>
          <w:spacing w:val="0"/>
          <w:kern w:val="0"/>
          <w:sz w:val="32"/>
          <w:szCs w:val="32"/>
          <w:shd w:val="clear" w:fill="FFFFFF"/>
          <w:vertAlign w:val="baseline"/>
          <w:lang w:val="en-US" w:eastAsia="zh-CN" w:bidi="ar"/>
          <w14:textFill>
            <w14:solidFill>
              <w14:schemeClr w14:val="tx1"/>
            </w14:solidFill>
          </w14:textFill>
        </w:rPr>
        <w:t>331.56</w:t>
      </w:r>
      <w:r>
        <w:rPr>
          <w:rFonts w:hint="eastAsia" w:ascii="仿宋_GB2312" w:hAnsi="Calibri" w:eastAsia="仿宋_GB2312" w:cs="仿宋_GB2312"/>
          <w:i w:val="0"/>
          <w:iCs w:val="0"/>
          <w:caps w:val="0"/>
          <w:color w:val="000000" w:themeColor="text1"/>
          <w:spacing w:val="0"/>
          <w:kern w:val="0"/>
          <w:sz w:val="32"/>
          <w:szCs w:val="32"/>
          <w:shd w:val="clear" w:fill="FFFFFF"/>
          <w:vertAlign w:val="baseline"/>
          <w:lang w:val="en-US" w:eastAsia="zh-CN" w:bidi="ar"/>
          <w14:textFill>
            <w14:solidFill>
              <w14:schemeClr w14:val="tx1"/>
            </w14:solidFill>
          </w14:textFill>
        </w:rPr>
        <w:t>万元</w:t>
      </w:r>
    </w:p>
    <w:p w14:paraId="21F675ED">
      <w:pPr>
        <w:keepNext w:val="0"/>
        <w:keepLines w:val="0"/>
        <w:pageBreakBefore w:val="0"/>
        <w:kinsoku/>
        <w:wordWrap/>
        <w:overflowPunct/>
        <w:topLinePunct w:val="0"/>
        <w:autoSpaceDE/>
        <w:autoSpaceDN/>
        <w:bidi w:val="0"/>
        <w:adjustRightInd/>
        <w:snapToGrid/>
        <w:spacing w:beforeAutospacing="0" w:afterAutospacing="0" w:line="560" w:lineRule="exact"/>
        <w:ind w:left="0" w:right="0" w:firstLine="640" w:firstLineChars="200"/>
        <w:rPr>
          <w:rFonts w:ascii="仿宋_GB2312" w:eastAsia="仿宋_GB2312"/>
          <w:sz w:val="32"/>
          <w:szCs w:val="32"/>
        </w:rPr>
      </w:pPr>
      <w:r>
        <w:rPr>
          <w:rFonts w:hint="eastAsia" w:ascii="仿宋_GB2312" w:eastAsia="仿宋_GB2312" w:cs="仿宋_GB2312"/>
          <w:sz w:val="32"/>
          <w:szCs w:val="32"/>
        </w:rPr>
        <w:t>支出包括：</w:t>
      </w:r>
      <w:r>
        <w:rPr>
          <w:rFonts w:hint="eastAsia" w:ascii="仿宋_GB2312" w:hAnsi="Calibri" w:eastAsia="仿宋_GB2312" w:cs="仿宋_GB2312"/>
          <w:i w:val="0"/>
          <w:iCs w:val="0"/>
          <w:caps w:val="0"/>
          <w:color w:val="000000" w:themeColor="text1"/>
          <w:spacing w:val="0"/>
          <w:kern w:val="0"/>
          <w:sz w:val="32"/>
          <w:szCs w:val="32"/>
          <w:shd w:val="clear" w:fill="FFFFFF"/>
          <w:vertAlign w:val="baseline"/>
          <w:lang w:val="en-US" w:eastAsia="zh-CN" w:bidi="ar"/>
          <w14:textFill>
            <w14:solidFill>
              <w14:schemeClr w14:val="tx1"/>
            </w14:solidFill>
          </w14:textFill>
        </w:rPr>
        <w:t>一般公共预算当年拨款</w:t>
      </w:r>
      <w:r>
        <w:rPr>
          <w:rFonts w:hint="eastAsia" w:ascii="仿宋_GB2312" w:eastAsia="仿宋_GB2312" w:cs="仿宋_GB2312"/>
          <w:i w:val="0"/>
          <w:iCs w:val="0"/>
          <w:caps w:val="0"/>
          <w:color w:val="000000" w:themeColor="text1"/>
          <w:spacing w:val="0"/>
          <w:kern w:val="0"/>
          <w:sz w:val="32"/>
          <w:szCs w:val="32"/>
          <w:shd w:val="clear" w:fill="FFFFFF"/>
          <w:vertAlign w:val="baseline"/>
          <w:lang w:val="en-US" w:eastAsia="zh-CN" w:bidi="ar"/>
          <w14:textFill>
            <w14:solidFill>
              <w14:schemeClr w14:val="tx1"/>
            </w14:solidFill>
          </w14:textFill>
        </w:rPr>
        <w:t>331.56</w:t>
      </w:r>
      <w:r>
        <w:rPr>
          <w:rFonts w:hint="eastAsia" w:ascii="仿宋_GB2312" w:hAnsi="Calibri" w:eastAsia="仿宋_GB2312" w:cs="仿宋_GB2312"/>
          <w:i w:val="0"/>
          <w:iCs w:val="0"/>
          <w:caps w:val="0"/>
          <w:color w:val="000000" w:themeColor="text1"/>
          <w:spacing w:val="0"/>
          <w:kern w:val="0"/>
          <w:sz w:val="32"/>
          <w:szCs w:val="32"/>
          <w:shd w:val="clear" w:fill="FFFFFF"/>
          <w:vertAlign w:val="baseline"/>
          <w:lang w:val="en-US" w:eastAsia="zh-CN" w:bidi="ar"/>
          <w14:textFill>
            <w14:solidFill>
              <w14:schemeClr w14:val="tx1"/>
            </w14:solidFill>
          </w14:textFill>
        </w:rPr>
        <w:t>万元</w:t>
      </w:r>
    </w:p>
    <w:p w14:paraId="0CF92A89">
      <w:pPr>
        <w:keepNext w:val="0"/>
        <w:keepLines w:val="0"/>
        <w:pageBreakBefore w:val="0"/>
        <w:kinsoku/>
        <w:wordWrap/>
        <w:overflowPunct/>
        <w:topLinePunct w:val="0"/>
        <w:autoSpaceDE/>
        <w:autoSpaceDN/>
        <w:bidi w:val="0"/>
        <w:adjustRightInd/>
        <w:snapToGrid/>
        <w:spacing w:beforeAutospacing="0" w:afterAutospacing="0" w:line="560" w:lineRule="exact"/>
        <w:ind w:right="0"/>
        <w:outlineLvl w:val="0"/>
        <w:rPr>
          <w:rFonts w:ascii="黑体" w:eastAsia="黑体"/>
          <w:sz w:val="32"/>
          <w:szCs w:val="32"/>
        </w:rPr>
      </w:pPr>
      <w:r>
        <w:rPr>
          <w:rFonts w:hint="eastAsia" w:ascii="黑体" w:eastAsia="黑体"/>
          <w:sz w:val="32"/>
          <w:szCs w:val="32"/>
        </w:rPr>
        <w:t>五、一般公共预算当年拨款情况说明</w:t>
      </w:r>
    </w:p>
    <w:p w14:paraId="43E180DB">
      <w:pPr>
        <w:pStyle w:val="15"/>
        <w:keepNext w:val="0"/>
        <w:keepLines w:val="0"/>
        <w:pageBreakBefore w:val="0"/>
        <w:kinsoku/>
        <w:wordWrap/>
        <w:overflowPunct/>
        <w:topLinePunct w:val="0"/>
        <w:autoSpaceDE/>
        <w:autoSpaceDN/>
        <w:bidi w:val="0"/>
        <w:adjustRightInd/>
        <w:snapToGrid/>
        <w:spacing w:before="0" w:beforeAutospacing="0" w:afterAutospacing="0" w:line="560" w:lineRule="exact"/>
        <w:ind w:right="0"/>
        <w:outlineLvl w:val="1"/>
        <w:rPr>
          <w:rFonts w:ascii="楷体" w:eastAsia="楷体" w:cs="仿宋_GB2312"/>
          <w:kern w:val="2"/>
          <w:sz w:val="32"/>
          <w:szCs w:val="32"/>
        </w:rPr>
      </w:pPr>
      <w:r>
        <w:rPr>
          <w:rFonts w:hint="eastAsia" w:ascii="楷体" w:eastAsia="楷体" w:cs="仿宋_GB2312"/>
          <w:kern w:val="2"/>
          <w:sz w:val="32"/>
          <w:szCs w:val="32"/>
        </w:rPr>
        <w:t>（一）一般公共预算当年拨款规模变化情况</w:t>
      </w:r>
    </w:p>
    <w:p w14:paraId="64F797F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leftChars="0" w:right="0" w:firstLine="640"/>
        <w:jc w:val="both"/>
        <w:textAlignment w:val="baseline"/>
        <w:rPr>
          <w:rFonts w:cs="仿宋_GB2312"/>
          <w:kern w:val="2"/>
          <w:sz w:val="32"/>
          <w:szCs w:val="32"/>
        </w:rPr>
      </w:pPr>
      <w:r>
        <w:rPr>
          <w:rFonts w:hint="eastAsia" w:ascii="仿宋_GB2312" w:hAnsi="Calibri" w:eastAsia="仿宋_GB2312" w:cs="宋体"/>
          <w:kern w:val="0"/>
          <w:sz w:val="32"/>
          <w:szCs w:val="32"/>
          <w:lang w:val="en-US" w:eastAsia="zh-CN" w:bidi="ar-SA"/>
        </w:rPr>
        <w:t>单位202</w:t>
      </w:r>
      <w:r>
        <w:rPr>
          <w:rFonts w:hint="eastAsia" w:ascii="仿宋_GB2312" w:eastAsia="仿宋_GB2312" w:cs="宋体"/>
          <w:kern w:val="0"/>
          <w:sz w:val="32"/>
          <w:szCs w:val="32"/>
          <w:lang w:val="en-US" w:eastAsia="zh-CN" w:bidi="ar-SA"/>
        </w:rPr>
        <w:t>6</w:t>
      </w:r>
      <w:r>
        <w:rPr>
          <w:rFonts w:hint="eastAsia" w:ascii="仿宋_GB2312" w:hAnsi="Calibri" w:eastAsia="仿宋_GB2312" w:cs="宋体"/>
          <w:kern w:val="0"/>
          <w:sz w:val="32"/>
          <w:szCs w:val="32"/>
          <w:lang w:val="en-US" w:eastAsia="zh-CN" w:bidi="ar-SA"/>
        </w:rPr>
        <w:t>年一般公共预算当年拨款</w:t>
      </w:r>
      <w:r>
        <w:rPr>
          <w:rFonts w:hint="eastAsia" w:ascii="仿宋_GB2312" w:eastAsia="仿宋_GB2312" w:cs="宋体"/>
          <w:kern w:val="0"/>
          <w:sz w:val="32"/>
          <w:szCs w:val="32"/>
          <w:lang w:val="en-US" w:eastAsia="zh-CN" w:bidi="ar-SA"/>
        </w:rPr>
        <w:t>331.56</w:t>
      </w:r>
      <w:r>
        <w:rPr>
          <w:rFonts w:hint="eastAsia" w:ascii="仿宋_GB2312" w:hAnsi="Calibri" w:eastAsia="仿宋_GB2312" w:cs="宋体"/>
          <w:kern w:val="0"/>
          <w:sz w:val="32"/>
          <w:szCs w:val="32"/>
          <w:lang w:val="en-US" w:eastAsia="zh-CN" w:bidi="ar-SA"/>
        </w:rPr>
        <w:t>万元，比202</w:t>
      </w:r>
      <w:r>
        <w:rPr>
          <w:rFonts w:hint="eastAsia" w:ascii="仿宋_GB2312" w:eastAsia="仿宋_GB2312" w:cs="宋体"/>
          <w:kern w:val="0"/>
          <w:sz w:val="32"/>
          <w:szCs w:val="32"/>
          <w:lang w:val="en-US" w:eastAsia="zh-CN" w:bidi="ar-SA"/>
        </w:rPr>
        <w:t>5</w:t>
      </w:r>
      <w:r>
        <w:rPr>
          <w:rFonts w:hint="eastAsia" w:ascii="仿宋_GB2312" w:hAnsi="Calibri" w:eastAsia="仿宋_GB2312" w:cs="宋体"/>
          <w:kern w:val="0"/>
          <w:sz w:val="32"/>
          <w:szCs w:val="32"/>
          <w:lang w:val="en-US" w:eastAsia="zh-CN" w:bidi="ar-SA"/>
        </w:rPr>
        <w:t>年预算数增加</w:t>
      </w:r>
      <w:r>
        <w:rPr>
          <w:rFonts w:hint="eastAsia" w:ascii="仿宋_GB2312" w:eastAsia="仿宋_GB2312" w:cs="宋体"/>
          <w:kern w:val="0"/>
          <w:sz w:val="32"/>
          <w:szCs w:val="32"/>
          <w:lang w:val="en-US" w:eastAsia="zh-CN" w:bidi="ar-SA"/>
        </w:rPr>
        <w:t>35.76</w:t>
      </w:r>
      <w:r>
        <w:rPr>
          <w:rFonts w:hint="eastAsia" w:ascii="仿宋_GB2312" w:hAnsi="Calibri" w:eastAsia="仿宋_GB2312" w:cs="宋体"/>
          <w:kern w:val="0"/>
          <w:sz w:val="32"/>
          <w:szCs w:val="32"/>
          <w:lang w:val="en-US" w:eastAsia="zh-CN" w:bidi="ar-SA"/>
        </w:rPr>
        <w:t>万元，主要原因:人员支出社保缴费</w:t>
      </w:r>
      <w:r>
        <w:rPr>
          <w:rFonts w:hint="eastAsia" w:ascii="仿宋_GB2312" w:eastAsia="仿宋_GB2312" w:cs="宋体"/>
          <w:kern w:val="0"/>
          <w:sz w:val="32"/>
          <w:szCs w:val="32"/>
          <w:lang w:val="en-US" w:eastAsia="zh-CN" w:bidi="ar-SA"/>
        </w:rPr>
        <w:t>、</w:t>
      </w:r>
      <w:r>
        <w:rPr>
          <w:rFonts w:hint="eastAsia" w:ascii="仿宋_GB2312" w:hAnsi="Calibri" w:eastAsia="仿宋_GB2312" w:cs="宋体"/>
          <w:kern w:val="0"/>
          <w:sz w:val="32"/>
          <w:szCs w:val="32"/>
          <w:lang w:val="en-US" w:eastAsia="zh-CN" w:bidi="ar-SA"/>
        </w:rPr>
        <w:t>日常公用支出及项目支出等有所增加。</w:t>
      </w:r>
      <w:r>
        <w:rPr>
          <w:rFonts w:hint="eastAsia" w:cs="仿宋_GB2312"/>
          <w:kern w:val="2"/>
          <w:sz w:val="32"/>
          <w:szCs w:val="32"/>
        </w:rPr>
        <w:t>　　</w:t>
      </w:r>
    </w:p>
    <w:p w14:paraId="4DE08207">
      <w:pPr>
        <w:pStyle w:val="15"/>
        <w:keepNext w:val="0"/>
        <w:keepLines w:val="0"/>
        <w:pageBreakBefore w:val="0"/>
        <w:numPr>
          <w:ilvl w:val="0"/>
          <w:numId w:val="0"/>
        </w:numPr>
        <w:kinsoku/>
        <w:wordWrap/>
        <w:overflowPunct/>
        <w:topLinePunct w:val="0"/>
        <w:autoSpaceDE/>
        <w:autoSpaceDN/>
        <w:bidi w:val="0"/>
        <w:adjustRightInd/>
        <w:snapToGrid/>
        <w:spacing w:before="0" w:beforeAutospacing="0" w:afterAutospacing="0" w:line="560" w:lineRule="exact"/>
        <w:ind w:left="0" w:leftChars="0" w:right="0"/>
        <w:jc w:val="left"/>
        <w:outlineLvl w:val="1"/>
        <w:rPr>
          <w:rFonts w:hint="eastAsia" w:eastAsia="仿宋_GB2312" w:cs="仿宋_GB2312"/>
          <w:kern w:val="2"/>
          <w:sz w:val="32"/>
          <w:szCs w:val="32"/>
          <w:lang w:eastAsia="zh-CN"/>
        </w:rPr>
      </w:pPr>
      <w:r>
        <w:rPr>
          <w:rFonts w:hint="eastAsia" w:ascii="楷体" w:eastAsia="楷体" w:cs="宋体"/>
          <w:sz w:val="32"/>
          <w:szCs w:val="32"/>
          <w:lang w:eastAsia="zh-CN"/>
        </w:rPr>
        <w:t>（</w:t>
      </w:r>
      <w:r>
        <w:rPr>
          <w:rFonts w:hint="eastAsia" w:ascii="楷体" w:eastAsia="楷体" w:cs="宋体"/>
          <w:sz w:val="32"/>
          <w:szCs w:val="32"/>
          <w:lang w:val="en-US" w:eastAsia="zh-CN"/>
        </w:rPr>
        <w:t>二</w:t>
      </w:r>
      <w:r>
        <w:rPr>
          <w:rFonts w:hint="eastAsia" w:ascii="楷体" w:eastAsia="楷体" w:cs="宋体"/>
          <w:sz w:val="32"/>
          <w:szCs w:val="32"/>
          <w:lang w:eastAsia="zh-CN"/>
        </w:rPr>
        <w:t>）</w:t>
      </w:r>
      <w:r>
        <w:rPr>
          <w:rFonts w:hint="eastAsia" w:ascii="楷体" w:eastAsia="楷体" w:cs="宋体"/>
          <w:sz w:val="32"/>
          <w:szCs w:val="32"/>
        </w:rPr>
        <w:t>一般公共预算当年拨款结构情况</w:t>
      </w:r>
    </w:p>
    <w:p w14:paraId="0AD909D2">
      <w:pPr>
        <w:pStyle w:val="15"/>
        <w:keepNext w:val="0"/>
        <w:keepLines w:val="0"/>
        <w:pageBreakBefore w:val="0"/>
        <w:numPr>
          <w:ilvl w:val="0"/>
          <w:numId w:val="0"/>
        </w:numPr>
        <w:kinsoku/>
        <w:wordWrap/>
        <w:overflowPunct/>
        <w:topLinePunct w:val="0"/>
        <w:autoSpaceDE/>
        <w:autoSpaceDN/>
        <w:bidi w:val="0"/>
        <w:adjustRightInd/>
        <w:snapToGrid/>
        <w:spacing w:before="0" w:beforeAutospacing="0" w:afterAutospacing="0" w:line="560" w:lineRule="exact"/>
        <w:ind w:left="0" w:right="0" w:firstLine="640" w:firstLineChars="200"/>
        <w:jc w:val="left"/>
        <w:rPr>
          <w:rFonts w:hint="eastAsia" w:eastAsia="仿宋_GB2312" w:cs="仿宋_GB2312"/>
          <w:kern w:val="2"/>
          <w:sz w:val="32"/>
          <w:szCs w:val="32"/>
          <w:lang w:eastAsia="zh-CN"/>
        </w:rPr>
      </w:pPr>
      <w:r>
        <w:rPr>
          <w:rFonts w:hint="eastAsia" w:cs="宋体"/>
          <w:sz w:val="32"/>
          <w:szCs w:val="32"/>
        </w:rPr>
        <w:t>一般公共预算</w:t>
      </w:r>
      <w:r>
        <w:rPr>
          <w:rFonts w:hint="eastAsia" w:cs="宋体"/>
          <w:sz w:val="32"/>
          <w:szCs w:val="32"/>
          <w:lang w:val="en-US" w:eastAsia="zh-CN"/>
        </w:rPr>
        <w:t>当年</w:t>
      </w:r>
      <w:r>
        <w:rPr>
          <w:rFonts w:hint="eastAsia" w:cs="宋体"/>
          <w:sz w:val="32"/>
          <w:szCs w:val="32"/>
        </w:rPr>
        <w:t>拨款</w:t>
      </w:r>
      <w:r>
        <w:rPr>
          <w:rFonts w:hint="eastAsia" w:cs="宋体"/>
          <w:sz w:val="32"/>
          <w:szCs w:val="32"/>
          <w:lang w:val="en-US" w:eastAsia="zh-CN"/>
        </w:rPr>
        <w:t>收入</w:t>
      </w:r>
      <w:r>
        <w:rPr>
          <w:rFonts w:hint="eastAsia" w:cs="仿宋_GB2312"/>
          <w:i w:val="0"/>
          <w:iCs w:val="0"/>
          <w:caps w:val="0"/>
          <w:color w:val="000000" w:themeColor="text1"/>
          <w:spacing w:val="0"/>
          <w:kern w:val="0"/>
          <w:sz w:val="32"/>
          <w:szCs w:val="32"/>
          <w:shd w:val="clear" w:fill="FFFFFF"/>
          <w:vertAlign w:val="baseline"/>
          <w:lang w:val="en-US" w:eastAsia="zh-CN" w:bidi="ar"/>
          <w14:textFill>
            <w14:solidFill>
              <w14:schemeClr w14:val="tx1"/>
            </w14:solidFill>
          </w14:textFill>
        </w:rPr>
        <w:t>331.56</w:t>
      </w:r>
      <w:r>
        <w:rPr>
          <w:rFonts w:hint="eastAsia" w:cs="宋体"/>
          <w:sz w:val="32"/>
          <w:szCs w:val="32"/>
        </w:rPr>
        <w:t>万元，</w:t>
      </w:r>
      <w:r>
        <w:rPr>
          <w:rFonts w:hint="eastAsia" w:cs="宋体"/>
          <w:sz w:val="32"/>
          <w:szCs w:val="32"/>
          <w:lang w:val="en-US" w:eastAsia="zh-CN"/>
        </w:rPr>
        <w:t>其中教育支出277.90万元</w:t>
      </w:r>
      <w:r>
        <w:rPr>
          <w:rFonts w:hint="eastAsia" w:cs="宋体"/>
          <w:sz w:val="32"/>
          <w:szCs w:val="32"/>
        </w:rPr>
        <w:t>占</w:t>
      </w:r>
      <w:r>
        <w:rPr>
          <w:rFonts w:hint="eastAsia" w:cs="宋体"/>
          <w:sz w:val="32"/>
          <w:szCs w:val="32"/>
          <w:lang w:val="en-US" w:eastAsia="zh-CN"/>
        </w:rPr>
        <w:t>比83.82</w:t>
      </w:r>
      <w:r>
        <w:rPr>
          <w:rFonts w:hint="eastAsia" w:cs="宋体"/>
          <w:sz w:val="32"/>
          <w:szCs w:val="32"/>
        </w:rPr>
        <w:t>%；社会保障和就业支</w:t>
      </w:r>
      <w:r>
        <w:rPr>
          <w:rFonts w:hint="eastAsia" w:cs="宋体"/>
          <w:sz w:val="32"/>
          <w:szCs w:val="32"/>
          <w:lang w:val="en-US" w:eastAsia="zh-CN"/>
        </w:rPr>
        <w:t>出26.19万元</w:t>
      </w:r>
      <w:r>
        <w:rPr>
          <w:rFonts w:hint="eastAsia" w:cs="宋体"/>
          <w:sz w:val="32"/>
          <w:szCs w:val="32"/>
        </w:rPr>
        <w:t>占</w:t>
      </w:r>
      <w:r>
        <w:rPr>
          <w:rFonts w:hint="eastAsia" w:cs="宋体"/>
          <w:sz w:val="32"/>
          <w:szCs w:val="32"/>
          <w:lang w:val="en-US" w:eastAsia="zh-CN"/>
        </w:rPr>
        <w:t>比7.89</w:t>
      </w:r>
      <w:r>
        <w:rPr>
          <w:rFonts w:hint="eastAsia" w:cs="宋体"/>
          <w:sz w:val="32"/>
          <w:szCs w:val="32"/>
        </w:rPr>
        <w:t>%；卫生健康支出</w:t>
      </w:r>
      <w:r>
        <w:rPr>
          <w:rFonts w:hint="eastAsia" w:cs="宋体"/>
          <w:sz w:val="32"/>
          <w:szCs w:val="32"/>
          <w:lang w:val="en-US" w:eastAsia="zh-CN"/>
        </w:rPr>
        <w:t>11.20万元</w:t>
      </w:r>
      <w:r>
        <w:rPr>
          <w:rFonts w:hint="eastAsia" w:cs="宋体"/>
          <w:sz w:val="32"/>
          <w:szCs w:val="32"/>
        </w:rPr>
        <w:t>占</w:t>
      </w:r>
      <w:r>
        <w:rPr>
          <w:rFonts w:hint="eastAsia" w:cs="宋体"/>
          <w:sz w:val="32"/>
          <w:szCs w:val="32"/>
          <w:lang w:val="en-US" w:eastAsia="zh-CN"/>
        </w:rPr>
        <w:t>比3.38</w:t>
      </w:r>
      <w:r>
        <w:rPr>
          <w:rFonts w:hint="eastAsia" w:cs="宋体"/>
          <w:sz w:val="32"/>
          <w:szCs w:val="32"/>
        </w:rPr>
        <w:t>%</w:t>
      </w:r>
      <w:r>
        <w:rPr>
          <w:rFonts w:hint="eastAsia" w:cs="宋体"/>
          <w:sz w:val="32"/>
          <w:szCs w:val="32"/>
          <w:lang w:eastAsia="zh-CN"/>
        </w:rPr>
        <w:t>；</w:t>
      </w:r>
      <w:r>
        <w:rPr>
          <w:rFonts w:hint="eastAsia" w:cs="宋体"/>
          <w:sz w:val="32"/>
          <w:szCs w:val="32"/>
        </w:rPr>
        <w:t>住房保障支出</w:t>
      </w:r>
      <w:r>
        <w:rPr>
          <w:rFonts w:hint="eastAsia" w:cs="宋体"/>
          <w:sz w:val="32"/>
          <w:szCs w:val="32"/>
          <w:lang w:val="en-US" w:eastAsia="zh-CN"/>
        </w:rPr>
        <w:t>16.27</w:t>
      </w:r>
      <w:r>
        <w:rPr>
          <w:rFonts w:hint="eastAsia" w:cs="宋体"/>
          <w:sz w:val="32"/>
          <w:szCs w:val="32"/>
        </w:rPr>
        <w:t>万元占</w:t>
      </w:r>
      <w:r>
        <w:rPr>
          <w:rFonts w:hint="eastAsia" w:cs="宋体"/>
          <w:sz w:val="32"/>
          <w:szCs w:val="32"/>
          <w:lang w:val="en-US" w:eastAsia="zh-CN"/>
        </w:rPr>
        <w:t>比4.91</w:t>
      </w:r>
      <w:r>
        <w:rPr>
          <w:rFonts w:hint="eastAsia" w:cs="宋体"/>
          <w:sz w:val="32"/>
          <w:szCs w:val="32"/>
        </w:rPr>
        <w:t>%</w:t>
      </w:r>
      <w:r>
        <w:rPr>
          <w:rFonts w:hint="eastAsia" w:cs="宋体"/>
          <w:sz w:val="32"/>
          <w:szCs w:val="32"/>
          <w:lang w:eastAsia="zh-CN"/>
        </w:rPr>
        <w:t>。</w:t>
      </w:r>
      <w:r>
        <w:rPr>
          <w:rFonts w:hint="eastAsia" w:ascii="仿宋_GB2312" w:hAnsi="Calibri" w:eastAsia="仿宋_GB2312" w:cs="仿宋_GB2312"/>
          <w:i w:val="0"/>
          <w:iCs w:val="0"/>
          <w:caps w:val="0"/>
          <w:color w:val="000000" w:themeColor="text1"/>
          <w:spacing w:val="0"/>
          <w:kern w:val="0"/>
          <w:sz w:val="32"/>
          <w:szCs w:val="32"/>
          <w:shd w:val="clear" w:fill="FFFFFF"/>
          <w:vertAlign w:val="baseline"/>
          <w:lang w:val="en-US" w:eastAsia="zh-CN" w:bidi="ar"/>
          <w14:textFill>
            <w14:solidFill>
              <w14:schemeClr w14:val="tx1"/>
            </w14:solidFill>
          </w14:textFill>
        </w:rPr>
        <w:t>一般公共预算</w:t>
      </w:r>
      <w:r>
        <w:rPr>
          <w:rFonts w:hint="eastAsia" w:cs="仿宋_GB2312"/>
          <w:i w:val="0"/>
          <w:iCs w:val="0"/>
          <w:caps w:val="0"/>
          <w:color w:val="000000" w:themeColor="text1"/>
          <w:spacing w:val="0"/>
          <w:kern w:val="0"/>
          <w:sz w:val="32"/>
          <w:szCs w:val="32"/>
          <w:shd w:val="clear" w:fill="FFFFFF"/>
          <w:vertAlign w:val="baseline"/>
          <w:lang w:val="en-US" w:eastAsia="zh-CN" w:bidi="ar"/>
          <w14:textFill>
            <w14:solidFill>
              <w14:schemeClr w14:val="tx1"/>
            </w14:solidFill>
          </w14:textFill>
        </w:rPr>
        <w:t>2026年</w:t>
      </w:r>
      <w:r>
        <w:rPr>
          <w:rFonts w:hint="eastAsia" w:ascii="仿宋_GB2312" w:hAnsi="Calibri" w:eastAsia="仿宋_GB2312" w:cs="仿宋_GB2312"/>
          <w:i w:val="0"/>
          <w:iCs w:val="0"/>
          <w:caps w:val="0"/>
          <w:color w:val="000000" w:themeColor="text1"/>
          <w:spacing w:val="0"/>
          <w:kern w:val="0"/>
          <w:sz w:val="32"/>
          <w:szCs w:val="32"/>
          <w:shd w:val="clear" w:fill="FFFFFF"/>
          <w:vertAlign w:val="baseline"/>
          <w:lang w:val="en-US" w:eastAsia="zh-CN" w:bidi="ar"/>
          <w14:textFill>
            <w14:solidFill>
              <w14:schemeClr w14:val="tx1"/>
            </w14:solidFill>
          </w14:textFill>
        </w:rPr>
        <w:t>拨款比202</w:t>
      </w:r>
      <w:r>
        <w:rPr>
          <w:rFonts w:hint="eastAsia" w:cs="仿宋_GB2312"/>
          <w:i w:val="0"/>
          <w:iCs w:val="0"/>
          <w:caps w:val="0"/>
          <w:color w:val="000000" w:themeColor="text1"/>
          <w:spacing w:val="0"/>
          <w:kern w:val="0"/>
          <w:sz w:val="32"/>
          <w:szCs w:val="32"/>
          <w:shd w:val="clear" w:fill="FFFFFF"/>
          <w:vertAlign w:val="baseline"/>
          <w:lang w:val="en-US" w:eastAsia="zh-CN" w:bidi="ar"/>
          <w14:textFill>
            <w14:solidFill>
              <w14:schemeClr w14:val="tx1"/>
            </w14:solidFill>
          </w14:textFill>
        </w:rPr>
        <w:t>5</w:t>
      </w:r>
      <w:r>
        <w:rPr>
          <w:rFonts w:hint="eastAsia" w:ascii="仿宋_GB2312" w:hAnsi="Calibri" w:eastAsia="仿宋_GB2312" w:cs="仿宋_GB2312"/>
          <w:i w:val="0"/>
          <w:iCs w:val="0"/>
          <w:caps w:val="0"/>
          <w:color w:val="000000" w:themeColor="text1"/>
          <w:spacing w:val="0"/>
          <w:kern w:val="0"/>
          <w:sz w:val="32"/>
          <w:szCs w:val="32"/>
          <w:shd w:val="clear" w:fill="FFFFFF"/>
          <w:vertAlign w:val="baseline"/>
          <w:lang w:val="en-US" w:eastAsia="zh-CN" w:bidi="ar"/>
          <w14:textFill>
            <w14:solidFill>
              <w14:schemeClr w14:val="tx1"/>
            </w14:solidFill>
          </w14:textFill>
        </w:rPr>
        <w:t>年收支预算总数</w:t>
      </w:r>
      <w:r>
        <w:rPr>
          <w:rFonts w:hint="eastAsia" w:ascii="仿宋_GB2312" w:eastAsia="仿宋_GB2312" w:cs="仿宋_GB2312"/>
          <w:i w:val="0"/>
          <w:iCs w:val="0"/>
          <w:caps w:val="0"/>
          <w:color w:val="000000" w:themeColor="text1"/>
          <w:spacing w:val="0"/>
          <w:kern w:val="0"/>
          <w:sz w:val="32"/>
          <w:szCs w:val="32"/>
          <w:shd w:val="clear" w:fill="FFFFFF"/>
          <w:vertAlign w:val="baseline"/>
          <w:lang w:val="en-US" w:eastAsia="zh-CN" w:bidi="ar"/>
          <w14:textFill>
            <w14:solidFill>
              <w14:schemeClr w14:val="tx1"/>
            </w14:solidFill>
          </w14:textFill>
        </w:rPr>
        <w:t>增加</w:t>
      </w:r>
      <w:r>
        <w:rPr>
          <w:rFonts w:hint="eastAsia" w:cs="仿宋_GB2312"/>
          <w:i w:val="0"/>
          <w:iCs w:val="0"/>
          <w:caps w:val="0"/>
          <w:color w:val="000000" w:themeColor="text1"/>
          <w:spacing w:val="0"/>
          <w:kern w:val="0"/>
          <w:sz w:val="32"/>
          <w:szCs w:val="32"/>
          <w:shd w:val="clear" w:fill="FFFFFF"/>
          <w:vertAlign w:val="baseline"/>
          <w:lang w:val="en-US" w:eastAsia="zh-CN" w:bidi="ar"/>
          <w14:textFill>
            <w14:solidFill>
              <w14:schemeClr w14:val="tx1"/>
            </w14:solidFill>
          </w14:textFill>
        </w:rPr>
        <w:t>35.76</w:t>
      </w:r>
      <w:r>
        <w:rPr>
          <w:rFonts w:hint="eastAsia" w:ascii="仿宋_GB2312" w:hAnsi="Calibri" w:eastAsia="仿宋_GB2312" w:cs="仿宋_GB2312"/>
          <w:i w:val="0"/>
          <w:iCs w:val="0"/>
          <w:caps w:val="0"/>
          <w:color w:val="000000" w:themeColor="text1"/>
          <w:spacing w:val="0"/>
          <w:kern w:val="0"/>
          <w:sz w:val="32"/>
          <w:szCs w:val="32"/>
          <w:shd w:val="clear" w:fill="FFFFFF"/>
          <w:vertAlign w:val="baseline"/>
          <w:lang w:val="en-US" w:eastAsia="zh-CN" w:bidi="ar"/>
          <w14:textFill>
            <w14:solidFill>
              <w14:schemeClr w14:val="tx1"/>
            </w14:solidFill>
          </w14:textFill>
        </w:rPr>
        <w:t>万元。</w:t>
      </w:r>
    </w:p>
    <w:p w14:paraId="3D7FD775">
      <w:pPr>
        <w:pStyle w:val="15"/>
        <w:keepNext w:val="0"/>
        <w:keepLines w:val="0"/>
        <w:pageBreakBefore w:val="0"/>
        <w:kinsoku/>
        <w:wordWrap/>
        <w:overflowPunct/>
        <w:topLinePunct w:val="0"/>
        <w:autoSpaceDE/>
        <w:autoSpaceDN/>
        <w:bidi w:val="0"/>
        <w:adjustRightInd/>
        <w:snapToGrid/>
        <w:spacing w:before="0" w:beforeAutospacing="0" w:afterAutospacing="0" w:line="560" w:lineRule="exact"/>
        <w:ind w:right="0"/>
        <w:outlineLvl w:val="1"/>
        <w:rPr>
          <w:rFonts w:ascii="楷体" w:eastAsia="楷体" w:cs="仿宋_GB2312"/>
          <w:kern w:val="2"/>
          <w:sz w:val="32"/>
          <w:szCs w:val="32"/>
        </w:rPr>
      </w:pPr>
      <w:r>
        <w:rPr>
          <w:rFonts w:hint="eastAsia" w:ascii="楷体" w:eastAsia="楷体" w:cs="仿宋_GB2312"/>
          <w:kern w:val="2"/>
          <w:sz w:val="32"/>
          <w:szCs w:val="32"/>
        </w:rPr>
        <w:t>（三）一般公共预算当年拨款具体使用情况</w:t>
      </w:r>
    </w:p>
    <w:p w14:paraId="1910B1FE">
      <w:pPr>
        <w:keepNext w:val="0"/>
        <w:keepLines w:val="0"/>
        <w:pageBreakBefore w:val="0"/>
        <w:kinsoku/>
        <w:wordWrap/>
        <w:overflowPunct/>
        <w:topLinePunct w:val="0"/>
        <w:autoSpaceDE/>
        <w:autoSpaceDN/>
        <w:bidi w:val="0"/>
        <w:adjustRightInd/>
        <w:snapToGrid/>
        <w:spacing w:beforeAutospacing="0" w:afterAutospacing="0" w:line="560" w:lineRule="exact"/>
        <w:ind w:left="0" w:right="0" w:firstLine="640" w:firstLineChars="200"/>
        <w:outlineLvl w:val="9"/>
        <w:rPr>
          <w:rFonts w:hint="eastAsia" w:ascii="仿宋" w:hAnsi="仿宋" w:eastAsia="仿宋" w:cs="Times New Roman"/>
          <w:sz w:val="32"/>
          <w:szCs w:val="32"/>
          <w:lang w:eastAsia="zh-CN"/>
        </w:rPr>
      </w:pPr>
      <w:bookmarkStart w:id="0" w:name="_Toc27626"/>
      <w:bookmarkStart w:id="1" w:name="_Toc8959"/>
      <w:bookmarkStart w:id="2" w:name="_Toc6823"/>
      <w:r>
        <w:rPr>
          <w:rFonts w:hint="eastAsia" w:ascii="仿宋" w:hAnsi="仿宋" w:eastAsia="仿宋" w:cs="Times New Roman"/>
          <w:sz w:val="32"/>
          <w:szCs w:val="32"/>
        </w:rPr>
        <w:t>一般公共预算当年拨款具体使用支出合计</w:t>
      </w:r>
      <w:r>
        <w:rPr>
          <w:rFonts w:hint="eastAsia" w:ascii="仿宋" w:hAnsi="仿宋" w:eastAsia="仿宋" w:cs="Times New Roman"/>
          <w:sz w:val="32"/>
          <w:szCs w:val="32"/>
          <w:lang w:val="en-US" w:eastAsia="zh-CN"/>
        </w:rPr>
        <w:t>331.56</w:t>
      </w:r>
      <w:r>
        <w:rPr>
          <w:rFonts w:hint="eastAsia" w:ascii="仿宋" w:hAnsi="仿宋" w:eastAsia="仿宋" w:cs="Times New Roman"/>
          <w:sz w:val="32"/>
          <w:szCs w:val="32"/>
        </w:rPr>
        <w:t>万元</w:t>
      </w:r>
      <w:r>
        <w:rPr>
          <w:rFonts w:hint="eastAsia" w:ascii="仿宋" w:hAnsi="仿宋" w:eastAsia="仿宋" w:cs="Times New Roman"/>
          <w:sz w:val="32"/>
          <w:szCs w:val="32"/>
          <w:lang w:eastAsia="zh-CN"/>
        </w:rPr>
        <w:t>。</w:t>
      </w:r>
      <w:r>
        <w:rPr>
          <w:rFonts w:hint="eastAsia" w:ascii="仿宋" w:hAnsi="仿宋" w:eastAsia="仿宋" w:cs="Times New Roman"/>
          <w:sz w:val="32"/>
          <w:szCs w:val="32"/>
          <w:lang w:val="en-US" w:eastAsia="zh-CN"/>
        </w:rPr>
        <w:t>其中：</w:t>
      </w:r>
      <w:r>
        <w:rPr>
          <w:rFonts w:hint="eastAsia" w:ascii="仿宋" w:hAnsi="仿宋" w:eastAsia="仿宋" w:cs="Times New Roman"/>
          <w:sz w:val="32"/>
          <w:szCs w:val="32"/>
        </w:rPr>
        <w:t>基本支出</w:t>
      </w:r>
      <w:r>
        <w:rPr>
          <w:rFonts w:hint="eastAsia" w:ascii="仿宋" w:hAnsi="仿宋" w:eastAsia="仿宋" w:cs="Times New Roman"/>
          <w:sz w:val="32"/>
          <w:szCs w:val="32"/>
          <w:lang w:val="en-US" w:eastAsia="zh-CN"/>
        </w:rPr>
        <w:t>211.56</w:t>
      </w:r>
      <w:r>
        <w:rPr>
          <w:rFonts w:hint="eastAsia" w:ascii="仿宋" w:hAnsi="仿宋" w:eastAsia="仿宋" w:cs="Times New Roman"/>
          <w:sz w:val="32"/>
          <w:szCs w:val="32"/>
        </w:rPr>
        <w:t>万元，</w:t>
      </w:r>
      <w:r>
        <w:rPr>
          <w:rFonts w:hint="eastAsia" w:ascii="仿宋" w:hAnsi="仿宋" w:eastAsia="仿宋" w:cs="Times New Roman"/>
          <w:sz w:val="32"/>
          <w:szCs w:val="32"/>
          <w:lang w:val="en-US" w:eastAsia="zh-CN"/>
        </w:rPr>
        <w:t>其中</w:t>
      </w:r>
      <w:r>
        <w:rPr>
          <w:rFonts w:hint="eastAsia" w:ascii="仿宋" w:hAnsi="仿宋" w:eastAsia="仿宋" w:cs="Times New Roman"/>
          <w:sz w:val="32"/>
          <w:szCs w:val="32"/>
        </w:rPr>
        <w:t>工资</w:t>
      </w:r>
      <w:r>
        <w:rPr>
          <w:rFonts w:hint="eastAsia" w:ascii="仿宋" w:hAnsi="仿宋" w:eastAsia="仿宋"/>
          <w:b w:val="0"/>
          <w:bCs/>
          <w:sz w:val="32"/>
          <w:szCs w:val="32"/>
        </w:rPr>
        <w:t>福利支出</w:t>
      </w:r>
      <w:r>
        <w:rPr>
          <w:rFonts w:hint="eastAsia" w:ascii="仿宋" w:hAnsi="仿宋" w:eastAsia="仿宋"/>
          <w:b w:val="0"/>
          <w:bCs/>
          <w:sz w:val="32"/>
          <w:szCs w:val="32"/>
          <w:lang w:val="en-US" w:eastAsia="zh-CN"/>
        </w:rPr>
        <w:t>190.52万元、  商品和服务支出18.03万元、对个人和家庭的补助3.01万元。</w:t>
      </w:r>
      <w:r>
        <w:rPr>
          <w:rFonts w:hint="eastAsia" w:ascii="仿宋" w:hAnsi="仿宋" w:eastAsia="仿宋"/>
          <w:b w:val="0"/>
          <w:bCs/>
          <w:sz w:val="32"/>
          <w:szCs w:val="32"/>
        </w:rPr>
        <w:t>项目支出</w:t>
      </w:r>
      <w:r>
        <w:rPr>
          <w:rFonts w:hint="eastAsia" w:ascii="仿宋" w:hAnsi="仿宋" w:eastAsia="仿宋"/>
          <w:b w:val="0"/>
          <w:bCs/>
          <w:sz w:val="32"/>
          <w:szCs w:val="32"/>
          <w:lang w:val="en-US" w:eastAsia="zh-CN"/>
        </w:rPr>
        <w:t>120.00</w:t>
      </w:r>
      <w:r>
        <w:rPr>
          <w:rFonts w:hint="eastAsia" w:ascii="仿宋" w:hAnsi="仿宋" w:eastAsia="仿宋"/>
          <w:b w:val="0"/>
          <w:bCs/>
          <w:sz w:val="32"/>
          <w:szCs w:val="32"/>
        </w:rPr>
        <w:t>万元，</w:t>
      </w:r>
      <w:r>
        <w:rPr>
          <w:rFonts w:hint="eastAsia" w:ascii="仿宋" w:hAnsi="仿宋" w:eastAsia="仿宋"/>
          <w:b w:val="0"/>
          <w:bCs/>
          <w:sz w:val="32"/>
          <w:szCs w:val="32"/>
          <w:lang w:val="en-US" w:eastAsia="zh-CN"/>
        </w:rPr>
        <w:t>其中</w:t>
      </w:r>
      <w:r>
        <w:rPr>
          <w:rFonts w:hint="eastAsia" w:ascii="仿宋" w:hAnsi="仿宋" w:eastAsia="仿宋"/>
          <w:b w:val="0"/>
          <w:bCs/>
          <w:sz w:val="32"/>
          <w:szCs w:val="32"/>
        </w:rPr>
        <w:t>活动运转经费</w:t>
      </w:r>
      <w:r>
        <w:rPr>
          <w:rFonts w:hint="eastAsia" w:ascii="仿宋" w:hAnsi="仿宋" w:eastAsia="仿宋"/>
          <w:b w:val="0"/>
          <w:bCs/>
          <w:sz w:val="32"/>
          <w:szCs w:val="32"/>
          <w:lang w:val="en-US" w:eastAsia="zh-CN"/>
        </w:rPr>
        <w:t>项目120.00万元。</w:t>
      </w:r>
    </w:p>
    <w:p w14:paraId="3522494C">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rPr>
          <w:rFonts w:hint="eastAsia" w:ascii="仿宋_GB2312" w:hAnsi="Calibri" w:eastAsia="仿宋_GB2312" w:cs="宋体"/>
          <w:kern w:val="0"/>
          <w:sz w:val="32"/>
          <w:szCs w:val="32"/>
          <w:lang w:val="en-US" w:eastAsia="zh-CN" w:bidi="ar-SA"/>
        </w:rPr>
      </w:pPr>
      <w:r>
        <w:rPr>
          <w:rFonts w:hint="eastAsia" w:ascii="仿宋_GB2312" w:hAnsi="Calibri" w:eastAsia="仿宋_GB2312" w:cs="宋体"/>
          <w:kern w:val="0"/>
          <w:sz w:val="32"/>
          <w:szCs w:val="32"/>
          <w:lang w:val="en-US" w:eastAsia="zh-CN" w:bidi="ar-SA"/>
        </w:rPr>
        <w:t>1.教育支出（20</w:t>
      </w:r>
      <w:r>
        <w:rPr>
          <w:rFonts w:hint="eastAsia" w:ascii="仿宋_GB2312" w:eastAsia="仿宋_GB2312" w:cs="宋体"/>
          <w:kern w:val="0"/>
          <w:sz w:val="32"/>
          <w:szCs w:val="32"/>
          <w:lang w:val="en-US" w:eastAsia="zh-CN" w:bidi="ar-SA"/>
        </w:rPr>
        <w:t>5</w:t>
      </w:r>
      <w:r>
        <w:rPr>
          <w:rFonts w:hint="eastAsia" w:ascii="仿宋_GB2312" w:hAnsi="Calibri" w:eastAsia="仿宋_GB2312" w:cs="宋体"/>
          <w:kern w:val="0"/>
          <w:sz w:val="32"/>
          <w:szCs w:val="32"/>
          <w:lang w:val="en-US" w:eastAsia="zh-CN" w:bidi="ar-SA"/>
        </w:rPr>
        <w:t>）普通教育（0</w:t>
      </w:r>
      <w:r>
        <w:rPr>
          <w:rFonts w:hint="eastAsia" w:ascii="仿宋_GB2312" w:eastAsia="仿宋_GB2312" w:cs="宋体"/>
          <w:kern w:val="0"/>
          <w:sz w:val="32"/>
          <w:szCs w:val="32"/>
          <w:lang w:val="en-US" w:eastAsia="zh-CN" w:bidi="ar-SA"/>
        </w:rPr>
        <w:t>2</w:t>
      </w:r>
      <w:r>
        <w:rPr>
          <w:rFonts w:hint="eastAsia" w:ascii="仿宋_GB2312" w:hAnsi="Calibri" w:eastAsia="仿宋_GB2312" w:cs="宋体"/>
          <w:kern w:val="0"/>
          <w:sz w:val="32"/>
          <w:szCs w:val="32"/>
          <w:lang w:val="en-US" w:eastAsia="zh-CN" w:bidi="ar-SA"/>
        </w:rPr>
        <w:t>） 其他普通教育支出（99)，202</w:t>
      </w:r>
      <w:r>
        <w:rPr>
          <w:rFonts w:hint="eastAsia" w:ascii="仿宋_GB2312" w:eastAsia="仿宋_GB2312" w:cs="宋体"/>
          <w:kern w:val="0"/>
          <w:sz w:val="32"/>
          <w:szCs w:val="32"/>
          <w:lang w:val="en-US" w:eastAsia="zh-CN" w:bidi="ar-SA"/>
        </w:rPr>
        <w:t>6</w:t>
      </w:r>
      <w:r>
        <w:rPr>
          <w:rFonts w:hint="eastAsia" w:ascii="仿宋_GB2312" w:hAnsi="Calibri" w:eastAsia="仿宋_GB2312" w:cs="宋体"/>
          <w:kern w:val="0"/>
          <w:sz w:val="32"/>
          <w:szCs w:val="32"/>
          <w:lang w:val="en-US" w:eastAsia="zh-CN" w:bidi="ar-SA"/>
        </w:rPr>
        <w:t>年预算数为</w:t>
      </w:r>
      <w:r>
        <w:rPr>
          <w:rFonts w:hint="eastAsia" w:ascii="仿宋_GB2312" w:eastAsia="仿宋_GB2312" w:cs="宋体"/>
          <w:kern w:val="0"/>
          <w:sz w:val="32"/>
          <w:szCs w:val="32"/>
          <w:lang w:val="en-US" w:eastAsia="zh-CN" w:bidi="ar-SA"/>
        </w:rPr>
        <w:t>277.90</w:t>
      </w:r>
      <w:r>
        <w:rPr>
          <w:rFonts w:hint="eastAsia" w:ascii="仿宋_GB2312" w:hAnsi="Calibri" w:eastAsia="仿宋_GB2312" w:cs="宋体"/>
          <w:kern w:val="0"/>
          <w:sz w:val="32"/>
          <w:szCs w:val="32"/>
          <w:lang w:val="en-US" w:eastAsia="zh-CN" w:bidi="ar-SA"/>
        </w:rPr>
        <w:t>万元，主要用于：基本工资</w:t>
      </w:r>
      <w:r>
        <w:rPr>
          <w:rFonts w:hint="eastAsia" w:ascii="仿宋_GB2312" w:eastAsia="仿宋_GB2312" w:cs="宋体"/>
          <w:kern w:val="0"/>
          <w:sz w:val="32"/>
          <w:szCs w:val="32"/>
          <w:lang w:val="en-US" w:eastAsia="zh-CN" w:bidi="ar-SA"/>
        </w:rPr>
        <w:t>、</w:t>
      </w:r>
      <w:r>
        <w:rPr>
          <w:rFonts w:hint="eastAsia" w:ascii="仿宋_GB2312" w:hAnsi="Calibri" w:eastAsia="仿宋_GB2312" w:cs="宋体"/>
          <w:kern w:val="0"/>
          <w:sz w:val="32"/>
          <w:szCs w:val="32"/>
          <w:lang w:val="en-US" w:eastAsia="zh-CN" w:bidi="ar-SA"/>
        </w:rPr>
        <w:t>津贴补贴</w:t>
      </w:r>
      <w:r>
        <w:rPr>
          <w:rFonts w:hint="eastAsia" w:ascii="仿宋_GB2312" w:eastAsia="仿宋_GB2312" w:cs="宋体"/>
          <w:kern w:val="0"/>
          <w:sz w:val="32"/>
          <w:szCs w:val="32"/>
          <w:lang w:val="en-US" w:eastAsia="zh-CN" w:bidi="ar-SA"/>
        </w:rPr>
        <w:t>、</w:t>
      </w:r>
      <w:r>
        <w:rPr>
          <w:rFonts w:hint="eastAsia" w:ascii="仿宋_GB2312" w:hAnsi="Calibri" w:eastAsia="仿宋_GB2312" w:cs="宋体"/>
          <w:kern w:val="0"/>
          <w:sz w:val="32"/>
          <w:szCs w:val="32"/>
          <w:lang w:val="en-US" w:eastAsia="zh-CN" w:bidi="ar-SA"/>
        </w:rPr>
        <w:t>日常公务经费</w:t>
      </w:r>
      <w:r>
        <w:rPr>
          <w:rFonts w:hint="eastAsia" w:ascii="仿宋_GB2312" w:eastAsia="仿宋_GB2312" w:cs="宋体"/>
          <w:kern w:val="0"/>
          <w:sz w:val="32"/>
          <w:szCs w:val="32"/>
          <w:lang w:val="en-US" w:eastAsia="zh-CN" w:bidi="ar-SA"/>
        </w:rPr>
        <w:t>、</w:t>
      </w:r>
      <w:r>
        <w:rPr>
          <w:rFonts w:hint="eastAsia" w:ascii="仿宋_GB2312" w:hAnsi="Calibri" w:eastAsia="仿宋_GB2312" w:cs="宋体"/>
          <w:kern w:val="0"/>
          <w:sz w:val="32"/>
          <w:szCs w:val="32"/>
          <w:lang w:val="en-US" w:eastAsia="zh-CN" w:bidi="ar-SA"/>
        </w:rPr>
        <w:t>生活补助</w:t>
      </w:r>
      <w:r>
        <w:rPr>
          <w:rFonts w:hint="eastAsia" w:ascii="仿宋_GB2312" w:eastAsia="仿宋_GB2312" w:cs="宋体"/>
          <w:kern w:val="0"/>
          <w:sz w:val="32"/>
          <w:szCs w:val="32"/>
          <w:lang w:val="en-US" w:eastAsia="zh-CN" w:bidi="ar-SA"/>
        </w:rPr>
        <w:t>、</w:t>
      </w:r>
      <w:r>
        <w:rPr>
          <w:rFonts w:hint="eastAsia" w:ascii="仿宋_GB2312" w:hAnsi="Calibri" w:eastAsia="仿宋_GB2312" w:cs="宋体"/>
          <w:kern w:val="0"/>
          <w:sz w:val="32"/>
          <w:szCs w:val="32"/>
          <w:lang w:val="en-US" w:eastAsia="zh-CN" w:bidi="ar-SA"/>
        </w:rPr>
        <w:t>失业保险</w:t>
      </w:r>
      <w:r>
        <w:rPr>
          <w:rFonts w:hint="eastAsia" w:ascii="仿宋_GB2312" w:eastAsia="仿宋_GB2312" w:cs="宋体"/>
          <w:kern w:val="0"/>
          <w:sz w:val="32"/>
          <w:szCs w:val="32"/>
          <w:lang w:val="en-US" w:eastAsia="zh-CN" w:bidi="ar-SA"/>
        </w:rPr>
        <w:t>、</w:t>
      </w:r>
      <w:r>
        <w:rPr>
          <w:rFonts w:hint="eastAsia" w:ascii="仿宋_GB2312" w:hAnsi="Calibri" w:eastAsia="仿宋_GB2312" w:cs="宋体"/>
          <w:kern w:val="0"/>
          <w:sz w:val="32"/>
          <w:szCs w:val="32"/>
          <w:lang w:val="en-US" w:eastAsia="zh-CN" w:bidi="ar-SA"/>
        </w:rPr>
        <w:t>工伤保险</w:t>
      </w:r>
      <w:r>
        <w:rPr>
          <w:rFonts w:hint="eastAsia" w:ascii="仿宋_GB2312" w:eastAsia="仿宋_GB2312" w:cs="宋体"/>
          <w:kern w:val="0"/>
          <w:sz w:val="32"/>
          <w:szCs w:val="32"/>
          <w:lang w:val="en-US" w:eastAsia="zh-CN" w:bidi="ar-SA"/>
        </w:rPr>
        <w:t>、</w:t>
      </w:r>
      <w:r>
        <w:rPr>
          <w:rFonts w:hint="eastAsia" w:ascii="仿宋_GB2312" w:hAnsi="Calibri" w:eastAsia="仿宋_GB2312" w:cs="宋体"/>
          <w:kern w:val="0"/>
          <w:sz w:val="32"/>
          <w:szCs w:val="32"/>
          <w:lang w:val="en-US" w:eastAsia="zh-CN" w:bidi="ar-SA"/>
        </w:rPr>
        <w:t>残疾人就业保障金支出</w:t>
      </w:r>
      <w:r>
        <w:rPr>
          <w:rFonts w:hint="eastAsia" w:ascii="仿宋_GB2312" w:eastAsia="仿宋_GB2312" w:cs="宋体"/>
          <w:kern w:val="0"/>
          <w:sz w:val="32"/>
          <w:szCs w:val="32"/>
          <w:lang w:val="en-US" w:eastAsia="zh-CN" w:bidi="ar-SA"/>
        </w:rPr>
        <w:t>、</w:t>
      </w:r>
      <w:r>
        <w:rPr>
          <w:rFonts w:hint="eastAsia" w:ascii="仿宋_GB2312" w:hAnsi="Calibri" w:eastAsia="仿宋_GB2312" w:cs="宋体"/>
          <w:kern w:val="0"/>
          <w:sz w:val="32"/>
          <w:szCs w:val="32"/>
          <w:lang w:val="en-US" w:eastAsia="zh-CN" w:bidi="ar-SA"/>
        </w:rPr>
        <w:t>常年性项目支出等。</w:t>
      </w:r>
    </w:p>
    <w:p w14:paraId="02D2C731">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rPr>
          <w:rFonts w:hint="default" w:ascii="仿宋_GB2312" w:hAnsi="Calibri" w:eastAsia="仿宋_GB2312" w:cs="宋体"/>
          <w:kern w:val="0"/>
          <w:sz w:val="32"/>
          <w:szCs w:val="32"/>
          <w:lang w:val="en-US" w:eastAsia="zh-CN" w:bidi="ar-SA"/>
        </w:rPr>
      </w:pPr>
      <w:r>
        <w:rPr>
          <w:rFonts w:hint="eastAsia" w:ascii="仿宋_GB2312" w:hAnsi="Calibri" w:eastAsia="仿宋_GB2312" w:cs="宋体"/>
          <w:kern w:val="0"/>
          <w:sz w:val="32"/>
          <w:szCs w:val="32"/>
          <w:lang w:val="en-US" w:eastAsia="zh-CN" w:bidi="ar-SA"/>
        </w:rPr>
        <w:t>2．社会保障和就业支出（208）行政事业单位养老支山(05）机关事业单位基本养老保险缴费支出（05）机关事业单位职业年金缴费支出（06），202</w:t>
      </w:r>
      <w:r>
        <w:rPr>
          <w:rFonts w:hint="eastAsia" w:ascii="仿宋_GB2312" w:eastAsia="仿宋_GB2312" w:cs="宋体"/>
          <w:kern w:val="0"/>
          <w:sz w:val="32"/>
          <w:szCs w:val="32"/>
          <w:lang w:val="en-US" w:eastAsia="zh-CN" w:bidi="ar-SA"/>
        </w:rPr>
        <w:t>6</w:t>
      </w:r>
      <w:r>
        <w:rPr>
          <w:rFonts w:hint="eastAsia" w:ascii="仿宋_GB2312" w:hAnsi="Calibri" w:eastAsia="仿宋_GB2312" w:cs="宋体"/>
          <w:kern w:val="0"/>
          <w:sz w:val="32"/>
          <w:szCs w:val="32"/>
          <w:lang w:val="en-US" w:eastAsia="zh-CN" w:bidi="ar-SA"/>
        </w:rPr>
        <w:t>年预算数为</w:t>
      </w:r>
      <w:r>
        <w:rPr>
          <w:rFonts w:hint="eastAsia" w:ascii="仿宋_GB2312" w:eastAsia="仿宋_GB2312" w:cs="宋体"/>
          <w:kern w:val="0"/>
          <w:sz w:val="32"/>
          <w:szCs w:val="32"/>
          <w:lang w:val="en-US" w:eastAsia="zh-CN" w:bidi="ar-SA"/>
        </w:rPr>
        <w:t>26.19</w:t>
      </w:r>
      <w:r>
        <w:rPr>
          <w:rFonts w:hint="eastAsia" w:ascii="仿宋_GB2312" w:hAnsi="Calibri" w:eastAsia="仿宋_GB2312" w:cs="宋体"/>
          <w:kern w:val="0"/>
          <w:sz w:val="32"/>
          <w:szCs w:val="32"/>
          <w:lang w:val="en-US" w:eastAsia="zh-CN" w:bidi="ar-SA"/>
        </w:rPr>
        <w:t>万元，主要用于：</w:t>
      </w:r>
      <w:r>
        <w:rPr>
          <w:rFonts w:hint="eastAsia" w:ascii="仿宋_GB2312" w:eastAsia="仿宋_GB2312" w:cs="宋体"/>
          <w:kern w:val="0"/>
          <w:sz w:val="32"/>
          <w:szCs w:val="32"/>
          <w:lang w:val="en-US" w:eastAsia="zh-CN" w:bidi="ar-SA"/>
        </w:rPr>
        <w:t>单位职工</w:t>
      </w:r>
      <w:r>
        <w:rPr>
          <w:rFonts w:hint="eastAsia" w:ascii="仿宋_GB2312" w:hAnsi="Calibri" w:eastAsia="仿宋_GB2312" w:cs="宋体"/>
          <w:kern w:val="0"/>
          <w:sz w:val="32"/>
          <w:szCs w:val="32"/>
          <w:lang w:val="en-US" w:eastAsia="zh-CN" w:bidi="ar-SA"/>
        </w:rPr>
        <w:t>养老保险</w:t>
      </w:r>
      <w:r>
        <w:rPr>
          <w:rFonts w:hint="eastAsia" w:ascii="仿宋_GB2312" w:eastAsia="仿宋_GB2312" w:cs="宋体"/>
          <w:kern w:val="0"/>
          <w:sz w:val="32"/>
          <w:szCs w:val="32"/>
          <w:lang w:val="en-US" w:eastAsia="zh-CN" w:bidi="ar-SA"/>
        </w:rPr>
        <w:t>、</w:t>
      </w:r>
      <w:r>
        <w:rPr>
          <w:rFonts w:hint="eastAsia" w:ascii="仿宋_GB2312" w:hAnsi="Calibri" w:eastAsia="仿宋_GB2312" w:cs="宋体"/>
          <w:kern w:val="0"/>
          <w:sz w:val="32"/>
          <w:szCs w:val="32"/>
          <w:lang w:val="en-US" w:eastAsia="zh-CN" w:bidi="ar-SA"/>
        </w:rPr>
        <w:t>职业年金</w:t>
      </w:r>
      <w:r>
        <w:rPr>
          <w:rFonts w:hint="eastAsia" w:ascii="仿宋_GB2312" w:eastAsia="仿宋_GB2312" w:cs="宋体"/>
          <w:kern w:val="0"/>
          <w:sz w:val="32"/>
          <w:szCs w:val="32"/>
          <w:lang w:val="en-US" w:eastAsia="zh-CN" w:bidi="ar-SA"/>
        </w:rPr>
        <w:t>缴费。</w:t>
      </w:r>
    </w:p>
    <w:p w14:paraId="5E416562">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rPr>
          <w:rFonts w:hint="eastAsia" w:ascii="仿宋_GB2312" w:hAnsi="Calibri" w:eastAsia="仿宋_GB2312" w:cs="宋体"/>
          <w:kern w:val="0"/>
          <w:sz w:val="32"/>
          <w:szCs w:val="32"/>
          <w:lang w:val="en-US" w:eastAsia="zh-CN" w:bidi="ar-SA"/>
        </w:rPr>
      </w:pPr>
      <w:r>
        <w:rPr>
          <w:rFonts w:hint="eastAsia" w:ascii="仿宋_GB2312" w:hAnsi="Calibri" w:eastAsia="仿宋_GB2312" w:cs="宋体"/>
          <w:kern w:val="0"/>
          <w:sz w:val="32"/>
          <w:szCs w:val="32"/>
          <w:lang w:val="en-US" w:eastAsia="zh-CN" w:bidi="ar-SA"/>
        </w:rPr>
        <w:t>3．卫生健康支出（210）行政事业单位医疗（11）事业单位医疗（02)，202</w:t>
      </w:r>
      <w:r>
        <w:rPr>
          <w:rFonts w:hint="eastAsia" w:ascii="仿宋_GB2312" w:eastAsia="仿宋_GB2312" w:cs="宋体"/>
          <w:kern w:val="0"/>
          <w:sz w:val="32"/>
          <w:szCs w:val="32"/>
          <w:lang w:val="en-US" w:eastAsia="zh-CN" w:bidi="ar-SA"/>
        </w:rPr>
        <w:t>6</w:t>
      </w:r>
      <w:r>
        <w:rPr>
          <w:rFonts w:hint="eastAsia" w:ascii="仿宋_GB2312" w:hAnsi="Calibri" w:eastAsia="仿宋_GB2312" w:cs="宋体"/>
          <w:kern w:val="0"/>
          <w:sz w:val="32"/>
          <w:szCs w:val="32"/>
          <w:lang w:val="en-US" w:eastAsia="zh-CN" w:bidi="ar-SA"/>
        </w:rPr>
        <w:t>年预算数为</w:t>
      </w:r>
      <w:r>
        <w:rPr>
          <w:rFonts w:hint="eastAsia" w:ascii="仿宋_GB2312" w:eastAsia="仿宋_GB2312" w:cs="宋体"/>
          <w:kern w:val="0"/>
          <w:sz w:val="32"/>
          <w:szCs w:val="32"/>
          <w:lang w:val="en-US" w:eastAsia="zh-CN" w:bidi="ar-SA"/>
        </w:rPr>
        <w:t>11.20</w:t>
      </w:r>
      <w:r>
        <w:rPr>
          <w:rFonts w:hint="eastAsia" w:ascii="仿宋_GB2312" w:hAnsi="Calibri" w:eastAsia="仿宋_GB2312" w:cs="宋体"/>
          <w:kern w:val="0"/>
          <w:sz w:val="32"/>
          <w:szCs w:val="32"/>
          <w:lang w:val="en-US" w:eastAsia="zh-CN" w:bidi="ar-SA"/>
        </w:rPr>
        <w:t>万元，主要用于医疗保险支出。</w:t>
      </w:r>
    </w:p>
    <w:p w14:paraId="22ADA215">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rPr>
          <w:rFonts w:hint="eastAsia" w:ascii="仿宋_GB2312" w:hAnsi="Calibri" w:eastAsia="仿宋_GB2312" w:cs="宋体"/>
          <w:kern w:val="0"/>
          <w:sz w:val="32"/>
          <w:szCs w:val="32"/>
          <w:lang w:val="en-US" w:eastAsia="zh-CN" w:bidi="ar-SA"/>
        </w:rPr>
      </w:pPr>
      <w:r>
        <w:rPr>
          <w:rFonts w:hint="eastAsia" w:ascii="仿宋_GB2312" w:hAnsi="Calibri" w:eastAsia="仿宋_GB2312" w:cs="宋体"/>
          <w:kern w:val="0"/>
          <w:sz w:val="32"/>
          <w:szCs w:val="32"/>
          <w:lang w:val="en-US" w:eastAsia="zh-CN" w:bidi="ar-SA"/>
        </w:rPr>
        <w:t>4．住房保障支出（221）住房改革支出（02）住房公积金（O1)，202</w:t>
      </w:r>
      <w:r>
        <w:rPr>
          <w:rFonts w:hint="eastAsia" w:ascii="仿宋_GB2312" w:eastAsia="仿宋_GB2312" w:cs="宋体"/>
          <w:kern w:val="0"/>
          <w:sz w:val="32"/>
          <w:szCs w:val="32"/>
          <w:lang w:val="en-US" w:eastAsia="zh-CN" w:bidi="ar-SA"/>
        </w:rPr>
        <w:t>6</w:t>
      </w:r>
      <w:r>
        <w:rPr>
          <w:rFonts w:hint="eastAsia" w:ascii="仿宋_GB2312" w:hAnsi="Calibri" w:eastAsia="仿宋_GB2312" w:cs="宋体"/>
          <w:kern w:val="0"/>
          <w:sz w:val="32"/>
          <w:szCs w:val="32"/>
          <w:lang w:val="en-US" w:eastAsia="zh-CN" w:bidi="ar-SA"/>
        </w:rPr>
        <w:t>年预算数为</w:t>
      </w:r>
      <w:r>
        <w:rPr>
          <w:rFonts w:hint="eastAsia" w:ascii="仿宋_GB2312" w:eastAsia="仿宋_GB2312" w:cs="宋体"/>
          <w:kern w:val="0"/>
          <w:sz w:val="32"/>
          <w:szCs w:val="32"/>
          <w:lang w:val="en-US" w:eastAsia="zh-CN" w:bidi="ar-SA"/>
        </w:rPr>
        <w:t>16.27</w:t>
      </w:r>
      <w:r>
        <w:rPr>
          <w:rFonts w:hint="eastAsia" w:ascii="仿宋_GB2312" w:hAnsi="Calibri" w:eastAsia="仿宋_GB2312" w:cs="宋体"/>
          <w:kern w:val="0"/>
          <w:sz w:val="32"/>
          <w:szCs w:val="32"/>
          <w:lang w:val="en-US" w:eastAsia="zh-CN" w:bidi="ar-SA"/>
        </w:rPr>
        <w:t>万元，主要用于住房公积金支出。</w:t>
      </w:r>
      <w:bookmarkEnd w:id="0"/>
      <w:bookmarkEnd w:id="1"/>
      <w:bookmarkEnd w:id="2"/>
    </w:p>
    <w:p w14:paraId="0EAC4D4C">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outlineLvl w:val="0"/>
        <w:rPr>
          <w:rFonts w:ascii="黑体" w:eastAsia="黑体"/>
          <w:sz w:val="32"/>
          <w:szCs w:val="32"/>
        </w:rPr>
      </w:pPr>
      <w:r>
        <w:rPr>
          <w:rFonts w:hint="eastAsia" w:ascii="仿宋" w:hAnsi="仿宋" w:eastAsia="仿宋"/>
          <w:b w:val="0"/>
          <w:bCs/>
          <w:sz w:val="32"/>
          <w:szCs w:val="32"/>
        </w:rPr>
        <w:t> </w:t>
      </w:r>
      <w:r>
        <w:rPr>
          <w:rFonts w:hint="eastAsia" w:ascii="黑体" w:eastAsia="黑体"/>
          <w:sz w:val="32"/>
          <w:szCs w:val="32"/>
        </w:rPr>
        <w:t>六、一般公共预算基本支出情况说明</w:t>
      </w:r>
    </w:p>
    <w:p w14:paraId="35988BE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leftChars="0" w:right="0" w:firstLine="640"/>
        <w:jc w:val="both"/>
        <w:textAlignment w:val="baseline"/>
        <w:rPr>
          <w:rFonts w:hint="default" w:ascii="仿宋_GB2312" w:hAnsi="Calibri" w:eastAsia="仿宋_GB2312" w:cs="宋体"/>
          <w:kern w:val="0"/>
          <w:sz w:val="32"/>
          <w:szCs w:val="32"/>
          <w:lang w:val="en-US" w:eastAsia="zh-CN" w:bidi="ar-SA"/>
        </w:rPr>
      </w:pPr>
      <w:r>
        <w:rPr>
          <w:rFonts w:hint="eastAsia" w:ascii="仿宋_GB2312" w:hAnsi="Calibri" w:eastAsia="仿宋_GB2312" w:cs="宋体"/>
          <w:kern w:val="0"/>
          <w:sz w:val="32"/>
          <w:szCs w:val="32"/>
          <w:lang w:val="en-US" w:eastAsia="zh-CN" w:bidi="ar-SA"/>
        </w:rPr>
        <w:t>单位202</w:t>
      </w:r>
      <w:r>
        <w:rPr>
          <w:rFonts w:hint="eastAsia" w:ascii="仿宋_GB2312" w:eastAsia="仿宋_GB2312" w:cs="宋体"/>
          <w:kern w:val="0"/>
          <w:sz w:val="32"/>
          <w:szCs w:val="32"/>
          <w:lang w:val="en-US" w:eastAsia="zh-CN" w:bidi="ar-SA"/>
        </w:rPr>
        <w:t>6</w:t>
      </w:r>
      <w:r>
        <w:rPr>
          <w:rFonts w:hint="eastAsia" w:ascii="仿宋_GB2312" w:hAnsi="Calibri" w:eastAsia="仿宋_GB2312" w:cs="宋体"/>
          <w:kern w:val="0"/>
          <w:sz w:val="32"/>
          <w:szCs w:val="32"/>
          <w:lang w:val="en-US" w:eastAsia="zh-CN" w:bidi="ar-SA"/>
        </w:rPr>
        <w:t>年一般公共预算基本支出</w:t>
      </w:r>
      <w:r>
        <w:rPr>
          <w:rFonts w:hint="eastAsia" w:ascii="仿宋_GB2312" w:eastAsia="仿宋_GB2312" w:cs="宋体"/>
          <w:kern w:val="0"/>
          <w:sz w:val="32"/>
          <w:szCs w:val="32"/>
          <w:lang w:val="en-US" w:eastAsia="zh-CN" w:bidi="ar-SA"/>
        </w:rPr>
        <w:t>211.56</w:t>
      </w:r>
      <w:r>
        <w:rPr>
          <w:rFonts w:hint="eastAsia" w:ascii="仿宋_GB2312" w:hAnsi="Calibri" w:eastAsia="仿宋_GB2312" w:cs="宋体"/>
          <w:kern w:val="0"/>
          <w:sz w:val="32"/>
          <w:szCs w:val="32"/>
          <w:lang w:val="en-US" w:eastAsia="zh-CN" w:bidi="ar-SA"/>
        </w:rPr>
        <w:t>万元，其中：人员经费</w:t>
      </w:r>
      <w:r>
        <w:rPr>
          <w:rFonts w:hint="eastAsia" w:ascii="仿宋_GB2312" w:eastAsia="仿宋_GB2312" w:cs="宋体"/>
          <w:kern w:val="0"/>
          <w:sz w:val="32"/>
          <w:szCs w:val="32"/>
          <w:lang w:val="en-US" w:eastAsia="zh-CN" w:bidi="ar-SA"/>
        </w:rPr>
        <w:t>193.53</w:t>
      </w:r>
      <w:r>
        <w:rPr>
          <w:rFonts w:hint="eastAsia" w:ascii="仿宋_GB2312" w:hAnsi="Calibri" w:eastAsia="仿宋_GB2312" w:cs="宋体"/>
          <w:kern w:val="0"/>
          <w:sz w:val="32"/>
          <w:szCs w:val="32"/>
          <w:lang w:val="en-US" w:eastAsia="zh-CN" w:bidi="ar-SA"/>
        </w:rPr>
        <w:t>万元，主要包括：基本工资</w:t>
      </w:r>
      <w:r>
        <w:rPr>
          <w:rFonts w:hint="eastAsia" w:ascii="仿宋_GB2312" w:eastAsia="仿宋_GB2312" w:cs="宋体"/>
          <w:kern w:val="0"/>
          <w:sz w:val="32"/>
          <w:szCs w:val="32"/>
          <w:lang w:val="en-US" w:eastAsia="zh-CN" w:bidi="ar-SA"/>
        </w:rPr>
        <w:t>37.38</w:t>
      </w:r>
      <w:r>
        <w:rPr>
          <w:rFonts w:hint="eastAsia" w:ascii="仿宋_GB2312" w:hAnsi="Calibri" w:eastAsia="仿宋_GB2312" w:cs="宋体"/>
          <w:kern w:val="0"/>
          <w:sz w:val="32"/>
          <w:szCs w:val="32"/>
          <w:lang w:val="en-US" w:eastAsia="zh-CN" w:bidi="ar-SA"/>
        </w:rPr>
        <w:t>万元、津贴补贴</w:t>
      </w:r>
      <w:r>
        <w:rPr>
          <w:rFonts w:hint="eastAsia" w:ascii="仿宋_GB2312" w:eastAsia="仿宋_GB2312" w:cs="宋体"/>
          <w:kern w:val="0"/>
          <w:sz w:val="32"/>
          <w:szCs w:val="32"/>
          <w:lang w:val="en-US" w:eastAsia="zh-CN" w:bidi="ar-SA"/>
        </w:rPr>
        <w:t>13.48</w:t>
      </w:r>
      <w:r>
        <w:rPr>
          <w:rFonts w:hint="eastAsia" w:ascii="仿宋_GB2312" w:hAnsi="Calibri" w:eastAsia="仿宋_GB2312" w:cs="宋体"/>
          <w:kern w:val="0"/>
          <w:sz w:val="32"/>
          <w:szCs w:val="32"/>
          <w:lang w:val="en-US" w:eastAsia="zh-CN" w:bidi="ar-SA"/>
        </w:rPr>
        <w:t>万元、奖金</w:t>
      </w:r>
      <w:r>
        <w:rPr>
          <w:rFonts w:hint="eastAsia" w:ascii="仿宋_GB2312" w:eastAsia="仿宋_GB2312" w:cs="宋体"/>
          <w:kern w:val="0"/>
          <w:sz w:val="32"/>
          <w:szCs w:val="32"/>
          <w:lang w:val="en-US" w:eastAsia="zh-CN" w:bidi="ar-SA"/>
        </w:rPr>
        <w:t>25.65</w:t>
      </w:r>
      <w:r>
        <w:rPr>
          <w:rFonts w:hint="eastAsia" w:ascii="仿宋_GB2312" w:hAnsi="Calibri" w:eastAsia="仿宋_GB2312" w:cs="宋体"/>
          <w:kern w:val="0"/>
          <w:sz w:val="32"/>
          <w:szCs w:val="32"/>
          <w:lang w:val="en-US" w:eastAsia="zh-CN" w:bidi="ar-SA"/>
        </w:rPr>
        <w:t>万元、其他社会保障缴费</w:t>
      </w:r>
      <w:r>
        <w:rPr>
          <w:rFonts w:hint="eastAsia" w:ascii="仿宋_GB2312" w:eastAsia="仿宋_GB2312" w:cs="宋体"/>
          <w:kern w:val="0"/>
          <w:sz w:val="32"/>
          <w:szCs w:val="32"/>
          <w:lang w:val="en-US" w:eastAsia="zh-CN" w:bidi="ar-SA"/>
        </w:rPr>
        <w:t>2.45</w:t>
      </w:r>
      <w:r>
        <w:rPr>
          <w:rFonts w:hint="eastAsia" w:ascii="仿宋_GB2312" w:hAnsi="Calibri" w:eastAsia="仿宋_GB2312" w:cs="宋体"/>
          <w:kern w:val="0"/>
          <w:sz w:val="32"/>
          <w:szCs w:val="32"/>
          <w:lang w:val="en-US" w:eastAsia="zh-CN" w:bidi="ar-SA"/>
        </w:rPr>
        <w:t>万元、绩效工资</w:t>
      </w:r>
      <w:r>
        <w:rPr>
          <w:rFonts w:hint="eastAsia" w:ascii="仿宋_GB2312" w:eastAsia="仿宋_GB2312" w:cs="宋体"/>
          <w:kern w:val="0"/>
          <w:sz w:val="32"/>
          <w:szCs w:val="32"/>
          <w:lang w:val="en-US" w:eastAsia="zh-CN" w:bidi="ar-SA"/>
        </w:rPr>
        <w:t>30.14</w:t>
      </w:r>
      <w:r>
        <w:rPr>
          <w:rFonts w:hint="eastAsia" w:ascii="仿宋_GB2312" w:hAnsi="Calibri" w:eastAsia="仿宋_GB2312" w:cs="宋体"/>
          <w:kern w:val="0"/>
          <w:sz w:val="32"/>
          <w:szCs w:val="32"/>
          <w:lang w:val="en-US" w:eastAsia="zh-CN" w:bidi="ar-SA"/>
        </w:rPr>
        <w:t>万元、城镇职工基本医疗保险缴费</w:t>
      </w:r>
      <w:r>
        <w:rPr>
          <w:rFonts w:hint="eastAsia" w:ascii="仿宋_GB2312" w:eastAsia="仿宋_GB2312" w:cs="宋体"/>
          <w:kern w:val="0"/>
          <w:sz w:val="32"/>
          <w:szCs w:val="32"/>
          <w:lang w:val="en-US" w:eastAsia="zh-CN" w:bidi="ar-SA"/>
        </w:rPr>
        <w:t>9.69</w:t>
      </w:r>
      <w:r>
        <w:rPr>
          <w:rFonts w:hint="eastAsia" w:ascii="仿宋_GB2312" w:hAnsi="Calibri" w:eastAsia="仿宋_GB2312" w:cs="宋体"/>
          <w:kern w:val="0"/>
          <w:sz w:val="32"/>
          <w:szCs w:val="32"/>
          <w:lang w:val="en-US" w:eastAsia="zh-CN" w:bidi="ar-SA"/>
        </w:rPr>
        <w:t>万元、机关事业单位基本养老保险缴费</w:t>
      </w:r>
      <w:r>
        <w:rPr>
          <w:rFonts w:hint="eastAsia" w:ascii="仿宋_GB2312" w:eastAsia="仿宋_GB2312" w:cs="宋体"/>
          <w:kern w:val="0"/>
          <w:sz w:val="32"/>
          <w:szCs w:val="32"/>
          <w:lang w:val="en-US" w:eastAsia="zh-CN" w:bidi="ar-SA"/>
        </w:rPr>
        <w:t>17.46</w:t>
      </w:r>
      <w:r>
        <w:rPr>
          <w:rFonts w:hint="eastAsia" w:ascii="仿宋_GB2312" w:hAnsi="Calibri" w:eastAsia="仿宋_GB2312" w:cs="宋体"/>
          <w:kern w:val="0"/>
          <w:sz w:val="32"/>
          <w:szCs w:val="32"/>
          <w:lang w:val="en-US" w:eastAsia="zh-CN" w:bidi="ar-SA"/>
        </w:rPr>
        <w:t>万元、职业年金缴费</w:t>
      </w:r>
      <w:r>
        <w:rPr>
          <w:rFonts w:hint="eastAsia" w:ascii="仿宋_GB2312" w:eastAsia="仿宋_GB2312" w:cs="宋体"/>
          <w:kern w:val="0"/>
          <w:sz w:val="32"/>
          <w:szCs w:val="32"/>
          <w:lang w:val="en-US" w:eastAsia="zh-CN" w:bidi="ar-SA"/>
        </w:rPr>
        <w:t>8.73</w:t>
      </w:r>
      <w:r>
        <w:rPr>
          <w:rFonts w:hint="eastAsia" w:ascii="仿宋_GB2312" w:hAnsi="Calibri" w:eastAsia="仿宋_GB2312" w:cs="宋体"/>
          <w:kern w:val="0"/>
          <w:sz w:val="32"/>
          <w:szCs w:val="32"/>
          <w:lang w:val="en-US" w:eastAsia="zh-CN" w:bidi="ar-SA"/>
        </w:rPr>
        <w:t>万元、其他工资福利支出</w:t>
      </w:r>
      <w:r>
        <w:rPr>
          <w:rFonts w:hint="eastAsia" w:ascii="仿宋_GB2312" w:eastAsia="仿宋_GB2312" w:cs="宋体"/>
          <w:kern w:val="0"/>
          <w:sz w:val="32"/>
          <w:szCs w:val="32"/>
          <w:lang w:val="en-US" w:eastAsia="zh-CN" w:bidi="ar-SA"/>
        </w:rPr>
        <w:t>29.27</w:t>
      </w:r>
      <w:r>
        <w:rPr>
          <w:rFonts w:hint="eastAsia" w:ascii="仿宋_GB2312" w:hAnsi="Calibri" w:eastAsia="仿宋_GB2312" w:cs="宋体"/>
          <w:kern w:val="0"/>
          <w:sz w:val="32"/>
          <w:szCs w:val="32"/>
          <w:lang w:val="en-US" w:eastAsia="zh-CN" w:bidi="ar-SA"/>
        </w:rPr>
        <w:t>万元、住房公积金</w:t>
      </w:r>
      <w:r>
        <w:rPr>
          <w:rFonts w:hint="eastAsia" w:ascii="仿宋_GB2312" w:eastAsia="仿宋_GB2312" w:cs="宋体"/>
          <w:kern w:val="0"/>
          <w:sz w:val="32"/>
          <w:szCs w:val="32"/>
          <w:lang w:val="en-US" w:eastAsia="zh-CN" w:bidi="ar-SA"/>
        </w:rPr>
        <w:t>16.27</w:t>
      </w:r>
      <w:r>
        <w:rPr>
          <w:rFonts w:hint="eastAsia" w:ascii="仿宋_GB2312" w:hAnsi="Calibri" w:eastAsia="仿宋_GB2312" w:cs="宋体"/>
          <w:kern w:val="0"/>
          <w:sz w:val="32"/>
          <w:szCs w:val="32"/>
          <w:lang w:val="en-US" w:eastAsia="zh-CN" w:bidi="ar-SA"/>
        </w:rPr>
        <w:t>万元、对个人和家庭的补助3.01万元。</w:t>
      </w:r>
    </w:p>
    <w:p w14:paraId="1755FCE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leftChars="0" w:right="0" w:firstLine="640"/>
        <w:jc w:val="both"/>
        <w:textAlignment w:val="baseline"/>
        <w:rPr>
          <w:rFonts w:hint="eastAsia" w:ascii="仿宋_GB2312" w:hAnsi="Calibri" w:eastAsia="仿宋_GB2312" w:cs="仿宋_GB2312"/>
          <w:i w:val="0"/>
          <w:iCs w:val="0"/>
          <w:caps w:val="0"/>
          <w:color w:val="000000" w:themeColor="text1"/>
          <w:spacing w:val="0"/>
          <w:kern w:val="0"/>
          <w:sz w:val="32"/>
          <w:szCs w:val="32"/>
          <w:shd w:val="clear" w:fill="FFFFFF"/>
          <w:vertAlign w:val="baseline"/>
          <w:lang w:val="en-US" w:eastAsia="zh-CN" w:bidi="ar"/>
          <w14:textFill>
            <w14:solidFill>
              <w14:schemeClr w14:val="tx1"/>
            </w14:solidFill>
          </w14:textFill>
        </w:rPr>
      </w:pPr>
      <w:r>
        <w:rPr>
          <w:rFonts w:hint="eastAsia" w:ascii="仿宋_GB2312" w:hAnsi="Calibri" w:eastAsia="仿宋_GB2312" w:cs="宋体"/>
          <w:kern w:val="0"/>
          <w:sz w:val="32"/>
          <w:szCs w:val="32"/>
          <w:lang w:val="en-US" w:eastAsia="zh-CN" w:bidi="ar-SA"/>
        </w:rPr>
        <w:t>公用经费</w:t>
      </w:r>
      <w:r>
        <w:rPr>
          <w:rFonts w:hint="eastAsia" w:ascii="仿宋_GB2312" w:eastAsia="仿宋_GB2312" w:cs="宋体"/>
          <w:kern w:val="0"/>
          <w:sz w:val="32"/>
          <w:szCs w:val="32"/>
          <w:lang w:val="en-US" w:eastAsia="zh-CN" w:bidi="ar-SA"/>
        </w:rPr>
        <w:t>18.03</w:t>
      </w:r>
      <w:r>
        <w:rPr>
          <w:rFonts w:hint="eastAsia" w:ascii="仿宋_GB2312" w:hAnsi="Calibri" w:eastAsia="仿宋_GB2312" w:cs="宋体"/>
          <w:kern w:val="0"/>
          <w:sz w:val="32"/>
          <w:szCs w:val="32"/>
          <w:lang w:val="en-US" w:eastAsia="zh-CN" w:bidi="ar-SA"/>
        </w:rPr>
        <w:t>万元，主要包括：办公费0.65万元、水费0.19万元、邮电费2.</w:t>
      </w:r>
      <w:r>
        <w:rPr>
          <w:rFonts w:hint="eastAsia" w:ascii="仿宋_GB2312" w:eastAsia="仿宋_GB2312" w:cs="宋体"/>
          <w:kern w:val="0"/>
          <w:sz w:val="32"/>
          <w:szCs w:val="32"/>
          <w:lang w:val="en-US" w:eastAsia="zh-CN" w:bidi="ar-SA"/>
        </w:rPr>
        <w:t>03</w:t>
      </w:r>
      <w:r>
        <w:rPr>
          <w:rFonts w:hint="eastAsia" w:ascii="仿宋_GB2312" w:hAnsi="Calibri" w:eastAsia="仿宋_GB2312" w:cs="宋体"/>
          <w:kern w:val="0"/>
          <w:sz w:val="32"/>
          <w:szCs w:val="32"/>
          <w:lang w:val="en-US" w:eastAsia="zh-CN" w:bidi="ar-SA"/>
        </w:rPr>
        <w:t>万元、取暖费0.26万元、差旅费2.85万元、维修（护）费</w:t>
      </w:r>
      <w:r>
        <w:rPr>
          <w:rFonts w:hint="eastAsia" w:ascii="仿宋_GB2312" w:eastAsia="仿宋_GB2312" w:cs="宋体"/>
          <w:kern w:val="0"/>
          <w:sz w:val="32"/>
          <w:szCs w:val="32"/>
          <w:lang w:val="en-US" w:eastAsia="zh-CN" w:bidi="ar-SA"/>
        </w:rPr>
        <w:t>2.03</w:t>
      </w:r>
      <w:r>
        <w:rPr>
          <w:rFonts w:hint="eastAsia" w:ascii="仿宋_GB2312" w:hAnsi="Calibri" w:eastAsia="仿宋_GB2312" w:cs="宋体"/>
          <w:kern w:val="0"/>
          <w:sz w:val="32"/>
          <w:szCs w:val="32"/>
          <w:lang w:val="en-US" w:eastAsia="zh-CN" w:bidi="ar-SA"/>
        </w:rPr>
        <w:t>万元、培训费1.</w:t>
      </w:r>
      <w:r>
        <w:rPr>
          <w:rFonts w:hint="eastAsia" w:ascii="仿宋_GB2312" w:eastAsia="仿宋_GB2312" w:cs="宋体"/>
          <w:kern w:val="0"/>
          <w:sz w:val="32"/>
          <w:szCs w:val="32"/>
          <w:lang w:val="en-US" w:eastAsia="zh-CN" w:bidi="ar-SA"/>
        </w:rPr>
        <w:t>34</w:t>
      </w:r>
      <w:r>
        <w:rPr>
          <w:rFonts w:hint="eastAsia" w:ascii="仿宋_GB2312" w:hAnsi="Calibri" w:eastAsia="仿宋_GB2312" w:cs="宋体"/>
          <w:kern w:val="0"/>
          <w:sz w:val="32"/>
          <w:szCs w:val="32"/>
          <w:lang w:val="en-US" w:eastAsia="zh-CN" w:bidi="ar-SA"/>
        </w:rPr>
        <w:t>万</w:t>
      </w:r>
      <w:r>
        <w:rPr>
          <w:rFonts w:hint="eastAsia" w:ascii="仿宋_GB2312" w:hAnsi="Calibri" w:eastAsia="仿宋_GB2312" w:cs="仿宋_GB2312"/>
          <w:i w:val="0"/>
          <w:iCs w:val="0"/>
          <w:caps w:val="0"/>
          <w:color w:val="000000" w:themeColor="text1"/>
          <w:spacing w:val="0"/>
          <w:kern w:val="0"/>
          <w:sz w:val="32"/>
          <w:szCs w:val="32"/>
          <w:shd w:val="clear" w:fill="FFFFFF"/>
          <w:vertAlign w:val="baseline"/>
          <w:lang w:val="en-US" w:eastAsia="zh-CN" w:bidi="ar"/>
          <w14:textFill>
            <w14:solidFill>
              <w14:schemeClr w14:val="tx1"/>
            </w14:solidFill>
          </w14:textFill>
        </w:rPr>
        <w:t>元、公务接待费0.</w:t>
      </w:r>
      <w:r>
        <w:rPr>
          <w:rFonts w:hint="eastAsia" w:ascii="仿宋_GB2312" w:eastAsia="仿宋_GB2312" w:cs="仿宋_GB2312"/>
          <w:i w:val="0"/>
          <w:iCs w:val="0"/>
          <w:caps w:val="0"/>
          <w:color w:val="000000" w:themeColor="text1"/>
          <w:spacing w:val="0"/>
          <w:kern w:val="0"/>
          <w:sz w:val="32"/>
          <w:szCs w:val="32"/>
          <w:shd w:val="clear" w:fill="FFFFFF"/>
          <w:vertAlign w:val="baseline"/>
          <w:lang w:val="en-US" w:eastAsia="zh-CN" w:bidi="ar"/>
          <w14:textFill>
            <w14:solidFill>
              <w14:schemeClr w14:val="tx1"/>
            </w14:solidFill>
          </w14:textFill>
        </w:rPr>
        <w:t>23</w:t>
      </w:r>
      <w:r>
        <w:rPr>
          <w:rFonts w:hint="eastAsia" w:ascii="仿宋_GB2312" w:hAnsi="Calibri" w:eastAsia="仿宋_GB2312" w:cs="仿宋_GB2312"/>
          <w:i w:val="0"/>
          <w:iCs w:val="0"/>
          <w:caps w:val="0"/>
          <w:color w:val="000000" w:themeColor="text1"/>
          <w:spacing w:val="0"/>
          <w:kern w:val="0"/>
          <w:sz w:val="32"/>
          <w:szCs w:val="32"/>
          <w:shd w:val="clear" w:fill="FFFFFF"/>
          <w:vertAlign w:val="baseline"/>
          <w:lang w:val="en-US" w:eastAsia="zh-CN" w:bidi="ar"/>
          <w14:textFill>
            <w14:solidFill>
              <w14:schemeClr w14:val="tx1"/>
            </w14:solidFill>
          </w14:textFill>
        </w:rPr>
        <w:t>万元、其他商品和服务支出</w:t>
      </w:r>
      <w:r>
        <w:rPr>
          <w:rFonts w:hint="eastAsia" w:ascii="仿宋_GB2312" w:eastAsia="仿宋_GB2312" w:cs="仿宋_GB2312"/>
          <w:i w:val="0"/>
          <w:iCs w:val="0"/>
          <w:caps w:val="0"/>
          <w:color w:val="000000" w:themeColor="text1"/>
          <w:spacing w:val="0"/>
          <w:kern w:val="0"/>
          <w:sz w:val="32"/>
          <w:szCs w:val="32"/>
          <w:shd w:val="clear" w:fill="FFFFFF"/>
          <w:vertAlign w:val="baseline"/>
          <w:lang w:val="en-US" w:eastAsia="zh-CN" w:bidi="ar"/>
          <w14:textFill>
            <w14:solidFill>
              <w14:schemeClr w14:val="tx1"/>
            </w14:solidFill>
          </w14:textFill>
        </w:rPr>
        <w:t>8.45</w:t>
      </w:r>
      <w:r>
        <w:rPr>
          <w:rFonts w:hint="eastAsia" w:ascii="仿宋_GB2312" w:hAnsi="Calibri" w:eastAsia="仿宋_GB2312" w:cs="仿宋_GB2312"/>
          <w:i w:val="0"/>
          <w:iCs w:val="0"/>
          <w:caps w:val="0"/>
          <w:color w:val="000000" w:themeColor="text1"/>
          <w:spacing w:val="0"/>
          <w:kern w:val="0"/>
          <w:sz w:val="32"/>
          <w:szCs w:val="32"/>
          <w:shd w:val="clear" w:fill="FFFFFF"/>
          <w:vertAlign w:val="baseline"/>
          <w:lang w:val="en-US" w:eastAsia="zh-CN" w:bidi="ar"/>
          <w14:textFill>
            <w14:solidFill>
              <w14:schemeClr w14:val="tx1"/>
            </w14:solidFill>
          </w14:textFill>
        </w:rPr>
        <w:t>万元。</w:t>
      </w:r>
    </w:p>
    <w:p w14:paraId="48DC3FF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right="0"/>
        <w:jc w:val="both"/>
        <w:textAlignment w:val="baseline"/>
        <w:outlineLvl w:val="0"/>
        <w:rPr>
          <w:rFonts w:ascii="黑体" w:eastAsia="黑体"/>
          <w:sz w:val="32"/>
          <w:szCs w:val="32"/>
        </w:rPr>
      </w:pPr>
      <w:r>
        <w:rPr>
          <w:rFonts w:hint="eastAsia" w:ascii="黑体" w:eastAsia="黑体"/>
          <w:sz w:val="32"/>
          <w:szCs w:val="32"/>
        </w:rPr>
        <w:t>七、“三公”经费财政拨款预算安排情况说明</w:t>
      </w:r>
    </w:p>
    <w:p w14:paraId="4A39E5F0">
      <w:pPr>
        <w:pStyle w:val="15"/>
        <w:keepNext w:val="0"/>
        <w:keepLines w:val="0"/>
        <w:pageBreakBefore w:val="0"/>
        <w:kinsoku/>
        <w:wordWrap/>
        <w:overflowPunct/>
        <w:topLinePunct w:val="0"/>
        <w:autoSpaceDE/>
        <w:autoSpaceDN/>
        <w:bidi w:val="0"/>
        <w:adjustRightInd/>
        <w:snapToGrid/>
        <w:spacing w:before="0" w:beforeAutospacing="0" w:afterAutospacing="0" w:line="560" w:lineRule="exact"/>
        <w:ind w:left="0" w:right="0" w:firstLine="640" w:firstLineChars="200"/>
        <w:rPr>
          <w:rFonts w:cs="仿宋_GB2312"/>
          <w:kern w:val="2"/>
          <w:sz w:val="32"/>
          <w:szCs w:val="32"/>
        </w:rPr>
      </w:pPr>
      <w:r>
        <w:rPr>
          <w:rFonts w:hint="eastAsia" w:cs="仿宋_GB2312"/>
          <w:kern w:val="2"/>
          <w:sz w:val="32"/>
          <w:szCs w:val="32"/>
        </w:rPr>
        <w:t>单位202</w:t>
      </w:r>
      <w:r>
        <w:rPr>
          <w:rFonts w:hint="eastAsia" w:cs="仿宋_GB2312"/>
          <w:kern w:val="2"/>
          <w:sz w:val="32"/>
          <w:szCs w:val="32"/>
          <w:lang w:val="en-US" w:eastAsia="zh-CN"/>
        </w:rPr>
        <w:t>6</w:t>
      </w:r>
      <w:r>
        <w:rPr>
          <w:rFonts w:hint="eastAsia" w:cs="仿宋_GB2312"/>
          <w:kern w:val="2"/>
          <w:sz w:val="32"/>
          <w:szCs w:val="32"/>
        </w:rPr>
        <w:t>年“三公”经费财政拨款预算数</w:t>
      </w:r>
      <w:r>
        <w:rPr>
          <w:rFonts w:hint="eastAsia" w:cs="仿宋_GB2312"/>
          <w:kern w:val="2"/>
          <w:sz w:val="32"/>
          <w:szCs w:val="32"/>
          <w:lang w:val="en-US" w:eastAsia="zh-CN"/>
        </w:rPr>
        <w:t>0.23</w:t>
      </w:r>
      <w:r>
        <w:rPr>
          <w:rFonts w:hint="eastAsia" w:cs="仿宋_GB2312"/>
          <w:kern w:val="2"/>
          <w:sz w:val="32"/>
          <w:szCs w:val="32"/>
        </w:rPr>
        <w:t>万元，其中：因公出国（境）经费</w:t>
      </w:r>
      <w:r>
        <w:rPr>
          <w:rFonts w:hint="eastAsia" w:cs="仿宋_GB2312"/>
          <w:kern w:val="2"/>
          <w:sz w:val="32"/>
          <w:szCs w:val="32"/>
          <w:lang w:val="en-US" w:eastAsia="zh-CN"/>
        </w:rPr>
        <w:t>0</w:t>
      </w:r>
      <w:r>
        <w:rPr>
          <w:rFonts w:hint="eastAsia" w:cs="仿宋_GB2312"/>
          <w:kern w:val="2"/>
          <w:sz w:val="32"/>
          <w:szCs w:val="32"/>
        </w:rPr>
        <w:t>万元，公务接待费</w:t>
      </w:r>
      <w:r>
        <w:rPr>
          <w:rFonts w:hint="eastAsia" w:cs="仿宋_GB2312"/>
          <w:kern w:val="2"/>
          <w:sz w:val="32"/>
          <w:szCs w:val="32"/>
          <w:lang w:val="en-US" w:eastAsia="zh-CN"/>
        </w:rPr>
        <w:t>0.23</w:t>
      </w:r>
      <w:r>
        <w:rPr>
          <w:rFonts w:hint="eastAsia" w:cs="仿宋_GB2312"/>
          <w:kern w:val="2"/>
          <w:sz w:val="32"/>
          <w:szCs w:val="32"/>
        </w:rPr>
        <w:t>万元，公务用车购置及运行维护费</w:t>
      </w:r>
      <w:r>
        <w:rPr>
          <w:rFonts w:hint="eastAsia" w:cs="仿宋_GB2312"/>
          <w:kern w:val="2"/>
          <w:sz w:val="32"/>
          <w:szCs w:val="32"/>
          <w:lang w:val="en-US" w:eastAsia="zh-CN"/>
        </w:rPr>
        <w:t>0</w:t>
      </w:r>
      <w:r>
        <w:rPr>
          <w:rFonts w:hint="eastAsia" w:cs="仿宋_GB2312"/>
          <w:kern w:val="2"/>
          <w:sz w:val="32"/>
          <w:szCs w:val="32"/>
        </w:rPr>
        <w:t>万元。</w:t>
      </w:r>
    </w:p>
    <w:p w14:paraId="30B3E279">
      <w:pPr>
        <w:pStyle w:val="15"/>
        <w:keepNext w:val="0"/>
        <w:keepLines w:val="0"/>
        <w:pageBreakBefore w:val="0"/>
        <w:kinsoku/>
        <w:wordWrap/>
        <w:overflowPunct/>
        <w:topLinePunct w:val="0"/>
        <w:autoSpaceDE/>
        <w:autoSpaceDN/>
        <w:bidi w:val="0"/>
        <w:adjustRightInd/>
        <w:snapToGrid/>
        <w:spacing w:before="0" w:beforeAutospacing="0" w:afterAutospacing="0" w:line="560" w:lineRule="exact"/>
        <w:ind w:left="0" w:right="0" w:firstLine="640" w:firstLineChars="200"/>
        <w:rPr>
          <w:rFonts w:cs="仿宋_GB2312"/>
          <w:kern w:val="2"/>
          <w:sz w:val="32"/>
          <w:szCs w:val="32"/>
        </w:rPr>
      </w:pPr>
      <w:r>
        <w:rPr>
          <w:rFonts w:hint="eastAsia" w:cs="仿宋_GB2312"/>
          <w:kern w:val="2"/>
          <w:sz w:val="32"/>
          <w:szCs w:val="32"/>
        </w:rPr>
        <w:t>（一）202</w:t>
      </w:r>
      <w:r>
        <w:rPr>
          <w:rFonts w:hint="eastAsia" w:cs="仿宋_GB2312"/>
          <w:kern w:val="2"/>
          <w:sz w:val="32"/>
          <w:szCs w:val="32"/>
          <w:lang w:val="en-US" w:eastAsia="zh-CN"/>
        </w:rPr>
        <w:t>6</w:t>
      </w:r>
      <w:r>
        <w:rPr>
          <w:rFonts w:hint="eastAsia" w:cs="仿宋_GB2312"/>
          <w:kern w:val="2"/>
          <w:sz w:val="32"/>
          <w:szCs w:val="32"/>
        </w:rPr>
        <w:t>年因公出国（境）经费</w:t>
      </w:r>
      <w:r>
        <w:rPr>
          <w:rFonts w:hint="eastAsia" w:cs="仿宋_GB2312"/>
          <w:kern w:val="2"/>
          <w:sz w:val="32"/>
          <w:szCs w:val="32"/>
          <w:lang w:val="en-US" w:eastAsia="zh-CN"/>
        </w:rPr>
        <w:t>0</w:t>
      </w:r>
      <w:r>
        <w:rPr>
          <w:rFonts w:hint="eastAsia" w:cs="仿宋_GB2312"/>
          <w:kern w:val="2"/>
          <w:sz w:val="32"/>
          <w:szCs w:val="32"/>
        </w:rPr>
        <w:t>万元。</w:t>
      </w:r>
    </w:p>
    <w:p w14:paraId="4E9BB3D2">
      <w:pPr>
        <w:pStyle w:val="15"/>
        <w:keepNext w:val="0"/>
        <w:keepLines w:val="0"/>
        <w:pageBreakBefore w:val="0"/>
        <w:kinsoku/>
        <w:wordWrap/>
        <w:overflowPunct/>
        <w:topLinePunct w:val="0"/>
        <w:autoSpaceDE/>
        <w:autoSpaceDN/>
        <w:bidi w:val="0"/>
        <w:adjustRightInd/>
        <w:snapToGrid/>
        <w:spacing w:before="0" w:beforeAutospacing="0" w:afterAutospacing="0" w:line="560" w:lineRule="exact"/>
        <w:ind w:left="0" w:right="0" w:firstLine="640" w:firstLineChars="200"/>
        <w:rPr>
          <w:rFonts w:hint="eastAsia" w:eastAsia="仿宋_GB2312" w:cs="仿宋_GB2312"/>
          <w:color w:val="000000"/>
          <w:kern w:val="2"/>
          <w:sz w:val="32"/>
          <w:szCs w:val="32"/>
          <w:lang w:eastAsia="zh-CN"/>
        </w:rPr>
      </w:pPr>
      <w:r>
        <w:rPr>
          <w:rFonts w:hint="eastAsia" w:cs="仿宋_GB2312"/>
          <w:kern w:val="2"/>
          <w:sz w:val="32"/>
          <w:szCs w:val="32"/>
        </w:rPr>
        <w:t>（二）</w:t>
      </w:r>
      <w:r>
        <w:rPr>
          <w:rFonts w:hint="eastAsia" w:cs="仿宋_GB2312"/>
          <w:color w:val="000000"/>
          <w:kern w:val="2"/>
          <w:sz w:val="32"/>
          <w:szCs w:val="32"/>
        </w:rPr>
        <w:t>202</w:t>
      </w:r>
      <w:r>
        <w:rPr>
          <w:rFonts w:hint="eastAsia" w:cs="仿宋_GB2312"/>
          <w:color w:val="000000"/>
          <w:kern w:val="2"/>
          <w:sz w:val="32"/>
          <w:szCs w:val="32"/>
          <w:lang w:val="en-US" w:eastAsia="zh-CN"/>
        </w:rPr>
        <w:t>6</w:t>
      </w:r>
      <w:r>
        <w:rPr>
          <w:rFonts w:hint="eastAsia" w:cs="仿宋_GB2312"/>
          <w:color w:val="000000"/>
          <w:kern w:val="2"/>
          <w:sz w:val="32"/>
          <w:szCs w:val="32"/>
        </w:rPr>
        <w:t>年公务接待经费</w:t>
      </w:r>
      <w:r>
        <w:rPr>
          <w:rFonts w:hint="eastAsia" w:cs="仿宋_GB2312"/>
          <w:color w:val="000000"/>
          <w:kern w:val="2"/>
          <w:sz w:val="32"/>
          <w:szCs w:val="32"/>
          <w:lang w:val="en-US" w:eastAsia="zh-CN"/>
        </w:rPr>
        <w:t>0.23</w:t>
      </w:r>
      <w:r>
        <w:rPr>
          <w:rFonts w:hint="eastAsia" w:cs="仿宋_GB2312"/>
          <w:color w:val="000000"/>
          <w:kern w:val="2"/>
          <w:sz w:val="32"/>
          <w:szCs w:val="32"/>
        </w:rPr>
        <w:t>万元。较202</w:t>
      </w:r>
      <w:r>
        <w:rPr>
          <w:rFonts w:hint="eastAsia" w:cs="仿宋_GB2312"/>
          <w:color w:val="000000"/>
          <w:kern w:val="2"/>
          <w:sz w:val="32"/>
          <w:szCs w:val="32"/>
          <w:lang w:val="en-US" w:eastAsia="zh-CN"/>
        </w:rPr>
        <w:t>5</w:t>
      </w:r>
      <w:r>
        <w:rPr>
          <w:rFonts w:hint="eastAsia" w:cs="仿宋_GB2312"/>
          <w:color w:val="000000"/>
          <w:kern w:val="2"/>
          <w:sz w:val="32"/>
          <w:szCs w:val="32"/>
        </w:rPr>
        <w:t>年预算经费</w:t>
      </w:r>
      <w:r>
        <w:rPr>
          <w:rFonts w:hint="eastAsia" w:cs="宋体"/>
          <w:sz w:val="32"/>
          <w:szCs w:val="32"/>
        </w:rPr>
        <w:t>增加</w:t>
      </w:r>
      <w:r>
        <w:rPr>
          <w:rFonts w:hint="eastAsia" w:cs="仿宋_GB2312"/>
          <w:color w:val="000000"/>
          <w:kern w:val="2"/>
          <w:sz w:val="32"/>
          <w:szCs w:val="32"/>
          <w:lang w:val="en-US" w:eastAsia="zh-CN"/>
        </w:rPr>
        <w:t>0.05</w:t>
      </w:r>
      <w:r>
        <w:rPr>
          <w:rFonts w:hint="eastAsia" w:cs="仿宋_GB2312"/>
          <w:color w:val="000000"/>
          <w:kern w:val="2"/>
          <w:sz w:val="32"/>
          <w:szCs w:val="32"/>
        </w:rPr>
        <w:t>万元，</w:t>
      </w:r>
      <w:r>
        <w:rPr>
          <w:rFonts w:hint="eastAsia" w:cs="宋体"/>
          <w:sz w:val="32"/>
          <w:szCs w:val="32"/>
        </w:rPr>
        <w:t>增长</w:t>
      </w:r>
      <w:r>
        <w:rPr>
          <w:rFonts w:hint="eastAsia" w:cs="仿宋_GB2312"/>
          <w:color w:val="000000"/>
          <w:kern w:val="2"/>
          <w:sz w:val="32"/>
          <w:szCs w:val="32"/>
          <w:lang w:val="en-US" w:eastAsia="zh-CN"/>
        </w:rPr>
        <w:t>27.78</w:t>
      </w:r>
      <w:r>
        <w:rPr>
          <w:rFonts w:hint="eastAsia" w:cs="仿宋_GB2312"/>
          <w:color w:val="000000"/>
          <w:kern w:val="2"/>
          <w:sz w:val="32"/>
          <w:szCs w:val="32"/>
        </w:rPr>
        <w:t>%</w:t>
      </w:r>
      <w:r>
        <w:rPr>
          <w:rFonts w:hint="eastAsia" w:cs="仿宋_GB2312"/>
          <w:color w:val="000000"/>
          <w:kern w:val="2"/>
          <w:sz w:val="32"/>
          <w:szCs w:val="32"/>
          <w:lang w:eastAsia="zh-CN"/>
        </w:rPr>
        <w:t>。</w:t>
      </w:r>
    </w:p>
    <w:p w14:paraId="28CFAB4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leftChars="0" w:right="0" w:firstLine="640" w:firstLineChars="200"/>
        <w:jc w:val="both"/>
        <w:textAlignment w:val="baseline"/>
        <w:rPr>
          <w:rFonts w:hint="eastAsia" w:eastAsia="仿宋_GB2312" w:cs="仿宋_GB2312"/>
          <w:color w:val="000000"/>
          <w:kern w:val="2"/>
          <w:sz w:val="32"/>
          <w:szCs w:val="32"/>
          <w:lang w:eastAsia="zh-CN"/>
        </w:rPr>
      </w:pPr>
      <w:r>
        <w:rPr>
          <w:rFonts w:hint="eastAsia" w:cs="仿宋_GB2312"/>
          <w:color w:val="000000"/>
          <w:kern w:val="2"/>
          <w:sz w:val="32"/>
          <w:szCs w:val="32"/>
        </w:rPr>
        <w:t>（三）</w:t>
      </w:r>
      <w:r>
        <w:rPr>
          <w:rFonts w:hint="eastAsia" w:ascii="仿宋_GB2312" w:hAnsi="Calibri" w:eastAsia="仿宋_GB2312" w:cs="仿宋_GB2312"/>
          <w:color w:val="000000"/>
          <w:kern w:val="2"/>
          <w:sz w:val="32"/>
          <w:szCs w:val="32"/>
          <w:lang w:val="en-US" w:eastAsia="zh-CN" w:bidi="ar-SA"/>
        </w:rPr>
        <w:t>2026</w:t>
      </w:r>
      <w:r>
        <w:rPr>
          <w:rFonts w:hint="eastAsia" w:ascii="仿宋_GB2312" w:hAnsi="Calibri" w:eastAsia="仿宋_GB2312" w:cs="仿宋_GB2312"/>
          <w:kern w:val="2"/>
          <w:sz w:val="32"/>
          <w:szCs w:val="32"/>
          <w:lang w:val="en-US" w:eastAsia="zh-CN" w:bidi="ar-SA"/>
        </w:rPr>
        <w:t>年公务用车购置及运行维护费0万元。较202</w:t>
      </w:r>
      <w:r>
        <w:rPr>
          <w:rFonts w:hint="eastAsia" w:ascii="仿宋_GB2312" w:eastAsia="仿宋_GB2312" w:cs="仿宋_GB2312"/>
          <w:kern w:val="2"/>
          <w:sz w:val="32"/>
          <w:szCs w:val="32"/>
          <w:lang w:val="en-US" w:eastAsia="zh-CN" w:bidi="ar-SA"/>
        </w:rPr>
        <w:t>5</w:t>
      </w:r>
      <w:r>
        <w:rPr>
          <w:rFonts w:hint="eastAsia" w:ascii="仿宋_GB2312" w:hAnsi="Calibri" w:eastAsia="仿宋_GB2312" w:cs="仿宋_GB2312"/>
          <w:kern w:val="2"/>
          <w:sz w:val="32"/>
          <w:szCs w:val="32"/>
          <w:lang w:val="en-US" w:eastAsia="zh-CN" w:bidi="ar-SA"/>
        </w:rPr>
        <w:t>年预算经费增加/减少0万元，增长0%。单位无公务用车车辆</w:t>
      </w:r>
      <w:r>
        <w:rPr>
          <w:rFonts w:hint="eastAsia" w:ascii="仿宋_GB2312" w:eastAsia="仿宋_GB2312" w:cs="仿宋_GB2312"/>
          <w:kern w:val="2"/>
          <w:sz w:val="32"/>
          <w:szCs w:val="32"/>
          <w:lang w:val="en-US" w:eastAsia="zh-CN" w:bidi="ar-SA"/>
        </w:rPr>
        <w:t>。</w:t>
      </w:r>
    </w:p>
    <w:p w14:paraId="35FDB904">
      <w:pPr>
        <w:pStyle w:val="15"/>
        <w:keepNext w:val="0"/>
        <w:keepLines w:val="0"/>
        <w:pageBreakBefore w:val="0"/>
        <w:kinsoku/>
        <w:wordWrap/>
        <w:overflowPunct/>
        <w:topLinePunct w:val="0"/>
        <w:autoSpaceDE/>
        <w:autoSpaceDN/>
        <w:bidi w:val="0"/>
        <w:adjustRightInd/>
        <w:snapToGrid/>
        <w:spacing w:before="0" w:beforeAutospacing="0" w:afterAutospacing="0" w:line="560" w:lineRule="exact"/>
        <w:ind w:right="0"/>
        <w:outlineLvl w:val="0"/>
        <w:rPr>
          <w:rFonts w:ascii="黑体" w:eastAsia="黑体"/>
          <w:sz w:val="32"/>
          <w:szCs w:val="32"/>
        </w:rPr>
      </w:pPr>
      <w:r>
        <w:rPr>
          <w:rFonts w:hint="eastAsia" w:ascii="黑体" w:eastAsia="黑体"/>
          <w:sz w:val="32"/>
          <w:szCs w:val="32"/>
        </w:rPr>
        <w:t>八、政府性基金</w:t>
      </w:r>
      <w:r>
        <w:rPr>
          <w:rFonts w:hint="eastAsia" w:ascii="黑体" w:eastAsia="黑体" w:cs="仿宋_GB2312"/>
          <w:kern w:val="2"/>
          <w:sz w:val="32"/>
          <w:szCs w:val="32"/>
        </w:rPr>
        <w:t>预算</w:t>
      </w:r>
      <w:r>
        <w:rPr>
          <w:rFonts w:hint="eastAsia" w:ascii="黑体" w:eastAsia="黑体"/>
          <w:sz w:val="32"/>
          <w:szCs w:val="32"/>
        </w:rPr>
        <w:t>支出情况说明</w:t>
      </w:r>
    </w:p>
    <w:p w14:paraId="7851D6B4">
      <w:pPr>
        <w:pStyle w:val="15"/>
        <w:keepNext w:val="0"/>
        <w:keepLines w:val="0"/>
        <w:pageBreakBefore w:val="0"/>
        <w:kinsoku/>
        <w:wordWrap/>
        <w:overflowPunct/>
        <w:topLinePunct w:val="0"/>
        <w:autoSpaceDE/>
        <w:autoSpaceDN/>
        <w:bidi w:val="0"/>
        <w:adjustRightInd/>
        <w:snapToGrid/>
        <w:spacing w:before="0" w:beforeAutospacing="0" w:afterAutospacing="0" w:line="560" w:lineRule="exact"/>
        <w:ind w:left="0" w:right="0" w:firstLine="640" w:firstLineChars="200"/>
        <w:rPr>
          <w:rFonts w:cs="仿宋_GB2312"/>
          <w:kern w:val="2"/>
          <w:sz w:val="32"/>
          <w:szCs w:val="32"/>
        </w:rPr>
      </w:pPr>
      <w:r>
        <w:rPr>
          <w:rFonts w:hint="eastAsia" w:cs="仿宋_GB2312"/>
          <w:kern w:val="2"/>
          <w:sz w:val="32"/>
          <w:szCs w:val="32"/>
        </w:rPr>
        <w:t>单位</w:t>
      </w:r>
      <w:r>
        <w:rPr>
          <w:rFonts w:hint="eastAsia" w:cs="仿宋_GB2312"/>
          <w:color w:val="000000"/>
          <w:kern w:val="2"/>
          <w:sz w:val="32"/>
          <w:szCs w:val="32"/>
        </w:rPr>
        <w:t>202</w:t>
      </w:r>
      <w:r>
        <w:rPr>
          <w:rFonts w:hint="eastAsia" w:cs="仿宋_GB2312"/>
          <w:color w:val="000000"/>
          <w:kern w:val="2"/>
          <w:sz w:val="32"/>
          <w:szCs w:val="32"/>
          <w:lang w:val="en-US" w:eastAsia="zh-CN"/>
        </w:rPr>
        <w:t>6</w:t>
      </w:r>
      <w:r>
        <w:rPr>
          <w:rFonts w:hint="eastAsia" w:cs="仿宋_GB2312"/>
          <w:kern w:val="2"/>
          <w:sz w:val="32"/>
          <w:szCs w:val="32"/>
        </w:rPr>
        <w:t>年政府性基金预算拨款安排的支出</w:t>
      </w:r>
      <w:r>
        <w:rPr>
          <w:rFonts w:hint="eastAsia" w:cs="仿宋_GB2312"/>
          <w:kern w:val="2"/>
          <w:sz w:val="32"/>
          <w:szCs w:val="32"/>
          <w:lang w:val="en-US" w:eastAsia="zh-CN"/>
        </w:rPr>
        <w:t>0</w:t>
      </w:r>
      <w:r>
        <w:rPr>
          <w:rFonts w:hint="eastAsia" w:cs="仿宋_GB2312"/>
          <w:kern w:val="2"/>
          <w:sz w:val="32"/>
          <w:szCs w:val="32"/>
        </w:rPr>
        <w:t>万元。较202</w:t>
      </w:r>
      <w:r>
        <w:rPr>
          <w:rFonts w:hint="eastAsia" w:cs="仿宋_GB2312"/>
          <w:kern w:val="2"/>
          <w:sz w:val="32"/>
          <w:szCs w:val="32"/>
          <w:lang w:val="en-US" w:eastAsia="zh-CN"/>
        </w:rPr>
        <w:t>5</w:t>
      </w:r>
      <w:r>
        <w:rPr>
          <w:rFonts w:hint="eastAsia" w:cs="仿宋_GB2312"/>
          <w:kern w:val="2"/>
          <w:sz w:val="32"/>
          <w:szCs w:val="32"/>
        </w:rPr>
        <w:t>年预算经费</w:t>
      </w:r>
      <w:r>
        <w:rPr>
          <w:rFonts w:hint="eastAsia" w:cs="宋体"/>
          <w:sz w:val="32"/>
          <w:szCs w:val="32"/>
        </w:rPr>
        <w:t>增加/</w:t>
      </w:r>
      <w:r>
        <w:rPr>
          <w:rFonts w:hint="eastAsia" w:cs="仿宋_GB2312"/>
          <w:color w:val="000000"/>
          <w:kern w:val="2"/>
          <w:sz w:val="32"/>
          <w:szCs w:val="32"/>
        </w:rPr>
        <w:t>减少</w:t>
      </w:r>
      <w:r>
        <w:rPr>
          <w:rFonts w:hint="eastAsia" w:cs="仿宋_GB2312"/>
          <w:kern w:val="2"/>
          <w:sz w:val="32"/>
          <w:szCs w:val="32"/>
          <w:lang w:val="en-US" w:eastAsia="zh-CN"/>
        </w:rPr>
        <w:t>0</w:t>
      </w:r>
      <w:r>
        <w:rPr>
          <w:rFonts w:hint="eastAsia" w:cs="仿宋_GB2312"/>
          <w:kern w:val="2"/>
          <w:sz w:val="32"/>
          <w:szCs w:val="32"/>
        </w:rPr>
        <w:t>万元，增长</w:t>
      </w:r>
      <w:r>
        <w:rPr>
          <w:rFonts w:hint="eastAsia" w:cs="仿宋_GB2312"/>
          <w:kern w:val="2"/>
          <w:sz w:val="32"/>
          <w:szCs w:val="32"/>
          <w:lang w:val="en-US" w:eastAsia="zh-CN"/>
        </w:rPr>
        <w:t>0</w:t>
      </w:r>
      <w:r>
        <w:rPr>
          <w:rFonts w:hint="eastAsia" w:cs="仿宋_GB2312"/>
          <w:kern w:val="2"/>
          <w:sz w:val="32"/>
          <w:szCs w:val="32"/>
        </w:rPr>
        <w:t>%。</w:t>
      </w:r>
    </w:p>
    <w:p w14:paraId="12AB5AC7">
      <w:pPr>
        <w:pStyle w:val="15"/>
        <w:keepNext w:val="0"/>
        <w:keepLines w:val="0"/>
        <w:pageBreakBefore w:val="0"/>
        <w:kinsoku/>
        <w:wordWrap/>
        <w:overflowPunct/>
        <w:topLinePunct w:val="0"/>
        <w:autoSpaceDE/>
        <w:autoSpaceDN/>
        <w:bidi w:val="0"/>
        <w:adjustRightInd/>
        <w:snapToGrid/>
        <w:spacing w:before="0" w:beforeAutospacing="0" w:afterAutospacing="0" w:line="560" w:lineRule="exact"/>
        <w:ind w:right="0"/>
        <w:outlineLvl w:val="0"/>
        <w:rPr>
          <w:rFonts w:ascii="黑体" w:eastAsia="黑体"/>
          <w:sz w:val="32"/>
          <w:szCs w:val="32"/>
        </w:rPr>
      </w:pPr>
      <w:r>
        <w:rPr>
          <w:rFonts w:hint="eastAsia" w:ascii="黑体" w:eastAsia="黑体"/>
          <w:sz w:val="32"/>
          <w:szCs w:val="32"/>
        </w:rPr>
        <w:t>九、其他重要事项的情况说明</w:t>
      </w:r>
    </w:p>
    <w:p w14:paraId="090E5E17">
      <w:pPr>
        <w:pStyle w:val="15"/>
        <w:keepNext w:val="0"/>
        <w:keepLines w:val="0"/>
        <w:pageBreakBefore w:val="0"/>
        <w:kinsoku/>
        <w:wordWrap/>
        <w:overflowPunct/>
        <w:topLinePunct w:val="0"/>
        <w:autoSpaceDE/>
        <w:autoSpaceDN/>
        <w:bidi w:val="0"/>
        <w:adjustRightInd/>
        <w:snapToGrid/>
        <w:spacing w:before="0" w:beforeAutospacing="0" w:afterAutospacing="0" w:line="560" w:lineRule="exact"/>
        <w:ind w:left="0" w:right="0" w:firstLine="640" w:firstLineChars="200"/>
        <w:outlineLvl w:val="9"/>
        <w:rPr>
          <w:rFonts w:cs="仿宋_GB2312"/>
          <w:color w:val="FF0000"/>
          <w:kern w:val="2"/>
          <w:sz w:val="32"/>
          <w:szCs w:val="32"/>
        </w:rPr>
      </w:pPr>
      <w:r>
        <w:rPr>
          <w:rFonts w:hint="eastAsia" w:ascii="楷体" w:eastAsia="楷体" w:cs="仿宋_GB2312"/>
          <w:kern w:val="2"/>
          <w:sz w:val="32"/>
          <w:szCs w:val="32"/>
        </w:rPr>
        <w:t>（一）机关运行经费</w:t>
      </w:r>
      <w:r>
        <w:rPr>
          <w:rFonts w:hint="eastAsia" w:cs="仿宋_GB2312"/>
          <w:kern w:val="2"/>
          <w:sz w:val="32"/>
          <w:szCs w:val="32"/>
        </w:rPr>
        <w:br w:type="textWrapping"/>
      </w:r>
      <w:r>
        <w:rPr>
          <w:rFonts w:hint="eastAsia" w:cs="仿宋_GB2312"/>
          <w:kern w:val="2"/>
          <w:sz w:val="32"/>
          <w:szCs w:val="32"/>
        </w:rPr>
        <w:t>　  部门（单位）</w:t>
      </w:r>
      <w:r>
        <w:rPr>
          <w:rFonts w:hint="eastAsia" w:cs="仿宋_GB2312"/>
          <w:color w:val="000000"/>
          <w:kern w:val="2"/>
          <w:sz w:val="32"/>
          <w:szCs w:val="32"/>
        </w:rPr>
        <w:t>202</w:t>
      </w:r>
      <w:r>
        <w:rPr>
          <w:rFonts w:hint="eastAsia" w:cs="仿宋_GB2312"/>
          <w:color w:val="000000"/>
          <w:kern w:val="2"/>
          <w:sz w:val="32"/>
          <w:szCs w:val="32"/>
          <w:lang w:val="en-US" w:eastAsia="zh-CN"/>
        </w:rPr>
        <w:t>6</w:t>
      </w:r>
      <w:r>
        <w:rPr>
          <w:rFonts w:hint="eastAsia" w:cs="仿宋_GB2312"/>
          <w:kern w:val="2"/>
          <w:sz w:val="32"/>
          <w:szCs w:val="32"/>
        </w:rPr>
        <w:t>年机关运行经费财政拨款预算为</w:t>
      </w:r>
      <w:r>
        <w:rPr>
          <w:rFonts w:hint="eastAsia" w:cs="仿宋_GB2312"/>
          <w:kern w:val="2"/>
          <w:sz w:val="32"/>
          <w:szCs w:val="32"/>
          <w:lang w:val="en-US" w:eastAsia="zh-CN"/>
        </w:rPr>
        <w:t>18.03</w:t>
      </w:r>
      <w:r>
        <w:rPr>
          <w:rFonts w:hint="eastAsia" w:cs="仿宋_GB2312"/>
          <w:kern w:val="2"/>
          <w:sz w:val="32"/>
          <w:szCs w:val="32"/>
        </w:rPr>
        <w:t>万元，比202</w:t>
      </w:r>
      <w:r>
        <w:rPr>
          <w:rFonts w:hint="eastAsia" w:cs="仿宋_GB2312"/>
          <w:kern w:val="2"/>
          <w:sz w:val="32"/>
          <w:szCs w:val="32"/>
          <w:lang w:val="en-US" w:eastAsia="zh-CN"/>
        </w:rPr>
        <w:t>5</w:t>
      </w:r>
      <w:r>
        <w:rPr>
          <w:rFonts w:hint="eastAsia" w:cs="仿宋_GB2312"/>
          <w:kern w:val="2"/>
          <w:sz w:val="32"/>
          <w:szCs w:val="32"/>
        </w:rPr>
        <w:t>年预算</w:t>
      </w:r>
      <w:r>
        <w:rPr>
          <w:rFonts w:hint="eastAsia" w:cs="宋体"/>
          <w:sz w:val="32"/>
          <w:szCs w:val="32"/>
        </w:rPr>
        <w:t>增加</w:t>
      </w:r>
      <w:r>
        <w:rPr>
          <w:rFonts w:hint="eastAsia" w:cs="宋体"/>
          <w:sz w:val="32"/>
          <w:szCs w:val="32"/>
          <w:lang w:val="en-US" w:eastAsia="zh-CN"/>
        </w:rPr>
        <w:t>2.34</w:t>
      </w:r>
      <w:r>
        <w:rPr>
          <w:rFonts w:hint="eastAsia" w:cs="仿宋_GB2312"/>
          <w:color w:val="000000"/>
          <w:kern w:val="2"/>
          <w:sz w:val="32"/>
          <w:szCs w:val="32"/>
        </w:rPr>
        <w:t>万元，</w:t>
      </w:r>
      <w:r>
        <w:rPr>
          <w:rFonts w:hint="eastAsia" w:cs="仿宋_GB2312"/>
          <w:color w:val="000000"/>
          <w:kern w:val="2"/>
          <w:sz w:val="32"/>
          <w:szCs w:val="32"/>
          <w:lang w:val="en-US" w:eastAsia="zh-CN"/>
        </w:rPr>
        <w:t>增加14.91</w:t>
      </w:r>
      <w:r>
        <w:rPr>
          <w:rFonts w:hint="eastAsia" w:cs="仿宋_GB2312"/>
          <w:color w:val="000000"/>
          <w:kern w:val="2"/>
          <w:sz w:val="32"/>
          <w:szCs w:val="32"/>
        </w:rPr>
        <w:t xml:space="preserve">%。 </w:t>
      </w:r>
    </w:p>
    <w:p w14:paraId="332DD731">
      <w:pPr>
        <w:pStyle w:val="15"/>
        <w:keepNext w:val="0"/>
        <w:keepLines w:val="0"/>
        <w:pageBreakBefore w:val="0"/>
        <w:kinsoku/>
        <w:wordWrap/>
        <w:overflowPunct/>
        <w:topLinePunct w:val="0"/>
        <w:autoSpaceDE/>
        <w:autoSpaceDN/>
        <w:bidi w:val="0"/>
        <w:adjustRightInd/>
        <w:snapToGrid/>
        <w:spacing w:before="0" w:beforeAutospacing="0" w:afterAutospacing="0" w:line="560" w:lineRule="exact"/>
        <w:ind w:left="0" w:right="0" w:firstLine="640" w:firstLineChars="200"/>
        <w:outlineLvl w:val="9"/>
        <w:rPr>
          <w:rFonts w:hint="eastAsia" w:cs="仿宋_GB2312"/>
          <w:color w:val="000000"/>
          <w:kern w:val="2"/>
          <w:sz w:val="32"/>
          <w:szCs w:val="32"/>
          <w:lang w:eastAsia="zh-CN"/>
        </w:rPr>
      </w:pPr>
      <w:r>
        <w:rPr>
          <w:rFonts w:hint="eastAsia" w:ascii="楷体" w:eastAsia="楷体" w:cs="仿宋_GB2312"/>
          <w:kern w:val="2"/>
          <w:sz w:val="32"/>
          <w:szCs w:val="32"/>
        </w:rPr>
        <w:t>（二）政府采购情况</w:t>
      </w:r>
      <w:r>
        <w:rPr>
          <w:rFonts w:hint="eastAsia" w:cs="仿宋_GB2312"/>
          <w:kern w:val="2"/>
          <w:sz w:val="32"/>
          <w:szCs w:val="32"/>
        </w:rPr>
        <w:br w:type="textWrapping"/>
      </w:r>
      <w:r>
        <w:rPr>
          <w:rFonts w:hint="eastAsia" w:cs="仿宋_GB2312"/>
          <w:kern w:val="2"/>
          <w:sz w:val="32"/>
          <w:szCs w:val="32"/>
        </w:rPr>
        <w:t>　</w:t>
      </w:r>
      <w:r>
        <w:rPr>
          <w:rFonts w:hint="eastAsia" w:cs="仿宋_GB2312"/>
          <w:color w:val="000000"/>
          <w:kern w:val="2"/>
          <w:sz w:val="32"/>
          <w:szCs w:val="32"/>
        </w:rPr>
        <w:t>　 202</w:t>
      </w:r>
      <w:r>
        <w:rPr>
          <w:rFonts w:hint="eastAsia" w:cs="仿宋_GB2312"/>
          <w:color w:val="000000"/>
          <w:kern w:val="2"/>
          <w:sz w:val="32"/>
          <w:szCs w:val="32"/>
          <w:lang w:val="en-US" w:eastAsia="zh-CN"/>
        </w:rPr>
        <w:t>6</w:t>
      </w:r>
      <w:r>
        <w:rPr>
          <w:rFonts w:hint="eastAsia" w:cs="仿宋_GB2312"/>
          <w:color w:val="000000"/>
          <w:kern w:val="2"/>
          <w:sz w:val="32"/>
          <w:szCs w:val="32"/>
        </w:rPr>
        <w:t>年</w:t>
      </w:r>
      <w:r>
        <w:rPr>
          <w:rFonts w:hint="eastAsia" w:cs="仿宋_GB2312"/>
          <w:kern w:val="2"/>
          <w:sz w:val="32"/>
          <w:szCs w:val="32"/>
        </w:rPr>
        <w:t>部门（单位）</w:t>
      </w:r>
      <w:r>
        <w:rPr>
          <w:rFonts w:hint="eastAsia" w:cs="仿宋_GB2312"/>
          <w:color w:val="000000"/>
          <w:kern w:val="2"/>
          <w:sz w:val="32"/>
          <w:szCs w:val="32"/>
        </w:rPr>
        <w:t>安排政府采购预算</w:t>
      </w:r>
      <w:r>
        <w:rPr>
          <w:rFonts w:hint="eastAsia" w:cs="仿宋_GB2312"/>
          <w:color w:val="000000"/>
          <w:kern w:val="2"/>
          <w:sz w:val="32"/>
          <w:szCs w:val="32"/>
          <w:lang w:val="en-US" w:eastAsia="zh-CN"/>
        </w:rPr>
        <w:t>0</w:t>
      </w:r>
      <w:r>
        <w:rPr>
          <w:rFonts w:hint="eastAsia" w:cs="仿宋_GB2312"/>
          <w:color w:val="000000"/>
          <w:kern w:val="2"/>
          <w:sz w:val="32"/>
          <w:szCs w:val="32"/>
        </w:rPr>
        <w:t>万元</w:t>
      </w:r>
      <w:r>
        <w:rPr>
          <w:rFonts w:hint="eastAsia" w:cs="仿宋_GB2312"/>
          <w:color w:val="000000"/>
          <w:kern w:val="2"/>
          <w:sz w:val="32"/>
          <w:szCs w:val="32"/>
          <w:lang w:eastAsia="zh-CN"/>
        </w:rPr>
        <w:t>。</w:t>
      </w:r>
    </w:p>
    <w:p w14:paraId="12A2636C">
      <w:pPr>
        <w:pStyle w:val="15"/>
        <w:keepNext w:val="0"/>
        <w:keepLines w:val="0"/>
        <w:pageBreakBefore w:val="0"/>
        <w:kinsoku/>
        <w:wordWrap/>
        <w:overflowPunct/>
        <w:topLinePunct w:val="0"/>
        <w:autoSpaceDE/>
        <w:autoSpaceDN/>
        <w:bidi w:val="0"/>
        <w:adjustRightInd/>
        <w:snapToGrid/>
        <w:spacing w:before="0" w:beforeAutospacing="0" w:afterAutospacing="0" w:line="560" w:lineRule="exact"/>
        <w:ind w:left="0" w:right="0" w:firstLine="640" w:firstLineChars="200"/>
        <w:outlineLvl w:val="9"/>
        <w:rPr>
          <w:rFonts w:ascii="楷体" w:eastAsia="楷体" w:cs="仿宋_GB2312"/>
          <w:kern w:val="2"/>
          <w:sz w:val="32"/>
          <w:szCs w:val="32"/>
        </w:rPr>
      </w:pPr>
      <w:r>
        <w:rPr>
          <w:rFonts w:hint="eastAsia" w:ascii="楷体" w:eastAsia="楷体" w:cs="仿宋_GB2312"/>
          <w:kern w:val="2"/>
          <w:sz w:val="32"/>
          <w:szCs w:val="32"/>
        </w:rPr>
        <w:t>（三）国有资产占有使用情况</w:t>
      </w:r>
    </w:p>
    <w:p w14:paraId="575D2777">
      <w:pPr>
        <w:pStyle w:val="15"/>
        <w:keepNext w:val="0"/>
        <w:keepLines w:val="0"/>
        <w:pageBreakBefore w:val="0"/>
        <w:kinsoku/>
        <w:wordWrap/>
        <w:overflowPunct/>
        <w:topLinePunct w:val="0"/>
        <w:autoSpaceDE/>
        <w:autoSpaceDN/>
        <w:bidi w:val="0"/>
        <w:adjustRightInd/>
        <w:snapToGrid/>
        <w:spacing w:before="0" w:beforeAutospacing="0" w:afterAutospacing="0" w:line="560" w:lineRule="exact"/>
        <w:ind w:left="0" w:right="0" w:firstLine="640" w:firstLineChars="200"/>
        <w:outlineLvl w:val="9"/>
        <w:rPr>
          <w:rFonts w:cs="仿宋_GB2312"/>
          <w:kern w:val="2"/>
          <w:sz w:val="32"/>
          <w:szCs w:val="32"/>
        </w:rPr>
      </w:pPr>
      <w:r>
        <w:rPr>
          <w:rFonts w:hint="eastAsia" w:cs="仿宋_GB2312"/>
          <w:kern w:val="2"/>
          <w:sz w:val="32"/>
          <w:szCs w:val="32"/>
        </w:rPr>
        <w:t>截至202</w:t>
      </w:r>
      <w:r>
        <w:rPr>
          <w:rFonts w:hint="eastAsia" w:cs="仿宋_GB2312"/>
          <w:kern w:val="2"/>
          <w:sz w:val="32"/>
          <w:szCs w:val="32"/>
          <w:lang w:val="en-US" w:eastAsia="zh-CN"/>
        </w:rPr>
        <w:t>5</w:t>
      </w:r>
      <w:r>
        <w:rPr>
          <w:rFonts w:hint="eastAsia" w:cs="仿宋_GB2312"/>
          <w:kern w:val="2"/>
          <w:sz w:val="32"/>
          <w:szCs w:val="32"/>
        </w:rPr>
        <w:t>年12月31日，我单位固定资产2</w:t>
      </w:r>
      <w:r>
        <w:rPr>
          <w:rFonts w:hint="eastAsia" w:cs="仿宋_GB2312"/>
          <w:kern w:val="2"/>
          <w:sz w:val="32"/>
          <w:szCs w:val="32"/>
          <w:lang w:val="en-US" w:eastAsia="zh-CN"/>
        </w:rPr>
        <w:t>,</w:t>
      </w:r>
      <w:r>
        <w:rPr>
          <w:rFonts w:hint="eastAsia" w:cs="仿宋_GB2312"/>
          <w:kern w:val="2"/>
          <w:sz w:val="32"/>
          <w:szCs w:val="32"/>
        </w:rPr>
        <w:t>399.22万元。</w:t>
      </w:r>
    </w:p>
    <w:p w14:paraId="778FBBE5">
      <w:pPr>
        <w:pStyle w:val="15"/>
        <w:keepNext w:val="0"/>
        <w:keepLines w:val="0"/>
        <w:pageBreakBefore w:val="0"/>
        <w:numPr>
          <w:ilvl w:val="0"/>
          <w:numId w:val="0"/>
        </w:numPr>
        <w:kinsoku/>
        <w:wordWrap/>
        <w:overflowPunct/>
        <w:topLinePunct w:val="0"/>
        <w:autoSpaceDE/>
        <w:autoSpaceDN/>
        <w:bidi w:val="0"/>
        <w:adjustRightInd/>
        <w:snapToGrid/>
        <w:spacing w:before="0" w:beforeAutospacing="0" w:afterAutospacing="0" w:line="560" w:lineRule="exact"/>
        <w:ind w:left="0" w:leftChars="0" w:right="0" w:rightChars="0" w:firstLine="640" w:firstLineChars="200"/>
        <w:outlineLvl w:val="9"/>
        <w:rPr>
          <w:rFonts w:hint="eastAsia" w:cs="仿宋_GB2312"/>
          <w:kern w:val="2"/>
          <w:sz w:val="32"/>
          <w:szCs w:val="32"/>
          <w:lang w:val="en-US" w:eastAsia="zh-CN"/>
        </w:rPr>
      </w:pPr>
      <w:r>
        <w:rPr>
          <w:rFonts w:hint="eastAsia" w:ascii="仿宋_GB2312" w:hAnsi="Calibri" w:eastAsia="仿宋_GB2312" w:cs="仿宋_GB2312"/>
          <w:kern w:val="2"/>
          <w:sz w:val="32"/>
          <w:szCs w:val="32"/>
          <w:lang w:val="en-US" w:eastAsia="zh-CN" w:bidi="ar-SA"/>
        </w:rPr>
        <w:t>（</w:t>
      </w:r>
      <w:r>
        <w:rPr>
          <w:rFonts w:hint="eastAsia" w:cs="仿宋_GB2312"/>
          <w:kern w:val="2"/>
          <w:sz w:val="32"/>
          <w:szCs w:val="32"/>
          <w:lang w:val="en-US" w:eastAsia="zh-CN" w:bidi="ar-SA"/>
        </w:rPr>
        <w:t>四</w:t>
      </w:r>
      <w:r>
        <w:rPr>
          <w:rFonts w:hint="eastAsia" w:ascii="仿宋_GB2312" w:hAnsi="Calibri" w:eastAsia="仿宋_GB2312" w:cs="仿宋_GB2312"/>
          <w:kern w:val="2"/>
          <w:sz w:val="32"/>
          <w:szCs w:val="32"/>
          <w:lang w:val="en-US" w:eastAsia="zh-CN" w:bidi="ar-SA"/>
        </w:rPr>
        <w:t>）</w:t>
      </w:r>
      <w:r>
        <w:rPr>
          <w:rFonts w:hint="eastAsia" w:ascii="楷体" w:eastAsia="楷体" w:cs="仿宋_GB2312"/>
          <w:kern w:val="2"/>
          <w:sz w:val="32"/>
          <w:szCs w:val="32"/>
        </w:rPr>
        <w:t>绩效目标设置情况</w:t>
      </w:r>
      <w:r>
        <w:rPr>
          <w:rFonts w:hint="eastAsia" w:cs="仿宋_GB2312"/>
          <w:kern w:val="2"/>
          <w:sz w:val="32"/>
          <w:szCs w:val="32"/>
        </w:rPr>
        <w:br w:type="textWrapping"/>
      </w:r>
      <w:r>
        <w:rPr>
          <w:rFonts w:hint="eastAsia" w:cs="仿宋_GB2312"/>
          <w:kern w:val="2"/>
          <w:sz w:val="32"/>
          <w:szCs w:val="32"/>
        </w:rPr>
        <w:t>　　单位202</w:t>
      </w:r>
      <w:r>
        <w:rPr>
          <w:rFonts w:hint="eastAsia" w:cs="仿宋_GB2312"/>
          <w:kern w:val="2"/>
          <w:sz w:val="32"/>
          <w:szCs w:val="32"/>
          <w:lang w:val="en-US" w:eastAsia="zh-CN"/>
        </w:rPr>
        <w:t>6</w:t>
      </w:r>
      <w:r>
        <w:rPr>
          <w:rFonts w:hint="eastAsia" w:cs="仿宋_GB2312"/>
          <w:kern w:val="2"/>
          <w:sz w:val="32"/>
          <w:szCs w:val="32"/>
        </w:rPr>
        <w:t>年部门预算教育专项经费均按省、州相关要求实行绩效目标管理，开展绩效目标管理的项目</w:t>
      </w:r>
      <w:r>
        <w:rPr>
          <w:rFonts w:hint="eastAsia" w:cs="仿宋_GB2312"/>
          <w:kern w:val="2"/>
          <w:sz w:val="32"/>
          <w:szCs w:val="32"/>
          <w:lang w:val="en-US" w:eastAsia="zh-CN"/>
        </w:rPr>
        <w:t>8</w:t>
      </w:r>
      <w:r>
        <w:rPr>
          <w:rFonts w:hint="eastAsia" w:cs="仿宋_GB2312"/>
          <w:kern w:val="2"/>
          <w:sz w:val="32"/>
          <w:szCs w:val="32"/>
        </w:rPr>
        <w:t>个，涉及一般公共预算当年拨款预算</w:t>
      </w:r>
      <w:r>
        <w:rPr>
          <w:rFonts w:hint="eastAsia" w:cs="仿宋_GB2312"/>
          <w:kern w:val="2"/>
          <w:sz w:val="32"/>
          <w:szCs w:val="32"/>
          <w:lang w:val="en-US" w:eastAsia="zh-CN"/>
        </w:rPr>
        <w:t>331.56</w:t>
      </w:r>
      <w:r>
        <w:rPr>
          <w:rFonts w:hint="eastAsia" w:cs="仿宋_GB2312"/>
          <w:kern w:val="2"/>
          <w:sz w:val="32"/>
          <w:szCs w:val="32"/>
        </w:rPr>
        <w:t>万元;其中:人员类项目</w:t>
      </w:r>
      <w:r>
        <w:rPr>
          <w:rFonts w:hint="eastAsia" w:cs="仿宋_GB2312"/>
          <w:kern w:val="2"/>
          <w:sz w:val="32"/>
          <w:szCs w:val="32"/>
          <w:lang w:val="en-US" w:eastAsia="zh-CN"/>
        </w:rPr>
        <w:t>6</w:t>
      </w:r>
      <w:r>
        <w:rPr>
          <w:rFonts w:hint="eastAsia" w:cs="仿宋_GB2312"/>
          <w:kern w:val="2"/>
          <w:sz w:val="32"/>
          <w:szCs w:val="32"/>
        </w:rPr>
        <w:t>个，涉及预算</w:t>
      </w:r>
      <w:r>
        <w:rPr>
          <w:rFonts w:hint="eastAsia" w:cs="仿宋_GB2312"/>
          <w:kern w:val="2"/>
          <w:sz w:val="32"/>
          <w:szCs w:val="32"/>
          <w:lang w:val="en-US" w:eastAsia="zh-CN"/>
        </w:rPr>
        <w:t>193.53</w:t>
      </w:r>
      <w:r>
        <w:rPr>
          <w:rFonts w:hint="eastAsia" w:cs="仿宋_GB2312"/>
          <w:kern w:val="2"/>
          <w:sz w:val="32"/>
          <w:szCs w:val="32"/>
        </w:rPr>
        <w:t>万元;运转类项目</w:t>
      </w:r>
      <w:r>
        <w:rPr>
          <w:rFonts w:hint="eastAsia" w:cs="仿宋_GB2312"/>
          <w:kern w:val="2"/>
          <w:sz w:val="32"/>
          <w:szCs w:val="32"/>
          <w:lang w:val="en-US" w:eastAsia="zh-CN"/>
        </w:rPr>
        <w:t>3</w:t>
      </w:r>
      <w:r>
        <w:rPr>
          <w:rFonts w:hint="eastAsia" w:cs="仿宋_GB2312"/>
          <w:kern w:val="2"/>
          <w:sz w:val="32"/>
          <w:szCs w:val="32"/>
        </w:rPr>
        <w:t>个，涉及预算</w:t>
      </w:r>
      <w:r>
        <w:rPr>
          <w:rFonts w:hint="eastAsia" w:cs="仿宋_GB2312"/>
          <w:kern w:val="2"/>
          <w:sz w:val="32"/>
          <w:szCs w:val="32"/>
          <w:lang w:val="en-US" w:eastAsia="zh-CN"/>
        </w:rPr>
        <w:t>138.03</w:t>
      </w:r>
      <w:r>
        <w:rPr>
          <w:rFonts w:hint="eastAsia" w:cs="仿宋_GB2312"/>
          <w:kern w:val="2"/>
          <w:sz w:val="32"/>
          <w:szCs w:val="32"/>
        </w:rPr>
        <w:t>万元</w:t>
      </w:r>
      <w:r>
        <w:rPr>
          <w:rFonts w:hint="eastAsia" w:cs="仿宋_GB2312"/>
          <w:kern w:val="2"/>
          <w:sz w:val="32"/>
          <w:szCs w:val="32"/>
          <w:lang w:eastAsia="zh-CN"/>
        </w:rPr>
        <w:t>。</w:t>
      </w:r>
    </w:p>
    <w:p w14:paraId="485C7C6C">
      <w:pPr>
        <w:pStyle w:val="15"/>
        <w:keepNext w:val="0"/>
        <w:keepLines w:val="0"/>
        <w:pageBreakBefore w:val="0"/>
        <w:numPr>
          <w:ilvl w:val="0"/>
          <w:numId w:val="0"/>
        </w:numPr>
        <w:kinsoku/>
        <w:wordWrap/>
        <w:overflowPunct/>
        <w:topLinePunct w:val="0"/>
        <w:autoSpaceDE/>
        <w:autoSpaceDN/>
        <w:bidi w:val="0"/>
        <w:adjustRightInd/>
        <w:snapToGrid/>
        <w:spacing w:before="0" w:beforeAutospacing="0" w:afterAutospacing="0" w:line="560" w:lineRule="exact"/>
        <w:ind w:right="0" w:rightChars="0"/>
        <w:outlineLvl w:val="0"/>
        <w:rPr>
          <w:rFonts w:cs="仿宋_GB2312"/>
          <w:kern w:val="2"/>
          <w:sz w:val="32"/>
          <w:szCs w:val="32"/>
        </w:rPr>
      </w:pPr>
      <w:r>
        <w:rPr>
          <w:rFonts w:hint="eastAsia" w:ascii="黑体" w:hAnsi="Calibri" w:eastAsia="黑体" w:cs="Times New Roman"/>
          <w:kern w:val="0"/>
          <w:sz w:val="32"/>
          <w:szCs w:val="32"/>
          <w:lang w:val="en-US" w:eastAsia="zh-CN" w:bidi="ar-SA"/>
        </w:rPr>
        <w:t>十、</w:t>
      </w:r>
      <w:r>
        <w:rPr>
          <w:rFonts w:hint="eastAsia" w:ascii="黑体" w:eastAsia="黑体"/>
          <w:sz w:val="32"/>
          <w:szCs w:val="32"/>
        </w:rPr>
        <w:t xml:space="preserve">名称解释 </w:t>
      </w:r>
      <w:r>
        <w:rPr>
          <w:rFonts w:hint="eastAsia" w:ascii="黑体" w:eastAsia="黑体"/>
          <w:sz w:val="32"/>
          <w:szCs w:val="32"/>
          <w:lang w:val="en-US" w:eastAsia="zh-CN"/>
        </w:rPr>
        <w:t xml:space="preserve">                                                                         </w:t>
      </w:r>
      <w:r>
        <w:rPr>
          <w:rFonts w:hint="eastAsia" w:cs="仿宋_GB2312"/>
          <w:sz w:val="32"/>
          <w:szCs w:val="32"/>
        </w:rPr>
        <w:br w:type="textWrapping"/>
      </w:r>
      <w:r>
        <w:rPr>
          <w:rFonts w:hint="eastAsia" w:ascii="??" w:hAnsi="??" w:eastAsia="宋体" w:cs="宋体"/>
          <w:sz w:val="16"/>
        </w:rPr>
        <w:t>　</w:t>
      </w:r>
      <w:r>
        <w:rPr>
          <w:rFonts w:hint="eastAsia" w:ascii="??" w:hAnsi="??" w:eastAsia="宋体" w:cs="宋体"/>
          <w:sz w:val="16"/>
          <w:lang w:val="en-US" w:eastAsia="zh-CN"/>
        </w:rPr>
        <w:t xml:space="preserve"> </w:t>
      </w:r>
      <w:r>
        <w:rPr>
          <w:rFonts w:hint="eastAsia" w:asci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14:paraId="26DA7FA3">
      <w:pPr>
        <w:keepNext w:val="0"/>
        <w:keepLines w:val="0"/>
        <w:pageBreakBefore w:val="0"/>
        <w:kinsoku/>
        <w:wordWrap/>
        <w:overflowPunct/>
        <w:topLinePunct w:val="0"/>
        <w:autoSpaceDE/>
        <w:autoSpaceDN/>
        <w:bidi w:val="0"/>
        <w:adjustRightInd/>
        <w:snapToGrid/>
        <w:spacing w:beforeAutospacing="0" w:afterAutospacing="0" w:line="560" w:lineRule="exact"/>
        <w:ind w:left="0" w:right="0"/>
        <w:outlineLvl w:val="9"/>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KSOFE44F942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970987">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038F541B"/>
    <w:rsid w:val="068D4A78"/>
    <w:rsid w:val="0A7C2614"/>
    <w:rsid w:val="1E122A78"/>
    <w:rsid w:val="1FCD68ED"/>
    <w:rsid w:val="20B971DB"/>
    <w:rsid w:val="2A376D63"/>
    <w:rsid w:val="2CF25F4F"/>
    <w:rsid w:val="3676374D"/>
    <w:rsid w:val="3A7B5DDD"/>
    <w:rsid w:val="3CE53C74"/>
    <w:rsid w:val="484216E1"/>
    <w:rsid w:val="486E01FB"/>
    <w:rsid w:val="53EB5322"/>
    <w:rsid w:val="61A24FB0"/>
    <w:rsid w:val="62DE22D9"/>
    <w:rsid w:val="654D1458"/>
    <w:rsid w:val="6B7C6AD4"/>
    <w:rsid w:val="6E3851B0"/>
    <w:rsid w:val="73335F46"/>
    <w:rsid w:val="795310F0"/>
    <w:rsid w:val="79F30FA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qFormat/>
    <w:uiPriority w:val="0"/>
    <w:pPr>
      <w:keepNext/>
      <w:keepLines/>
      <w:widowControl w:val="0"/>
      <w:spacing w:before="340" w:after="330" w:line="578" w:lineRule="auto"/>
      <w:outlineLvl w:val="0"/>
    </w:pPr>
    <w:rPr>
      <w:b/>
      <w:bCs/>
      <w:kern w:val="44"/>
      <w:sz w:val="44"/>
    </w:rPr>
  </w:style>
  <w:style w:type="paragraph" w:styleId="3">
    <w:name w:val="heading 2"/>
    <w:basedOn w:val="1"/>
    <w:qFormat/>
    <w:uiPriority w:val="0"/>
    <w:pPr>
      <w:keepNext/>
      <w:keepLines/>
      <w:widowControl w:val="0"/>
      <w:spacing w:before="260" w:after="260" w:line="415" w:lineRule="auto"/>
      <w:outlineLvl w:val="1"/>
    </w:pPr>
    <w:rPr>
      <w:rFonts w:ascii="Arial" w:hAnsi="Arial" w:eastAsia="黑体"/>
      <w:b/>
      <w:sz w:val="32"/>
    </w:rPr>
  </w:style>
  <w:style w:type="paragraph" w:styleId="4">
    <w:name w:val="heading 3"/>
    <w:basedOn w:val="1"/>
    <w:qFormat/>
    <w:uiPriority w:val="0"/>
    <w:pPr>
      <w:keepNext/>
      <w:keepLines/>
      <w:widowControl w:val="0"/>
      <w:spacing w:before="260" w:after="260" w:line="415" w:lineRule="auto"/>
      <w:outlineLvl w:val="2"/>
    </w:pPr>
    <w:rPr>
      <w:b/>
      <w:sz w:val="32"/>
    </w:rPr>
  </w:style>
  <w:style w:type="character" w:default="1" w:styleId="11">
    <w:name w:val="Default Paragraph Font"/>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5">
    <w:name w:val="index 5"/>
    <w:basedOn w:val="1"/>
    <w:next w:val="1"/>
    <w:qFormat/>
    <w:uiPriority w:val="0"/>
    <w:pPr>
      <w:widowControl w:val="0"/>
      <w:ind w:left="1680"/>
      <w:jc w:val="both"/>
    </w:pPr>
    <w:rPr>
      <w:rFonts w:ascii="Calibri" w:hAnsi="Calibri" w:eastAsia="宋体" w:cs="Arial"/>
      <w:kern w:val="2"/>
      <w:sz w:val="21"/>
      <w:szCs w:val="22"/>
      <w:lang w:val="en-US" w:eastAsia="zh-CN" w:bidi="ar-SA"/>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9">
    <w:name w:val="Normal (Web)"/>
    <w:basedOn w:val="1"/>
    <w:qFormat/>
    <w:uiPriority w:val="0"/>
    <w:pPr>
      <w:widowControl w:val="0"/>
      <w:spacing w:before="100" w:beforeAutospacing="1" w:after="100" w:afterAutospacing="1"/>
      <w:ind w:left="0" w:right="0"/>
      <w:jc w:val="left"/>
    </w:pPr>
    <w:rPr>
      <w:rFonts w:ascii="Calibri" w:hAnsi="Calibri" w:eastAsia="宋体" w:cs="Times New Roman"/>
      <w:kern w:val="0"/>
      <w:sz w:val="24"/>
      <w:szCs w:val="22"/>
      <w:lang w:val="en-US" w:eastAsia="zh-CN" w:bidi="ar-SA"/>
    </w:rPr>
  </w:style>
  <w:style w:type="paragraph" w:customStyle="1" w:styleId="12">
    <w:name w:val="正文-公1"/>
    <w:basedOn w:val="13"/>
    <w:next w:val="1"/>
    <w:qFormat/>
    <w:uiPriority w:val="0"/>
    <w:pPr>
      <w:ind w:firstLine="200" w:firstLineChars="200"/>
    </w:pPr>
  </w:style>
  <w:style w:type="paragraph" w:customStyle="1" w:styleId="13">
    <w:name w:val="正文 New New New New New New New New New New New New New New New New New New New New New New New New New New New New New New New New New New New New New New New New New New New New New New New New New New New New New New New New New New New New New New Ne"/>
    <w:next w:val="12"/>
    <w:qFormat/>
    <w:uiPriority w:val="0"/>
    <w:pPr>
      <w:widowControl w:val="0"/>
      <w:jc w:val="both"/>
    </w:pPr>
    <w:rPr>
      <w:rFonts w:ascii="Times New Roman" w:hAnsi="Times New Roman" w:eastAsia="宋体" w:cs="Times New Roman"/>
      <w:kern w:val="2"/>
      <w:sz w:val="21"/>
      <w:lang w:val="en-US" w:eastAsia="zh-CN"/>
    </w:rPr>
  </w:style>
  <w:style w:type="paragraph" w:styleId="14">
    <w:name w:val="List Paragraph"/>
    <w:basedOn w:val="1"/>
    <w:qFormat/>
    <w:uiPriority w:val="0"/>
    <w:pPr>
      <w:ind w:firstLine="200" w:firstLineChars="200"/>
    </w:pPr>
  </w:style>
  <w:style w:type="paragraph" w:customStyle="1" w:styleId="15">
    <w:name w:val="正文文本1"/>
    <w:basedOn w:val="1"/>
    <w:qFormat/>
    <w:uiPriority w:val="0"/>
    <w:pPr>
      <w:spacing w:before="93"/>
    </w:pPr>
    <w:rPr>
      <w:rFonts w:ascii="仿宋_GB2312" w:eastAsia="仿宋_GB2312"/>
      <w:kern w:val="0"/>
      <w:sz w:val="30"/>
      <w:szCs w:val="20"/>
    </w:rPr>
  </w:style>
  <w:style w:type="paragraph" w:customStyle="1" w:styleId="16">
    <w:name w:val="普通(网站) Char"/>
    <w:basedOn w:val="1"/>
    <w:qFormat/>
    <w:uiPriority w:val="0"/>
    <w:pPr>
      <w:keepNext w:val="0"/>
      <w:keepLines w:val="0"/>
      <w:widowControl/>
      <w:suppressLineNumbers w:val="0"/>
      <w:spacing w:before="100" w:beforeAutospacing="1" w:after="100" w:afterAutospacing="1"/>
      <w:ind w:left="0" w:right="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10</Pages>
  <Words>3899</Words>
  <Characters>4372</Characters>
  <Lines>124</Lines>
  <Paragraphs>51</Paragraphs>
  <TotalTime>57</TotalTime>
  <ScaleCrop>false</ScaleCrop>
  <LinksUpToDate>false</LinksUpToDate>
  <CharactersWithSpaces>4481</CharactersWithSpaces>
  <Application>WPS Office_12.1.0.24657_F1E327BC-269C-435d-A152-05C5408002CA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艳姐</cp:lastModifiedBy>
  <cp:lastPrinted>2018-01-30T09:39:00Z</cp:lastPrinted>
  <dcterms:modified xsi:type="dcterms:W3CDTF">2026-01-27T09:27:27Z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eyJoZGlkIjoiZTQ0N2JkZmM0NDg0NTRlYjhhNWMzM2U5YzgzODYwODgiLCJ1c2VySWQiOiIxMDAzMTg5NjY0In0=</vt:lpwstr>
  </property>
  <property fmtid="{D5CDD505-2E9C-101B-9397-08002B2CF9AE}" pid="4" name="ICV">
    <vt:lpwstr>5D445552ABF3475394B2D47E25A122DD_12</vt:lpwstr>
  </property>
</Properties>
</file>