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2BE695">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48879705"/>
    <w:p w14:paraId="7FCF19B7"/>
    <w:p w14:paraId="2AE6B32B"/>
    <w:p w14:paraId="75A70778">
      <w:pPr>
        <w:ind w:firstLine="1050" w:firstLineChars="500"/>
      </w:pPr>
    </w:p>
    <w:p w14:paraId="06A52147">
      <w:pPr>
        <w:ind w:firstLine="1050" w:firstLineChars="500"/>
      </w:pPr>
    </w:p>
    <w:p w14:paraId="602541B8">
      <w:pPr>
        <w:ind w:firstLine="1760" w:firstLineChars="400"/>
        <w:rPr>
          <w:rFonts w:ascii="黑体" w:eastAsia="黑体"/>
          <w:sz w:val="44"/>
          <w:szCs w:val="44"/>
        </w:rPr>
      </w:pPr>
    </w:p>
    <w:p w14:paraId="5DB354DF">
      <w:pPr>
        <w:ind w:firstLine="1760" w:firstLineChars="400"/>
        <w:rPr>
          <w:rFonts w:ascii="黑体" w:eastAsia="黑体"/>
          <w:sz w:val="44"/>
          <w:szCs w:val="44"/>
        </w:rPr>
      </w:pPr>
    </w:p>
    <w:p w14:paraId="0178F54D">
      <w:pPr>
        <w:jc w:val="center"/>
        <w:rPr>
          <w:rFonts w:hint="eastAsia" w:ascii="黑体" w:eastAsia="黑体"/>
          <w:sz w:val="44"/>
          <w:szCs w:val="44"/>
          <w:lang w:eastAsia="zh-CN"/>
        </w:rPr>
      </w:pPr>
      <w:r>
        <w:rPr>
          <w:rFonts w:hint="eastAsia" w:ascii="黑体" w:eastAsia="黑体"/>
          <w:sz w:val="44"/>
          <w:szCs w:val="44"/>
          <w:lang w:eastAsia="zh-CN"/>
        </w:rPr>
        <w:t>阿坝生态保护和发展研究院</w:t>
      </w:r>
    </w:p>
    <w:p w14:paraId="29AD244B">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47409908">
      <w:pPr>
        <w:ind w:firstLine="1760" w:firstLineChars="400"/>
        <w:rPr>
          <w:rFonts w:ascii="黑体" w:eastAsia="黑体"/>
          <w:sz w:val="44"/>
          <w:szCs w:val="44"/>
        </w:rPr>
      </w:pPr>
    </w:p>
    <w:p w14:paraId="67AC55E4">
      <w:pPr>
        <w:ind w:firstLine="1760" w:firstLineChars="400"/>
        <w:rPr>
          <w:rFonts w:ascii="黑体" w:eastAsia="黑体"/>
          <w:sz w:val="44"/>
          <w:szCs w:val="44"/>
        </w:rPr>
      </w:pPr>
    </w:p>
    <w:p w14:paraId="3EC5198F">
      <w:pPr>
        <w:ind w:firstLine="1760" w:firstLineChars="400"/>
        <w:rPr>
          <w:rFonts w:ascii="黑体" w:eastAsia="黑体"/>
          <w:sz w:val="44"/>
          <w:szCs w:val="44"/>
        </w:rPr>
      </w:pPr>
    </w:p>
    <w:p w14:paraId="1F80B13F">
      <w:pPr>
        <w:ind w:firstLine="1760" w:firstLineChars="400"/>
        <w:rPr>
          <w:rFonts w:ascii="黑体" w:eastAsia="黑体"/>
          <w:sz w:val="44"/>
          <w:szCs w:val="44"/>
        </w:rPr>
      </w:pPr>
    </w:p>
    <w:p w14:paraId="683D373F">
      <w:pPr>
        <w:ind w:firstLine="1760" w:firstLineChars="400"/>
        <w:rPr>
          <w:rFonts w:ascii="黑体" w:eastAsia="黑体"/>
          <w:sz w:val="44"/>
          <w:szCs w:val="44"/>
        </w:rPr>
      </w:pPr>
    </w:p>
    <w:p w14:paraId="1D206DCB">
      <w:pPr>
        <w:ind w:firstLine="1760" w:firstLineChars="400"/>
        <w:rPr>
          <w:rFonts w:ascii="黑体" w:eastAsia="黑体"/>
          <w:sz w:val="44"/>
          <w:szCs w:val="44"/>
        </w:rPr>
      </w:pPr>
    </w:p>
    <w:p w14:paraId="74EB138E">
      <w:pPr>
        <w:ind w:firstLine="1760" w:firstLineChars="400"/>
        <w:rPr>
          <w:rFonts w:ascii="黑体" w:eastAsia="黑体"/>
          <w:sz w:val="44"/>
          <w:szCs w:val="44"/>
        </w:rPr>
      </w:pPr>
    </w:p>
    <w:p w14:paraId="7C4D7852">
      <w:pPr>
        <w:ind w:firstLine="1760" w:firstLineChars="400"/>
        <w:rPr>
          <w:rFonts w:ascii="黑体" w:eastAsia="黑体"/>
          <w:sz w:val="44"/>
          <w:szCs w:val="44"/>
        </w:rPr>
      </w:pPr>
    </w:p>
    <w:p w14:paraId="13367EB2">
      <w:pPr>
        <w:ind w:firstLine="1760" w:firstLineChars="400"/>
        <w:rPr>
          <w:rFonts w:ascii="黑体" w:eastAsia="黑体"/>
          <w:sz w:val="44"/>
          <w:szCs w:val="44"/>
        </w:rPr>
      </w:pPr>
    </w:p>
    <w:p w14:paraId="52534D0B">
      <w:pPr>
        <w:ind w:firstLine="1760" w:firstLineChars="400"/>
        <w:rPr>
          <w:rFonts w:ascii="黑体" w:eastAsia="黑体"/>
          <w:sz w:val="44"/>
          <w:szCs w:val="44"/>
        </w:rPr>
      </w:pPr>
    </w:p>
    <w:p w14:paraId="36921DD6">
      <w:pPr>
        <w:ind w:firstLine="1760" w:firstLineChars="400"/>
        <w:rPr>
          <w:rFonts w:ascii="黑体" w:eastAsia="黑体"/>
          <w:sz w:val="44"/>
          <w:szCs w:val="44"/>
        </w:rPr>
      </w:pPr>
    </w:p>
    <w:p w14:paraId="3A014849">
      <w:pPr>
        <w:ind w:firstLine="1760" w:firstLineChars="400"/>
        <w:rPr>
          <w:rFonts w:ascii="黑体" w:eastAsia="黑体"/>
          <w:sz w:val="44"/>
          <w:szCs w:val="44"/>
        </w:rPr>
      </w:pPr>
    </w:p>
    <w:p w14:paraId="0E6B469F">
      <w:pPr>
        <w:ind w:firstLine="1760" w:firstLineChars="400"/>
        <w:rPr>
          <w:rFonts w:ascii="黑体" w:eastAsia="黑体"/>
          <w:sz w:val="44"/>
          <w:szCs w:val="44"/>
        </w:rPr>
      </w:pPr>
    </w:p>
    <w:p w14:paraId="24ECC5EC">
      <w:pPr>
        <w:ind w:firstLine="1760" w:firstLineChars="400"/>
        <w:rPr>
          <w:rFonts w:ascii="黑体" w:eastAsia="黑体"/>
          <w:sz w:val="44"/>
          <w:szCs w:val="44"/>
        </w:rPr>
      </w:pPr>
    </w:p>
    <w:p w14:paraId="00C3524A">
      <w:pPr>
        <w:rPr>
          <w:rFonts w:ascii="黑体" w:eastAsia="黑体"/>
          <w:sz w:val="44"/>
          <w:szCs w:val="44"/>
        </w:rPr>
      </w:pPr>
    </w:p>
    <w:p w14:paraId="699F6362">
      <w:pPr>
        <w:ind w:firstLine="3120" w:firstLineChars="600"/>
        <w:rPr>
          <w:rFonts w:ascii="黑体" w:eastAsia="黑体"/>
          <w:sz w:val="52"/>
          <w:szCs w:val="52"/>
        </w:rPr>
      </w:pPr>
      <w:r>
        <w:rPr>
          <w:rFonts w:hint="eastAsia" w:ascii="黑体" w:eastAsia="黑体"/>
          <w:sz w:val="52"/>
          <w:szCs w:val="52"/>
        </w:rPr>
        <w:t>目录</w:t>
      </w:r>
    </w:p>
    <w:p w14:paraId="29685C26">
      <w:pPr>
        <w:ind w:firstLine="3080" w:firstLineChars="700"/>
        <w:rPr>
          <w:rFonts w:ascii="黑体" w:eastAsia="黑体"/>
          <w:sz w:val="44"/>
          <w:szCs w:val="44"/>
        </w:rPr>
      </w:pPr>
    </w:p>
    <w:p w14:paraId="54ED8842">
      <w:pPr>
        <w:pStyle w:val="11"/>
        <w:ind w:firstLine="0" w:firstLineChars="0"/>
        <w:rPr>
          <w:rFonts w:ascii="黑体" w:eastAsia="黑体"/>
          <w:sz w:val="32"/>
          <w:szCs w:val="32"/>
        </w:rPr>
      </w:pPr>
      <w:r>
        <w:rPr>
          <w:rFonts w:hint="eastAsia" w:ascii="黑体" w:eastAsia="黑体"/>
          <w:sz w:val="32"/>
          <w:szCs w:val="32"/>
        </w:rPr>
        <w:t>一、基本职能及主要工作</w:t>
      </w:r>
    </w:p>
    <w:p w14:paraId="2B50E8FC">
      <w:pPr>
        <w:rPr>
          <w:rFonts w:ascii="楷体" w:eastAsia="楷体"/>
          <w:sz w:val="32"/>
          <w:szCs w:val="32"/>
        </w:rPr>
      </w:pPr>
      <w:r>
        <w:rPr>
          <w:rFonts w:hint="eastAsia" w:ascii="楷体" w:eastAsia="楷体"/>
          <w:sz w:val="32"/>
          <w:szCs w:val="32"/>
        </w:rPr>
        <w:t>（一）部门职能简介</w:t>
      </w:r>
    </w:p>
    <w:p w14:paraId="71D14A60">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2FB2127A">
      <w:pPr>
        <w:rPr>
          <w:rFonts w:ascii="黑体" w:eastAsia="黑体"/>
          <w:sz w:val="32"/>
          <w:szCs w:val="32"/>
        </w:rPr>
      </w:pPr>
      <w:r>
        <w:rPr>
          <w:rFonts w:hint="eastAsia" w:ascii="黑体" w:eastAsia="黑体"/>
          <w:sz w:val="32"/>
          <w:szCs w:val="32"/>
        </w:rPr>
        <w:t>二、部门预算单位构成</w:t>
      </w:r>
    </w:p>
    <w:p w14:paraId="180C9D8B">
      <w:pPr>
        <w:rPr>
          <w:rFonts w:ascii="黑体" w:eastAsia="黑体"/>
          <w:sz w:val="32"/>
          <w:szCs w:val="32"/>
        </w:rPr>
      </w:pPr>
      <w:r>
        <w:rPr>
          <w:rFonts w:hint="eastAsia" w:ascii="黑体" w:eastAsia="黑体"/>
          <w:sz w:val="32"/>
          <w:szCs w:val="32"/>
        </w:rPr>
        <w:t>三、收支预算情况说明</w:t>
      </w:r>
    </w:p>
    <w:p w14:paraId="22DF5B88">
      <w:pPr>
        <w:rPr>
          <w:rFonts w:ascii="楷体" w:eastAsia="楷体"/>
          <w:sz w:val="32"/>
          <w:szCs w:val="32"/>
        </w:rPr>
      </w:pPr>
      <w:r>
        <w:rPr>
          <w:rFonts w:hint="eastAsia" w:ascii="楷体" w:eastAsia="楷体"/>
          <w:sz w:val="32"/>
          <w:szCs w:val="32"/>
        </w:rPr>
        <w:t>（一）收入预算情况</w:t>
      </w:r>
    </w:p>
    <w:p w14:paraId="1B6D8BB5">
      <w:pPr>
        <w:rPr>
          <w:rFonts w:ascii="楷体" w:eastAsia="楷体"/>
          <w:sz w:val="32"/>
          <w:szCs w:val="32"/>
        </w:rPr>
      </w:pPr>
      <w:r>
        <w:rPr>
          <w:rFonts w:hint="eastAsia" w:ascii="楷体" w:eastAsia="楷体"/>
          <w:sz w:val="32"/>
          <w:szCs w:val="32"/>
        </w:rPr>
        <w:t>（二）支出预算情况</w:t>
      </w:r>
    </w:p>
    <w:p w14:paraId="1EA174D5">
      <w:pPr>
        <w:rPr>
          <w:rFonts w:ascii="黑体" w:eastAsia="黑体"/>
          <w:sz w:val="32"/>
          <w:szCs w:val="32"/>
        </w:rPr>
      </w:pPr>
      <w:r>
        <w:rPr>
          <w:rFonts w:hint="eastAsia" w:ascii="黑体" w:eastAsia="黑体"/>
          <w:sz w:val="32"/>
          <w:szCs w:val="32"/>
        </w:rPr>
        <w:t>四、财政拨款收支预算情况说明</w:t>
      </w:r>
    </w:p>
    <w:p w14:paraId="265F4533">
      <w:pPr>
        <w:rPr>
          <w:rFonts w:ascii="黑体" w:eastAsia="黑体"/>
          <w:sz w:val="32"/>
          <w:szCs w:val="32"/>
        </w:rPr>
      </w:pPr>
      <w:r>
        <w:rPr>
          <w:rFonts w:hint="eastAsia" w:ascii="黑体" w:eastAsia="黑体"/>
          <w:sz w:val="32"/>
          <w:szCs w:val="32"/>
        </w:rPr>
        <w:t>五、一般公共预算当年拨款情况说明</w:t>
      </w:r>
    </w:p>
    <w:p w14:paraId="2D950855">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7C75EF9B">
      <w:pPr>
        <w:rPr>
          <w:rFonts w:ascii="黑体" w:eastAsia="黑体"/>
          <w:sz w:val="32"/>
          <w:szCs w:val="32"/>
        </w:rPr>
      </w:pPr>
    </w:p>
    <w:p w14:paraId="3451ADC0">
      <w:pPr>
        <w:widowControl/>
        <w:shd w:val="clear" w:color="auto" w:fill="FFFFFF"/>
        <w:spacing w:before="100" w:beforeAutospacing="1" w:after="100" w:afterAutospacing="1" w:line="290" w:lineRule="atLeast"/>
        <w:ind w:right="300"/>
        <w:jc w:val="left"/>
        <w:rPr>
          <w:rFonts w:ascii="??" w:hAnsi="??" w:cs="宋体"/>
          <w:kern w:val="0"/>
          <w:sz w:val="12"/>
          <w:szCs w:val="12"/>
        </w:rPr>
      </w:pPr>
    </w:p>
    <w:p w14:paraId="7647B85A">
      <w:pPr>
        <w:pStyle w:val="11"/>
        <w:rPr>
          <w:rFonts w:ascii="黑体" w:eastAsia="黑体"/>
          <w:sz w:val="32"/>
          <w:szCs w:val="32"/>
        </w:rPr>
      </w:pPr>
      <w:r>
        <w:rPr>
          <w:rFonts w:hint="eastAsia" w:ascii="黑体" w:eastAsia="黑体"/>
          <w:sz w:val="32"/>
          <w:szCs w:val="32"/>
        </w:rPr>
        <w:t>一、基本职能及主要工作</w:t>
      </w:r>
    </w:p>
    <w:p w14:paraId="1F2623EA">
      <w:pPr>
        <w:ind w:firstLine="640" w:firstLineChars="200"/>
        <w:rPr>
          <w:rFonts w:ascii="楷体" w:eastAsia="楷体"/>
          <w:sz w:val="32"/>
          <w:szCs w:val="32"/>
        </w:rPr>
      </w:pPr>
      <w:r>
        <w:rPr>
          <w:rFonts w:hint="eastAsia" w:ascii="楷体" w:eastAsia="楷体"/>
          <w:sz w:val="32"/>
          <w:szCs w:val="32"/>
        </w:rPr>
        <w:t>（一）部门职能简介</w:t>
      </w:r>
    </w:p>
    <w:p w14:paraId="02E96D87">
      <w:pPr>
        <w:ind w:firstLine="640" w:firstLineChars="200"/>
        <w:rPr>
          <w:rFonts w:hint="eastAsia" w:ascii="仿宋_GB2312" w:eastAsia="仿宋_GB2312"/>
          <w:sz w:val="32"/>
          <w:szCs w:val="32"/>
        </w:rPr>
      </w:pPr>
      <w:r>
        <w:rPr>
          <w:rFonts w:hint="eastAsia" w:ascii="仿宋_GB2312" w:eastAsia="仿宋_GB2312"/>
          <w:sz w:val="32"/>
          <w:szCs w:val="32"/>
        </w:rPr>
        <w:t>州生态研究院贯彻落实中央和省委、州委关于生态文明建设工作的决策部署，在履行职责过程中坚持和加强党的全面领导。主要职责是：</w:t>
      </w:r>
    </w:p>
    <w:p w14:paraId="2E268FC0">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开展生态保护、生态修复、生态治理、生态产业等领域的应用基础研究与关键技术攻关，为切实筑牢长江黄河上游生态屏障提供科技支撑。</w:t>
      </w:r>
    </w:p>
    <w:p w14:paraId="396F6E9E">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研发、引进、集成并示范推广先进实用技术与模式，推进科技成果转化，开展技术培训和科普宣传，促进科技创新与产业深度融合。</w:t>
      </w:r>
    </w:p>
    <w:p w14:paraId="19FE781B">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开展生态保护政策、法规、规划与标准研究，为州委、州政府科学决策提供理论支撑和智力服务。</w:t>
      </w:r>
    </w:p>
    <w:p w14:paraId="03537BB5">
      <w:pPr>
        <w:ind w:firstLine="640" w:firstLineChars="200"/>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依托重点实验室、高分辨率数据应用中心、专家工作站等核心科研平台，与国内外高校、科研院所开展合作与交流，引育领军人才，建设高水平科研团队，提升对外合作交流水平和影响力。</w:t>
      </w:r>
    </w:p>
    <w:p w14:paraId="2B196233">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17A82C69">
      <w:pPr>
        <w:keepNext w:val="0"/>
        <w:keepLines w:val="0"/>
        <w:pageBreakBefore w:val="0"/>
        <w:widowControl w:val="0"/>
        <w:suppressAutoHyphens/>
        <w:kinsoku/>
        <w:overflowPunct/>
        <w:topLinePunct w:val="0"/>
        <w:autoSpaceDE/>
        <w:autoSpaceDN/>
        <w:bidi w:val="0"/>
        <w:adjustRightInd/>
        <w:snapToGrid/>
        <w:spacing w:line="540" w:lineRule="exact"/>
        <w:ind w:left="0" w:leftChars="0" w:firstLine="640" w:firstLineChars="200"/>
        <w:jc w:val="left"/>
        <w:textAlignment w:val="auto"/>
        <w:rPr>
          <w:rFonts w:hint="eastAsia" w:ascii="仿宋_GB2312" w:eastAsia="仿宋_GB2312" w:cs="仿宋_GB2312"/>
          <w:color w:val="000000"/>
          <w:sz w:val="32"/>
          <w:szCs w:val="32"/>
          <w:lang w:val="en-US" w:eastAsia="zh-CN" w:bidi="ar-SA"/>
        </w:rPr>
      </w:pPr>
      <w:r>
        <w:rPr>
          <w:rFonts w:hint="eastAsia" w:ascii="仿宋_GB2312" w:eastAsia="仿宋_GB2312" w:cs="仿宋_GB2312"/>
          <w:color w:val="000000"/>
          <w:sz w:val="32"/>
          <w:szCs w:val="32"/>
          <w:lang w:bidi="ar-SA"/>
        </w:rPr>
        <w:t>2026年，我院将认真围绕州委“1610”战略部署，以科技创新驱动阿坝州生态保护和高质量发展，突出产学研结合</w:t>
      </w:r>
      <w:r>
        <w:rPr>
          <w:rFonts w:hint="eastAsia" w:ascii="仿宋_GB2312" w:eastAsia="仿宋_GB2312" w:cs="仿宋_GB2312"/>
          <w:color w:val="000000"/>
          <w:sz w:val="32"/>
          <w:szCs w:val="32"/>
          <w:lang w:val="en-US" w:eastAsia="zh-CN" w:bidi="ar-SA"/>
        </w:rPr>
        <w:t>创新，重点抓好以下工作：</w:t>
      </w:r>
    </w:p>
    <w:p w14:paraId="3D5D48E9">
      <w:pPr>
        <w:keepNext w:val="0"/>
        <w:keepLines w:val="0"/>
        <w:pageBreakBefore w:val="0"/>
        <w:widowControl w:val="0"/>
        <w:suppressAutoHyphens/>
        <w:kinsoku/>
        <w:overflowPunct/>
        <w:topLinePunct w:val="0"/>
        <w:autoSpaceDE/>
        <w:autoSpaceDN/>
        <w:bidi w:val="0"/>
        <w:adjustRightInd/>
        <w:snapToGrid/>
        <w:spacing w:line="540" w:lineRule="exact"/>
        <w:ind w:left="0" w:leftChars="0" w:firstLine="640" w:firstLineChars="200"/>
        <w:jc w:val="both"/>
        <w:textAlignment w:val="auto"/>
        <w:rPr>
          <w:rFonts w:hint="eastAsia" w:ascii="仿宋_GB2312" w:eastAsia="仿宋_GB2312" w:cs="仿宋_GB2312"/>
          <w:color w:val="FF0000"/>
          <w:sz w:val="32"/>
          <w:szCs w:val="32"/>
          <w:lang w:val="en-US" w:eastAsia="zh-CN" w:bidi="ar-SA"/>
        </w:rPr>
      </w:pPr>
      <w:r>
        <w:rPr>
          <w:rFonts w:hint="eastAsia" w:ascii="楷体_GB2312" w:eastAsia="楷体_GB2312" w:cs="楷体_GB2312"/>
          <w:b w:val="0"/>
          <w:bCs w:val="0"/>
          <w:color w:val="000000"/>
          <w:sz w:val="32"/>
          <w:szCs w:val="32"/>
          <w:lang w:val="en-US" w:eastAsia="zh-CN" w:bidi="ar-SA"/>
        </w:rPr>
        <w:t>1、科学谋划重点工作。</w:t>
      </w:r>
      <w:r>
        <w:rPr>
          <w:rFonts w:hint="eastAsia" w:ascii="仿宋_GB2312" w:eastAsia="仿宋_GB2312" w:cs="仿宋_GB2312"/>
          <w:color w:val="000000"/>
          <w:sz w:val="32"/>
          <w:szCs w:val="32"/>
          <w:lang w:val="en-US" w:eastAsia="zh-CN" w:bidi="ar-SA"/>
        </w:rPr>
        <w:t>立足全州发展大局，坚持“点状突破”，锚定筑牢长江黄河上游生态屏障、深化生态系统保护、推进生态系统治理核心任务，对标省州“十五五”规划，聚焦生态治理攻坚、特色产业升级等领域，系统谋划我院未来五年工作重点，明确主攻方向与研究重点。</w:t>
      </w:r>
    </w:p>
    <w:p w14:paraId="078E365A">
      <w:pPr>
        <w:keepNext w:val="0"/>
        <w:keepLines w:val="0"/>
        <w:pageBreakBefore w:val="0"/>
        <w:widowControl w:val="0"/>
        <w:suppressAutoHyphens/>
        <w:kinsoku/>
        <w:overflowPunct/>
        <w:topLinePunct w:val="0"/>
        <w:autoSpaceDE/>
        <w:autoSpaceDN/>
        <w:bidi w:val="0"/>
        <w:adjustRightInd/>
        <w:snapToGrid/>
        <w:spacing w:line="540" w:lineRule="exact"/>
        <w:ind w:left="0" w:leftChars="0" w:firstLine="640" w:firstLineChars="200"/>
        <w:jc w:val="both"/>
        <w:textAlignment w:val="auto"/>
        <w:rPr>
          <w:rFonts w:hint="eastAsia" w:ascii="仿宋_GB2312" w:eastAsia="仿宋_GB2312" w:cs="仿宋_GB2312"/>
          <w:color w:val="000000"/>
          <w:sz w:val="32"/>
          <w:szCs w:val="32"/>
          <w:lang w:bidi="ar-SA"/>
        </w:rPr>
      </w:pPr>
      <w:r>
        <w:rPr>
          <w:rFonts w:hint="eastAsia" w:ascii="楷体_GB2312" w:eastAsia="楷体_GB2312" w:cs="楷体_GB2312"/>
          <w:b w:val="0"/>
          <w:bCs w:val="0"/>
          <w:color w:val="000000"/>
          <w:sz w:val="32"/>
          <w:szCs w:val="32"/>
          <w:lang w:val="en-US" w:eastAsia="zh-CN" w:bidi="ar-SA"/>
        </w:rPr>
        <w:t>2、加大项目申报执行</w:t>
      </w:r>
      <w:r>
        <w:rPr>
          <w:rFonts w:hint="eastAsia" w:ascii="楷体_GB2312" w:eastAsia="楷体_GB2312" w:cs="楷体_GB2312"/>
          <w:b w:val="0"/>
          <w:bCs w:val="0"/>
          <w:color w:val="000000"/>
          <w:sz w:val="32"/>
          <w:szCs w:val="32"/>
          <w:lang w:bidi="ar-SA"/>
        </w:rPr>
        <w:t>。</w:t>
      </w:r>
      <w:r>
        <w:rPr>
          <w:rFonts w:hint="eastAsia" w:ascii="仿宋_GB2312" w:eastAsia="仿宋_GB2312" w:cs="仿宋_GB2312"/>
          <w:color w:val="000000"/>
          <w:sz w:val="32"/>
          <w:szCs w:val="32"/>
          <w:lang w:val="en-US" w:eastAsia="zh-CN" w:bidi="ar-SA"/>
        </w:rPr>
        <w:t>发挥我院项目落地性强的优势，建立跨部门对接机制，主动与相关单位沟通协作，依托黄河实验室、四川高分中心阿坝分中心等平台，围绕生态保护修复、特色生态产业发展、工业绿色低碳转型等重点领域挖掘合作潜力，联合省内外高校、科研院所组建项目小组，梳理储备一批符合地方需求的优质项目；</w:t>
      </w:r>
      <w:r>
        <w:rPr>
          <w:rFonts w:hint="eastAsia" w:ascii="仿宋_GB2312" w:eastAsia="仿宋_GB2312" w:cs="仿宋_GB2312"/>
          <w:color w:val="000000"/>
          <w:sz w:val="32"/>
          <w:szCs w:val="32"/>
          <w:lang w:bidi="ar-SA"/>
        </w:rPr>
        <w:t>全力做好“阿坝州长征文化数字化保护与传播平台建设”“黄河流域阿坝段农牧业抗生素污染特征解析及绿色铁基高级氧化降解技术研发”“四川黄河流域生态保护与资源利用实验室生物多样性与生态安全综合观测研究站建设”“四川黄河流域生态保护与资源利用实验室汶川工作站能力提升”等新建项目的启动工作；强化科研项目实施过程和资金使用进度</w:t>
      </w:r>
      <w:r>
        <w:rPr>
          <w:rFonts w:hint="eastAsia" w:ascii="仿宋_GB2312" w:eastAsia="仿宋_GB2312" w:cs="仿宋_GB2312"/>
          <w:color w:val="000000"/>
          <w:sz w:val="32"/>
          <w:szCs w:val="32"/>
          <w:lang w:val="en-US" w:eastAsia="zh-CN" w:bidi="ar-SA"/>
        </w:rPr>
        <w:t>全流程管理</w:t>
      </w:r>
      <w:r>
        <w:rPr>
          <w:rFonts w:hint="eastAsia" w:ascii="仿宋_GB2312" w:eastAsia="仿宋_GB2312" w:cs="仿宋_GB2312"/>
          <w:color w:val="000000"/>
          <w:sz w:val="32"/>
          <w:szCs w:val="32"/>
          <w:lang w:bidi="ar-SA"/>
        </w:rPr>
        <w:t>，确保项目质量与资金使用效益得到有效发挥。</w:t>
      </w:r>
    </w:p>
    <w:p w14:paraId="2B886DA4">
      <w:pPr>
        <w:keepNext w:val="0"/>
        <w:keepLines w:val="0"/>
        <w:pageBreakBefore w:val="0"/>
        <w:widowControl/>
        <w:suppressLineNumbers w:val="0"/>
        <w:suppressAutoHyphens/>
        <w:kinsoku/>
        <w:overflowPunct/>
        <w:topLinePunct w:val="0"/>
        <w:autoSpaceDE/>
        <w:autoSpaceDN/>
        <w:bidi w:val="0"/>
        <w:adjustRightInd/>
        <w:snapToGrid/>
        <w:spacing w:line="540" w:lineRule="exact"/>
        <w:ind w:left="0" w:leftChars="0" w:firstLine="640" w:firstLineChars="200"/>
        <w:jc w:val="both"/>
        <w:textAlignment w:val="auto"/>
        <w:rPr>
          <w:rFonts w:hint="eastAsia" w:ascii="仿宋_GB2312" w:eastAsia="仿宋_GB2312" w:cs="仿宋_GB2312"/>
          <w:color w:val="000000"/>
          <w:sz w:val="32"/>
          <w:szCs w:val="32"/>
          <w:lang w:bidi="ar-SA"/>
        </w:rPr>
      </w:pPr>
      <w:r>
        <w:rPr>
          <w:rFonts w:hint="eastAsia" w:ascii="楷体_GB2312" w:eastAsia="楷体_GB2312" w:cs="楷体_GB2312"/>
          <w:b w:val="0"/>
          <w:bCs w:val="0"/>
          <w:color w:val="000000"/>
          <w:sz w:val="32"/>
          <w:szCs w:val="32"/>
          <w:lang w:val="en-US" w:eastAsia="zh-CN" w:bidi="ar-SA"/>
        </w:rPr>
        <w:t>3、</w:t>
      </w:r>
      <w:r>
        <w:rPr>
          <w:rFonts w:hint="eastAsia" w:ascii="楷体_GB2312" w:eastAsia="楷体_GB2312" w:cs="楷体_GB2312"/>
          <w:b w:val="0"/>
          <w:bCs w:val="0"/>
          <w:color w:val="000000"/>
          <w:sz w:val="32"/>
          <w:szCs w:val="32"/>
          <w:lang w:bidi="ar-SA"/>
        </w:rPr>
        <w:t>强化平台能级提升。</w:t>
      </w:r>
      <w:r>
        <w:rPr>
          <w:rFonts w:hint="eastAsia" w:ascii="仿宋_GB2312" w:eastAsia="仿宋_GB2312" w:cs="仿宋_GB2312"/>
          <w:color w:val="000000"/>
          <w:sz w:val="32"/>
          <w:szCs w:val="32"/>
          <w:lang w:bidi="ar-SA"/>
        </w:rPr>
        <w:t>有序推进四川黄河实验室州级认定、运行机制完善、科研团队入驻、项目研发等各项工作，确保实验室实质性运行并早出成果；继续建强用好高分四川中心阿坝分中心，深化高分数据在各行业的应用推广，加强数据分发管理和需求申请受理及审查；做好专家工作站的成果应用与长效运行机制建设，持续发挥高端智库作用。</w:t>
      </w:r>
      <w:r>
        <w:rPr>
          <w:rFonts w:hint="eastAsia" w:ascii="仿宋_GB2312" w:eastAsia="仿宋_GB2312" w:cs="仿宋_GB2312"/>
          <w:color w:val="000000"/>
          <w:sz w:val="32"/>
          <w:szCs w:val="32"/>
          <w:lang w:eastAsia="zh-CN" w:bidi="ar-SA"/>
        </w:rPr>
        <w:t>持续做好</w:t>
      </w:r>
      <w:r>
        <w:rPr>
          <w:rFonts w:hint="eastAsia" w:ascii="仿宋_GB2312" w:eastAsia="仿宋_GB2312" w:cs="仿宋_GB2312"/>
          <w:sz w:val="32"/>
          <w:szCs w:val="32"/>
          <w:lang w:bidi="ar-SA"/>
        </w:rPr>
        <w:t>林产品检验监测中心阿坝站</w:t>
      </w:r>
      <w:r>
        <w:rPr>
          <w:rFonts w:hint="eastAsia" w:ascii="仿宋_GB2312" w:eastAsia="仿宋_GB2312" w:cs="仿宋_GB2312"/>
          <w:sz w:val="32"/>
          <w:szCs w:val="32"/>
          <w:lang w:eastAsia="zh-CN" w:bidi="ar-SA"/>
        </w:rPr>
        <w:t>检测工作，积极服务林产品</w:t>
      </w:r>
      <w:r>
        <w:rPr>
          <w:rFonts w:hint="eastAsia" w:ascii="仿宋_GB2312" w:eastAsia="仿宋_GB2312" w:cs="仿宋_GB2312"/>
          <w:color w:val="000000"/>
          <w:sz w:val="32"/>
          <w:szCs w:val="32"/>
          <w:lang w:eastAsia="zh-CN" w:bidi="ar-SA"/>
        </w:rPr>
        <w:t>安全大局，</w:t>
      </w:r>
      <w:r>
        <w:rPr>
          <w:rFonts w:hint="eastAsia" w:ascii="仿宋_GB2312" w:eastAsia="仿宋_GB2312" w:cs="仿宋_GB2312"/>
          <w:color w:val="000000"/>
          <w:sz w:val="32"/>
          <w:szCs w:val="32"/>
          <w:lang w:val="en-US" w:eastAsia="zh-CN" w:bidi="ar-SA"/>
        </w:rPr>
        <w:t>守牢食用林产品质量安全底线。</w:t>
      </w:r>
    </w:p>
    <w:p w14:paraId="5F0D9D57">
      <w:pPr>
        <w:keepNext w:val="0"/>
        <w:keepLines w:val="0"/>
        <w:pageBreakBefore w:val="0"/>
        <w:widowControl w:val="0"/>
        <w:suppressAutoHyphens/>
        <w:kinsoku/>
        <w:overflowPunct/>
        <w:topLinePunct w:val="0"/>
        <w:autoSpaceDE/>
        <w:autoSpaceDN/>
        <w:bidi w:val="0"/>
        <w:adjustRightInd/>
        <w:snapToGrid/>
        <w:spacing w:line="540" w:lineRule="exact"/>
        <w:ind w:left="0" w:leftChars="0" w:firstLine="640" w:firstLineChars="200"/>
        <w:jc w:val="both"/>
        <w:textAlignment w:val="auto"/>
        <w:rPr>
          <w:rFonts w:hint="eastAsia" w:ascii="仿宋_GB2312" w:eastAsia="仿宋_GB2312" w:cs="仿宋_GB2312"/>
          <w:color w:val="000000"/>
          <w:sz w:val="32"/>
          <w:szCs w:val="32"/>
          <w:lang w:bidi="ar-SA"/>
        </w:rPr>
      </w:pPr>
      <w:r>
        <w:rPr>
          <w:rFonts w:hint="eastAsia" w:ascii="楷体_GB2312" w:eastAsia="楷体_GB2312" w:cs="楷体_GB2312"/>
          <w:b w:val="0"/>
          <w:bCs w:val="0"/>
          <w:color w:val="000000"/>
          <w:sz w:val="32"/>
          <w:szCs w:val="32"/>
          <w:lang w:val="en-US" w:eastAsia="zh-CN" w:bidi="ar-SA"/>
        </w:rPr>
        <w:t>4、</w:t>
      </w:r>
      <w:r>
        <w:rPr>
          <w:rFonts w:hint="eastAsia" w:ascii="楷体_GB2312" w:eastAsia="楷体_GB2312" w:cs="楷体_GB2312"/>
          <w:b w:val="0"/>
          <w:bCs w:val="0"/>
          <w:color w:val="000000"/>
          <w:sz w:val="32"/>
          <w:szCs w:val="32"/>
          <w:lang w:bidi="ar-SA"/>
        </w:rPr>
        <w:t>加速科技成果转化。</w:t>
      </w:r>
      <w:r>
        <w:rPr>
          <w:rFonts w:hint="eastAsia" w:ascii="仿宋_GB2312" w:eastAsia="仿宋_GB2312" w:cs="仿宋_GB2312"/>
          <w:color w:val="000000"/>
          <w:sz w:val="32"/>
          <w:szCs w:val="32"/>
          <w:lang w:val="en-US" w:eastAsia="zh-CN" w:bidi="ar-SA"/>
        </w:rPr>
        <w:t>用好四川大学高新技术转化中心平台，</w:t>
      </w:r>
      <w:r>
        <w:rPr>
          <w:rFonts w:hint="eastAsia" w:ascii="仿宋_GB2312" w:eastAsia="仿宋_GB2312" w:cs="仿宋_GB2312"/>
          <w:color w:val="000000"/>
          <w:sz w:val="32"/>
          <w:szCs w:val="32"/>
          <w:lang w:bidi="ar-SA"/>
        </w:rPr>
        <w:t>加强产学研用合作，联合优势科研院校，围绕林草、生态、环保等领域关键技术开展联合攻关；依托“天府森林粮库”和“森林四库”建设，引进推广林下经济优良品种和成熟模式，加强阿坝州特色种质资源收集、繁育与推广，持续做好食用林产品质量安全监测工作；依托“三区人才”开展送科技下乡活动，推广普及实用技术。</w:t>
      </w:r>
    </w:p>
    <w:p w14:paraId="788046A7">
      <w:pPr>
        <w:keepNext w:val="0"/>
        <w:keepLines w:val="0"/>
        <w:pageBreakBefore w:val="0"/>
        <w:widowControl/>
        <w:suppressAutoHyphens/>
        <w:kinsoku/>
        <w:overflowPunct/>
        <w:topLinePunct w:val="0"/>
        <w:autoSpaceDE/>
        <w:autoSpaceDN/>
        <w:bidi w:val="0"/>
        <w:adjustRightInd/>
        <w:snapToGrid/>
        <w:spacing w:line="540" w:lineRule="exact"/>
        <w:ind w:left="0" w:leftChars="0" w:firstLine="640" w:firstLineChars="200"/>
        <w:jc w:val="both"/>
        <w:textAlignment w:val="auto"/>
        <w:rPr>
          <w:rFonts w:hint="eastAsia" w:ascii="仿宋_GB2312" w:eastAsia="仿宋_GB2312" w:cs="仿宋_GB2312"/>
          <w:color w:val="000000"/>
          <w:sz w:val="32"/>
          <w:szCs w:val="32"/>
          <w:lang w:bidi="ar-SA"/>
        </w:rPr>
      </w:pPr>
      <w:r>
        <w:rPr>
          <w:rFonts w:hint="eastAsia" w:ascii="楷体_GB2312" w:eastAsia="楷体_GB2312" w:cs="楷体_GB2312"/>
          <w:b w:val="0"/>
          <w:bCs w:val="0"/>
          <w:color w:val="000000"/>
          <w:sz w:val="32"/>
          <w:szCs w:val="32"/>
          <w:lang w:val="en-US" w:eastAsia="zh-CN" w:bidi="ar-SA"/>
        </w:rPr>
        <w:t>5、</w:t>
      </w:r>
      <w:r>
        <w:rPr>
          <w:rFonts w:hint="eastAsia" w:ascii="楷体_GB2312" w:eastAsia="楷体_GB2312" w:cs="楷体_GB2312"/>
          <w:b w:val="0"/>
          <w:bCs w:val="0"/>
          <w:color w:val="000000"/>
          <w:sz w:val="32"/>
          <w:szCs w:val="32"/>
          <w:lang w:bidi="ar-SA"/>
        </w:rPr>
        <w:t>提升干部队伍效能。</w:t>
      </w:r>
      <w:r>
        <w:rPr>
          <w:rFonts w:hint="eastAsia" w:ascii="仿宋_GB2312" w:eastAsia="仿宋_GB2312" w:cs="仿宋_GB2312"/>
          <w:color w:val="000000"/>
          <w:sz w:val="32"/>
          <w:szCs w:val="32"/>
          <w:lang w:bidi="ar-SA"/>
        </w:rPr>
        <w:t>持续加强党的建设与党风廉政建设，营造风清气正的科研环境。加强干部队伍建设，</w:t>
      </w:r>
      <w:r>
        <w:rPr>
          <w:rFonts w:hint="eastAsia" w:ascii="仿宋_GB2312" w:eastAsia="仿宋_GB2312" w:cs="仿宋_GB2312"/>
          <w:color w:val="000000"/>
          <w:sz w:val="32"/>
          <w:szCs w:val="32"/>
          <w:lang w:val="en-US" w:eastAsia="zh-CN" w:bidi="ar-SA"/>
        </w:rPr>
        <w:t>结合《阿坝州“石榴同心·智荟阿坝”人才培育三年行动方案》，持续强化我院人才</w:t>
      </w:r>
      <w:r>
        <w:rPr>
          <w:rFonts w:hint="eastAsia" w:ascii="仿宋_GB2312" w:eastAsia="仿宋_GB2312" w:cs="仿宋_GB2312"/>
          <w:color w:val="000000"/>
          <w:sz w:val="32"/>
          <w:szCs w:val="32"/>
          <w:lang w:bidi="ar-SA"/>
        </w:rPr>
        <w:t>引进、培养、使用，</w:t>
      </w:r>
      <w:r>
        <w:rPr>
          <w:rFonts w:hint="eastAsia" w:ascii="仿宋_GB2312" w:eastAsia="仿宋_GB2312" w:cs="仿宋_GB2312"/>
          <w:color w:val="000000"/>
          <w:sz w:val="32"/>
          <w:szCs w:val="32"/>
          <w:lang w:eastAsia="zh-CN" w:bidi="ar-SA"/>
        </w:rPr>
        <w:t>着力构建</w:t>
      </w:r>
      <w:r>
        <w:rPr>
          <w:rFonts w:hint="eastAsia" w:ascii="仿宋_GB2312" w:eastAsia="仿宋_GB2312" w:cs="仿宋_GB2312"/>
          <w:color w:val="000000"/>
          <w:sz w:val="32"/>
          <w:szCs w:val="32"/>
          <w:lang w:bidi="ar-SA"/>
        </w:rPr>
        <w:t>一支政治过硬、</w:t>
      </w:r>
      <w:r>
        <w:rPr>
          <w:rFonts w:hint="eastAsia" w:ascii="仿宋_GB2312" w:eastAsia="仿宋_GB2312" w:cs="仿宋_GB2312"/>
          <w:color w:val="000000"/>
          <w:sz w:val="32"/>
          <w:szCs w:val="32"/>
          <w:lang w:eastAsia="zh-CN" w:bidi="ar-SA"/>
        </w:rPr>
        <w:t>结构合理，</w:t>
      </w:r>
      <w:r>
        <w:rPr>
          <w:rFonts w:hint="eastAsia" w:ascii="仿宋_GB2312" w:eastAsia="仿宋_GB2312" w:cs="仿宋_GB2312"/>
          <w:color w:val="000000"/>
          <w:sz w:val="32"/>
          <w:szCs w:val="32"/>
          <w:lang w:bidi="ar-SA"/>
        </w:rPr>
        <w:t>业务精湛、作风优良的科研队伍</w:t>
      </w:r>
      <w:r>
        <w:rPr>
          <w:rFonts w:hint="eastAsia" w:ascii="仿宋_GB2312" w:eastAsia="仿宋_GB2312" w:cs="仿宋_GB2312"/>
          <w:color w:val="000000"/>
          <w:sz w:val="32"/>
          <w:szCs w:val="32"/>
          <w:lang w:eastAsia="zh-CN" w:bidi="ar-SA"/>
        </w:rPr>
        <w:t>，为</w:t>
      </w:r>
      <w:r>
        <w:rPr>
          <w:rFonts w:hint="eastAsia" w:ascii="仿宋_GB2312" w:eastAsia="仿宋_GB2312" w:cs="仿宋_GB2312"/>
          <w:color w:val="000000"/>
          <w:sz w:val="32"/>
          <w:szCs w:val="32"/>
          <w:lang w:val="en-US" w:eastAsia="zh-CN" w:bidi="ar-SA"/>
        </w:rPr>
        <w:t>加快打造“美丽中国”先行区高原样板，</w:t>
      </w:r>
      <w:r>
        <w:rPr>
          <w:rFonts w:hint="eastAsia" w:ascii="仿宋_GB2312" w:eastAsia="仿宋_GB2312" w:cs="仿宋_GB2312"/>
          <w:color w:val="000000"/>
          <w:sz w:val="32"/>
          <w:szCs w:val="32"/>
          <w:lang w:eastAsia="zh-CN" w:bidi="ar-SA"/>
        </w:rPr>
        <w:t>建</w:t>
      </w:r>
      <w:r>
        <w:rPr>
          <w:rFonts w:hint="eastAsia" w:ascii="仿宋_GB2312" w:eastAsia="仿宋_GB2312" w:cs="仿宋_GB2312"/>
          <w:color w:val="000000"/>
          <w:sz w:val="32"/>
          <w:szCs w:val="32"/>
          <w:lang w:bidi="ar-SA"/>
        </w:rPr>
        <w:t>设</w:t>
      </w:r>
      <w:r>
        <w:rPr>
          <w:rFonts w:hint="eastAsia" w:ascii="仿宋_GB2312" w:eastAsia="仿宋_GB2312" w:cs="仿宋_GB2312"/>
          <w:color w:val="000000"/>
          <w:sz w:val="32"/>
          <w:szCs w:val="32"/>
          <w:lang w:eastAsia="zh-CN" w:bidi="ar-SA"/>
        </w:rPr>
        <w:t>民族地区高质量发展阿坝典范</w:t>
      </w:r>
      <w:r>
        <w:rPr>
          <w:rFonts w:hint="eastAsia" w:ascii="仿宋_GB2312" w:eastAsia="仿宋_GB2312" w:cs="仿宋_GB2312"/>
          <w:color w:val="000000"/>
          <w:sz w:val="32"/>
          <w:szCs w:val="32"/>
          <w:lang w:bidi="ar-SA"/>
        </w:rPr>
        <w:t>贡献智慧和力量。</w:t>
      </w:r>
    </w:p>
    <w:p w14:paraId="2EC84CF7">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14:paraId="248D9A0F">
      <w:pPr>
        <w:pStyle w:val="11"/>
        <w:jc w:val="left"/>
        <w:rPr>
          <w:rFonts w:hint="eastAsia" w:ascii="仿宋_GB2312" w:eastAsia="仿宋_GB2312"/>
          <w:sz w:val="32"/>
          <w:szCs w:val="32"/>
          <w:lang w:eastAsia="zh-CN"/>
        </w:rPr>
      </w:pPr>
      <w:r>
        <w:rPr>
          <w:rFonts w:hint="eastAsia" w:ascii="仿宋_GB2312" w:hAnsi="Calibri" w:eastAsia="仿宋_GB2312" w:cs="仿宋_GB2312"/>
          <w:color w:val="000000"/>
          <w:kern w:val="2"/>
          <w:sz w:val="32"/>
          <w:szCs w:val="32"/>
          <w:lang w:val="en-US" w:eastAsia="zh-CN" w:bidi="ar-SA"/>
        </w:rPr>
        <w:t>阿坝州生态保护和发展研究院组建于2025年3月，是州政府直属正县级公益一类事业单位。设党政综合办公室、财务管理科、科技管理科、地理科学和信息研究所、资源和产业经济发展研究所、生态环境研究所6个内设机构,无下</w:t>
      </w:r>
      <w:r>
        <w:rPr>
          <w:rFonts w:hint="eastAsia" w:ascii="仿宋_GB2312" w:eastAsia="仿宋_GB2312"/>
          <w:sz w:val="32"/>
          <w:szCs w:val="32"/>
          <w:lang w:eastAsia="zh-CN"/>
        </w:rPr>
        <w:t>属单位。</w:t>
      </w:r>
    </w:p>
    <w:p w14:paraId="6F81C42D">
      <w:pPr>
        <w:pStyle w:val="11"/>
        <w:ind w:left="720" w:firstLine="0" w:firstLineChars="0"/>
        <w:rPr>
          <w:rFonts w:ascii="黑体" w:eastAsia="黑体"/>
          <w:sz w:val="32"/>
          <w:szCs w:val="32"/>
        </w:rPr>
      </w:pPr>
      <w:r>
        <w:rPr>
          <w:rFonts w:hint="eastAsia" w:ascii="黑体" w:eastAsia="黑体"/>
          <w:sz w:val="32"/>
          <w:szCs w:val="32"/>
        </w:rPr>
        <w:t>三、收支预算情况说明</w:t>
      </w:r>
    </w:p>
    <w:p w14:paraId="375A5035">
      <w:pPr>
        <w:ind w:firstLine="640" w:firstLineChars="200"/>
        <w:rPr>
          <w:rFonts w:hint="eastAsia" w:ascii="楷体" w:eastAsia="楷体"/>
          <w:sz w:val="32"/>
          <w:szCs w:val="32"/>
        </w:rPr>
      </w:pPr>
      <w:r>
        <w:rPr>
          <w:rFonts w:hint="eastAsia" w:ascii="楷体" w:eastAsia="楷体"/>
          <w:sz w:val="32"/>
          <w:szCs w:val="32"/>
        </w:rPr>
        <w:t>（一）收入预算情况</w:t>
      </w:r>
    </w:p>
    <w:p w14:paraId="445AEF76">
      <w:pPr>
        <w:ind w:firstLine="320" w:firstLineChars="100"/>
        <w:rPr>
          <w:rFonts w:ascii="楷体" w:eastAsia="楷体"/>
          <w:sz w:val="32"/>
          <w:szCs w:val="32"/>
        </w:rPr>
      </w:pPr>
      <w:r>
        <w:rPr>
          <w:rFonts w:hint="eastAsia" w:ascii="仿宋_GB2312" w:hAnsi="Calibri" w:eastAsia="仿宋_GB2312" w:cs="仿宋_GB2312"/>
          <w:color w:val="000000"/>
          <w:kern w:val="2"/>
          <w:sz w:val="32"/>
          <w:szCs w:val="32"/>
          <w:lang w:val="en-US" w:eastAsia="zh-CN" w:bidi="ar-SA"/>
        </w:rPr>
        <w:t>阿坝州生态保护和发展研究院</w:t>
      </w:r>
      <w:r>
        <w:rPr>
          <w:rFonts w:hint="eastAsia" w:ascii="仿宋_GB2312" w:eastAsia="仿宋_GB2312"/>
          <w:sz w:val="32"/>
          <w:szCs w:val="32"/>
        </w:rPr>
        <w:t>全部收入和支出均纳入部门预算管理。收入包括：一般公共预算拨款收入</w:t>
      </w:r>
      <w:r>
        <w:rPr>
          <w:rFonts w:hint="eastAsia" w:ascii="仿宋_GB2312" w:eastAsia="仿宋_GB2312"/>
          <w:sz w:val="32"/>
          <w:szCs w:val="32"/>
          <w:lang w:val="en-US" w:eastAsia="zh-CN"/>
        </w:rPr>
        <w:t>1828.90</w:t>
      </w:r>
      <w:r>
        <w:rPr>
          <w:rFonts w:hint="eastAsia" w:ascii="仿宋_GB2312" w:eastAsia="仿宋_GB2312"/>
          <w:sz w:val="32"/>
          <w:szCs w:val="32"/>
        </w:rPr>
        <w:t>万元，事业收入0万元，其他收入0万元</w:t>
      </w:r>
      <w:r>
        <w:rPr>
          <w:rFonts w:hint="eastAsia" w:ascii="仿宋_GB2312" w:eastAsia="仿宋_GB2312"/>
          <w:sz w:val="32"/>
          <w:szCs w:val="32"/>
          <w:lang w:eastAsia="zh-CN"/>
        </w:rPr>
        <w:t>。</w:t>
      </w:r>
    </w:p>
    <w:p w14:paraId="493C6FE9">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14:paraId="5A923709">
      <w:pPr>
        <w:pStyle w:val="12"/>
        <w:spacing w:before="0" w:line="360" w:lineRule="auto"/>
        <w:ind w:firstLine="324"/>
      </w:pPr>
      <w:r>
        <w:rPr>
          <w:rFonts w:hint="eastAsia" w:hAnsi="宋体" w:cs="宋体"/>
          <w:sz w:val="32"/>
          <w:szCs w:val="32"/>
        </w:rPr>
        <w:t xml:space="preserve"> 阿坝州生态保护</w:t>
      </w:r>
      <w:r>
        <w:rPr>
          <w:rFonts w:hint="eastAsia" w:hAnsi="宋体" w:cs="宋体"/>
          <w:sz w:val="32"/>
          <w:szCs w:val="32"/>
          <w:lang w:eastAsia="zh-CN"/>
        </w:rPr>
        <w:t>和</w:t>
      </w:r>
      <w:r>
        <w:rPr>
          <w:rFonts w:hint="eastAsia" w:hAnsi="宋体" w:cs="宋体"/>
          <w:sz w:val="32"/>
          <w:szCs w:val="32"/>
        </w:rPr>
        <w:t>发展研究院202</w:t>
      </w:r>
      <w:r>
        <w:rPr>
          <w:rFonts w:hint="eastAsia" w:hAnsi="宋体" w:cs="宋体"/>
          <w:sz w:val="32"/>
          <w:szCs w:val="32"/>
          <w:lang w:val="en-US" w:eastAsia="zh-CN"/>
        </w:rPr>
        <w:t>6</w:t>
      </w:r>
      <w:r>
        <w:rPr>
          <w:rFonts w:hint="eastAsia" w:hAnsi="宋体" w:cs="宋体"/>
          <w:sz w:val="32"/>
          <w:szCs w:val="32"/>
        </w:rPr>
        <w:t>年支出预算</w:t>
      </w:r>
      <w:r>
        <w:rPr>
          <w:rFonts w:hint="eastAsia" w:hAnsi="宋体" w:cs="宋体"/>
          <w:sz w:val="32"/>
          <w:szCs w:val="32"/>
          <w:lang w:val="en-US" w:eastAsia="zh-CN"/>
        </w:rPr>
        <w:t>1828.90</w:t>
      </w:r>
      <w:r>
        <w:rPr>
          <w:rFonts w:hint="eastAsia" w:hAnsi="宋体" w:cs="宋体"/>
          <w:sz w:val="32"/>
          <w:szCs w:val="32"/>
        </w:rPr>
        <w:t>万元，其中：基本支出</w:t>
      </w:r>
      <w:r>
        <w:rPr>
          <w:rFonts w:hint="eastAsia" w:hAnsi="宋体" w:cs="宋体"/>
          <w:sz w:val="32"/>
          <w:szCs w:val="32"/>
          <w:lang w:val="en-US" w:eastAsia="zh-CN"/>
        </w:rPr>
        <w:t>1516.97</w:t>
      </w:r>
      <w:r>
        <w:rPr>
          <w:rFonts w:hint="eastAsia" w:hAnsi="宋体" w:cs="宋体"/>
          <w:sz w:val="32"/>
          <w:szCs w:val="32"/>
        </w:rPr>
        <w:t>万元，占</w:t>
      </w:r>
      <w:r>
        <w:rPr>
          <w:rFonts w:hint="eastAsia" w:hAnsi="宋体" w:cs="宋体"/>
          <w:sz w:val="32"/>
          <w:szCs w:val="32"/>
          <w:lang w:val="en-US" w:eastAsia="zh-CN"/>
        </w:rPr>
        <w:t>82.94</w:t>
      </w:r>
      <w:r>
        <w:rPr>
          <w:rFonts w:hint="eastAsia" w:hAnsi="宋体" w:cs="宋体"/>
          <w:sz w:val="32"/>
          <w:szCs w:val="32"/>
        </w:rPr>
        <w:t>%；项目支出</w:t>
      </w:r>
      <w:r>
        <w:rPr>
          <w:rFonts w:hint="eastAsia" w:hAnsi="宋体" w:cs="宋体"/>
          <w:sz w:val="32"/>
          <w:szCs w:val="32"/>
          <w:lang w:val="en-US" w:eastAsia="zh-CN"/>
        </w:rPr>
        <w:t>311.92</w:t>
      </w:r>
      <w:r>
        <w:rPr>
          <w:rFonts w:hint="eastAsia" w:hAnsi="宋体" w:cs="宋体"/>
          <w:sz w:val="32"/>
          <w:szCs w:val="32"/>
        </w:rPr>
        <w:t>万元，占</w:t>
      </w:r>
      <w:r>
        <w:rPr>
          <w:rFonts w:hint="eastAsia" w:hAnsi="宋体" w:cs="宋体"/>
          <w:sz w:val="32"/>
          <w:szCs w:val="32"/>
          <w:lang w:val="en-US" w:eastAsia="zh-CN"/>
        </w:rPr>
        <w:t>17.06</w:t>
      </w:r>
      <w:r>
        <w:rPr>
          <w:rFonts w:hint="eastAsia" w:hAnsi="宋体" w:cs="宋体"/>
          <w:sz w:val="32"/>
          <w:szCs w:val="32"/>
        </w:rPr>
        <w:t>%。</w:t>
      </w:r>
    </w:p>
    <w:p w14:paraId="779FA6E2">
      <w:pPr>
        <w:pStyle w:val="12"/>
        <w:numPr>
          <w:ilvl w:val="0"/>
          <w:numId w:val="1"/>
        </w:numPr>
        <w:spacing w:before="0" w:line="360" w:lineRule="auto"/>
        <w:ind w:left="1360" w:leftChars="0" w:hanging="720" w:firstLineChars="0"/>
        <w:jc w:val="left"/>
        <w:rPr>
          <w:rFonts w:hint="eastAsia" w:ascii="黑体" w:eastAsia="黑体"/>
          <w:sz w:val="32"/>
          <w:szCs w:val="32"/>
        </w:rPr>
      </w:pPr>
      <w:r>
        <w:rPr>
          <w:rFonts w:hint="eastAsia" w:ascii="黑体" w:eastAsia="黑体"/>
          <w:sz w:val="32"/>
          <w:szCs w:val="32"/>
        </w:rPr>
        <w:t>财政拨款收支预算情况说明</w:t>
      </w:r>
    </w:p>
    <w:p w14:paraId="17FD0DA7">
      <w:pPr>
        <w:pStyle w:val="12"/>
        <w:numPr>
          <w:numId w:val="0"/>
        </w:numPr>
        <w:spacing w:before="0" w:line="360" w:lineRule="auto"/>
        <w:ind w:firstLine="640" w:firstLineChars="200"/>
        <w:jc w:val="left"/>
        <w:rPr>
          <w:rFonts w:ascii="仿宋_GB2312" w:eastAsia="仿宋_GB2312"/>
          <w:sz w:val="32"/>
          <w:szCs w:val="32"/>
        </w:rPr>
      </w:pPr>
      <w:r>
        <w:rPr>
          <w:rFonts w:hint="eastAsia" w:hAnsi="宋体" w:cs="宋体"/>
          <w:sz w:val="32"/>
          <w:szCs w:val="32"/>
        </w:rPr>
        <w:t>阿坝州生态保护</w:t>
      </w:r>
      <w:r>
        <w:rPr>
          <w:rFonts w:hint="eastAsia" w:hAnsi="宋体" w:cs="宋体"/>
          <w:sz w:val="32"/>
          <w:szCs w:val="32"/>
          <w:lang w:eastAsia="zh-CN"/>
        </w:rPr>
        <w:t>和</w:t>
      </w:r>
      <w:r>
        <w:rPr>
          <w:rFonts w:hint="eastAsia" w:hAnsi="宋体" w:cs="宋体"/>
          <w:sz w:val="32"/>
          <w:szCs w:val="32"/>
        </w:rPr>
        <w:t>发展研究院202</w:t>
      </w:r>
      <w:r>
        <w:rPr>
          <w:rFonts w:hint="eastAsia" w:hAnsi="宋体" w:cs="宋体"/>
          <w:sz w:val="32"/>
          <w:szCs w:val="32"/>
          <w:lang w:val="en-US" w:eastAsia="zh-CN"/>
        </w:rPr>
        <w:t>6</w:t>
      </w:r>
      <w:r>
        <w:rPr>
          <w:rFonts w:hint="eastAsia" w:hAnsi="宋体" w:cs="宋体"/>
          <w:sz w:val="32"/>
          <w:szCs w:val="32"/>
        </w:rPr>
        <w:t>年财政拨款收支总预算</w:t>
      </w:r>
      <w:r>
        <w:rPr>
          <w:rFonts w:hint="eastAsia" w:hAnsi="宋体" w:cs="宋体"/>
          <w:sz w:val="32"/>
          <w:szCs w:val="32"/>
          <w:lang w:val="en-US" w:eastAsia="zh-CN"/>
        </w:rPr>
        <w:t>1828.90</w:t>
      </w:r>
      <w:r>
        <w:rPr>
          <w:rFonts w:hint="eastAsia" w:hAnsi="宋体" w:cs="宋体"/>
          <w:sz w:val="32"/>
          <w:szCs w:val="32"/>
        </w:rPr>
        <w:t>万元,比202</w:t>
      </w:r>
      <w:r>
        <w:rPr>
          <w:rFonts w:hint="eastAsia" w:hAnsi="宋体" w:cs="宋体"/>
          <w:sz w:val="32"/>
          <w:szCs w:val="32"/>
          <w:lang w:val="en-US" w:eastAsia="zh-CN"/>
        </w:rPr>
        <w:t>5</w:t>
      </w:r>
      <w:r>
        <w:rPr>
          <w:rFonts w:hint="eastAsia" w:hAnsi="宋体" w:cs="宋体"/>
          <w:sz w:val="32"/>
          <w:szCs w:val="32"/>
        </w:rPr>
        <w:t>年财政拨款收支总预算</w:t>
      </w:r>
      <w:r>
        <w:rPr>
          <w:rFonts w:hint="eastAsia" w:hAnsi="宋体" w:cs="宋体"/>
          <w:sz w:val="32"/>
          <w:szCs w:val="32"/>
          <w:lang w:eastAsia="zh-CN"/>
        </w:rPr>
        <w:t>增加</w:t>
      </w:r>
      <w:r>
        <w:rPr>
          <w:rFonts w:hint="eastAsia" w:hAnsi="宋体" w:cs="宋体"/>
          <w:sz w:val="32"/>
          <w:szCs w:val="32"/>
          <w:lang w:val="en-US" w:eastAsia="zh-CN"/>
        </w:rPr>
        <w:t>285.53</w:t>
      </w:r>
      <w:r>
        <w:rPr>
          <w:rFonts w:hint="eastAsia" w:hAnsi="宋体" w:cs="宋体"/>
          <w:sz w:val="32"/>
          <w:szCs w:val="32"/>
        </w:rPr>
        <w:t>万元，主要原因:202</w:t>
      </w:r>
      <w:r>
        <w:rPr>
          <w:rFonts w:hint="eastAsia" w:hAnsi="宋体" w:cs="宋体"/>
          <w:sz w:val="32"/>
          <w:szCs w:val="32"/>
          <w:lang w:val="en-US" w:eastAsia="zh-CN"/>
        </w:rPr>
        <w:t>6</w:t>
      </w:r>
      <w:r>
        <w:rPr>
          <w:rFonts w:hint="eastAsia" w:hAnsi="宋体" w:cs="宋体"/>
          <w:sz w:val="32"/>
          <w:szCs w:val="32"/>
        </w:rPr>
        <w:t>年项目经费</w:t>
      </w:r>
      <w:r>
        <w:rPr>
          <w:rFonts w:hint="eastAsia" w:hAnsi="宋体" w:cs="宋体"/>
          <w:sz w:val="32"/>
          <w:szCs w:val="32"/>
          <w:lang w:eastAsia="zh-CN"/>
        </w:rPr>
        <w:t>增加</w:t>
      </w:r>
      <w:r>
        <w:rPr>
          <w:rFonts w:hint="eastAsia" w:hAnsi="宋体" w:cs="宋体"/>
          <w:sz w:val="32"/>
          <w:szCs w:val="32"/>
          <w:lang w:val="en-US" w:eastAsia="zh-CN"/>
        </w:rPr>
        <w:t>126.72万元</w:t>
      </w:r>
      <w:r>
        <w:rPr>
          <w:rFonts w:hint="eastAsia" w:hAnsi="宋体" w:cs="宋体"/>
          <w:sz w:val="32"/>
          <w:szCs w:val="32"/>
          <w:lang w:eastAsia="zh-CN"/>
        </w:rPr>
        <w:t>，人员经费增加</w:t>
      </w:r>
      <w:r>
        <w:rPr>
          <w:rFonts w:hint="eastAsia" w:hAnsi="宋体" w:cs="宋体"/>
          <w:sz w:val="32"/>
          <w:szCs w:val="32"/>
          <w:lang w:val="en-US" w:eastAsia="zh-CN"/>
        </w:rPr>
        <w:t>154.22万元，公用经费增加4.58万元</w:t>
      </w:r>
      <w:r>
        <w:rPr>
          <w:rFonts w:hint="eastAsia" w:hAnsi="宋体" w:cs="宋体"/>
          <w:sz w:val="32"/>
          <w:szCs w:val="32"/>
          <w:lang w:eastAsia="zh-CN"/>
        </w:rPr>
        <w:t>。</w:t>
      </w:r>
      <w:r>
        <w:rPr>
          <w:rFonts w:hint="eastAsia" w:hAnsi="宋体" w:cs="宋体"/>
          <w:sz w:val="32"/>
          <w:szCs w:val="32"/>
        </w:rPr>
        <w:t>收入包括：本年一般公共预算拨款收入</w:t>
      </w:r>
      <w:r>
        <w:rPr>
          <w:rFonts w:hint="eastAsia" w:hAnsi="宋体" w:cs="宋体"/>
          <w:sz w:val="32"/>
          <w:szCs w:val="32"/>
          <w:lang w:val="en-US" w:eastAsia="zh-CN"/>
        </w:rPr>
        <w:t>1828.90</w:t>
      </w:r>
      <w:r>
        <w:rPr>
          <w:rFonts w:hint="eastAsia" w:hAnsi="宋体" w:cs="宋体"/>
          <w:sz w:val="32"/>
          <w:szCs w:val="32"/>
        </w:rPr>
        <w:t>万元。支出包括：科学技术支出</w:t>
      </w:r>
      <w:r>
        <w:rPr>
          <w:rFonts w:hint="eastAsia" w:hAnsi="宋体" w:cs="宋体"/>
          <w:sz w:val="32"/>
          <w:szCs w:val="32"/>
          <w:lang w:val="en-US" w:eastAsia="zh-CN"/>
        </w:rPr>
        <w:t>1416.60</w:t>
      </w:r>
      <w:r>
        <w:rPr>
          <w:rFonts w:hint="eastAsia" w:hAnsi="宋体" w:cs="宋体"/>
          <w:sz w:val="32"/>
          <w:szCs w:val="32"/>
        </w:rPr>
        <w:t>万元，社会保障和就业支出</w:t>
      </w:r>
      <w:r>
        <w:rPr>
          <w:rFonts w:hint="eastAsia" w:hAnsi="宋体" w:cs="宋体"/>
          <w:sz w:val="32"/>
          <w:szCs w:val="32"/>
          <w:lang w:val="en-US" w:eastAsia="zh-CN"/>
        </w:rPr>
        <w:t>195.19</w:t>
      </w:r>
      <w:r>
        <w:rPr>
          <w:rFonts w:hint="eastAsia" w:hAnsi="宋体" w:cs="宋体"/>
          <w:sz w:val="32"/>
          <w:szCs w:val="32"/>
        </w:rPr>
        <w:t>万元，卫生健康支出</w:t>
      </w:r>
      <w:r>
        <w:rPr>
          <w:rFonts w:hint="eastAsia" w:hAnsi="宋体" w:cs="宋体"/>
          <w:sz w:val="32"/>
          <w:szCs w:val="32"/>
          <w:lang w:val="en-US" w:eastAsia="zh-CN"/>
        </w:rPr>
        <w:t>94.18</w:t>
      </w:r>
      <w:r>
        <w:rPr>
          <w:rFonts w:hint="eastAsia" w:hAnsi="宋体" w:cs="宋体"/>
          <w:sz w:val="32"/>
          <w:szCs w:val="32"/>
        </w:rPr>
        <w:t>万元，住房保障支出</w:t>
      </w:r>
      <w:r>
        <w:rPr>
          <w:rFonts w:hint="eastAsia" w:hAnsi="宋体" w:cs="宋体"/>
          <w:sz w:val="32"/>
          <w:szCs w:val="32"/>
          <w:lang w:val="en-US" w:eastAsia="zh-CN"/>
        </w:rPr>
        <w:t>122.92</w:t>
      </w:r>
      <w:r>
        <w:rPr>
          <w:rFonts w:hint="eastAsia" w:hAnsi="宋体" w:cs="宋体"/>
          <w:sz w:val="32"/>
          <w:szCs w:val="32"/>
        </w:rPr>
        <w:t>万元。</w:t>
      </w:r>
    </w:p>
    <w:p w14:paraId="6ABC4CC1">
      <w:pPr>
        <w:ind w:firstLine="640" w:firstLineChars="200"/>
        <w:rPr>
          <w:rFonts w:ascii="黑体" w:eastAsia="黑体"/>
          <w:sz w:val="32"/>
          <w:szCs w:val="32"/>
        </w:rPr>
      </w:pPr>
      <w:r>
        <w:rPr>
          <w:rFonts w:hint="eastAsia" w:ascii="黑体" w:eastAsia="黑体"/>
          <w:sz w:val="32"/>
          <w:szCs w:val="32"/>
        </w:rPr>
        <w:t>五、一般公共预算当年拨款情况说明</w:t>
      </w:r>
    </w:p>
    <w:p w14:paraId="227509E2">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6A9E3954">
      <w:pPr>
        <w:keepNext w:val="0"/>
        <w:keepLines w:val="0"/>
        <w:widowControl/>
        <w:suppressLineNumbers w:val="0"/>
        <w:jc w:val="left"/>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阿坝州生态保护和发展研究院2026年一般公共预算当年拨款1828.90万元，比2025年</w:t>
      </w:r>
      <w:r>
        <w:rPr>
          <w:rFonts w:hint="eastAsia" w:ascii="仿宋_GB2312" w:hAnsi="宋体" w:eastAsia="仿宋_GB2312" w:cs="宋体"/>
          <w:kern w:val="0"/>
          <w:sz w:val="32"/>
          <w:szCs w:val="32"/>
          <w:lang w:val="en-US" w:eastAsia="zh-CN" w:bidi="ar-SA"/>
        </w:rPr>
        <w:t>预算数增加285.53万元，主要原因:根据《中共四川省委机构编制委员会关于关调整阿坝州生态保护和发展研究院机构</w:t>
      </w:r>
      <w:r>
        <w:rPr>
          <w:rFonts w:hint="default" w:ascii="仿宋_GB2312" w:hAnsi="宋体" w:eastAsia="仿宋_GB2312" w:cs="宋体"/>
          <w:kern w:val="0"/>
          <w:sz w:val="32"/>
          <w:szCs w:val="32"/>
          <w:lang w:val="en-US" w:eastAsia="zh-CN" w:bidi="ar-SA"/>
        </w:rPr>
        <w:t>编制事项的通知</w:t>
      </w:r>
      <w:r>
        <w:rPr>
          <w:rFonts w:hint="eastAsia" w:ascii="仿宋_GB2312" w:hAnsi="宋体" w:eastAsia="仿宋_GB2312" w:cs="宋体"/>
          <w:kern w:val="0"/>
          <w:sz w:val="32"/>
          <w:szCs w:val="32"/>
          <w:lang w:val="en-US" w:eastAsia="zh-CN" w:bidi="ar-SA"/>
        </w:rPr>
        <w:t>》</w:t>
      </w:r>
      <w:r>
        <w:rPr>
          <w:rFonts w:hint="default" w:ascii="仿宋_GB2312" w:hAnsi="宋体" w:eastAsia="仿宋_GB2312" w:cs="宋体"/>
          <w:kern w:val="0"/>
          <w:sz w:val="32"/>
          <w:szCs w:val="32"/>
          <w:lang w:val="en-US" w:eastAsia="zh-CN" w:bidi="ar-SA"/>
        </w:rPr>
        <w:t>（</w:t>
      </w:r>
      <w:r>
        <w:rPr>
          <w:rFonts w:hint="eastAsia" w:ascii="仿宋_GB2312" w:hAnsi="宋体" w:eastAsia="仿宋_GB2312" w:cs="宋体"/>
          <w:kern w:val="0"/>
          <w:sz w:val="32"/>
          <w:szCs w:val="32"/>
          <w:lang w:val="en-US" w:eastAsia="zh-CN" w:bidi="ar-SA"/>
        </w:rPr>
        <w:t>阿</w:t>
      </w:r>
      <w:r>
        <w:rPr>
          <w:rFonts w:hint="default" w:ascii="仿宋_GB2312" w:hAnsi="宋体" w:eastAsia="仿宋_GB2312" w:cs="宋体"/>
          <w:kern w:val="0"/>
          <w:sz w:val="32"/>
          <w:szCs w:val="32"/>
          <w:lang w:val="en-US" w:eastAsia="zh-CN" w:bidi="ar-SA"/>
        </w:rPr>
        <w:t>编发〔202</w:t>
      </w:r>
      <w:r>
        <w:rPr>
          <w:rFonts w:hint="eastAsia" w:ascii="仿宋_GB2312" w:hAnsi="宋体" w:eastAsia="仿宋_GB2312" w:cs="宋体"/>
          <w:kern w:val="0"/>
          <w:sz w:val="32"/>
          <w:szCs w:val="32"/>
          <w:lang w:val="en-US" w:eastAsia="zh-CN" w:bidi="ar-SA"/>
        </w:rPr>
        <w:t>5</w:t>
      </w:r>
      <w:r>
        <w:rPr>
          <w:rFonts w:hint="default" w:ascii="仿宋_GB2312" w:hAnsi="宋体" w:eastAsia="仿宋_GB2312" w:cs="宋体"/>
          <w:kern w:val="0"/>
          <w:sz w:val="32"/>
          <w:szCs w:val="32"/>
          <w:lang w:val="en-US" w:eastAsia="zh-CN" w:bidi="ar-SA"/>
        </w:rPr>
        <w:t>〕</w:t>
      </w:r>
      <w:r>
        <w:rPr>
          <w:rFonts w:hint="default" w:ascii="仿宋_GB2312" w:hAnsi="宋体" w:eastAsia="仿宋_GB2312" w:cs="宋体"/>
          <w:kern w:val="0"/>
          <w:sz w:val="32"/>
          <w:szCs w:val="32"/>
          <w:lang w:val="en-US" w:eastAsia="zh-CN" w:bidi="ar-SA"/>
        </w:rPr>
        <w:t>5号）</w:t>
      </w:r>
      <w:r>
        <w:rPr>
          <w:rFonts w:hint="eastAsia" w:ascii="仿宋_GB2312" w:hAnsi="宋体" w:eastAsia="仿宋_GB2312" w:cs="宋体"/>
          <w:kern w:val="0"/>
          <w:sz w:val="32"/>
          <w:szCs w:val="32"/>
          <w:lang w:val="en-US" w:eastAsia="zh-CN" w:bidi="ar-SA"/>
        </w:rPr>
        <w:t>规定，四个单位进行合并，增加职能职责，增加人员。</w:t>
      </w:r>
    </w:p>
    <w:p w14:paraId="5CE3C9EC">
      <w:pPr>
        <w:pStyle w:val="12"/>
        <w:numPr>
          <w:ilvl w:val="0"/>
          <w:numId w:val="0"/>
        </w:numPr>
        <w:spacing w:before="0" w:line="360" w:lineRule="auto"/>
        <w:ind w:firstLine="640" w:firstLineChars="200"/>
        <w:jc w:val="both"/>
        <w:rPr>
          <w:rFonts w:hint="eastAsia" w:eastAsia="仿宋_GB2312" w:cs="仿宋_GB2312"/>
          <w:kern w:val="2"/>
          <w:sz w:val="32"/>
          <w:szCs w:val="32"/>
          <w:lang w:eastAsia="zh-CN"/>
        </w:rPr>
      </w:pPr>
      <w:r>
        <w:rPr>
          <w:rFonts w:hint="eastAsia" w:ascii="仿宋_GB2312" w:hAnsi="宋体" w:eastAsia="仿宋_GB2312" w:cs="宋体"/>
          <w:kern w:val="0"/>
          <w:sz w:val="32"/>
          <w:szCs w:val="32"/>
          <w:lang w:val="en-US" w:eastAsia="zh-CN" w:bidi="ar-SA"/>
        </w:rPr>
        <w:t>（二）一般公共预算当年拨款结构情况</w:t>
      </w:r>
      <w:r>
        <w:rPr>
          <w:rFonts w:hint="eastAsia" w:ascii="仿宋_GB2312" w:hAnsi="宋体" w:eastAsia="仿宋_GB2312" w:cs="宋体"/>
          <w:kern w:val="0"/>
          <w:sz w:val="32"/>
          <w:szCs w:val="32"/>
          <w:lang w:val="en-US" w:eastAsia="zh-CN" w:bidi="ar-SA"/>
        </w:rPr>
        <w:br w:type="textWrapping"/>
      </w:r>
      <w:r>
        <w:rPr>
          <w:rFonts w:hint="eastAsia" w:cs="宋体"/>
          <w:sz w:val="32"/>
          <w:szCs w:val="32"/>
        </w:rPr>
        <w:t>一般公共服务支出</w:t>
      </w:r>
      <w:r>
        <w:rPr>
          <w:rFonts w:hint="eastAsia" w:ascii="仿宋_GB2312" w:hAnsi="宋体" w:eastAsia="仿宋_GB2312" w:cs="宋体"/>
          <w:kern w:val="0"/>
          <w:sz w:val="32"/>
          <w:szCs w:val="32"/>
          <w:lang w:val="en-US" w:eastAsia="zh-CN" w:bidi="ar-SA"/>
        </w:rPr>
        <w:t>1828.90</w:t>
      </w:r>
      <w:r>
        <w:rPr>
          <w:rFonts w:hint="eastAsia" w:cs="宋体"/>
          <w:sz w:val="32"/>
          <w:szCs w:val="32"/>
        </w:rPr>
        <w:t>万元，占</w:t>
      </w:r>
      <w:r>
        <w:rPr>
          <w:rFonts w:hint="eastAsia" w:cs="宋体"/>
          <w:sz w:val="32"/>
          <w:szCs w:val="32"/>
          <w:lang w:val="en-US" w:eastAsia="zh-CN"/>
        </w:rPr>
        <w:t>100</w:t>
      </w:r>
      <w:r>
        <w:rPr>
          <w:rFonts w:hint="eastAsia" w:cs="宋体"/>
          <w:sz w:val="32"/>
          <w:szCs w:val="32"/>
        </w:rPr>
        <w:t>%；</w:t>
      </w:r>
      <w:r>
        <w:rPr>
          <w:rFonts w:hint="eastAsia" w:hAnsi="ˎ̥" w:cs="宋体"/>
          <w:sz w:val="32"/>
          <w:szCs w:val="32"/>
        </w:rPr>
        <w:t xml:space="preserve"> </w:t>
      </w:r>
      <w:r>
        <w:rPr>
          <w:rFonts w:hint="eastAsia" w:hAnsi="宋体" w:cs="宋体"/>
          <w:sz w:val="32"/>
          <w:szCs w:val="32"/>
        </w:rPr>
        <w:t>科学技术支出</w:t>
      </w:r>
      <w:r>
        <w:rPr>
          <w:rFonts w:hint="eastAsia" w:hAnsi="宋体" w:cs="宋体"/>
          <w:sz w:val="32"/>
          <w:szCs w:val="32"/>
          <w:lang w:val="en-US" w:eastAsia="zh-CN"/>
        </w:rPr>
        <w:t>1416.60</w:t>
      </w:r>
      <w:r>
        <w:rPr>
          <w:rFonts w:hint="eastAsia" w:hAnsi="宋体" w:cs="宋体"/>
          <w:sz w:val="32"/>
          <w:szCs w:val="32"/>
        </w:rPr>
        <w:t>万元，占</w:t>
      </w:r>
      <w:r>
        <w:rPr>
          <w:rFonts w:hint="eastAsia" w:hAnsi="宋体" w:cs="宋体"/>
          <w:sz w:val="32"/>
          <w:szCs w:val="32"/>
          <w:lang w:val="en-US" w:eastAsia="zh-CN"/>
        </w:rPr>
        <w:t>77.46</w:t>
      </w:r>
      <w:r>
        <w:rPr>
          <w:rFonts w:hint="eastAsia" w:hAnsi="宋体" w:cs="宋体"/>
          <w:sz w:val="32"/>
          <w:szCs w:val="32"/>
        </w:rPr>
        <w:t>%；社会保障和就业支出</w:t>
      </w:r>
      <w:r>
        <w:rPr>
          <w:rFonts w:hint="eastAsia" w:hAnsi="宋体" w:cs="宋体"/>
          <w:sz w:val="32"/>
          <w:szCs w:val="32"/>
          <w:lang w:val="en-US" w:eastAsia="zh-CN"/>
        </w:rPr>
        <w:t>195.19</w:t>
      </w:r>
      <w:r>
        <w:rPr>
          <w:rFonts w:hint="eastAsia" w:hAnsi="宋体" w:cs="宋体"/>
          <w:sz w:val="32"/>
          <w:szCs w:val="32"/>
        </w:rPr>
        <w:t>万元，占</w:t>
      </w:r>
      <w:r>
        <w:rPr>
          <w:rFonts w:hint="eastAsia" w:hAnsi="宋体" w:cs="宋体"/>
          <w:sz w:val="32"/>
          <w:szCs w:val="32"/>
          <w:lang w:val="en-US" w:eastAsia="zh-CN"/>
        </w:rPr>
        <w:t>10.67</w:t>
      </w:r>
      <w:r>
        <w:rPr>
          <w:rFonts w:hint="eastAsia" w:hAnsi="宋体" w:cs="宋体"/>
          <w:sz w:val="32"/>
          <w:szCs w:val="32"/>
        </w:rPr>
        <w:t>%；卫生健康支出</w:t>
      </w:r>
      <w:r>
        <w:rPr>
          <w:rFonts w:hint="eastAsia" w:hAnsi="宋体" w:cs="宋体"/>
          <w:sz w:val="32"/>
          <w:szCs w:val="32"/>
          <w:lang w:val="en-US" w:eastAsia="zh-CN"/>
        </w:rPr>
        <w:t>94.18</w:t>
      </w:r>
      <w:r>
        <w:rPr>
          <w:rFonts w:hint="eastAsia" w:hAnsi="宋体" w:cs="宋体"/>
          <w:sz w:val="32"/>
          <w:szCs w:val="32"/>
        </w:rPr>
        <w:t>万元，占</w:t>
      </w:r>
      <w:r>
        <w:rPr>
          <w:rFonts w:hint="eastAsia" w:hAnsi="宋体" w:cs="宋体"/>
          <w:sz w:val="32"/>
          <w:szCs w:val="32"/>
          <w:lang w:val="en-US" w:eastAsia="zh-CN"/>
        </w:rPr>
        <w:t>5.15</w:t>
      </w:r>
      <w:r>
        <w:rPr>
          <w:rFonts w:hint="eastAsia" w:hAnsi="宋体" w:cs="宋体"/>
          <w:sz w:val="32"/>
          <w:szCs w:val="32"/>
        </w:rPr>
        <w:t>%；住房保障支出</w:t>
      </w:r>
      <w:r>
        <w:rPr>
          <w:rFonts w:hint="eastAsia" w:hAnsi="宋体" w:cs="宋体"/>
          <w:sz w:val="32"/>
          <w:szCs w:val="32"/>
          <w:lang w:val="en-US" w:eastAsia="zh-CN"/>
        </w:rPr>
        <w:t>122.92</w:t>
      </w:r>
      <w:r>
        <w:rPr>
          <w:rFonts w:hint="eastAsia" w:hAnsi="宋体" w:cs="宋体"/>
          <w:sz w:val="32"/>
          <w:szCs w:val="32"/>
        </w:rPr>
        <w:t>万元，占</w:t>
      </w:r>
      <w:r>
        <w:rPr>
          <w:rFonts w:hint="eastAsia" w:hAnsi="宋体" w:cs="宋体"/>
          <w:sz w:val="32"/>
          <w:szCs w:val="32"/>
          <w:lang w:val="en-US" w:eastAsia="zh-CN"/>
        </w:rPr>
        <w:t>6.72</w:t>
      </w:r>
      <w:r>
        <w:rPr>
          <w:rFonts w:hint="eastAsia" w:hAnsi="宋体" w:cs="宋体"/>
          <w:sz w:val="32"/>
          <w:szCs w:val="32"/>
        </w:rPr>
        <w:t>%</w:t>
      </w:r>
      <w:r>
        <w:rPr>
          <w:rFonts w:hint="eastAsia" w:hAnsi="宋体" w:cs="宋体"/>
          <w:sz w:val="32"/>
          <w:szCs w:val="32"/>
          <w:lang w:eastAsia="zh-CN"/>
        </w:rPr>
        <w:t>。</w:t>
      </w:r>
    </w:p>
    <w:p w14:paraId="2BBC7D65">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14:paraId="28F11A35">
      <w:pPr>
        <w:pStyle w:val="12"/>
        <w:spacing w:before="0" w:line="360" w:lineRule="auto"/>
        <w:ind w:firstLine="640" w:firstLineChars="200"/>
        <w:jc w:val="both"/>
        <w:rPr>
          <w:rFonts w:hint="eastAsia" w:hAnsi="??" w:cs="宋体"/>
          <w:sz w:val="32"/>
          <w:szCs w:val="32"/>
        </w:rPr>
      </w:pPr>
      <w:r>
        <w:rPr>
          <w:rFonts w:hint="eastAsia" w:hAnsi="??" w:cs="宋体"/>
          <w:sz w:val="32"/>
          <w:szCs w:val="32"/>
        </w:rPr>
        <w:t>1．</w:t>
      </w:r>
      <w:r>
        <w:rPr>
          <w:rFonts w:hint="eastAsia" w:hAnsi="??" w:cs="宋体"/>
          <w:sz w:val="32"/>
          <w:szCs w:val="32"/>
          <w:lang w:eastAsia="zh-CN"/>
        </w:rPr>
        <w:t>科学技术支出</w:t>
      </w:r>
      <w:r>
        <w:rPr>
          <w:rFonts w:hint="eastAsia" w:hAnsi="??" w:cs="宋体"/>
          <w:sz w:val="32"/>
          <w:szCs w:val="32"/>
        </w:rPr>
        <w:t>20</w:t>
      </w:r>
      <w:r>
        <w:rPr>
          <w:rFonts w:hint="eastAsia" w:hAnsi="??" w:cs="宋体"/>
          <w:sz w:val="32"/>
          <w:szCs w:val="32"/>
          <w:lang w:val="en-US" w:eastAsia="zh-CN"/>
        </w:rPr>
        <w:t>6</w:t>
      </w:r>
      <w:r>
        <w:rPr>
          <w:rFonts w:hint="eastAsia" w:hAnsi="??" w:cs="宋体"/>
          <w:sz w:val="32"/>
          <w:szCs w:val="32"/>
        </w:rPr>
        <w:t>（类）</w:t>
      </w:r>
      <w:r>
        <w:rPr>
          <w:rFonts w:hint="eastAsia" w:hAnsi="??" w:cs="宋体"/>
          <w:sz w:val="32"/>
          <w:szCs w:val="32"/>
          <w:lang w:eastAsia="zh-CN"/>
        </w:rPr>
        <w:t>应用研究</w:t>
      </w:r>
      <w:r>
        <w:rPr>
          <w:rFonts w:hint="eastAsia" w:hAnsi="??" w:cs="宋体"/>
          <w:sz w:val="32"/>
          <w:szCs w:val="32"/>
          <w:lang w:val="en-US" w:eastAsia="zh-CN"/>
        </w:rPr>
        <w:t>0</w:t>
      </w:r>
      <w:r>
        <w:rPr>
          <w:rFonts w:hint="eastAsia" w:hAnsi="??" w:cs="宋体"/>
          <w:sz w:val="32"/>
          <w:szCs w:val="32"/>
        </w:rPr>
        <w:t>3（款）</w:t>
      </w:r>
      <w:r>
        <w:rPr>
          <w:rFonts w:hint="eastAsia" w:hAnsi="??" w:cs="宋体"/>
          <w:sz w:val="32"/>
          <w:szCs w:val="32"/>
          <w:lang w:eastAsia="zh-CN"/>
        </w:rPr>
        <w:t>机构</w:t>
      </w:r>
      <w:r>
        <w:rPr>
          <w:rFonts w:hint="eastAsia" w:hAnsi="??" w:cs="宋体"/>
          <w:sz w:val="32"/>
          <w:szCs w:val="32"/>
        </w:rPr>
        <w:t>运行50（项）</w:t>
      </w:r>
      <w:r>
        <w:rPr>
          <w:rFonts w:hint="eastAsia" w:hAnsi="??" w:cs="宋体"/>
          <w:sz w:val="32"/>
          <w:szCs w:val="32"/>
          <w:lang w:eastAsia="zh-CN"/>
        </w:rPr>
        <w:t>（</w:t>
      </w:r>
      <w:r>
        <w:rPr>
          <w:rFonts w:hint="eastAsia" w:hAnsi="??" w:cs="宋体"/>
          <w:sz w:val="32"/>
          <w:szCs w:val="32"/>
          <w:lang w:val="en-US" w:eastAsia="zh-CN"/>
        </w:rPr>
        <w:t>2060301</w:t>
      </w:r>
      <w:r>
        <w:rPr>
          <w:rFonts w:hint="eastAsia" w:hAnsi="??" w:cs="宋体"/>
          <w:sz w:val="32"/>
          <w:szCs w:val="32"/>
          <w:lang w:eastAsia="zh-CN"/>
        </w:rPr>
        <w:t>）：</w:t>
      </w:r>
      <w:r>
        <w:rPr>
          <w:rFonts w:hint="eastAsia" w:hAnsi="??" w:cs="宋体"/>
          <w:sz w:val="32"/>
          <w:szCs w:val="32"/>
        </w:rPr>
        <w:t>202</w:t>
      </w:r>
      <w:r>
        <w:rPr>
          <w:rFonts w:hint="eastAsia" w:hAnsi="??" w:cs="宋体"/>
          <w:sz w:val="32"/>
          <w:szCs w:val="32"/>
          <w:lang w:val="en-US" w:eastAsia="zh-CN"/>
        </w:rPr>
        <w:t>6</w:t>
      </w:r>
      <w:r>
        <w:rPr>
          <w:rFonts w:hint="eastAsia" w:hAnsi="??" w:cs="宋体"/>
          <w:sz w:val="32"/>
          <w:szCs w:val="32"/>
        </w:rPr>
        <w:t>年预算数为</w:t>
      </w:r>
      <w:r>
        <w:rPr>
          <w:rFonts w:hint="eastAsia" w:hAnsi="??" w:cs="宋体"/>
          <w:sz w:val="32"/>
          <w:szCs w:val="32"/>
          <w:lang w:val="en-US" w:eastAsia="zh-CN"/>
        </w:rPr>
        <w:t>1104.68</w:t>
      </w:r>
      <w:r>
        <w:rPr>
          <w:rFonts w:hint="eastAsia" w:hAnsi="??" w:cs="宋体"/>
          <w:sz w:val="32"/>
          <w:szCs w:val="32"/>
        </w:rPr>
        <w:t>万元，主要用于 :支出单位人员工资、</w:t>
      </w:r>
      <w:r>
        <w:rPr>
          <w:rFonts w:hint="eastAsia" w:hAnsi="??" w:cs="宋体"/>
          <w:sz w:val="32"/>
          <w:szCs w:val="32"/>
          <w:lang w:eastAsia="zh-CN"/>
        </w:rPr>
        <w:t>社会保险、</w:t>
      </w:r>
      <w:r>
        <w:rPr>
          <w:rFonts w:hint="eastAsia" w:hAnsi="??" w:cs="宋体"/>
          <w:sz w:val="32"/>
          <w:szCs w:val="32"/>
        </w:rPr>
        <w:t>办公费、差旅费、培训费、水费、电费、</w:t>
      </w:r>
      <w:r>
        <w:rPr>
          <w:rFonts w:hint="eastAsia" w:hAnsi="??" w:cs="宋体"/>
          <w:sz w:val="32"/>
          <w:szCs w:val="32"/>
          <w:lang w:eastAsia="zh-CN"/>
        </w:rPr>
        <w:t>维修费</w:t>
      </w:r>
      <w:r>
        <w:rPr>
          <w:rFonts w:hint="eastAsia" w:hAnsi="??" w:cs="宋体"/>
          <w:sz w:val="32"/>
          <w:szCs w:val="32"/>
        </w:rPr>
        <w:t>等运行费用。</w:t>
      </w:r>
    </w:p>
    <w:p w14:paraId="7ABBC081">
      <w:pPr>
        <w:pStyle w:val="12"/>
        <w:spacing w:before="0" w:line="360" w:lineRule="auto"/>
        <w:ind w:firstLine="812" w:firstLineChars="254"/>
        <w:rPr>
          <w:rFonts w:hint="eastAsia" w:hAnsi="??" w:eastAsia="仿宋_GB2312" w:cs="宋体"/>
          <w:sz w:val="32"/>
          <w:szCs w:val="32"/>
          <w:lang w:val="en-US" w:eastAsia="zh-CN"/>
        </w:rPr>
      </w:pPr>
      <w:r>
        <w:rPr>
          <w:rFonts w:hint="eastAsia" w:hAnsi="??" w:cs="宋体"/>
          <w:sz w:val="32"/>
          <w:szCs w:val="32"/>
          <w:lang w:val="en-US" w:eastAsia="zh-CN"/>
        </w:rPr>
        <w:t>2、</w:t>
      </w:r>
      <w:r>
        <w:rPr>
          <w:rFonts w:hAnsi="宋体" w:cs="宋体"/>
          <w:sz w:val="32"/>
          <w:szCs w:val="32"/>
        </w:rPr>
        <w:t>科学技术支出</w:t>
      </w:r>
      <w:r>
        <w:rPr>
          <w:rFonts w:hint="eastAsia" w:hAnsi="宋体" w:cs="宋体"/>
          <w:sz w:val="32"/>
          <w:szCs w:val="32"/>
          <w:lang w:val="en-US" w:eastAsia="zh-CN"/>
        </w:rPr>
        <w:t>206</w:t>
      </w:r>
      <w:r>
        <w:rPr>
          <w:rFonts w:hint="eastAsia" w:hAnsi="??" w:cs="宋体"/>
          <w:sz w:val="32"/>
          <w:szCs w:val="32"/>
        </w:rPr>
        <w:t>（类）</w:t>
      </w:r>
      <w:r>
        <w:rPr>
          <w:rFonts w:hint="eastAsia" w:hAnsi="??" w:cs="宋体"/>
          <w:sz w:val="32"/>
          <w:szCs w:val="32"/>
          <w:lang w:eastAsia="zh-CN"/>
        </w:rPr>
        <w:t>应用研究</w:t>
      </w:r>
      <w:r>
        <w:rPr>
          <w:rFonts w:hint="eastAsia" w:hAnsi="??" w:cs="宋体"/>
          <w:sz w:val="32"/>
          <w:szCs w:val="32"/>
          <w:lang w:val="en-US" w:eastAsia="zh-CN"/>
        </w:rPr>
        <w:t>0</w:t>
      </w:r>
      <w:r>
        <w:rPr>
          <w:rFonts w:hint="eastAsia" w:hAnsi="??" w:cs="宋体"/>
          <w:sz w:val="32"/>
          <w:szCs w:val="32"/>
        </w:rPr>
        <w:t>3（款）</w:t>
      </w:r>
      <w:r>
        <w:rPr>
          <w:rFonts w:hAnsi="宋体" w:cs="宋体"/>
          <w:sz w:val="32"/>
          <w:szCs w:val="32"/>
        </w:rPr>
        <w:t>社会公益研究</w:t>
      </w:r>
      <w:r>
        <w:rPr>
          <w:rFonts w:hint="eastAsia" w:hAnsi="宋体" w:cs="宋体"/>
          <w:sz w:val="32"/>
          <w:szCs w:val="32"/>
          <w:lang w:val="en-US" w:eastAsia="zh-CN"/>
        </w:rPr>
        <w:t>02</w:t>
      </w:r>
      <w:r>
        <w:rPr>
          <w:rFonts w:hint="eastAsia" w:hAnsi="宋体" w:cs="宋体"/>
          <w:sz w:val="32"/>
          <w:szCs w:val="32"/>
          <w:lang w:eastAsia="zh-CN"/>
        </w:rPr>
        <w:t>（项）（</w:t>
      </w:r>
      <w:r>
        <w:rPr>
          <w:rFonts w:hint="eastAsia" w:hAnsi="宋体" w:cs="宋体"/>
          <w:sz w:val="32"/>
          <w:szCs w:val="32"/>
          <w:lang w:val="en-US" w:eastAsia="zh-CN"/>
        </w:rPr>
        <w:t>2060302</w:t>
      </w:r>
      <w:r>
        <w:rPr>
          <w:rFonts w:hint="eastAsia" w:hAnsi="宋体" w:cs="宋体"/>
          <w:sz w:val="32"/>
          <w:szCs w:val="32"/>
          <w:lang w:eastAsia="zh-CN"/>
        </w:rPr>
        <w:t>）：</w:t>
      </w:r>
      <w:r>
        <w:rPr>
          <w:rFonts w:hint="eastAsia" w:hAnsi="??" w:cs="宋体"/>
          <w:sz w:val="32"/>
          <w:szCs w:val="32"/>
        </w:rPr>
        <w:t>202</w:t>
      </w:r>
      <w:r>
        <w:rPr>
          <w:rFonts w:hint="eastAsia" w:hAnsi="??" w:cs="宋体"/>
          <w:sz w:val="32"/>
          <w:szCs w:val="32"/>
          <w:lang w:val="en-US" w:eastAsia="zh-CN"/>
        </w:rPr>
        <w:t>6</w:t>
      </w:r>
      <w:r>
        <w:rPr>
          <w:rFonts w:hint="eastAsia" w:hAnsi="??" w:cs="宋体"/>
          <w:sz w:val="32"/>
          <w:szCs w:val="32"/>
        </w:rPr>
        <w:t>年预算数为</w:t>
      </w:r>
      <w:r>
        <w:rPr>
          <w:rFonts w:hint="eastAsia" w:hAnsi="宋体" w:cs="宋体"/>
          <w:sz w:val="32"/>
          <w:szCs w:val="32"/>
          <w:lang w:eastAsia="zh-CN"/>
        </w:rPr>
        <w:t>311.92万元，</w:t>
      </w:r>
      <w:r>
        <w:rPr>
          <w:rFonts w:hAnsi="宋体" w:cs="宋体"/>
          <w:sz w:val="32"/>
          <w:szCs w:val="32"/>
        </w:rPr>
        <w:t>用于</w:t>
      </w:r>
      <w:r>
        <w:rPr>
          <w:rFonts w:hint="eastAsia" w:hAnsi="宋体" w:cs="宋体"/>
          <w:sz w:val="32"/>
          <w:szCs w:val="32"/>
        </w:rPr>
        <w:t>电梯运行维护费</w:t>
      </w:r>
      <w:r>
        <w:rPr>
          <w:rFonts w:hint="eastAsia" w:hAnsi="宋体" w:cs="宋体"/>
          <w:sz w:val="32"/>
          <w:szCs w:val="32"/>
          <w:lang w:val="en-US" w:eastAsia="zh-CN"/>
        </w:rPr>
        <w:t>3万元</w:t>
      </w:r>
      <w:r>
        <w:rPr>
          <w:rFonts w:hint="eastAsia" w:hAnsi="宋体" w:cs="宋体"/>
          <w:sz w:val="32"/>
          <w:szCs w:val="32"/>
        </w:rPr>
        <w:t>、自主研发资金</w:t>
      </w:r>
      <w:r>
        <w:rPr>
          <w:rFonts w:hint="eastAsia" w:hAnsi="宋体" w:cs="宋体"/>
          <w:sz w:val="32"/>
          <w:szCs w:val="32"/>
          <w:lang w:val="en-US" w:eastAsia="zh-CN"/>
        </w:rPr>
        <w:t>89.87万元</w:t>
      </w:r>
      <w:r>
        <w:rPr>
          <w:rFonts w:hint="eastAsia" w:hAnsi="宋体" w:cs="宋体"/>
          <w:sz w:val="32"/>
          <w:szCs w:val="32"/>
          <w:lang w:eastAsia="zh-CN"/>
        </w:rPr>
        <w:t>、</w:t>
      </w:r>
      <w:r>
        <w:rPr>
          <w:rFonts w:hint="eastAsia" w:hAnsi="宋体" w:cs="宋体"/>
          <w:sz w:val="32"/>
          <w:szCs w:val="32"/>
        </w:rPr>
        <w:t>黄河、岷江流域水生态</w:t>
      </w:r>
      <w:r>
        <w:rPr>
          <w:rFonts w:hint="eastAsia" w:hAnsi="宋体" w:cs="宋体"/>
          <w:sz w:val="32"/>
          <w:szCs w:val="32"/>
          <w:lang w:eastAsia="zh-CN"/>
        </w:rPr>
        <w:t>研究</w:t>
      </w:r>
      <w:r>
        <w:rPr>
          <w:rFonts w:hint="eastAsia" w:hAnsi="宋体" w:cs="宋体"/>
          <w:sz w:val="32"/>
          <w:szCs w:val="32"/>
        </w:rPr>
        <w:t>工作经费</w:t>
      </w:r>
      <w:r>
        <w:rPr>
          <w:rFonts w:hint="eastAsia" w:hAnsi="宋体" w:cs="宋体"/>
          <w:sz w:val="32"/>
          <w:szCs w:val="32"/>
          <w:lang w:val="en-US" w:eastAsia="zh-CN"/>
        </w:rPr>
        <w:t>9万元、</w:t>
      </w:r>
      <w:r>
        <w:rPr>
          <w:rFonts w:hint="eastAsia" w:hAnsi="宋体" w:cs="宋体"/>
          <w:sz w:val="32"/>
          <w:szCs w:val="32"/>
        </w:rPr>
        <w:t>四川黄河流域生态保护与资源利用实验室运行费</w:t>
      </w:r>
      <w:r>
        <w:rPr>
          <w:rFonts w:hint="eastAsia" w:hAnsi="宋体" w:cs="宋体"/>
          <w:sz w:val="32"/>
          <w:szCs w:val="32"/>
          <w:lang w:val="en-US" w:eastAsia="zh-CN"/>
        </w:rPr>
        <w:t>30万元、阿坝州林草产业经营技术研究与示范4万元、阿坝州林草系统工程督导检查专项经费1.69万元、阿坝州中小企业服务平台运行费24万元、孵化中心运行费23万元、高分中心运行费20万元、科研基地维护费45万元、综合办公楼维修维护费18.5万元、办公设备购置费43.86万元</w:t>
      </w:r>
      <w:r>
        <w:rPr>
          <w:rFonts w:hint="eastAsia" w:hAnsi="宋体" w:cs="宋体"/>
          <w:sz w:val="32"/>
          <w:szCs w:val="32"/>
        </w:rPr>
        <w:t>。</w:t>
      </w:r>
    </w:p>
    <w:p w14:paraId="5FDB5071">
      <w:pPr>
        <w:pStyle w:val="12"/>
        <w:spacing w:before="0" w:line="360" w:lineRule="auto"/>
        <w:ind w:firstLine="640" w:firstLineChars="200"/>
        <w:jc w:val="both"/>
        <w:rPr>
          <w:rFonts w:hint="eastAsia" w:hAnsi="??" w:cs="宋体"/>
          <w:sz w:val="32"/>
          <w:szCs w:val="32"/>
        </w:rPr>
      </w:pPr>
      <w:r>
        <w:rPr>
          <w:rFonts w:hint="eastAsia" w:hAnsi="??" w:cs="宋体"/>
          <w:sz w:val="32"/>
          <w:szCs w:val="32"/>
          <w:lang w:val="en-US" w:eastAsia="zh-CN"/>
        </w:rPr>
        <w:t>3</w:t>
      </w:r>
      <w:r>
        <w:rPr>
          <w:rFonts w:hint="eastAsia" w:hAnsi="??" w:cs="宋体"/>
          <w:sz w:val="32"/>
          <w:szCs w:val="32"/>
        </w:rPr>
        <w:t>．社会保障和就业支出208（类）行政事业单位离退休05（款）机关事业单位基本养老保险缴费支出05（项）</w:t>
      </w:r>
      <w:r>
        <w:rPr>
          <w:rFonts w:hint="eastAsia" w:hAnsi="??" w:cs="宋体"/>
          <w:sz w:val="32"/>
          <w:szCs w:val="32"/>
          <w:lang w:eastAsia="zh-CN"/>
        </w:rPr>
        <w:t>（</w:t>
      </w:r>
      <w:r>
        <w:rPr>
          <w:rFonts w:hint="eastAsia" w:hAnsi="??" w:cs="宋体"/>
          <w:sz w:val="32"/>
          <w:szCs w:val="32"/>
          <w:lang w:val="en-US" w:eastAsia="zh-CN"/>
        </w:rPr>
        <w:t>2080505</w:t>
      </w:r>
      <w:r>
        <w:rPr>
          <w:rFonts w:hint="eastAsia" w:hAnsi="??" w:cs="宋体"/>
          <w:sz w:val="32"/>
          <w:szCs w:val="32"/>
          <w:lang w:eastAsia="zh-CN"/>
        </w:rPr>
        <w:t>），</w:t>
      </w:r>
      <w:r>
        <w:rPr>
          <w:rFonts w:hint="eastAsia" w:hAnsi="??" w:cs="宋体"/>
          <w:sz w:val="32"/>
          <w:szCs w:val="32"/>
        </w:rPr>
        <w:t>202</w:t>
      </w:r>
      <w:r>
        <w:rPr>
          <w:rFonts w:hint="eastAsia" w:hAnsi="??" w:cs="宋体"/>
          <w:sz w:val="32"/>
          <w:szCs w:val="32"/>
          <w:lang w:val="en-US" w:eastAsia="zh-CN"/>
        </w:rPr>
        <w:t>5</w:t>
      </w:r>
      <w:r>
        <w:rPr>
          <w:rFonts w:hint="eastAsia" w:hAnsi="??" w:cs="宋体"/>
          <w:sz w:val="32"/>
          <w:szCs w:val="32"/>
        </w:rPr>
        <w:t>年预算数为</w:t>
      </w:r>
      <w:r>
        <w:rPr>
          <w:rFonts w:hint="eastAsia" w:hAnsi="??" w:cs="宋体"/>
          <w:sz w:val="32"/>
          <w:szCs w:val="32"/>
          <w:lang w:val="en-US" w:eastAsia="zh-CN"/>
        </w:rPr>
        <w:t>130.13</w:t>
      </w:r>
      <w:r>
        <w:rPr>
          <w:rFonts w:hint="eastAsia" w:hAnsi="??" w:cs="宋体"/>
          <w:sz w:val="32"/>
          <w:szCs w:val="32"/>
        </w:rPr>
        <w:t>万元，主要用于：支出单位人员的养老保险。</w:t>
      </w:r>
    </w:p>
    <w:p w14:paraId="38A7F99B">
      <w:pPr>
        <w:pStyle w:val="12"/>
        <w:spacing w:before="0" w:line="360" w:lineRule="auto"/>
        <w:ind w:firstLine="640" w:firstLineChars="200"/>
        <w:rPr>
          <w:rFonts w:hint="eastAsia" w:hAnsi="??" w:cs="宋体"/>
          <w:sz w:val="32"/>
          <w:szCs w:val="32"/>
        </w:rPr>
      </w:pPr>
      <w:r>
        <w:rPr>
          <w:rFonts w:hint="eastAsia" w:hAnsi="??" w:cs="宋体"/>
          <w:sz w:val="32"/>
          <w:szCs w:val="32"/>
          <w:lang w:val="en-US" w:eastAsia="zh-CN"/>
        </w:rPr>
        <w:t>4</w:t>
      </w:r>
      <w:r>
        <w:rPr>
          <w:rFonts w:hint="eastAsia" w:hAnsi="??" w:cs="宋体"/>
          <w:sz w:val="32"/>
          <w:szCs w:val="32"/>
        </w:rPr>
        <w:t>．社会保障和就业支出208（类）行政事业单位离退休05（款）机关事业单位职业年金缴费支出06（项）</w:t>
      </w:r>
      <w:r>
        <w:rPr>
          <w:rFonts w:hint="eastAsia" w:hAnsi="??" w:cs="宋体"/>
          <w:sz w:val="32"/>
          <w:szCs w:val="32"/>
          <w:lang w:eastAsia="zh-CN"/>
        </w:rPr>
        <w:t>（</w:t>
      </w:r>
      <w:r>
        <w:rPr>
          <w:rFonts w:hint="eastAsia" w:hAnsi="??" w:cs="宋体"/>
          <w:sz w:val="32"/>
          <w:szCs w:val="32"/>
          <w:lang w:val="en-US" w:eastAsia="zh-CN"/>
        </w:rPr>
        <w:t>2080506</w:t>
      </w:r>
      <w:r>
        <w:rPr>
          <w:rFonts w:hint="eastAsia" w:hAnsi="??" w:cs="宋体"/>
          <w:sz w:val="32"/>
          <w:szCs w:val="32"/>
          <w:lang w:eastAsia="zh-CN"/>
        </w:rPr>
        <w:t>）</w:t>
      </w:r>
      <w:r>
        <w:rPr>
          <w:rFonts w:hint="eastAsia" w:hAnsi="??" w:cs="宋体"/>
          <w:sz w:val="32"/>
          <w:szCs w:val="32"/>
        </w:rPr>
        <w:t>202</w:t>
      </w:r>
      <w:r>
        <w:rPr>
          <w:rFonts w:hint="eastAsia" w:hAnsi="??" w:cs="宋体"/>
          <w:sz w:val="32"/>
          <w:szCs w:val="32"/>
          <w:lang w:val="en-US" w:eastAsia="zh-CN"/>
        </w:rPr>
        <w:t>5</w:t>
      </w:r>
      <w:r>
        <w:rPr>
          <w:rFonts w:hint="eastAsia" w:hAnsi="??" w:cs="宋体"/>
          <w:sz w:val="32"/>
          <w:szCs w:val="32"/>
        </w:rPr>
        <w:t>年预算数为</w:t>
      </w:r>
      <w:r>
        <w:rPr>
          <w:rFonts w:hint="eastAsia" w:hAnsi="??" w:cs="宋体"/>
          <w:sz w:val="32"/>
          <w:szCs w:val="32"/>
          <w:lang w:val="en-US" w:eastAsia="zh-CN"/>
        </w:rPr>
        <w:t>65.06</w:t>
      </w:r>
      <w:r>
        <w:rPr>
          <w:rFonts w:hint="eastAsia" w:hAnsi="??" w:cs="宋体"/>
          <w:sz w:val="32"/>
          <w:szCs w:val="32"/>
        </w:rPr>
        <w:t>万元，主要用于：支出单位人员的职业年金缴费。</w:t>
      </w:r>
    </w:p>
    <w:p w14:paraId="64E7DF87">
      <w:pPr>
        <w:pStyle w:val="12"/>
        <w:spacing w:before="0" w:line="360" w:lineRule="auto"/>
        <w:ind w:firstLine="320" w:firstLineChars="100"/>
        <w:rPr>
          <w:rFonts w:hint="eastAsia" w:hAnsi="??" w:cs="宋体"/>
          <w:sz w:val="32"/>
          <w:szCs w:val="32"/>
        </w:rPr>
      </w:pPr>
      <w:r>
        <w:rPr>
          <w:rFonts w:hint="eastAsia" w:hAnsi="??" w:cs="宋体"/>
          <w:sz w:val="32"/>
          <w:szCs w:val="32"/>
        </w:rPr>
        <w:t>　</w:t>
      </w:r>
      <w:r>
        <w:rPr>
          <w:rFonts w:hint="eastAsia" w:hAnsi="??" w:cs="宋体"/>
          <w:sz w:val="32"/>
          <w:szCs w:val="32"/>
          <w:lang w:val="en-US" w:eastAsia="zh-CN"/>
        </w:rPr>
        <w:t>5</w:t>
      </w:r>
      <w:r>
        <w:rPr>
          <w:rFonts w:hint="eastAsia" w:hAnsi="??" w:cs="宋体"/>
          <w:sz w:val="32"/>
          <w:szCs w:val="32"/>
        </w:rPr>
        <w:t>．卫生健康支出210（类）行政事业单位医疗11（款）事业单位医疗02（项）</w:t>
      </w:r>
      <w:r>
        <w:rPr>
          <w:rFonts w:hint="eastAsia" w:hAnsi="??" w:cs="宋体"/>
          <w:sz w:val="32"/>
          <w:szCs w:val="32"/>
          <w:lang w:eastAsia="zh-CN"/>
        </w:rPr>
        <w:t>（</w:t>
      </w:r>
      <w:r>
        <w:rPr>
          <w:rFonts w:hint="eastAsia" w:hAnsi="??" w:cs="宋体"/>
          <w:sz w:val="32"/>
          <w:szCs w:val="32"/>
          <w:lang w:val="en-US" w:eastAsia="zh-CN"/>
        </w:rPr>
        <w:t>2101102</w:t>
      </w:r>
      <w:r>
        <w:rPr>
          <w:rFonts w:hint="eastAsia" w:hAnsi="??" w:cs="宋体"/>
          <w:sz w:val="32"/>
          <w:szCs w:val="32"/>
          <w:lang w:eastAsia="zh-CN"/>
        </w:rPr>
        <w:t>）</w:t>
      </w:r>
      <w:r>
        <w:rPr>
          <w:rFonts w:hint="eastAsia" w:hAnsi="??" w:cs="宋体"/>
          <w:sz w:val="32"/>
          <w:szCs w:val="32"/>
        </w:rPr>
        <w:t>202</w:t>
      </w:r>
      <w:r>
        <w:rPr>
          <w:rFonts w:hint="eastAsia" w:hAnsi="??" w:cs="宋体"/>
          <w:sz w:val="32"/>
          <w:szCs w:val="32"/>
          <w:lang w:val="en-US" w:eastAsia="zh-CN"/>
        </w:rPr>
        <w:t>5</w:t>
      </w:r>
      <w:r>
        <w:rPr>
          <w:rFonts w:hint="eastAsia" w:hAnsi="??" w:cs="宋体"/>
          <w:sz w:val="32"/>
          <w:szCs w:val="32"/>
        </w:rPr>
        <w:t>年预算数为</w:t>
      </w:r>
      <w:r>
        <w:rPr>
          <w:rFonts w:hint="eastAsia" w:hAnsi="??" w:cs="宋体"/>
          <w:sz w:val="32"/>
          <w:szCs w:val="32"/>
          <w:lang w:val="en-US" w:eastAsia="zh-CN"/>
        </w:rPr>
        <w:t>73.41</w:t>
      </w:r>
      <w:r>
        <w:rPr>
          <w:rFonts w:hint="eastAsia" w:hAnsi="??" w:cs="宋体"/>
          <w:sz w:val="32"/>
          <w:szCs w:val="32"/>
        </w:rPr>
        <w:t>万元，主要用于：支出单位人员的基本医疗保险缴费。　</w:t>
      </w:r>
    </w:p>
    <w:p w14:paraId="1700E687">
      <w:pPr>
        <w:pStyle w:val="12"/>
        <w:spacing w:before="0" w:line="360" w:lineRule="auto"/>
        <w:ind w:firstLine="640" w:firstLineChars="200"/>
        <w:rPr>
          <w:rFonts w:hint="eastAsia" w:hAnsi="??" w:cs="宋体"/>
          <w:sz w:val="32"/>
          <w:szCs w:val="32"/>
        </w:rPr>
      </w:pPr>
      <w:r>
        <w:rPr>
          <w:rFonts w:hint="eastAsia" w:hAnsi="??" w:cs="宋体"/>
          <w:sz w:val="32"/>
          <w:szCs w:val="32"/>
          <w:lang w:val="en-US" w:eastAsia="zh-CN"/>
        </w:rPr>
        <w:t>6</w:t>
      </w:r>
      <w:r>
        <w:rPr>
          <w:rFonts w:hint="eastAsia" w:hAnsi="??" w:cs="宋体"/>
          <w:sz w:val="32"/>
          <w:szCs w:val="32"/>
        </w:rPr>
        <w:t>.卫生健康支出210（类）行政事业单位医疗11（款）其他行政事业单位医疗支出99（项）</w:t>
      </w:r>
      <w:r>
        <w:rPr>
          <w:rFonts w:hint="eastAsia" w:hAnsi="??" w:cs="宋体"/>
          <w:sz w:val="32"/>
          <w:szCs w:val="32"/>
          <w:lang w:eastAsia="zh-CN"/>
        </w:rPr>
        <w:t>（</w:t>
      </w:r>
      <w:r>
        <w:rPr>
          <w:rFonts w:hint="eastAsia" w:hAnsi="??" w:cs="宋体"/>
          <w:sz w:val="32"/>
          <w:szCs w:val="32"/>
          <w:lang w:val="en-US" w:eastAsia="zh-CN"/>
        </w:rPr>
        <w:t>2101199</w:t>
      </w:r>
      <w:r>
        <w:rPr>
          <w:rFonts w:hint="eastAsia" w:hAnsi="??" w:cs="宋体"/>
          <w:sz w:val="32"/>
          <w:szCs w:val="32"/>
          <w:lang w:eastAsia="zh-CN"/>
        </w:rPr>
        <w:t>）</w:t>
      </w:r>
      <w:r>
        <w:rPr>
          <w:rFonts w:hint="eastAsia" w:hAnsi="??" w:cs="宋体"/>
          <w:sz w:val="32"/>
          <w:szCs w:val="32"/>
        </w:rPr>
        <w:t>202</w:t>
      </w:r>
      <w:r>
        <w:rPr>
          <w:rFonts w:hint="eastAsia" w:hAnsi="??" w:cs="宋体"/>
          <w:sz w:val="32"/>
          <w:szCs w:val="32"/>
          <w:lang w:val="en-US" w:eastAsia="zh-CN"/>
        </w:rPr>
        <w:t>5</w:t>
      </w:r>
      <w:r>
        <w:rPr>
          <w:rFonts w:hint="eastAsia" w:hAnsi="??" w:cs="宋体"/>
          <w:sz w:val="32"/>
          <w:szCs w:val="32"/>
        </w:rPr>
        <w:t>年预算数为</w:t>
      </w:r>
      <w:r>
        <w:rPr>
          <w:rFonts w:hint="eastAsia" w:hAnsi="??" w:cs="宋体"/>
          <w:sz w:val="32"/>
          <w:szCs w:val="32"/>
          <w:lang w:val="en-US" w:eastAsia="zh-CN"/>
        </w:rPr>
        <w:t>20.77</w:t>
      </w:r>
      <w:r>
        <w:rPr>
          <w:rFonts w:hint="eastAsia" w:hAnsi="??" w:cs="宋体"/>
          <w:sz w:val="32"/>
          <w:szCs w:val="32"/>
        </w:rPr>
        <w:t>万元，主要用于：支出单位人员的补充医疗保险缴费。</w:t>
      </w:r>
    </w:p>
    <w:p w14:paraId="7F302B43">
      <w:pPr>
        <w:pStyle w:val="12"/>
        <w:spacing w:before="0" w:line="360" w:lineRule="auto"/>
        <w:ind w:firstLine="640" w:firstLineChars="200"/>
        <w:rPr>
          <w:rFonts w:hint="eastAsia" w:hAnsi="??" w:cs="宋体"/>
          <w:sz w:val="32"/>
          <w:szCs w:val="32"/>
        </w:rPr>
      </w:pPr>
      <w:r>
        <w:rPr>
          <w:rFonts w:hint="eastAsia" w:hAnsi="??" w:cs="宋体"/>
          <w:sz w:val="32"/>
          <w:szCs w:val="32"/>
          <w:lang w:val="en-US" w:eastAsia="zh-CN"/>
        </w:rPr>
        <w:t>7</w:t>
      </w:r>
      <w:r>
        <w:rPr>
          <w:rFonts w:hint="eastAsia" w:hAnsi="??" w:cs="宋体"/>
          <w:sz w:val="32"/>
          <w:szCs w:val="32"/>
        </w:rPr>
        <w:t>．住房保障支出221（类）住房改革支出02（款）住房公积金01（项）</w:t>
      </w:r>
      <w:r>
        <w:rPr>
          <w:rFonts w:hint="eastAsia" w:hAnsi="??" w:cs="宋体"/>
          <w:sz w:val="32"/>
          <w:szCs w:val="32"/>
          <w:lang w:eastAsia="zh-CN"/>
        </w:rPr>
        <w:t>（</w:t>
      </w:r>
      <w:r>
        <w:rPr>
          <w:rFonts w:hint="eastAsia" w:hAnsi="??" w:cs="宋体"/>
          <w:sz w:val="32"/>
          <w:szCs w:val="32"/>
          <w:lang w:val="en-US" w:eastAsia="zh-CN"/>
        </w:rPr>
        <w:t>2210201</w:t>
      </w:r>
      <w:r>
        <w:rPr>
          <w:rFonts w:hint="eastAsia" w:hAnsi="??" w:cs="宋体"/>
          <w:sz w:val="32"/>
          <w:szCs w:val="32"/>
          <w:lang w:eastAsia="zh-CN"/>
        </w:rPr>
        <w:t>）</w:t>
      </w:r>
      <w:r>
        <w:rPr>
          <w:rFonts w:hint="eastAsia" w:hAnsi="??" w:cs="宋体"/>
          <w:sz w:val="32"/>
          <w:szCs w:val="32"/>
        </w:rPr>
        <w:t>202</w:t>
      </w:r>
      <w:r>
        <w:rPr>
          <w:rFonts w:hint="eastAsia" w:hAnsi="??" w:cs="宋体"/>
          <w:sz w:val="32"/>
          <w:szCs w:val="32"/>
          <w:lang w:val="en-US" w:eastAsia="zh-CN"/>
        </w:rPr>
        <w:t>5</w:t>
      </w:r>
      <w:r>
        <w:rPr>
          <w:rFonts w:hint="eastAsia" w:hAnsi="??" w:cs="宋体"/>
          <w:sz w:val="32"/>
          <w:szCs w:val="32"/>
        </w:rPr>
        <w:t>年预算数为</w:t>
      </w:r>
      <w:r>
        <w:rPr>
          <w:rFonts w:hint="eastAsia" w:hAnsi="??" w:cs="宋体"/>
          <w:sz w:val="32"/>
          <w:szCs w:val="32"/>
          <w:lang w:val="en-US" w:eastAsia="zh-CN"/>
        </w:rPr>
        <w:t>122.92</w:t>
      </w:r>
      <w:r>
        <w:rPr>
          <w:rFonts w:hint="eastAsia" w:hAnsi="??" w:cs="宋体"/>
          <w:sz w:val="32"/>
          <w:szCs w:val="32"/>
        </w:rPr>
        <w:t>万元，主要用于：支出单位人员的住房公积金缴费。</w:t>
      </w:r>
    </w:p>
    <w:p w14:paraId="5633767C">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7F256DCC">
      <w:pPr>
        <w:pStyle w:val="12"/>
        <w:spacing w:before="0" w:line="360" w:lineRule="auto"/>
        <w:ind w:firstLine="640" w:firstLineChars="200"/>
        <w:rPr>
          <w:rFonts w:cs="仿宋_GB2312"/>
          <w:kern w:val="2"/>
          <w:sz w:val="32"/>
          <w:szCs w:val="32"/>
        </w:rPr>
      </w:pPr>
      <w:r>
        <w:rPr>
          <w:rFonts w:hint="eastAsia" w:ascii="仿宋_GB2312" w:hAnsi="宋体" w:eastAsia="仿宋_GB2312" w:cs="宋体"/>
          <w:kern w:val="0"/>
          <w:sz w:val="32"/>
          <w:szCs w:val="32"/>
          <w:lang w:val="en-US" w:eastAsia="zh-CN" w:bidi="ar-SA"/>
        </w:rPr>
        <w:t>阿坝州生态保护和发展研究院</w:t>
      </w:r>
      <w:r>
        <w:rPr>
          <w:rFonts w:hint="eastAsia" w:cs="仿宋_GB2312"/>
          <w:kern w:val="2"/>
          <w:sz w:val="32"/>
          <w:szCs w:val="32"/>
        </w:rPr>
        <w:t>2026年一般公共预算基本支出1516.97万元，其中：人员经费1368.64万元，主要包括：基本工资、津贴补贴、奖金、其他社会保障缴费、绩效工资、机关事业单位基本养老保险缴费、职业年金缴费、其他工资福利支出、离休费、奖励金、住房公积金、其他对个人和家庭的补助支出。</w:t>
      </w:r>
    </w:p>
    <w:p w14:paraId="4483BBE4">
      <w:pPr>
        <w:pStyle w:val="12"/>
        <w:spacing w:before="0" w:line="360" w:lineRule="auto"/>
        <w:ind w:firstLine="640" w:firstLineChars="200"/>
        <w:rPr>
          <w:rFonts w:ascii="黑体" w:eastAsia="黑体"/>
          <w:sz w:val="32"/>
          <w:szCs w:val="32"/>
        </w:rPr>
      </w:pPr>
      <w:r>
        <w:rPr>
          <w:rFonts w:hint="eastAsia" w:cs="仿宋_GB2312"/>
          <w:kern w:val="2"/>
          <w:sz w:val="32"/>
          <w:szCs w:val="32"/>
        </w:rPr>
        <w:t>公用经费148.33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14:paraId="0DA6982B">
      <w:pPr>
        <w:pStyle w:val="12"/>
        <w:spacing w:before="0" w:line="360" w:lineRule="auto"/>
        <w:ind w:firstLine="640" w:firstLineChars="200"/>
        <w:rPr>
          <w:rFonts w:cs="仿宋_GB2312"/>
          <w:kern w:val="2"/>
          <w:sz w:val="32"/>
          <w:szCs w:val="32"/>
        </w:rPr>
      </w:pPr>
      <w:r>
        <w:rPr>
          <w:rFonts w:hint="eastAsia" w:ascii="仿宋_GB2312" w:hAnsi="宋体" w:eastAsia="仿宋_GB2312" w:cs="宋体"/>
          <w:kern w:val="0"/>
          <w:sz w:val="32"/>
          <w:szCs w:val="32"/>
          <w:lang w:val="en-US" w:eastAsia="zh-CN" w:bidi="ar-SA"/>
        </w:rPr>
        <w:t>阿坝州生态保护和发展研究院</w:t>
      </w:r>
      <w:r>
        <w:rPr>
          <w:rFonts w:hint="eastAsia" w:cs="仿宋_GB2312"/>
          <w:kern w:val="2"/>
          <w:sz w:val="32"/>
          <w:szCs w:val="32"/>
        </w:rPr>
        <w:t>2026年“三公”经费财政拨款预算数17.03万元，其中：因公出国（境）经费</w:t>
      </w:r>
      <w:r>
        <w:rPr>
          <w:rFonts w:hint="eastAsia" w:cs="仿宋_GB2312"/>
          <w:kern w:val="2"/>
          <w:sz w:val="32"/>
          <w:szCs w:val="32"/>
          <w:lang w:val="en-US" w:eastAsia="zh-CN"/>
        </w:rPr>
        <w:t>0</w:t>
      </w:r>
      <w:r>
        <w:rPr>
          <w:rFonts w:hint="eastAsia" w:cs="仿宋_GB2312"/>
          <w:kern w:val="2"/>
          <w:sz w:val="32"/>
          <w:szCs w:val="32"/>
        </w:rPr>
        <w:t>万元，公务接待费1.91万元，公务用车购置及运行维护费15.12万元。</w:t>
      </w:r>
    </w:p>
    <w:p w14:paraId="1CBB5B48">
      <w:pPr>
        <w:pStyle w:val="12"/>
        <w:spacing w:before="0" w:line="360" w:lineRule="auto"/>
        <w:rPr>
          <w:rFonts w:cs="仿宋_GB2312"/>
          <w:kern w:val="2"/>
          <w:sz w:val="32"/>
          <w:szCs w:val="32"/>
        </w:rPr>
      </w:pPr>
      <w:bookmarkStart w:id="0" w:name="_GoBack"/>
      <w:bookmarkEnd w:id="0"/>
      <w:r>
        <w:rPr>
          <w:rFonts w:hint="eastAsia" w:cs="仿宋_GB2312"/>
          <w:kern w:val="2"/>
          <w:sz w:val="32"/>
          <w:szCs w:val="32"/>
        </w:rPr>
        <w:t>（一）2026年因公出国（境）经费</w:t>
      </w:r>
      <w:r>
        <w:rPr>
          <w:rFonts w:hint="eastAsia" w:cs="仿宋_GB2312"/>
          <w:kern w:val="2"/>
          <w:sz w:val="32"/>
          <w:szCs w:val="32"/>
          <w:lang w:val="en-US" w:eastAsia="zh-CN"/>
        </w:rPr>
        <w:t>0</w:t>
      </w:r>
      <w:r>
        <w:rPr>
          <w:rFonts w:hint="eastAsia" w:cs="仿宋_GB2312"/>
          <w:kern w:val="2"/>
          <w:sz w:val="32"/>
          <w:szCs w:val="32"/>
        </w:rPr>
        <w:t>万元。</w:t>
      </w:r>
    </w:p>
    <w:p w14:paraId="5896299C">
      <w:pPr>
        <w:keepNext w:val="0"/>
        <w:keepLines w:val="0"/>
        <w:widowControl/>
        <w:suppressLineNumbers w:val="0"/>
        <w:jc w:val="left"/>
        <w:rPr>
          <w:rFonts w:hint="eastAsia" w:ascii="仿宋_GB2312" w:hAnsi="宋体" w:eastAsia="仿宋_GB2312" w:cs="宋体"/>
          <w:kern w:val="0"/>
          <w:sz w:val="32"/>
          <w:szCs w:val="32"/>
          <w:lang w:val="en-US" w:eastAsia="zh-CN" w:bidi="ar-SA"/>
        </w:rPr>
      </w:pPr>
      <w:r>
        <w:rPr>
          <w:rFonts w:hint="eastAsia" w:cs="仿宋_GB2312"/>
          <w:kern w:val="2"/>
          <w:sz w:val="32"/>
          <w:szCs w:val="32"/>
        </w:rPr>
        <w:t>（二）</w:t>
      </w:r>
      <w:r>
        <w:rPr>
          <w:rFonts w:hint="eastAsia" w:cs="仿宋_GB2312"/>
          <w:color w:val="000000"/>
          <w:kern w:val="2"/>
          <w:sz w:val="32"/>
          <w:szCs w:val="32"/>
        </w:rPr>
        <w:t>2026年公务接待经费</w:t>
      </w:r>
      <w:r>
        <w:rPr>
          <w:rFonts w:hint="eastAsia" w:cs="仿宋_GB2312"/>
          <w:kern w:val="2"/>
          <w:sz w:val="32"/>
          <w:szCs w:val="32"/>
        </w:rPr>
        <w:t>1.91</w:t>
      </w:r>
      <w:r>
        <w:rPr>
          <w:rFonts w:hint="eastAsia" w:cs="仿宋_GB2312"/>
          <w:color w:val="000000"/>
          <w:kern w:val="2"/>
          <w:sz w:val="32"/>
          <w:szCs w:val="32"/>
        </w:rPr>
        <w:t>万元。较2025年预算经费</w:t>
      </w:r>
      <w:r>
        <w:rPr>
          <w:rFonts w:hint="eastAsia" w:cs="宋体"/>
          <w:sz w:val="32"/>
          <w:szCs w:val="32"/>
        </w:rPr>
        <w:t>增加</w:t>
      </w:r>
      <w:r>
        <w:rPr>
          <w:rFonts w:hint="eastAsia" w:cs="仿宋_GB2312"/>
          <w:color w:val="000000"/>
          <w:kern w:val="2"/>
          <w:sz w:val="32"/>
          <w:szCs w:val="32"/>
          <w:lang w:val="en-US" w:eastAsia="zh-CN"/>
        </w:rPr>
        <w:t>0.13</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7.3</w:t>
      </w:r>
      <w:r>
        <w:rPr>
          <w:rFonts w:hint="eastAsia" w:cs="仿宋_GB2312"/>
          <w:color w:val="000000"/>
          <w:kern w:val="2"/>
          <w:sz w:val="32"/>
          <w:szCs w:val="32"/>
        </w:rPr>
        <w:t>%，主要原因</w:t>
      </w:r>
      <w:r>
        <w:rPr>
          <w:rFonts w:hint="eastAsia" w:cs="仿宋_GB2312"/>
          <w:color w:val="000000"/>
          <w:kern w:val="2"/>
          <w:sz w:val="32"/>
          <w:szCs w:val="32"/>
          <w:lang w:eastAsia="zh-CN"/>
        </w:rPr>
        <w:t>：</w:t>
      </w:r>
      <w:r>
        <w:rPr>
          <w:rFonts w:hint="eastAsia" w:ascii="仿宋_GB2312" w:hAnsi="宋体" w:eastAsia="仿宋_GB2312" w:cs="宋体"/>
          <w:kern w:val="0"/>
          <w:sz w:val="32"/>
          <w:szCs w:val="32"/>
          <w:lang w:val="en-US" w:eastAsia="zh-CN" w:bidi="ar-SA"/>
        </w:rPr>
        <w:t>根据《中共四川省委机构编制委员会关于关调整阿坝州生态保护和发展研究院机构</w:t>
      </w:r>
      <w:r>
        <w:rPr>
          <w:rFonts w:hint="default" w:ascii="仿宋_GB2312" w:hAnsi="宋体" w:eastAsia="仿宋_GB2312" w:cs="宋体"/>
          <w:kern w:val="0"/>
          <w:sz w:val="32"/>
          <w:szCs w:val="32"/>
          <w:lang w:val="en-US" w:eastAsia="zh-CN" w:bidi="ar-SA"/>
        </w:rPr>
        <w:t>编制事项的通知</w:t>
      </w:r>
      <w:r>
        <w:rPr>
          <w:rFonts w:hint="eastAsia" w:ascii="仿宋_GB2312" w:hAnsi="宋体" w:eastAsia="仿宋_GB2312" w:cs="宋体"/>
          <w:kern w:val="0"/>
          <w:sz w:val="32"/>
          <w:szCs w:val="32"/>
          <w:lang w:val="en-US" w:eastAsia="zh-CN" w:bidi="ar-SA"/>
        </w:rPr>
        <w:t>》</w:t>
      </w:r>
      <w:r>
        <w:rPr>
          <w:rFonts w:hint="default" w:ascii="仿宋_GB2312" w:hAnsi="宋体" w:eastAsia="仿宋_GB2312" w:cs="宋体"/>
          <w:kern w:val="0"/>
          <w:sz w:val="32"/>
          <w:szCs w:val="32"/>
          <w:lang w:val="en-US" w:eastAsia="zh-CN" w:bidi="ar-SA"/>
        </w:rPr>
        <w:t>（</w:t>
      </w:r>
      <w:r>
        <w:rPr>
          <w:rFonts w:hint="eastAsia" w:ascii="仿宋_GB2312" w:hAnsi="宋体" w:eastAsia="仿宋_GB2312" w:cs="宋体"/>
          <w:kern w:val="0"/>
          <w:sz w:val="32"/>
          <w:szCs w:val="32"/>
          <w:lang w:val="en-US" w:eastAsia="zh-CN" w:bidi="ar-SA"/>
        </w:rPr>
        <w:t>阿</w:t>
      </w:r>
      <w:r>
        <w:rPr>
          <w:rFonts w:hint="default" w:ascii="仿宋_GB2312" w:hAnsi="宋体" w:eastAsia="仿宋_GB2312" w:cs="宋体"/>
          <w:kern w:val="0"/>
          <w:sz w:val="32"/>
          <w:szCs w:val="32"/>
          <w:lang w:val="en-US" w:eastAsia="zh-CN" w:bidi="ar-SA"/>
        </w:rPr>
        <w:t>编发〔202</w:t>
      </w:r>
      <w:r>
        <w:rPr>
          <w:rFonts w:hint="eastAsia" w:ascii="仿宋_GB2312" w:hAnsi="宋体" w:eastAsia="仿宋_GB2312" w:cs="宋体"/>
          <w:kern w:val="0"/>
          <w:sz w:val="32"/>
          <w:szCs w:val="32"/>
          <w:lang w:val="en-US" w:eastAsia="zh-CN" w:bidi="ar-SA"/>
        </w:rPr>
        <w:t>5</w:t>
      </w:r>
      <w:r>
        <w:rPr>
          <w:rFonts w:hint="default" w:ascii="仿宋_GB2312" w:hAnsi="宋体" w:eastAsia="仿宋_GB2312" w:cs="宋体"/>
          <w:kern w:val="0"/>
          <w:sz w:val="32"/>
          <w:szCs w:val="32"/>
          <w:lang w:val="en-US" w:eastAsia="zh-CN" w:bidi="ar-SA"/>
        </w:rPr>
        <w:t>〕5号）</w:t>
      </w:r>
      <w:r>
        <w:rPr>
          <w:rFonts w:hint="eastAsia" w:ascii="仿宋_GB2312" w:hAnsi="宋体" w:eastAsia="仿宋_GB2312" w:cs="宋体"/>
          <w:kern w:val="0"/>
          <w:sz w:val="32"/>
          <w:szCs w:val="32"/>
          <w:lang w:val="en-US" w:eastAsia="zh-CN" w:bidi="ar-SA"/>
        </w:rPr>
        <w:t>规定，四个单位进行合并，增加人员。</w:t>
      </w:r>
    </w:p>
    <w:p w14:paraId="40DB79E0">
      <w:pPr>
        <w:pStyle w:val="12"/>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（三）2026年公务用车购置及运行维护费</w:t>
      </w:r>
      <w:r>
        <w:rPr>
          <w:rFonts w:hint="eastAsia" w:cs="仿宋_GB2312"/>
          <w:kern w:val="2"/>
          <w:sz w:val="32"/>
          <w:szCs w:val="32"/>
        </w:rPr>
        <w:t>15.12</w:t>
      </w:r>
      <w:r>
        <w:rPr>
          <w:rFonts w:hint="eastAsia" w:cs="仿宋_GB2312"/>
          <w:color w:val="000000"/>
          <w:kern w:val="2"/>
          <w:sz w:val="32"/>
          <w:szCs w:val="32"/>
        </w:rPr>
        <w:t>万元。较2025年预算经费</w:t>
      </w:r>
      <w:r>
        <w:rPr>
          <w:rFonts w:hint="eastAsia" w:cs="宋体"/>
          <w:sz w:val="32"/>
          <w:szCs w:val="32"/>
        </w:rPr>
        <w:t>增加</w:t>
      </w:r>
      <w:r>
        <w:rPr>
          <w:rFonts w:hint="eastAsia" w:cs="宋体"/>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w:t>
      </w:r>
    </w:p>
    <w:p w14:paraId="16FD345F">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5283F4FC">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部门（单位）2026年政府性基金预算拨款安排的支出</w:t>
      </w:r>
      <w:r>
        <w:rPr>
          <w:rFonts w:hint="eastAsia" w:cs="仿宋_GB2312"/>
          <w:kern w:val="2"/>
          <w:sz w:val="32"/>
          <w:szCs w:val="32"/>
          <w:lang w:val="en-US" w:eastAsia="zh-CN"/>
        </w:rPr>
        <w:t>0</w:t>
      </w:r>
      <w:r>
        <w:rPr>
          <w:rFonts w:hint="eastAsia" w:cs="仿宋_GB2312"/>
          <w:kern w:val="2"/>
          <w:sz w:val="32"/>
          <w:szCs w:val="32"/>
        </w:rPr>
        <w:t>万元。</w:t>
      </w:r>
    </w:p>
    <w:p w14:paraId="711D8617">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4D6220D1">
      <w:pPr>
        <w:pStyle w:val="12"/>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部门（单位）2026年机关运行经费财政拨款预算为</w:t>
      </w:r>
      <w:r>
        <w:rPr>
          <w:rFonts w:hint="eastAsia" w:cs="仿宋_GB2312"/>
          <w:kern w:val="2"/>
          <w:sz w:val="32"/>
          <w:szCs w:val="32"/>
          <w:lang w:val="en-US" w:eastAsia="zh-CN"/>
        </w:rPr>
        <w:t>0</w:t>
      </w:r>
      <w:r>
        <w:rPr>
          <w:rFonts w:hint="eastAsia" w:cs="仿宋_GB2312"/>
          <w:kern w:val="2"/>
          <w:sz w:val="32"/>
          <w:szCs w:val="32"/>
        </w:rPr>
        <w:t>万元</w:t>
      </w:r>
      <w:r>
        <w:rPr>
          <w:rFonts w:hint="eastAsia" w:cs="仿宋_GB2312"/>
          <w:color w:val="000000"/>
          <w:kern w:val="2"/>
          <w:sz w:val="32"/>
          <w:szCs w:val="32"/>
        </w:rPr>
        <w:t xml:space="preserve">。 </w:t>
      </w:r>
    </w:p>
    <w:p w14:paraId="12FFD9CC">
      <w:pPr>
        <w:pStyle w:val="12"/>
        <w:spacing w:before="0" w:line="360" w:lineRule="auto"/>
        <w:ind w:firstLine="640" w:firstLineChars="200"/>
        <w:rPr>
          <w:rFonts w:hint="eastAsia" w:eastAsia="仿宋_GB2312" w:cs="仿宋_GB2312"/>
          <w:kern w:val="2"/>
          <w:sz w:val="32"/>
          <w:szCs w:val="32"/>
          <w:lang w:eastAsia="zh-CN"/>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2026年</w:t>
      </w:r>
      <w:r>
        <w:rPr>
          <w:rFonts w:hint="eastAsia" w:cs="仿宋_GB2312"/>
          <w:kern w:val="2"/>
          <w:sz w:val="32"/>
          <w:szCs w:val="32"/>
        </w:rPr>
        <w:t>部门（单位）</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43.86</w:t>
      </w:r>
      <w:r>
        <w:rPr>
          <w:rFonts w:hint="eastAsia" w:cs="仿宋_GB2312"/>
          <w:color w:val="000000"/>
          <w:kern w:val="2"/>
          <w:sz w:val="32"/>
          <w:szCs w:val="32"/>
        </w:rPr>
        <w:t>万元，主要</w:t>
      </w:r>
      <w:r>
        <w:rPr>
          <w:rFonts w:hint="eastAsia" w:cs="仿宋_GB2312"/>
          <w:kern w:val="2"/>
          <w:sz w:val="32"/>
          <w:szCs w:val="32"/>
        </w:rPr>
        <w:t>用于办公设备购置费</w:t>
      </w:r>
      <w:r>
        <w:rPr>
          <w:rFonts w:hint="eastAsia" w:cs="仿宋_GB2312"/>
          <w:kern w:val="2"/>
          <w:sz w:val="32"/>
          <w:szCs w:val="32"/>
          <w:lang w:eastAsia="zh-CN"/>
        </w:rPr>
        <w:t>。</w:t>
      </w:r>
    </w:p>
    <w:p w14:paraId="615D1227">
      <w:pPr>
        <w:pStyle w:val="12"/>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50AFBEAA">
      <w:pPr>
        <w:pStyle w:val="12"/>
        <w:spacing w:before="0" w:line="360" w:lineRule="auto"/>
        <w:ind w:firstLine="640" w:firstLineChars="200"/>
        <w:rPr>
          <w:rFonts w:cs="仿宋_GB2312"/>
          <w:kern w:val="2"/>
          <w:sz w:val="32"/>
          <w:szCs w:val="32"/>
        </w:rPr>
      </w:pPr>
      <w:r>
        <w:rPr>
          <w:rFonts w:hint="eastAsia" w:cs="仿宋_GB2312"/>
          <w:kern w:val="2"/>
          <w:sz w:val="32"/>
          <w:szCs w:val="32"/>
        </w:rPr>
        <w:t>截至2025年12月31日，我单位固定资产</w:t>
      </w:r>
      <w:r>
        <w:rPr>
          <w:rFonts w:hint="eastAsia" w:cs="仿宋_GB2312"/>
          <w:kern w:val="2"/>
          <w:sz w:val="32"/>
          <w:szCs w:val="32"/>
          <w:lang w:val="en-US" w:eastAsia="zh-CN"/>
        </w:rPr>
        <w:t>2,789.39</w:t>
      </w:r>
      <w:r>
        <w:rPr>
          <w:rFonts w:hint="eastAsia" w:cs="仿宋_GB2312"/>
          <w:kern w:val="2"/>
          <w:sz w:val="32"/>
          <w:szCs w:val="32"/>
        </w:rPr>
        <w:t>万元。</w:t>
      </w:r>
    </w:p>
    <w:p w14:paraId="1594E975">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2026年</w:t>
      </w:r>
      <w:r>
        <w:rPr>
          <w:rFonts w:hint="eastAsia" w:cs="仿宋_GB2312"/>
          <w:kern w:val="2"/>
          <w:sz w:val="32"/>
          <w:szCs w:val="32"/>
          <w:lang w:eastAsia="zh-CN"/>
        </w:rPr>
        <w:t>阿坝州生态保护和发展研究院</w:t>
      </w:r>
      <w:r>
        <w:rPr>
          <w:rFonts w:hint="eastAsia" w:cs="仿宋_GB2312"/>
          <w:kern w:val="2"/>
          <w:sz w:val="32"/>
          <w:szCs w:val="32"/>
        </w:rPr>
        <w:t>通用项目和专用项目均按要求实行绩效目标管理，涉及一般公共预算当年拨款311.92万元。</w:t>
      </w:r>
    </w:p>
    <w:p w14:paraId="0F3D1A4C">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37029EDC">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auto"/>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87AC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E29DD7"/>
    <w:multiLevelType w:val="singleLevel"/>
    <w:tmpl w:val="17E29DD7"/>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compatSetting w:name="compatibilityMode" w:uri="http://schemas.microsoft.com/office/word" w:val="14"/>
  </w:compat>
  <w:rsids>
    <w:rsidRoot w:val="00000000"/>
    <w:rsid w:val="02881C13"/>
    <w:rsid w:val="0428457E"/>
    <w:rsid w:val="050339CA"/>
    <w:rsid w:val="06101E5C"/>
    <w:rsid w:val="0A4F1460"/>
    <w:rsid w:val="0A617BBF"/>
    <w:rsid w:val="0AAC240E"/>
    <w:rsid w:val="0DB429E1"/>
    <w:rsid w:val="0E15651D"/>
    <w:rsid w:val="0FA07629"/>
    <w:rsid w:val="1068041B"/>
    <w:rsid w:val="13645F7C"/>
    <w:rsid w:val="147026FF"/>
    <w:rsid w:val="17CB2A26"/>
    <w:rsid w:val="17F954FC"/>
    <w:rsid w:val="202F346E"/>
    <w:rsid w:val="205253AE"/>
    <w:rsid w:val="20BE533F"/>
    <w:rsid w:val="213F1DD6"/>
    <w:rsid w:val="2A085035"/>
    <w:rsid w:val="2CE33F5E"/>
    <w:rsid w:val="2DEA72B8"/>
    <w:rsid w:val="2FBB0F52"/>
    <w:rsid w:val="368C4D1E"/>
    <w:rsid w:val="39754798"/>
    <w:rsid w:val="397A08A5"/>
    <w:rsid w:val="3AD82C28"/>
    <w:rsid w:val="3C7868C3"/>
    <w:rsid w:val="3D0D5AEB"/>
    <w:rsid w:val="3D5B7E35"/>
    <w:rsid w:val="40662619"/>
    <w:rsid w:val="40A105ED"/>
    <w:rsid w:val="43D63A7D"/>
    <w:rsid w:val="46A2233C"/>
    <w:rsid w:val="46AE2A8F"/>
    <w:rsid w:val="47E26D7C"/>
    <w:rsid w:val="48EE489E"/>
    <w:rsid w:val="49C80D41"/>
    <w:rsid w:val="4AFF78A8"/>
    <w:rsid w:val="4DA348A5"/>
    <w:rsid w:val="57F662C9"/>
    <w:rsid w:val="582473AA"/>
    <w:rsid w:val="59337A21"/>
    <w:rsid w:val="5A38293D"/>
    <w:rsid w:val="5B610E2E"/>
    <w:rsid w:val="61FD3742"/>
    <w:rsid w:val="63D25BB7"/>
    <w:rsid w:val="66972998"/>
    <w:rsid w:val="689B02DE"/>
    <w:rsid w:val="6D0A36BC"/>
    <w:rsid w:val="6EF1405D"/>
    <w:rsid w:val="719E0E3F"/>
    <w:rsid w:val="75BC7564"/>
    <w:rsid w:val="7682346D"/>
    <w:rsid w:val="76CC3D0D"/>
    <w:rsid w:val="77C325F6"/>
    <w:rsid w:val="7871055B"/>
    <w:rsid w:val="798D5FC4"/>
    <w:rsid w:val="7AB36CB7"/>
    <w:rsid w:val="7CD20EDD"/>
    <w:rsid w:val="7E7D56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10">
    <w:name w:val="Default Paragraph Font"/>
    <w:uiPriority w:val="0"/>
  </w:style>
  <w:style w:type="table" w:default="1" w:styleId="9">
    <w:name w:val="Normal Table"/>
    <w:semiHidden/>
    <w:uiPriority w:val="0"/>
    <w:tblPr>
      <w:tblCellMar>
        <w:top w:w="0" w:type="dxa"/>
        <w:left w:w="108" w:type="dxa"/>
        <w:bottom w:w="0" w:type="dxa"/>
        <w:right w:w="108" w:type="dxa"/>
      </w:tblCellMar>
    </w:tblPr>
  </w:style>
  <w:style w:type="paragraph" w:styleId="5">
    <w:name w:val="index 5"/>
    <w:basedOn w:val="1"/>
    <w:next w:val="1"/>
    <w:qFormat/>
    <w:uiPriority w:val="0"/>
    <w:pPr>
      <w:widowControl w:val="0"/>
      <w:suppressAutoHyphens/>
      <w:ind w:left="1680"/>
      <w:jc w:val="center"/>
    </w:pPr>
    <w:rPr>
      <w:rFonts w:ascii="仿宋_GB2312" w:eastAsia="仿宋_GB2312" w:cs="Times New Roman"/>
      <w:kern w:val="2"/>
      <w:sz w:val="32"/>
      <w:szCs w:val="32"/>
      <w:lang w:val="en-US" w:eastAsia="zh-CN" w:bidi="ar-SA"/>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 w:type="paragraph" w:customStyle="1" w:styleId="13">
    <w:name w:val="文档正文"/>
    <w:basedOn w:val="1"/>
    <w:qFormat/>
    <w:uiPriority w:val="0"/>
    <w:pPr>
      <w:adjustRightInd w:val="0"/>
      <w:snapToGrid w:val="0"/>
      <w:spacing w:line="480" w:lineRule="atLeast"/>
      <w:textAlignment w:val="baseline"/>
    </w:pPr>
    <w:rPr>
      <w:kern w:val="0"/>
    </w:rPr>
  </w:style>
  <w:style w:type="paragraph" w:customStyle="1" w:styleId="14">
    <w:name w:val="toc 1"/>
    <w:next w:val="1"/>
    <w:qFormat/>
    <w:uiPriority w:val="0"/>
    <w:pPr>
      <w:wordWrap w:val="0"/>
      <w:jc w:val="both"/>
    </w:pPr>
    <w:rPr>
      <w:rFonts w:ascii="宋体" w:hAnsi="宋体" w:eastAsia="Times New Roman" w:cs="Times New Roman"/>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3837</Words>
  <Characters>4154</Characters>
  <Lines>124</Lines>
  <Paragraphs>51</Paragraphs>
  <TotalTime>2</TotalTime>
  <ScaleCrop>false</ScaleCrop>
  <LinksUpToDate>false</LinksUpToDate>
  <CharactersWithSpaces>4188</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阿坝州中小企业服务中心</cp:lastModifiedBy>
  <cp:lastPrinted>2018-01-30T09:39:00Z</cp:lastPrinted>
  <dcterms:modified xsi:type="dcterms:W3CDTF">2026-01-20T08:23:21Z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eyJoZGlkIjoiNTU3NDU5ZDU2ZTAxZGVjNjg4YWVmYmM5OTIxM2UzM2UiLCJ1c2VySWQiOiIxNTY3OTQyNjUxIn0=</vt:lpwstr>
  </property>
  <property fmtid="{D5CDD505-2E9C-101B-9397-08002B2CF9AE}" pid="4" name="ICV">
    <vt:lpwstr>43780AB46157405F8A0DA7E050D6184F_12</vt:lpwstr>
  </property>
</Properties>
</file>