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EDB0D">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77193"/>
      <w:bookmarkStart w:id="3" w:name="_Toc15377425"/>
      <w:bookmarkStart w:id="4" w:name="_Toc15396475"/>
      <w:bookmarkStart w:id="5" w:name="_Toc15306267"/>
    </w:p>
    <w:p w14:paraId="40AEADFA">
      <w:pPr>
        <w:pStyle w:val="5"/>
        <w:rPr>
          <w:rFonts w:hint="eastAsia" w:ascii="Times New Roman" w:hAnsi="Times New Roman" w:eastAsia="方正小标宋简体" w:cs="Times New Roman"/>
          <w:color w:val="auto"/>
          <w:kern w:val="2"/>
          <w:sz w:val="72"/>
          <w:szCs w:val="72"/>
          <w:highlight w:val="none"/>
          <w:lang w:val="en-US" w:eastAsia="zh-CN" w:bidi="ar-SA"/>
        </w:rPr>
      </w:pPr>
    </w:p>
    <w:p w14:paraId="3B5C194C">
      <w:pPr>
        <w:pStyle w:val="5"/>
        <w:rPr>
          <w:rFonts w:hint="eastAsia" w:ascii="Times New Roman" w:hAnsi="Times New Roman" w:eastAsia="方正小标宋简体" w:cs="Times New Roman"/>
          <w:color w:val="auto"/>
          <w:kern w:val="2"/>
          <w:sz w:val="72"/>
          <w:szCs w:val="72"/>
          <w:highlight w:val="none"/>
          <w:lang w:val="en-US" w:eastAsia="zh-CN" w:bidi="ar-SA"/>
        </w:rPr>
      </w:pPr>
    </w:p>
    <w:p w14:paraId="3C8ED8AA">
      <w:pPr>
        <w:pStyle w:val="5"/>
        <w:rPr>
          <w:rFonts w:hint="eastAsia" w:ascii="Times New Roman" w:hAnsi="Times New Roman" w:eastAsia="方正小标宋简体" w:cs="Times New Roman"/>
          <w:color w:val="auto"/>
          <w:kern w:val="2"/>
          <w:sz w:val="72"/>
          <w:szCs w:val="72"/>
          <w:highlight w:val="none"/>
          <w:lang w:val="en-US" w:eastAsia="zh-CN" w:bidi="ar-SA"/>
        </w:rPr>
      </w:pPr>
    </w:p>
    <w:p w14:paraId="1D897179">
      <w:pPr>
        <w:rPr>
          <w:rFonts w:ascii="Times New Roman" w:hAnsi="Times New Roman"/>
        </w:rPr>
      </w:pPr>
    </w:p>
    <w:p w14:paraId="621A219F">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883171F">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70D2659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39B047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444335C">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194"/>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阿坝州科学技术局</w:t>
      </w:r>
    </w:p>
    <w:p w14:paraId="7090E2B5">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7A3023E8">
      <w:pPr>
        <w:widowControl/>
        <w:jc w:val="center"/>
        <w:rPr>
          <w:rFonts w:hint="eastAsia" w:ascii="Times New Roman" w:hAnsi="Times New Roman" w:eastAsia="黑体"/>
          <w:color w:val="auto"/>
          <w:sz w:val="48"/>
          <w:szCs w:val="48"/>
          <w:highlight w:val="none"/>
        </w:rPr>
      </w:pPr>
    </w:p>
    <w:p w14:paraId="2D28BE9F">
      <w:pPr>
        <w:widowControl/>
        <w:jc w:val="center"/>
        <w:rPr>
          <w:rFonts w:hint="eastAsia" w:ascii="Times New Roman" w:hAnsi="Times New Roman" w:eastAsia="黑体"/>
          <w:color w:val="auto"/>
          <w:sz w:val="48"/>
          <w:szCs w:val="48"/>
          <w:highlight w:val="none"/>
        </w:rPr>
      </w:pPr>
    </w:p>
    <w:p w14:paraId="38F55B35">
      <w:pPr>
        <w:widowControl/>
        <w:jc w:val="center"/>
        <w:rPr>
          <w:rFonts w:hint="eastAsia" w:ascii="Times New Roman" w:hAnsi="Times New Roman" w:eastAsia="黑体"/>
          <w:color w:val="auto"/>
          <w:sz w:val="48"/>
          <w:szCs w:val="48"/>
          <w:highlight w:val="none"/>
        </w:rPr>
      </w:pPr>
    </w:p>
    <w:p w14:paraId="7B591359">
      <w:pPr>
        <w:widowControl/>
        <w:jc w:val="center"/>
        <w:rPr>
          <w:rFonts w:hint="eastAsia" w:ascii="Times New Roman" w:hAnsi="Times New Roman" w:eastAsia="黑体"/>
          <w:color w:val="auto"/>
          <w:sz w:val="48"/>
          <w:szCs w:val="48"/>
          <w:highlight w:val="none"/>
        </w:rPr>
      </w:pPr>
    </w:p>
    <w:p w14:paraId="32F1E338">
      <w:pPr>
        <w:widowControl/>
        <w:jc w:val="center"/>
        <w:rPr>
          <w:rFonts w:hint="eastAsia" w:ascii="Times New Roman" w:hAnsi="Times New Roman" w:eastAsia="黑体"/>
          <w:color w:val="auto"/>
          <w:sz w:val="48"/>
          <w:szCs w:val="48"/>
          <w:highlight w:val="none"/>
        </w:rPr>
      </w:pPr>
    </w:p>
    <w:p w14:paraId="643D1FE6">
      <w:pPr>
        <w:widowControl/>
        <w:jc w:val="center"/>
        <w:rPr>
          <w:rFonts w:hint="eastAsia" w:ascii="Times New Roman" w:hAnsi="Times New Roman" w:eastAsia="黑体"/>
          <w:color w:val="auto"/>
          <w:sz w:val="48"/>
          <w:szCs w:val="48"/>
          <w:highlight w:val="none"/>
        </w:rPr>
      </w:pPr>
    </w:p>
    <w:p w14:paraId="1FDF9E93">
      <w:pPr>
        <w:widowControl/>
        <w:jc w:val="center"/>
        <w:rPr>
          <w:rFonts w:hint="eastAsia" w:ascii="Times New Roman" w:hAnsi="Times New Roman" w:eastAsia="黑体"/>
          <w:color w:val="auto"/>
          <w:sz w:val="48"/>
          <w:szCs w:val="48"/>
          <w:highlight w:val="none"/>
        </w:rPr>
      </w:pPr>
    </w:p>
    <w:p w14:paraId="4F01FAD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FD77B15">
      <w:pPr>
        <w:widowControl/>
        <w:jc w:val="center"/>
        <w:rPr>
          <w:rFonts w:ascii="Times New Roman" w:hAnsi="Times New Roman" w:eastAsia="黑体" w:cstheme="minorBidi"/>
          <w:color w:val="auto"/>
          <w:sz w:val="28"/>
          <w:szCs w:val="28"/>
          <w:highlight w:val="none"/>
        </w:rPr>
      </w:pPr>
    </w:p>
    <w:p w14:paraId="0933046D">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w:t>
      </w:r>
      <w:r>
        <w:rPr>
          <w:rFonts w:hint="eastAsia" w:ascii="Times New Roman" w:hAnsi="Times New Roman" w:eastAsia="仿宋_GB2312" w:cs="仿宋_GB2312"/>
          <w:color w:val="auto"/>
          <w:sz w:val="32"/>
          <w:szCs w:val="32"/>
          <w:highlight w:val="none"/>
        </w:rPr>
        <w:t>日</w:t>
      </w:r>
    </w:p>
    <w:p w14:paraId="5401BFC6">
      <w:pPr>
        <w:rPr>
          <w:rFonts w:ascii="Times New Roman" w:hAnsi="Times New Roman"/>
          <w:color w:val="auto"/>
          <w:highlight w:val="none"/>
        </w:rPr>
      </w:pPr>
    </w:p>
    <w:p w14:paraId="78C70DE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4B3058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w:t>
      </w:r>
      <w:bookmarkStart w:id="70" w:name="_GoBack"/>
      <w:bookmarkEnd w:id="70"/>
      <w:r>
        <w:rPr>
          <w:rFonts w:hint="eastAsia" w:eastAsia="仿宋_GB2312" w:cs="仿宋_GB2312"/>
          <w:color w:val="auto"/>
          <w:sz w:val="32"/>
          <w:szCs w:val="32"/>
          <w:highlight w:val="none"/>
          <w:lang w:val="en-US" w:eastAsia="zh-CN"/>
        </w:rPr>
        <w:t>--------1</w:t>
      </w:r>
    </w:p>
    <w:p w14:paraId="17C710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-----------------------------------------------------2</w:t>
      </w:r>
    </w:p>
    <w:p w14:paraId="4161111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--------------------------3</w:t>
      </w:r>
    </w:p>
    <w:p w14:paraId="533C23F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-----------------------------3</w:t>
      </w:r>
    </w:p>
    <w:p w14:paraId="2CDF9A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-----------------------------------------3</w:t>
      </w:r>
    </w:p>
    <w:p w14:paraId="4A0A76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-----------------------------------------4</w:t>
      </w:r>
    </w:p>
    <w:p w14:paraId="256BD25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-----------------5</w:t>
      </w:r>
    </w:p>
    <w:p w14:paraId="3A329E8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-----------5</w:t>
      </w:r>
    </w:p>
    <w:p w14:paraId="6A0995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-----8</w:t>
      </w:r>
    </w:p>
    <w:p w14:paraId="130447B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-----------9</w:t>
      </w:r>
    </w:p>
    <w:p w14:paraId="14F5A4B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-------------------10</w:t>
      </w:r>
    </w:p>
    <w:p w14:paraId="434636D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---------------11</w:t>
      </w:r>
    </w:p>
    <w:p w14:paraId="3171AEC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-------------------------------11</w:t>
      </w:r>
    </w:p>
    <w:p w14:paraId="357F337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-------------------------------------------------14</w:t>
      </w:r>
    </w:p>
    <w:p w14:paraId="06F4716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-------------------------------------------------------18</w:t>
      </w:r>
    </w:p>
    <w:p w14:paraId="136A0BF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-------------------------------------------------------66</w:t>
      </w:r>
    </w:p>
    <w:p w14:paraId="0164E75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---------------------------------------66</w:t>
      </w:r>
    </w:p>
    <w:p w14:paraId="2ABF68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-------------------------------------------------66</w:t>
      </w:r>
    </w:p>
    <w:p w14:paraId="7624374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------------------------------------------------66</w:t>
      </w:r>
    </w:p>
    <w:p w14:paraId="685B667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----------------------------66</w:t>
      </w:r>
    </w:p>
    <w:p w14:paraId="45D2148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------------------------------66</w:t>
      </w:r>
    </w:p>
    <w:p w14:paraId="1E215D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------------------66</w:t>
      </w:r>
    </w:p>
    <w:p w14:paraId="2846BB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------------66</w:t>
      </w:r>
    </w:p>
    <w:p w14:paraId="6791BA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-------66</w:t>
      </w:r>
    </w:p>
    <w:p w14:paraId="55CE34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------------66</w:t>
      </w:r>
    </w:p>
    <w:p w14:paraId="238E2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----------66</w:t>
      </w:r>
    </w:p>
    <w:p w14:paraId="6FB36D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---66</w:t>
      </w:r>
    </w:p>
    <w:p w14:paraId="734AFE6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---------66</w:t>
      </w:r>
    </w:p>
    <w:p w14:paraId="49F9893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方正小标宋简体"/>
          <w:b w:val="0"/>
          <w:color w:val="auto"/>
          <w:highlight w:val="none"/>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color w:val="auto"/>
          <w:sz w:val="32"/>
          <w:szCs w:val="32"/>
          <w:highlight w:val="none"/>
        </w:rPr>
        <w:t>十三、财政拨款“三公”经费支出决算表</w:t>
      </w:r>
      <w:bookmarkStart w:id="12" w:name="_Toc15396599"/>
      <w:bookmarkStart w:id="13" w:name="_Toc15377196"/>
      <w:r>
        <w:rPr>
          <w:rFonts w:hint="eastAsia" w:eastAsia="仿宋_GB2312" w:cs="仿宋_GB2312"/>
          <w:color w:val="auto"/>
          <w:sz w:val="32"/>
          <w:szCs w:val="32"/>
          <w:highlight w:val="none"/>
          <w:lang w:val="en-US" w:eastAsia="zh-CN"/>
        </w:rPr>
        <w:t>---------------66</w:t>
      </w:r>
    </w:p>
    <w:p w14:paraId="05F2B1DB">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52242E3">
      <w:pPr>
        <w:widowControl/>
        <w:jc w:val="left"/>
        <w:rPr>
          <w:rFonts w:ascii="Times New Roman" w:hAnsi="Times New Roman" w:eastAsia="黑体"/>
          <w:color w:val="auto"/>
          <w:sz w:val="32"/>
          <w:szCs w:val="32"/>
          <w:highlight w:val="none"/>
        </w:rPr>
      </w:pPr>
    </w:p>
    <w:p w14:paraId="2BD4C47A">
      <w:pPr>
        <w:pStyle w:val="3"/>
        <w:rPr>
          <w:rStyle w:val="29"/>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3F7EF825">
      <w:pPr>
        <w:ind w:firstLine="803" w:firstLineChars="250"/>
        <w:rPr>
          <w:rFonts w:hint="eastAsia" w:ascii="Times New Roman" w:hAnsi="Times New Roman" w:eastAsia="黑体"/>
          <w:b w:val="0"/>
          <w:color w:val="auto"/>
          <w:highlight w:val="none"/>
        </w:rPr>
      </w:pPr>
      <w:bookmarkStart w:id="16" w:name="_Toc15396601"/>
      <w:bookmarkStart w:id="17" w:name="_Toc15377200"/>
      <w:r>
        <w:rPr>
          <w:rFonts w:hint="default" w:ascii="仿宋_GB2312" w:hAnsi="宋体" w:eastAsia="仿宋_GB2312" w:cs="仿宋_GB2312"/>
          <w:b/>
          <w:bCs/>
          <w:color w:val="000000"/>
          <w:kern w:val="0"/>
          <w:sz w:val="32"/>
          <w:szCs w:val="32"/>
          <w:shd w:val="clear" w:color="auto" w:fill="FFFFFF"/>
        </w:rPr>
        <w:t>一是</w:t>
      </w:r>
      <w:r>
        <w:rPr>
          <w:rFonts w:hint="default" w:ascii="仿宋_GB2312" w:hAnsi="宋体" w:eastAsia="仿宋_GB2312" w:cs="仿宋_GB2312"/>
          <w:color w:val="000000"/>
          <w:kern w:val="0"/>
          <w:sz w:val="32"/>
          <w:szCs w:val="32"/>
          <w:shd w:val="clear" w:color="auto" w:fill="FFFFFF"/>
        </w:rPr>
        <w:t>履行政治领导责任。</w:t>
      </w:r>
      <w:r>
        <w:rPr>
          <w:rFonts w:hint="default" w:ascii="仿宋_GB2312" w:hAnsi="宋体" w:eastAsia="仿宋_GB2312" w:cs="仿宋_GB2312"/>
          <w:b/>
          <w:bCs/>
          <w:color w:val="000000"/>
          <w:kern w:val="0"/>
          <w:sz w:val="32"/>
          <w:szCs w:val="32"/>
          <w:shd w:val="clear" w:color="auto" w:fill="FFFFFF"/>
        </w:rPr>
        <w:t>二是</w:t>
      </w:r>
      <w:r>
        <w:rPr>
          <w:rFonts w:hint="default" w:ascii="仿宋_GB2312" w:hAnsi="宋体" w:eastAsia="仿宋_GB2312" w:cs="仿宋_GB2312"/>
          <w:color w:val="000000"/>
          <w:kern w:val="0"/>
          <w:sz w:val="32"/>
          <w:szCs w:val="32"/>
          <w:shd w:val="clear" w:color="auto" w:fill="FFFFFF"/>
        </w:rPr>
        <w:t>讨论和决定本单位下列重大问题。</w:t>
      </w:r>
      <w:r>
        <w:rPr>
          <w:rFonts w:hint="default" w:ascii="仿宋_GB2312" w:hAnsi="宋体" w:eastAsia="仿宋_GB2312" w:cs="仿宋_GB2312"/>
          <w:b/>
          <w:bCs/>
          <w:color w:val="000000"/>
          <w:kern w:val="0"/>
          <w:sz w:val="32"/>
          <w:szCs w:val="32"/>
          <w:shd w:val="clear" w:color="auto" w:fill="FFFFFF"/>
        </w:rPr>
        <w:t>三是</w:t>
      </w:r>
      <w:r>
        <w:rPr>
          <w:rFonts w:hint="default" w:ascii="仿宋_GB2312" w:hAnsi="宋体" w:eastAsia="仿宋_GB2312" w:cs="仿宋_GB2312"/>
          <w:color w:val="000000"/>
          <w:kern w:val="0"/>
          <w:sz w:val="32"/>
          <w:szCs w:val="32"/>
          <w:shd w:val="clear" w:color="auto" w:fill="FFFFFF"/>
        </w:rPr>
        <w:t>贯彻党管干部原则。</w:t>
      </w:r>
      <w:r>
        <w:rPr>
          <w:rFonts w:hint="default" w:ascii="仿宋_GB2312" w:hAnsi="宋体" w:eastAsia="仿宋_GB2312" w:cs="仿宋_GB2312"/>
          <w:b/>
          <w:bCs/>
          <w:color w:val="000000"/>
          <w:kern w:val="0"/>
          <w:sz w:val="32"/>
          <w:szCs w:val="32"/>
          <w:shd w:val="clear" w:color="auto" w:fill="FFFFFF"/>
        </w:rPr>
        <w:t>四是</w:t>
      </w:r>
      <w:r>
        <w:rPr>
          <w:rFonts w:hint="default" w:ascii="仿宋_GB2312" w:hAnsi="宋体" w:eastAsia="仿宋_GB2312" w:cs="仿宋_GB2312"/>
          <w:color w:val="000000"/>
          <w:kern w:val="0"/>
          <w:sz w:val="32"/>
          <w:szCs w:val="32"/>
          <w:shd w:val="clear" w:color="auto" w:fill="FFFFFF"/>
        </w:rPr>
        <w:t>加强对本单位党的建设的领导，落实党建工作责任制。</w:t>
      </w:r>
      <w:r>
        <w:rPr>
          <w:rFonts w:hint="default" w:ascii="仿宋_GB2312" w:hAnsi="宋体" w:eastAsia="仿宋_GB2312" w:cs="仿宋_GB2312"/>
          <w:b/>
          <w:bCs/>
          <w:color w:val="000000"/>
          <w:kern w:val="0"/>
          <w:sz w:val="32"/>
          <w:szCs w:val="32"/>
          <w:shd w:val="clear" w:color="auto" w:fill="FFFFFF"/>
        </w:rPr>
        <w:t>五是</w:t>
      </w:r>
      <w:r>
        <w:rPr>
          <w:rFonts w:hint="default" w:ascii="仿宋_GB2312" w:hAnsi="宋体" w:eastAsia="仿宋_GB2312" w:cs="仿宋_GB2312"/>
          <w:color w:val="000000"/>
          <w:kern w:val="0"/>
          <w:sz w:val="32"/>
          <w:szCs w:val="32"/>
          <w:shd w:val="clear" w:color="auto" w:fill="FFFFFF"/>
        </w:rPr>
        <w:t>拟订全州创新驱动发展战略等。</w:t>
      </w:r>
      <w:r>
        <w:rPr>
          <w:rFonts w:hint="default" w:ascii="仿宋_GB2312" w:hAnsi="宋体" w:eastAsia="仿宋_GB2312" w:cs="仿宋_GB2312"/>
          <w:b/>
          <w:bCs/>
          <w:color w:val="000000"/>
          <w:kern w:val="0"/>
          <w:sz w:val="32"/>
          <w:szCs w:val="32"/>
          <w:shd w:val="clear" w:color="auto" w:fill="FFFFFF"/>
        </w:rPr>
        <w:t>六是</w:t>
      </w:r>
      <w:r>
        <w:rPr>
          <w:rFonts w:hint="default" w:ascii="仿宋_GB2312" w:hAnsi="宋体" w:eastAsia="仿宋_GB2312" w:cs="仿宋_GB2312"/>
          <w:color w:val="000000"/>
          <w:kern w:val="0"/>
          <w:sz w:val="32"/>
          <w:szCs w:val="32"/>
          <w:shd w:val="clear" w:color="auto" w:fill="FFFFFF"/>
        </w:rPr>
        <w:t>统筹推进全州创新体系建设和科技体制改革。</w:t>
      </w:r>
      <w:r>
        <w:rPr>
          <w:rFonts w:hint="default" w:ascii="仿宋_GB2312" w:hAnsi="宋体" w:eastAsia="仿宋_GB2312" w:cs="仿宋_GB2312"/>
          <w:b/>
          <w:bCs/>
          <w:color w:val="000000"/>
          <w:kern w:val="0"/>
          <w:sz w:val="32"/>
          <w:szCs w:val="32"/>
          <w:shd w:val="clear" w:color="auto" w:fill="FFFFFF"/>
        </w:rPr>
        <w:t>七是</w:t>
      </w:r>
      <w:r>
        <w:rPr>
          <w:rFonts w:hint="default" w:ascii="仿宋_GB2312" w:hAnsi="宋体" w:eastAsia="仿宋_GB2312" w:cs="仿宋_GB2312"/>
          <w:color w:val="000000"/>
          <w:kern w:val="0"/>
          <w:sz w:val="32"/>
          <w:szCs w:val="32"/>
          <w:shd w:val="clear" w:color="auto" w:fill="FFFFFF"/>
        </w:rPr>
        <w:t>牵头建立统一的全州科技管理平台和科研项目资金协调、实施、评估、监管机制。</w:t>
      </w:r>
      <w:r>
        <w:rPr>
          <w:rFonts w:hint="default" w:ascii="仿宋_GB2312" w:hAnsi="宋体" w:eastAsia="仿宋_GB2312" w:cs="仿宋_GB2312"/>
          <w:b/>
          <w:bCs/>
          <w:color w:val="000000"/>
          <w:kern w:val="0"/>
          <w:sz w:val="32"/>
          <w:szCs w:val="32"/>
          <w:shd w:val="clear" w:color="auto" w:fill="FFFFFF"/>
        </w:rPr>
        <w:t>八是</w:t>
      </w:r>
      <w:r>
        <w:rPr>
          <w:rFonts w:hint="default" w:ascii="仿宋_GB2312" w:hAnsi="宋体" w:eastAsia="仿宋_GB2312" w:cs="仿宋_GB2312"/>
          <w:color w:val="000000"/>
          <w:kern w:val="0"/>
          <w:sz w:val="32"/>
          <w:szCs w:val="32"/>
          <w:shd w:val="clear" w:color="auto" w:fill="FFFFFF"/>
        </w:rPr>
        <w:t>拟订全州基础研究规划。</w:t>
      </w:r>
      <w:r>
        <w:rPr>
          <w:rFonts w:hint="default" w:ascii="仿宋_GB2312" w:hAnsi="宋体" w:eastAsia="仿宋_GB2312" w:cs="仿宋_GB2312"/>
          <w:b/>
          <w:bCs/>
          <w:color w:val="000000"/>
          <w:kern w:val="0"/>
          <w:sz w:val="32"/>
          <w:szCs w:val="32"/>
          <w:shd w:val="clear" w:color="auto" w:fill="FFFFFF"/>
        </w:rPr>
        <w:t>九是</w:t>
      </w:r>
      <w:r>
        <w:rPr>
          <w:rFonts w:hint="default" w:ascii="仿宋_GB2312" w:hAnsi="宋体" w:eastAsia="仿宋_GB2312" w:cs="仿宋_GB2312"/>
          <w:color w:val="000000"/>
          <w:kern w:val="0"/>
          <w:sz w:val="32"/>
          <w:szCs w:val="32"/>
          <w:shd w:val="clear" w:color="auto" w:fill="FFFFFF"/>
        </w:rPr>
        <w:t>组织实施全州重大科技专项，组织参与国家、省重大科技专项。</w:t>
      </w:r>
      <w:r>
        <w:rPr>
          <w:rFonts w:hint="default" w:ascii="仿宋_GB2312" w:hAnsi="宋体" w:eastAsia="仿宋_GB2312" w:cs="仿宋_GB2312"/>
          <w:b/>
          <w:bCs/>
          <w:color w:val="000000"/>
          <w:kern w:val="0"/>
          <w:sz w:val="32"/>
          <w:szCs w:val="32"/>
          <w:shd w:val="clear" w:color="auto" w:fill="FFFFFF"/>
        </w:rPr>
        <w:t>十是</w:t>
      </w:r>
      <w:r>
        <w:rPr>
          <w:rFonts w:hint="default" w:ascii="仿宋_GB2312" w:hAnsi="宋体" w:eastAsia="仿宋_GB2312" w:cs="仿宋_GB2312"/>
          <w:color w:val="000000"/>
          <w:kern w:val="0"/>
          <w:sz w:val="32"/>
          <w:szCs w:val="32"/>
          <w:shd w:val="clear" w:color="auto" w:fill="FFFFFF"/>
        </w:rPr>
        <w:t>组织拟订高新技术发展及产业化、科技促进农业农村和社会发展的规划、政策和措施。</w:t>
      </w:r>
      <w:r>
        <w:rPr>
          <w:rFonts w:hint="default" w:ascii="仿宋_GB2312" w:hAnsi="宋体" w:eastAsia="仿宋_GB2312" w:cs="仿宋_GB2312"/>
          <w:b/>
          <w:bCs/>
          <w:color w:val="000000"/>
          <w:kern w:val="0"/>
          <w:sz w:val="32"/>
          <w:szCs w:val="32"/>
          <w:shd w:val="clear" w:color="auto" w:fill="FFFFFF"/>
        </w:rPr>
        <w:t>十一是</w:t>
      </w:r>
      <w:r>
        <w:rPr>
          <w:rFonts w:hint="default" w:ascii="仿宋_GB2312" w:hAnsi="宋体" w:eastAsia="仿宋_GB2312" w:cs="仿宋_GB2312"/>
          <w:color w:val="000000"/>
          <w:kern w:val="0"/>
          <w:sz w:val="32"/>
          <w:szCs w:val="32"/>
          <w:shd w:val="clear" w:color="auto" w:fill="FFFFFF"/>
        </w:rPr>
        <w:t>牵头全州技术转移体系建设。</w:t>
      </w:r>
      <w:r>
        <w:rPr>
          <w:rFonts w:hint="default" w:ascii="仿宋_GB2312" w:hAnsi="宋体" w:eastAsia="仿宋_GB2312" w:cs="仿宋_GB2312"/>
          <w:b/>
          <w:bCs/>
          <w:color w:val="000000"/>
          <w:kern w:val="0"/>
          <w:sz w:val="32"/>
          <w:szCs w:val="32"/>
          <w:shd w:val="clear" w:color="auto" w:fill="FFFFFF"/>
        </w:rPr>
        <w:t>十二是</w:t>
      </w:r>
      <w:r>
        <w:rPr>
          <w:rFonts w:hint="default" w:ascii="仿宋_GB2312" w:hAnsi="宋体" w:eastAsia="仿宋_GB2312" w:cs="仿宋_GB2312"/>
          <w:color w:val="000000"/>
          <w:kern w:val="0"/>
          <w:sz w:val="32"/>
          <w:szCs w:val="32"/>
          <w:shd w:val="clear" w:color="auto" w:fill="FFFFFF"/>
        </w:rPr>
        <w:t>统筹区域科技创新体系建设。</w:t>
      </w:r>
      <w:r>
        <w:rPr>
          <w:rFonts w:hint="default" w:ascii="仿宋_GB2312" w:hAnsi="宋体" w:eastAsia="仿宋_GB2312" w:cs="仿宋_GB2312"/>
          <w:b/>
          <w:bCs/>
          <w:color w:val="000000"/>
          <w:kern w:val="0"/>
          <w:sz w:val="32"/>
          <w:szCs w:val="32"/>
          <w:shd w:val="clear" w:color="auto" w:fill="FFFFFF"/>
        </w:rPr>
        <w:t>十三是</w:t>
      </w:r>
      <w:r>
        <w:rPr>
          <w:rFonts w:hint="default" w:ascii="仿宋_GB2312" w:hAnsi="宋体" w:eastAsia="仿宋_GB2312" w:cs="仿宋_GB2312"/>
          <w:color w:val="000000"/>
          <w:kern w:val="0"/>
          <w:sz w:val="32"/>
          <w:szCs w:val="32"/>
          <w:shd w:val="clear" w:color="auto" w:fill="FFFFFF"/>
        </w:rPr>
        <w:t>负责科技监督评价体系建设和相关科技评估管理。</w:t>
      </w:r>
      <w:r>
        <w:rPr>
          <w:rFonts w:hint="default" w:ascii="仿宋_GB2312" w:hAnsi="宋体" w:eastAsia="仿宋_GB2312" w:cs="仿宋_GB2312"/>
          <w:b/>
          <w:bCs/>
          <w:color w:val="000000"/>
          <w:kern w:val="0"/>
          <w:sz w:val="32"/>
          <w:szCs w:val="32"/>
          <w:shd w:val="clear" w:color="auto" w:fill="FFFFFF"/>
        </w:rPr>
        <w:t>十四是</w:t>
      </w:r>
      <w:r>
        <w:rPr>
          <w:rFonts w:hint="default" w:ascii="仿宋_GB2312" w:hAnsi="宋体" w:eastAsia="仿宋_GB2312" w:cs="仿宋_GB2312"/>
          <w:color w:val="000000"/>
          <w:kern w:val="0"/>
          <w:sz w:val="32"/>
          <w:szCs w:val="32"/>
          <w:shd w:val="clear" w:color="auto" w:fill="FFFFFF"/>
        </w:rPr>
        <w:t>拟订科技对外交往与创新能力开放合作的规划、政策和措施。</w:t>
      </w:r>
      <w:r>
        <w:rPr>
          <w:rFonts w:hint="default" w:ascii="仿宋_GB2312" w:hAnsi="宋体" w:eastAsia="仿宋_GB2312" w:cs="仿宋_GB2312"/>
          <w:b/>
          <w:bCs/>
          <w:color w:val="000000"/>
          <w:kern w:val="0"/>
          <w:sz w:val="32"/>
          <w:szCs w:val="32"/>
          <w:shd w:val="clear" w:color="auto" w:fill="FFFFFF"/>
        </w:rPr>
        <w:t>十五是</w:t>
      </w:r>
      <w:r>
        <w:rPr>
          <w:rFonts w:hint="default" w:ascii="仿宋_GB2312" w:hAnsi="宋体" w:eastAsia="仿宋_GB2312" w:cs="仿宋_GB2312"/>
          <w:color w:val="000000"/>
          <w:kern w:val="0"/>
          <w:sz w:val="32"/>
          <w:szCs w:val="32"/>
          <w:shd w:val="clear" w:color="auto" w:fill="FFFFFF"/>
        </w:rPr>
        <w:t>负责引进国外智力工作。</w:t>
      </w:r>
      <w:r>
        <w:rPr>
          <w:rFonts w:hint="default" w:ascii="仿宋_GB2312" w:hAnsi="宋体" w:eastAsia="仿宋_GB2312" w:cs="仿宋_GB2312"/>
          <w:b/>
          <w:bCs/>
          <w:color w:val="000000"/>
          <w:kern w:val="0"/>
          <w:sz w:val="32"/>
          <w:szCs w:val="32"/>
          <w:shd w:val="clear" w:color="auto" w:fill="FFFFFF"/>
        </w:rPr>
        <w:t>十六是</w:t>
      </w:r>
      <w:r>
        <w:rPr>
          <w:rFonts w:hint="default" w:ascii="仿宋_GB2312" w:hAnsi="宋体" w:eastAsia="仿宋_GB2312" w:cs="仿宋_GB2312"/>
          <w:color w:val="000000"/>
          <w:kern w:val="0"/>
          <w:sz w:val="32"/>
          <w:szCs w:val="32"/>
          <w:shd w:val="clear" w:color="auto" w:fill="FFFFFF"/>
        </w:rPr>
        <w:t>会同有关部门拟订科技人才队伍建设规划和政策。</w:t>
      </w:r>
      <w:r>
        <w:rPr>
          <w:rFonts w:hint="default" w:ascii="仿宋_GB2312" w:hAnsi="宋体" w:eastAsia="仿宋_GB2312" w:cs="仿宋_GB2312"/>
          <w:b/>
          <w:bCs/>
          <w:color w:val="000000"/>
          <w:kern w:val="0"/>
          <w:sz w:val="32"/>
          <w:szCs w:val="32"/>
          <w:shd w:val="clear" w:color="auto" w:fill="FFFFFF"/>
        </w:rPr>
        <w:t>十七是</w:t>
      </w:r>
      <w:r>
        <w:rPr>
          <w:rFonts w:hint="default" w:ascii="仿宋_GB2312" w:hAnsi="宋体" w:eastAsia="仿宋_GB2312" w:cs="仿宋_GB2312"/>
          <w:color w:val="000000"/>
          <w:kern w:val="0"/>
          <w:sz w:val="32"/>
          <w:szCs w:val="32"/>
          <w:shd w:val="clear" w:color="auto" w:fill="FFFFFF"/>
        </w:rPr>
        <w:t>负责申报省科学技术奖、天府友谊奖。</w:t>
      </w:r>
      <w:r>
        <w:rPr>
          <w:rFonts w:hint="default" w:ascii="仿宋_GB2312" w:hAnsi="宋体" w:eastAsia="仿宋_GB2312" w:cs="仿宋_GB2312"/>
          <w:b/>
          <w:bCs/>
          <w:color w:val="000000"/>
          <w:kern w:val="0"/>
          <w:sz w:val="32"/>
          <w:szCs w:val="32"/>
          <w:shd w:val="clear" w:color="auto" w:fill="FFFFFF"/>
        </w:rPr>
        <w:t>十八是</w:t>
      </w:r>
      <w:r>
        <w:rPr>
          <w:rFonts w:hint="default" w:ascii="仿宋_GB2312" w:hAnsi="宋体" w:eastAsia="仿宋_GB2312" w:cs="仿宋_GB2312"/>
          <w:color w:val="000000"/>
          <w:kern w:val="0"/>
          <w:sz w:val="32"/>
          <w:szCs w:val="32"/>
          <w:shd w:val="clear" w:color="auto" w:fill="FFFFFF"/>
        </w:rPr>
        <w:t>负责职责范围内的安全生产和职业健康、生态环境保护、公共机构节能减排、审批服务便民化等工作。</w:t>
      </w:r>
      <w:r>
        <w:rPr>
          <w:rFonts w:hint="default" w:ascii="仿宋_GB2312" w:hAnsi="宋体" w:eastAsia="仿宋_GB2312" w:cs="仿宋_GB2312"/>
          <w:b/>
          <w:bCs/>
          <w:color w:val="000000"/>
          <w:kern w:val="0"/>
          <w:sz w:val="32"/>
          <w:szCs w:val="32"/>
          <w:shd w:val="clear" w:color="auto" w:fill="FFFFFF"/>
        </w:rPr>
        <w:t>十九是</w:t>
      </w:r>
      <w:r>
        <w:rPr>
          <w:rFonts w:hint="default" w:ascii="仿宋_GB2312" w:hAnsi="宋体" w:eastAsia="仿宋_GB2312" w:cs="仿宋_GB2312"/>
          <w:color w:val="000000"/>
          <w:kern w:val="0"/>
          <w:sz w:val="32"/>
          <w:szCs w:val="32"/>
          <w:shd w:val="clear" w:color="auto" w:fill="FFFFFF"/>
        </w:rPr>
        <w:t>承担州委、州政府决策咨询委员会（简称州决策咨询委）的日常工作。</w:t>
      </w:r>
      <w:r>
        <w:rPr>
          <w:rFonts w:hint="default" w:ascii="仿宋_GB2312" w:hAnsi="宋体" w:eastAsia="仿宋_GB2312" w:cs="仿宋_GB2312"/>
          <w:b/>
          <w:bCs/>
          <w:color w:val="000000"/>
          <w:kern w:val="0"/>
          <w:sz w:val="32"/>
          <w:szCs w:val="32"/>
          <w:shd w:val="clear" w:color="auto" w:fill="FFFFFF"/>
        </w:rPr>
        <w:t>二十是</w:t>
      </w:r>
      <w:r>
        <w:rPr>
          <w:rFonts w:hint="default" w:ascii="仿宋_GB2312" w:hAnsi="宋体" w:eastAsia="仿宋_GB2312" w:cs="仿宋_GB2312"/>
          <w:color w:val="000000"/>
          <w:kern w:val="0"/>
          <w:sz w:val="32"/>
          <w:szCs w:val="32"/>
          <w:shd w:val="clear" w:color="auto" w:fill="FFFFFF"/>
        </w:rPr>
        <w:t>完成州委、州政府交办的其他任务。</w:t>
      </w:r>
      <w:r>
        <w:rPr>
          <w:rFonts w:hint="default" w:ascii="仿宋_GB2312" w:hAnsi="宋体" w:eastAsia="仿宋_GB2312" w:cs="仿宋_GB2312"/>
          <w:b/>
          <w:bCs/>
          <w:color w:val="000000"/>
          <w:kern w:val="0"/>
          <w:sz w:val="32"/>
          <w:szCs w:val="32"/>
          <w:shd w:val="clear" w:color="auto" w:fill="FFFFFF"/>
        </w:rPr>
        <w:t>二十一是</w:t>
      </w:r>
      <w:r>
        <w:rPr>
          <w:rFonts w:hint="default" w:ascii="仿宋_GB2312" w:hAnsi="宋体" w:eastAsia="仿宋_GB2312" w:cs="仿宋_GB2312"/>
          <w:color w:val="000000"/>
          <w:kern w:val="0"/>
          <w:sz w:val="32"/>
          <w:szCs w:val="32"/>
          <w:shd w:val="clear" w:color="auto" w:fill="FFFFFF"/>
        </w:rPr>
        <w:t>职能转变。</w:t>
      </w:r>
      <w:r>
        <w:rPr>
          <w:rFonts w:hint="default" w:ascii="仿宋_GB2312" w:hAnsi="宋体" w:eastAsia="仿宋_GB2312" w:cs="仿宋_GB2312"/>
          <w:b/>
          <w:bCs/>
          <w:color w:val="000000"/>
          <w:kern w:val="0"/>
          <w:sz w:val="32"/>
          <w:szCs w:val="32"/>
          <w:shd w:val="clear" w:color="auto" w:fill="FFFFFF"/>
        </w:rPr>
        <w:t>二十二</w:t>
      </w:r>
      <w:r>
        <w:rPr>
          <w:rFonts w:hint="default" w:ascii="仿宋_GB2312" w:hAnsi="宋体" w:eastAsia="仿宋_GB2312" w:cs="仿宋_GB2312"/>
          <w:color w:val="000000"/>
          <w:kern w:val="0"/>
          <w:sz w:val="32"/>
          <w:szCs w:val="32"/>
          <w:shd w:val="clear" w:color="auto" w:fill="FFFFFF"/>
        </w:rPr>
        <w:t>是与州卫生健康委员会的有关职责分工。</w:t>
      </w:r>
    </w:p>
    <w:p w14:paraId="495066F1">
      <w:pPr>
        <w:pStyle w:val="3"/>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7F1C6F2F">
      <w:pPr>
        <w:keepNext w:val="0"/>
        <w:keepLines w:val="0"/>
        <w:widowControl w:val="0"/>
        <w:suppressLineNumbers w:val="0"/>
        <w:autoSpaceDE w:val="0"/>
        <w:autoSpaceDN/>
        <w:spacing w:line="560" w:lineRule="exact"/>
        <w:ind w:left="0" w:firstLine="640" w:firstLineChars="200"/>
        <w:jc w:val="both"/>
        <w:rPr>
          <w:rFonts w:hint="eastAsia" w:ascii="宋体" w:hAnsi="宋体" w:eastAsia="仿宋_GB2312" w:cs="宋体"/>
          <w:kern w:val="0"/>
          <w:sz w:val="32"/>
          <w:szCs w:val="32"/>
        </w:rPr>
      </w:pPr>
      <w:r>
        <w:rPr>
          <w:rFonts w:hint="default" w:ascii="仿宋_GB2312" w:hAnsi="宋体" w:eastAsia="仿宋_GB2312" w:cs="仿宋_GB2312"/>
          <w:kern w:val="0"/>
          <w:sz w:val="32"/>
          <w:szCs w:val="32"/>
        </w:rPr>
        <w:t>四川省阿坝州科学技术局（汇总）下属二级单位</w:t>
      </w:r>
      <w:r>
        <w:rPr>
          <w:rFonts w:hint="eastAsia" w:ascii="宋体" w:hAnsi="宋体" w:eastAsia="宋体" w:cs="宋体"/>
          <w:kern w:val="0"/>
          <w:sz w:val="32"/>
          <w:szCs w:val="32"/>
          <w:lang w:val="en-US" w:eastAsia="zh-CN"/>
        </w:rPr>
        <w:t>3</w:t>
      </w:r>
      <w:r>
        <w:rPr>
          <w:rFonts w:hint="default" w:ascii="仿宋_GB2312" w:hAnsi="宋体" w:eastAsia="仿宋_GB2312" w:cs="仿宋_GB2312"/>
          <w:kern w:val="0"/>
          <w:sz w:val="32"/>
          <w:szCs w:val="32"/>
        </w:rPr>
        <w:t>个，其中行政单位</w:t>
      </w:r>
      <w:r>
        <w:rPr>
          <w:rFonts w:hint="eastAsia" w:ascii="宋体" w:hAnsi="宋体" w:eastAsia="宋体" w:cs="宋体"/>
          <w:kern w:val="0"/>
          <w:sz w:val="32"/>
          <w:szCs w:val="32"/>
        </w:rPr>
        <w:t>1</w:t>
      </w:r>
      <w:r>
        <w:rPr>
          <w:rFonts w:hint="default" w:ascii="仿宋_GB2312" w:hAnsi="宋体" w:eastAsia="仿宋_GB2312" w:cs="仿宋_GB2312"/>
          <w:kern w:val="0"/>
          <w:sz w:val="32"/>
          <w:szCs w:val="32"/>
        </w:rPr>
        <w:t>个，参照公务员法管理的事业单位</w:t>
      </w:r>
      <w:r>
        <w:rPr>
          <w:rFonts w:hint="eastAsia" w:ascii="宋体" w:hAnsi="宋体" w:eastAsia="宋体" w:cs="宋体"/>
          <w:kern w:val="0"/>
          <w:sz w:val="32"/>
          <w:szCs w:val="32"/>
        </w:rPr>
        <w:t>0</w:t>
      </w:r>
      <w:r>
        <w:rPr>
          <w:rFonts w:hint="default" w:ascii="仿宋_GB2312" w:hAnsi="宋体" w:eastAsia="仿宋_GB2312" w:cs="仿宋_GB2312"/>
          <w:kern w:val="0"/>
          <w:sz w:val="32"/>
          <w:szCs w:val="32"/>
        </w:rPr>
        <w:t>个，其他事业单位</w:t>
      </w:r>
      <w:r>
        <w:rPr>
          <w:rFonts w:hint="eastAsia" w:ascii="宋体" w:hAnsi="宋体" w:eastAsia="宋体" w:cs="宋体"/>
          <w:kern w:val="0"/>
          <w:sz w:val="32"/>
          <w:szCs w:val="32"/>
          <w:lang w:val="en-US" w:eastAsia="zh-CN"/>
        </w:rPr>
        <w:t>2</w:t>
      </w:r>
      <w:r>
        <w:rPr>
          <w:rFonts w:hint="default" w:ascii="仿宋_GB2312" w:hAnsi="宋体" w:eastAsia="仿宋_GB2312" w:cs="仿宋_GB2312"/>
          <w:kern w:val="0"/>
          <w:sz w:val="32"/>
          <w:szCs w:val="32"/>
        </w:rPr>
        <w:t>个。</w:t>
      </w:r>
    </w:p>
    <w:p w14:paraId="3C9BE9B3">
      <w:pPr>
        <w:keepNext w:val="0"/>
        <w:keepLines w:val="0"/>
        <w:widowControl w:val="0"/>
        <w:suppressLineNumbers w:val="0"/>
        <w:autoSpaceDE w:val="0"/>
        <w:autoSpaceDN/>
        <w:spacing w:line="560" w:lineRule="exact"/>
        <w:ind w:left="0" w:firstLine="640" w:firstLineChars="200"/>
        <w:jc w:val="both"/>
        <w:rPr>
          <w:rFonts w:hint="eastAsia" w:ascii="宋体" w:hAnsi="宋体" w:eastAsia="仿宋_GB2312" w:cs="宋体"/>
          <w:kern w:val="0"/>
          <w:sz w:val="32"/>
          <w:szCs w:val="32"/>
        </w:rPr>
      </w:pPr>
      <w:r>
        <w:rPr>
          <w:rFonts w:hint="default" w:ascii="仿宋_GB2312" w:hAnsi="宋体" w:eastAsia="仿宋_GB2312" w:cs="仿宋_GB2312"/>
          <w:kern w:val="0"/>
          <w:sz w:val="32"/>
          <w:szCs w:val="32"/>
        </w:rPr>
        <w:t>纳入四川省阿坝州科学技术局（汇总）</w:t>
      </w:r>
      <w:r>
        <w:rPr>
          <w:rFonts w:hint="eastAsia" w:ascii="宋体" w:hAnsi="宋体" w:eastAsia="宋体" w:cs="宋体"/>
          <w:kern w:val="0"/>
          <w:sz w:val="32"/>
          <w:szCs w:val="32"/>
        </w:rPr>
        <w:t>202</w:t>
      </w:r>
      <w:r>
        <w:rPr>
          <w:rFonts w:hint="eastAsia" w:ascii="宋体" w:hAnsi="宋体" w:eastAsia="宋体" w:cs="宋体"/>
          <w:kern w:val="0"/>
          <w:sz w:val="32"/>
          <w:szCs w:val="32"/>
          <w:lang w:val="en-US" w:eastAsia="zh-CN"/>
        </w:rPr>
        <w:t>5</w:t>
      </w:r>
      <w:r>
        <w:rPr>
          <w:rFonts w:hint="default" w:ascii="仿宋_GB2312" w:hAnsi="宋体" w:eastAsia="仿宋_GB2312" w:cs="仿宋_GB2312"/>
          <w:kern w:val="0"/>
          <w:sz w:val="32"/>
          <w:szCs w:val="32"/>
        </w:rPr>
        <w:t>年度部门决算编制范围的二级预算单位包括：</w:t>
      </w:r>
    </w:p>
    <w:p w14:paraId="4F7CE91C">
      <w:pPr>
        <w:keepNext w:val="0"/>
        <w:keepLines w:val="0"/>
        <w:widowControl w:val="0"/>
        <w:suppressLineNumbers w:val="0"/>
        <w:autoSpaceDE w:val="0"/>
        <w:autoSpaceDN/>
        <w:spacing w:line="520" w:lineRule="exact"/>
        <w:ind w:left="0" w:firstLine="640" w:firstLineChars="200"/>
        <w:rPr>
          <w:rFonts w:hint="eastAsia" w:ascii="仿宋" w:hAnsi="仿宋" w:eastAsia="仿宋" w:cs="??_GB2312"/>
          <w:kern w:val="0"/>
          <w:sz w:val="32"/>
          <w:szCs w:val="32"/>
        </w:rPr>
      </w:pPr>
      <w:r>
        <w:rPr>
          <w:rFonts w:hint="eastAsia" w:ascii="仿宋" w:hAnsi="仿宋" w:eastAsia="仿宋" w:cs="仿宋"/>
          <w:kern w:val="0"/>
          <w:sz w:val="32"/>
          <w:szCs w:val="32"/>
        </w:rPr>
        <w:t>1.阿坝州科学技术局</w:t>
      </w:r>
    </w:p>
    <w:p w14:paraId="638E7604">
      <w:pPr>
        <w:keepNext w:val="0"/>
        <w:keepLines w:val="0"/>
        <w:widowControl w:val="0"/>
        <w:suppressLineNumbers w:val="0"/>
        <w:autoSpaceDE w:val="0"/>
        <w:autoSpaceDN/>
        <w:spacing w:line="520" w:lineRule="exact"/>
        <w:ind w:left="0" w:firstLine="640" w:firstLineChars="200"/>
        <w:rPr>
          <w:rFonts w:hint="eastAsia" w:ascii="仿宋" w:hAnsi="仿宋" w:eastAsia="仿宋" w:cs="??_GB2312"/>
          <w:kern w:val="0"/>
          <w:sz w:val="32"/>
          <w:szCs w:val="32"/>
        </w:rPr>
      </w:pPr>
      <w:r>
        <w:rPr>
          <w:rFonts w:hint="eastAsia" w:ascii="仿宋" w:hAnsi="仿宋" w:eastAsia="仿宋" w:cs="仿宋"/>
          <w:kern w:val="0"/>
          <w:sz w:val="32"/>
          <w:szCs w:val="32"/>
        </w:rPr>
        <w:t>2.阿坝州科技交流普及中心</w:t>
      </w:r>
    </w:p>
    <w:p w14:paraId="7B8B6BB6">
      <w:pPr>
        <w:keepNext w:val="0"/>
        <w:keepLines w:val="0"/>
        <w:widowControl w:val="0"/>
        <w:suppressLineNumbers w:val="0"/>
        <w:autoSpaceDE w:val="0"/>
        <w:autoSpaceDN/>
        <w:spacing w:line="520" w:lineRule="exact"/>
        <w:ind w:left="0" w:firstLine="640" w:firstLineChars="200"/>
        <w:rPr>
          <w:rFonts w:hint="eastAsia" w:ascii="仿宋" w:hAnsi="仿宋" w:eastAsia="仿宋" w:cs="??_GB2312"/>
          <w:kern w:val="0"/>
          <w:sz w:val="32"/>
          <w:szCs w:val="32"/>
        </w:rPr>
      </w:pPr>
      <w:r>
        <w:rPr>
          <w:rFonts w:hint="eastAsia" w:ascii="仿宋" w:hAnsi="仿宋" w:eastAsia="仿宋" w:cs="仿宋"/>
          <w:kern w:val="0"/>
          <w:sz w:val="32"/>
          <w:szCs w:val="32"/>
        </w:rPr>
        <w:t>3.阿坝州生产力促进中心</w:t>
      </w:r>
    </w:p>
    <w:p w14:paraId="7707A09F">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8F12A7C">
      <w:pPr>
        <w:pStyle w:val="2"/>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69C4EE69">
      <w:pPr>
        <w:rPr>
          <w:rFonts w:ascii="Times New Roman" w:hAnsi="Times New Roman"/>
          <w:color w:val="auto"/>
          <w:highlight w:val="none"/>
        </w:rPr>
      </w:pPr>
    </w:p>
    <w:p w14:paraId="1B077E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3"/>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7C7BD6D4">
      <w:pPr>
        <w:pStyle w:val="5"/>
        <w:spacing w:before="93"/>
        <w:ind w:left="0" w:leftChars="0" w:right="0" w:rightChars="0" w:firstLine="640" w:firstLineChars="200"/>
        <w:jc w:val="left"/>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2025年度收入、支出总计均为1084.9万元。与上年度相比，收入、支出总计各减少775.39万元，下降41.7%。主要变动原因是机构改革，原州自然资源与科技信息研究所</w:t>
      </w:r>
      <w:r>
        <w:rPr>
          <w:rFonts w:hint="eastAsia" w:ascii="Times New Roman" w:cs="仿宋_GB2312"/>
          <w:color w:val="auto"/>
          <w:kern w:val="2"/>
          <w:sz w:val="32"/>
          <w:szCs w:val="32"/>
          <w:highlight w:val="none"/>
          <w:lang w:val="en-US" w:eastAsia="zh-CN" w:bidi="ar-SA"/>
        </w:rPr>
        <w:t>划出，该单位2024年收支为522.31万元，以及本部门项目支出（一次性项目）减少。</w:t>
      </w:r>
    </w:p>
    <w:p w14:paraId="339D1765">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drawing>
          <wp:inline distT="0" distB="0" distL="114300" distR="114300">
            <wp:extent cx="4838065" cy="2753995"/>
            <wp:effectExtent l="0" t="0" r="635" b="825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8"/>
                    <a:stretch>
                      <a:fillRect/>
                    </a:stretch>
                  </pic:blipFill>
                  <pic:spPr>
                    <a:xfrm>
                      <a:off x="0" y="0"/>
                      <a:ext cx="4838065" cy="2753995"/>
                    </a:xfrm>
                    <a:prstGeom prst="rect">
                      <a:avLst/>
                    </a:prstGeom>
                  </pic:spPr>
                </pic:pic>
              </a:graphicData>
            </a:graphic>
          </wp:inline>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0AA000C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7B7B2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2"/>
      <w:bookmarkEnd w:id="23"/>
    </w:p>
    <w:p w14:paraId="6AD4FF9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1081.62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1075.62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99.44</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0.55</w:t>
      </w:r>
      <w:r>
        <w:rPr>
          <w:rFonts w:hint="eastAsia" w:ascii="Times New Roman" w:hAnsi="Times New Roman" w:eastAsia="仿宋_GB2312" w:cs="仿宋_GB2312"/>
          <w:color w:val="auto"/>
          <w:sz w:val="32"/>
          <w:szCs w:val="32"/>
          <w:highlight w:val="none"/>
          <w:lang w:eastAsia="zh-CN"/>
        </w:rPr>
        <w:t>%。</w:t>
      </w:r>
    </w:p>
    <w:p w14:paraId="4211C188">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9"/>
                    <a:stretch>
                      <a:fillRect/>
                    </a:stretch>
                  </pic:blipFill>
                  <pic:spPr>
                    <a:xfrm>
                      <a:off x="0" y="0"/>
                      <a:ext cx="4838065" cy="2753995"/>
                    </a:xfrm>
                    <a:prstGeom prst="rect">
                      <a:avLst/>
                    </a:prstGeom>
                  </pic:spPr>
                </pic:pic>
              </a:graphicData>
            </a:graphic>
          </wp:inline>
        </w:drawing>
      </w:r>
    </w:p>
    <w:p w14:paraId="39F977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A0C595F">
      <w:pPr>
        <w:ind w:firstLine="800" w:firstLineChars="250"/>
        <w:rPr>
          <w:rFonts w:hint="eastAsia" w:ascii="Times New Roman" w:hAnsi="Times New Roman" w:eastAsia="仿宋_GB2312" w:cs="仿宋_GB2312"/>
          <w:color w:val="auto"/>
          <w:sz w:val="32"/>
          <w:szCs w:val="32"/>
          <w:highlight w:val="none"/>
          <w:lang w:eastAsia="zh-CN"/>
        </w:rPr>
      </w:pPr>
    </w:p>
    <w:p w14:paraId="307FDC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14:paraId="08D7D5D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1081.62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906.93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83.84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174.69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16.15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0029B9B7">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838065" cy="2753995"/>
            <wp:effectExtent l="0" t="0" r="635" b="8255"/>
            <wp:docPr id="4" name="图片 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3"/>
                    <pic:cNvPicPr>
                      <a:picLocks noChangeAspect="1"/>
                    </pic:cNvPicPr>
                  </pic:nvPicPr>
                  <pic:blipFill>
                    <a:blip r:embed="rId10"/>
                    <a:stretch>
                      <a:fillRect/>
                    </a:stretch>
                  </pic:blipFill>
                  <pic:spPr>
                    <a:xfrm>
                      <a:off x="0" y="0"/>
                      <a:ext cx="4838065" cy="2753995"/>
                    </a:xfrm>
                    <a:prstGeom prst="rect">
                      <a:avLst/>
                    </a:prstGeom>
                  </pic:spPr>
                </pic:pic>
              </a:graphicData>
            </a:graphic>
          </wp:inline>
        </w:drawing>
      </w:r>
    </w:p>
    <w:p w14:paraId="4B72AF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7C42A49B">
      <w:pPr>
        <w:ind w:firstLine="800" w:firstLineChars="250"/>
        <w:rPr>
          <w:rFonts w:hint="eastAsia" w:ascii="Times New Roman" w:hAnsi="Times New Roman" w:eastAsia="仿宋_GB2312" w:cs="仿宋_GB2312"/>
          <w:color w:val="auto"/>
          <w:sz w:val="32"/>
          <w:szCs w:val="32"/>
          <w:highlight w:val="none"/>
          <w:lang w:eastAsia="zh-CN"/>
        </w:rPr>
      </w:pPr>
    </w:p>
    <w:p w14:paraId="4FFE0884">
      <w:pPr>
        <w:spacing w:line="600" w:lineRule="exact"/>
        <w:ind w:firstLine="640" w:firstLineChars="200"/>
        <w:outlineLvl w:val="1"/>
        <w:rPr>
          <w:rFonts w:hint="eastAsia" w:ascii="Times New Roman" w:hAnsi="Times New Roman" w:eastAsia="黑体"/>
          <w:color w:val="auto"/>
          <w:sz w:val="32"/>
          <w:szCs w:val="32"/>
          <w:highlight w:val="none"/>
        </w:rPr>
      </w:pPr>
      <w:bookmarkStart w:id="26" w:name="_Toc15396606"/>
      <w:bookmarkStart w:id="27" w:name="_Toc15377208"/>
    </w:p>
    <w:p w14:paraId="35A0A2F2">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41AB0F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1075.62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742.4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40.8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下属事业单位划出和项目（一次性项目）支出减少。</w:t>
      </w:r>
    </w:p>
    <w:p w14:paraId="6480453C">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5"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
                    <pic:cNvPicPr>
                      <a:picLocks noChangeAspect="1"/>
                    </pic:cNvPicPr>
                  </pic:nvPicPr>
                  <pic:blipFill>
                    <a:blip r:embed="rId11"/>
                    <a:stretch>
                      <a:fillRect/>
                    </a:stretch>
                  </pic:blipFill>
                  <pic:spPr>
                    <a:xfrm>
                      <a:off x="0" y="0"/>
                      <a:ext cx="4838065" cy="2753995"/>
                    </a:xfrm>
                    <a:prstGeom prst="rect">
                      <a:avLst/>
                    </a:prstGeom>
                  </pic:spPr>
                </pic:pic>
              </a:graphicData>
            </a:graphic>
          </wp:inline>
        </w:drawing>
      </w:r>
    </w:p>
    <w:p w14:paraId="7C2DB2D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3CF053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BD5FB3">
      <w:pPr>
        <w:spacing w:line="600" w:lineRule="exact"/>
        <w:ind w:firstLine="640" w:firstLineChars="200"/>
        <w:outlineLvl w:val="1"/>
        <w:rPr>
          <w:rStyle w:val="29"/>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59BA318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7DBE38D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1075.62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99.44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742.4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40.8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下属事业单位划出和项目（一次性项目）支出减少。</w:t>
      </w:r>
    </w:p>
    <w:p w14:paraId="49E19215">
      <w:pPr>
        <w:spacing w:line="600" w:lineRule="exact"/>
        <w:ind w:firstLine="640"/>
        <w:rPr>
          <w:rFonts w:hint="eastAsia" w:eastAsia="仿宋_GB2312" w:cs="仿宋_GB2312"/>
          <w:color w:val="auto"/>
          <w:kern w:val="2"/>
          <w:sz w:val="32"/>
          <w:szCs w:val="32"/>
          <w:highlight w:val="none"/>
          <w:lang w:val="en-US" w:eastAsia="zh-CN" w:bidi="ar-SA"/>
        </w:rPr>
      </w:pPr>
    </w:p>
    <w:p w14:paraId="7FF4BC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9CD874">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7" name="图片 7"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5"/>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14:paraId="2066A8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5E1F5C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2B29320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1075.62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867.61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109.86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41.41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56.74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C1343A1">
      <w:pPr>
        <w:spacing w:line="240" w:lineRule="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8" name="图片 8"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6"/>
                    <pic:cNvPicPr>
                      <a:picLocks noChangeAspect="1"/>
                    </pic:cNvPicPr>
                  </pic:nvPicPr>
                  <pic:blipFill>
                    <a:blip r:embed="rId13"/>
                    <a:stretch>
                      <a:fillRect/>
                    </a:stretch>
                  </pic:blipFill>
                  <pic:spPr>
                    <a:xfrm>
                      <a:off x="0" y="0"/>
                      <a:ext cx="4838065" cy="2753995"/>
                    </a:xfrm>
                    <a:prstGeom prst="rect">
                      <a:avLst/>
                    </a:prstGeom>
                  </pic:spPr>
                </pic:pic>
              </a:graphicData>
            </a:graphic>
          </wp:inline>
        </w:drawing>
      </w:r>
    </w:p>
    <w:p w14:paraId="1D6A9337">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299E22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6B1F2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764BD6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8460"/>
      <w:bookmarkStart w:id="34" w:name="_Toc15377213"/>
      <w:bookmarkStart w:id="3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1075.62</w:t>
      </w:r>
      <w:r>
        <w:rPr>
          <w:rFonts w:hint="eastAsia" w:ascii="仿宋_GB2312" w:hAnsi="仿宋_GB2312" w:eastAsia="仿宋_GB2312" w:cs="仿宋_GB2312"/>
          <w:sz w:val="32"/>
          <w:szCs w:val="32"/>
          <w:lang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782BE50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科学技术管理事务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479.22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BFC9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科学技术管理事务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137.87万元</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94C5C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应用研究</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机构运行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219.71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0F673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应用研究</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社会公益研究</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C91D9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应用研究</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其他应用研究支出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29213C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68.83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5940BE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34.42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4E2394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0D8D3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F8F8FD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FF9BC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BDA14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其他行政事业单位医疗支出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0AB21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7B80B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885865">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24191C5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906.93</w:t>
      </w:r>
      <w:r>
        <w:rPr>
          <w:rFonts w:hint="eastAsia" w:ascii="Times New Roman" w:hAnsi="Times New Roman" w:eastAsia="仿宋_GB2312" w:cs="仿宋_GB2312"/>
          <w:color w:val="auto"/>
          <w:kern w:val="2"/>
          <w:sz w:val="32"/>
          <w:szCs w:val="32"/>
          <w:highlight w:val="none"/>
          <w:lang w:val="en-US" w:eastAsia="zh-CN" w:bidi="ar-SA"/>
        </w:rPr>
        <w:t>万元，其中：</w:t>
      </w:r>
    </w:p>
    <w:p w14:paraId="6FA975A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823.35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其他工资福利支出、抚恤金、生活补助、奖励金等。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83.58</w:t>
      </w:r>
      <w:r>
        <w:rPr>
          <w:rFonts w:hint="eastAsia" w:ascii="Times New Roman" w:hAnsi="Times New Roman" w:eastAsia="仿宋_GB2312" w:cs="仿宋_GB2312"/>
          <w:color w:val="auto"/>
          <w:kern w:val="2"/>
          <w:sz w:val="32"/>
          <w:szCs w:val="32"/>
          <w:highlight w:val="none"/>
          <w:lang w:val="en-US" w:eastAsia="zh-CN" w:bidi="ar-SA"/>
        </w:rPr>
        <w:t>万元，主要包括：办公费、水费、邮电费、差旅费、维修（护）费、租赁费、培训费、公务接待费、劳务费、委托业务费、工会经费、福利费、公务用车运行维护费、其他交通费、其他商品和服务支出、办公设备购置等。</w:t>
      </w:r>
    </w:p>
    <w:p w14:paraId="2DECFC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70DE41">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01209E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37CAE50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35.99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99.21</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8.59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19.3</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厉行节约。</w:t>
      </w:r>
    </w:p>
    <w:p w14:paraId="17C52C0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6D3C52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35.81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99.5</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%。具体情况如下：</w:t>
      </w:r>
    </w:p>
    <w:p w14:paraId="3CF39B73">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9" name="图片 9"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7"/>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29D56F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362A3A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0FD313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35.81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99.2</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8.25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厉行节约，用车次数减少。</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72AECB7A">
      <w:pPr>
        <w:spacing w:line="600" w:lineRule="exact"/>
        <w:ind w:firstLine="640"/>
        <w:rPr>
          <w:rFonts w:hint="default" w:ascii="仿宋_GB2312" w:hAnsi="宋体" w:eastAsia="仿宋_GB2312" w:cs="仿宋_GB2312"/>
          <w:kern w:val="0"/>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35.81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宋体" w:eastAsia="仿宋_GB2312" w:cs="仿宋_GB2312"/>
          <w:kern w:val="0"/>
          <w:sz w:val="32"/>
          <w:szCs w:val="32"/>
          <w:lang w:eastAsia="zh-CN"/>
        </w:rPr>
        <w:t>项目检查、调研、项目评审及日常公务</w:t>
      </w:r>
      <w:r>
        <w:rPr>
          <w:rFonts w:hint="default" w:ascii="仿宋_GB2312" w:hAnsi="宋体" w:eastAsia="仿宋_GB2312" w:cs="仿宋_GB2312"/>
          <w:kern w:val="0"/>
          <w:sz w:val="32"/>
          <w:szCs w:val="32"/>
        </w:rPr>
        <w:t>等所需的公务用车燃料费、维修费、过路过桥费、保险费等支出</w:t>
      </w:r>
    </w:p>
    <w:p w14:paraId="2544C0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0.18</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0.33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接待次数减少</w:t>
      </w:r>
      <w:r>
        <w:rPr>
          <w:rFonts w:hint="eastAsia" w:ascii="Times New Roman" w:hAnsi="Times New Roman" w:eastAsia="仿宋_GB2312" w:cs="仿宋_GB2312"/>
          <w:color w:val="auto"/>
          <w:kern w:val="2"/>
          <w:sz w:val="32"/>
          <w:szCs w:val="32"/>
          <w:highlight w:val="none"/>
          <w:lang w:val="en-US" w:eastAsia="zh-CN" w:bidi="ar-SA"/>
        </w:rPr>
        <w:t>。其中：</w:t>
      </w:r>
    </w:p>
    <w:p w14:paraId="042539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0.18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接待西南民族大学和广安市科技局</w:t>
      </w:r>
      <w:r>
        <w:rPr>
          <w:rFonts w:hint="eastAsia" w:ascii="Times New Roman" w:hAnsi="Times New Roman" w:eastAsia="仿宋_GB2312" w:cs="仿宋_GB2312"/>
          <w:color w:val="auto"/>
          <w:kern w:val="2"/>
          <w:sz w:val="32"/>
          <w:szCs w:val="32"/>
          <w:highlight w:val="none"/>
          <w:lang w:val="en-US" w:eastAsia="zh-CN" w:bidi="ar-SA"/>
        </w:rPr>
        <w:t>执行公务、开展业务活动开支</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用餐费。国内公务接待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23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接待西南民族大学8人，接待支出0.06万元；接待广安市科技局15人，接待支出0.12万元</w:t>
      </w:r>
      <w:r>
        <w:rPr>
          <w:rFonts w:hint="eastAsia" w:ascii="Times New Roman" w:hAnsi="Times New Roman" w:eastAsia="仿宋_GB2312" w:cs="仿宋_GB2312"/>
          <w:color w:val="auto"/>
          <w:kern w:val="2"/>
          <w:sz w:val="32"/>
          <w:szCs w:val="32"/>
          <w:highlight w:val="none"/>
          <w:lang w:val="en-US" w:eastAsia="zh-CN" w:bidi="ar-SA"/>
        </w:rPr>
        <w:t>。</w:t>
      </w:r>
    </w:p>
    <w:p w14:paraId="104892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C31DF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7218"/>
      <w:bookmarkStart w:id="43" w:name="_Toc15396610"/>
    </w:p>
    <w:p w14:paraId="25BF3AE0">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78F900F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5315E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E57AD9">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96611"/>
      <w:bookmarkStart w:id="45"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78C5C9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ED5BB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1EE1F1">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77221"/>
      <w:bookmarkStart w:id="4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2C1C034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470B78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阿坝藏族羌族自治州科学技术局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64.65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厉行节约，严控支出。</w:t>
      </w:r>
    </w:p>
    <w:p w14:paraId="19B8BC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BDE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282CB2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阿坝藏族羌族自治州科学技术局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其中：政府采购货物支出</w:t>
      </w:r>
      <w:r>
        <w:rPr>
          <w:rFonts w:hint="eastAsia" w:ascii="仿宋_GB2312" w:hAnsi="仿宋_GB2312" w:eastAsia="仿宋_GB2312" w:cs="仿宋_GB2312"/>
          <w:sz w:val="32"/>
          <w:szCs w:val="32"/>
        </w:rPr>
        <w:t>1.51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11.02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公车大修、日常维修保养、公车保险费支出和办公设备购置</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12.53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32B0EB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613C3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5A148C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阿坝藏族羌族自治州科学技术局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单位日常公务开展。</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1BDEF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0639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3FE0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决策咨询办公室工作经费、车辆维修、科技人才与外合经费、阿坝州道地中药材产业技术创新中心工作经费、“双创”专项活动经费、农村领域专业项目管理经费、科技计划创新和成果转化专项管理经费、办公房屋维修、网络平台建设及运行经费、阿坝州自然科学研究中级职称评审工作经费、科普工作经费、“四川科技兴村在线”阿坝州平台2024年科技服务平台运行绩效后补助、“绿色阿坝州红色传承”特色科普能力提升、科技型中小企业管理及培训、道地中药材科技产业发展工作经费、中央“三区”科技人才支持计划16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196.5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个项目编制了</w:t>
      </w:r>
      <w:r>
        <w:rPr>
          <w:rFonts w:hint="eastAsia" w:ascii="Times New Roman" w:hAnsi="Times New Roman" w:eastAsia="仿宋_GB2312" w:cs="仿宋_GB2312"/>
          <w:color w:val="auto"/>
          <w:kern w:val="2"/>
          <w:sz w:val="32"/>
          <w:szCs w:val="32"/>
          <w:highlight w:val="none"/>
          <w:lang w:val="en-US" w:eastAsia="zh-CN" w:bidi="ar-SA"/>
        </w:rPr>
        <w:t>绩效目标，预算执行过程中，所有项目均开展绩效监控。</w:t>
      </w:r>
    </w:p>
    <w:p w14:paraId="44970724">
      <w:pPr>
        <w:spacing w:line="600" w:lineRule="exact"/>
        <w:ind w:firstLine="640"/>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w:t>
      </w:r>
      <w:r>
        <w:rPr>
          <w:rFonts w:hint="eastAsia" w:ascii="Times New Roman" w:hAnsi="Times New Roman" w:eastAsia="仿宋_GB2312" w:cs="仿宋_GB2312"/>
          <w:color w:val="auto"/>
          <w:kern w:val="2"/>
          <w:sz w:val="32"/>
          <w:szCs w:val="32"/>
          <w:highlight w:val="none"/>
          <w:lang w:val="en-US" w:eastAsia="zh-CN" w:bidi="ar-SA"/>
        </w:rPr>
        <w:t>效自评，形成阿坝州科学技术局关于开展2025年部门预算绩效自评工作的报告，其中，阿坝州科学技术局部门预算绩效自评得分为89.63分，绩效自评综述：2025年本部门严格落实部门预算绩效管理要求，围绕全州科技创新核心工作推进预算执行，整体履职效能突出，中药材产业培育、科技企业孵化、成果转化、科普惠民等核心工作均超额或完成年度目标，预算管理、财务管理、采购管理等工作整体规范，资</w:t>
      </w:r>
      <w:r>
        <w:rPr>
          <w:rFonts w:hint="eastAsia" w:ascii="Times New Roman" w:hAnsi="Times New Roman" w:eastAsia="仿宋_GB2312" w:cs="Times New Roman"/>
          <w:color w:val="000000"/>
          <w:sz w:val="32"/>
          <w:szCs w:val="32"/>
          <w:lang w:val="en-US" w:eastAsia="zh-CN"/>
        </w:rPr>
        <w:t>金使用效益显著提升。整体绩效等级为良好。但部门在预算编制细化、收入统筹核算、资产管理优化、个别项目决策程序等方面仍存在短板，需进一步完善提升。</w:t>
      </w:r>
    </w:p>
    <w:p w14:paraId="41BCD7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554CDE84">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p>
    <w:p w14:paraId="119F7D0B">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666B65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D42F6A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765E6E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89B07EF">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43C309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130592C">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F61D2C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77BD05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29CAC5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9849E3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7DBB59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F113B98">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41CEBB7">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785CB54">
      <w:pPr>
        <w:spacing w:line="600" w:lineRule="exact"/>
        <w:jc w:val="left"/>
        <w:rPr>
          <w:rFonts w:ascii="Times New Roman" w:hAnsi="Times New Roman"/>
          <w:b/>
          <w:color w:val="auto"/>
          <w:sz w:val="44"/>
          <w:szCs w:val="44"/>
          <w:highlight w:val="none"/>
        </w:rPr>
      </w:pPr>
    </w:p>
    <w:p w14:paraId="25F4D414">
      <w:pPr>
        <w:pStyle w:val="26"/>
        <w:spacing w:line="560" w:lineRule="exact"/>
        <w:ind w:left="0" w:firstLine="640" w:firstLineChars="200"/>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1.财政拨款收入：指单位从同级财政部门取得的财政预算资金。</w:t>
      </w:r>
    </w:p>
    <w:p w14:paraId="168D790F">
      <w:pPr>
        <w:pStyle w:val="26"/>
        <w:spacing w:line="560" w:lineRule="exact"/>
        <w:ind w:left="0" w:firstLine="640" w:firstLineChars="200"/>
        <w:rPr>
          <w:rFonts w:hint="default" w:ascii="仿宋_GB2312" w:hAnsi="Times New Roman" w:eastAsia="仿宋_GB2312" w:cs="仿宋"/>
          <w:color w:val="000000"/>
          <w:kern w:val="0"/>
          <w:sz w:val="32"/>
          <w:szCs w:val="32"/>
        </w:rPr>
      </w:pPr>
      <w:r>
        <w:rPr>
          <w:rFonts w:hint="eastAsia" w:ascii="仿宋_GB2312" w:hAnsi="Times New Roman" w:eastAsia="仿宋_GB2312" w:cs="仿宋_GB2312"/>
          <w:color w:val="000000"/>
          <w:kern w:val="0"/>
          <w:sz w:val="32"/>
          <w:szCs w:val="32"/>
          <w:lang w:val="en-US" w:eastAsia="zh-CN"/>
        </w:rPr>
        <w:t>2</w:t>
      </w:r>
      <w:r>
        <w:rPr>
          <w:rFonts w:hint="default" w:ascii="仿宋_GB2312" w:hAnsi="Times New Roman" w:eastAsia="仿宋_GB2312" w:cs="仿宋_GB2312"/>
          <w:color w:val="000000"/>
          <w:kern w:val="0"/>
          <w:sz w:val="32"/>
          <w:szCs w:val="32"/>
        </w:rPr>
        <w:t>.其他收入：指单位取得的除上述收入以外的各项收入。主要为：</w:t>
      </w:r>
      <w:r>
        <w:rPr>
          <w:rFonts w:hint="eastAsia" w:ascii="仿宋_GB2312" w:hAnsi="Times New Roman" w:eastAsia="仿宋_GB2312" w:cs="仿宋_GB2312"/>
          <w:color w:val="000000"/>
          <w:kern w:val="0"/>
          <w:sz w:val="32"/>
          <w:szCs w:val="32"/>
          <w:lang w:eastAsia="zh-CN"/>
        </w:rPr>
        <w:t>阿坝师范学院转阿坝州科技交流普及中心的“绿色阿坝红色传承”特色科普能力提升项目经费</w:t>
      </w:r>
      <w:r>
        <w:rPr>
          <w:rFonts w:hint="default" w:ascii="仿宋_GB2312" w:hAnsi="Times New Roman" w:eastAsia="仿宋_GB2312" w:cs="仿宋_GB2312"/>
          <w:color w:val="000000"/>
          <w:kern w:val="0"/>
          <w:sz w:val="32"/>
          <w:szCs w:val="32"/>
        </w:rPr>
        <w:t>。</w:t>
      </w:r>
      <w:r>
        <w:rPr>
          <w:rFonts w:hint="default" w:ascii="仿宋_GB2312" w:hAnsi="Times New Roman" w:eastAsia="仿宋_GB2312" w:cs="仿宋"/>
          <w:color w:val="000000"/>
          <w:kern w:val="0"/>
          <w:sz w:val="32"/>
          <w:szCs w:val="32"/>
        </w:rPr>
        <w:t xml:space="preserve"> </w:t>
      </w:r>
    </w:p>
    <w:p w14:paraId="03E6BA0E">
      <w:pPr>
        <w:pStyle w:val="26"/>
        <w:spacing w:line="560" w:lineRule="exact"/>
        <w:ind w:left="0" w:firstLine="640" w:firstLineChars="200"/>
        <w:rPr>
          <w:rFonts w:hint="default" w:ascii="仿宋_GB2312" w:hAnsi="Times New Roman" w:eastAsia="仿宋_GB2312" w:cs="仿宋"/>
          <w:color w:val="000000"/>
          <w:kern w:val="0"/>
          <w:sz w:val="32"/>
          <w:szCs w:val="32"/>
        </w:rPr>
      </w:pPr>
      <w:r>
        <w:rPr>
          <w:rFonts w:hint="eastAsia" w:ascii="仿宋_GB2312" w:hAnsi="Times New Roman" w:eastAsia="仿宋_GB2312" w:cs="仿宋_GB2312"/>
          <w:color w:val="000000"/>
          <w:kern w:val="0"/>
          <w:sz w:val="32"/>
          <w:szCs w:val="32"/>
          <w:lang w:val="en-US" w:eastAsia="zh-CN"/>
        </w:rPr>
        <w:t>3</w:t>
      </w:r>
      <w:r>
        <w:rPr>
          <w:rFonts w:hint="default" w:ascii="仿宋_GB2312" w:hAnsi="Times New Roman" w:eastAsia="仿宋_GB2312" w:cs="仿宋_GB2312"/>
          <w:color w:val="000000"/>
          <w:kern w:val="0"/>
          <w:sz w:val="32"/>
          <w:szCs w:val="32"/>
        </w:rPr>
        <w:t>.年初结转和结余：指以前年度尚未完成、结转到本年按有关规定继续使用的资金。</w:t>
      </w:r>
      <w:r>
        <w:rPr>
          <w:rFonts w:hint="default" w:ascii="仿宋_GB2312" w:hAnsi="Times New Roman" w:eastAsia="仿宋_GB2312" w:cs="仿宋"/>
          <w:color w:val="000000"/>
          <w:kern w:val="0"/>
          <w:sz w:val="32"/>
          <w:szCs w:val="32"/>
        </w:rPr>
        <w:t xml:space="preserve"> </w:t>
      </w:r>
    </w:p>
    <w:p w14:paraId="6890DCC9">
      <w:pPr>
        <w:pStyle w:val="26"/>
        <w:spacing w:line="560" w:lineRule="exact"/>
        <w:ind w:left="0" w:firstLine="640" w:firstLineChars="200"/>
        <w:rPr>
          <w:rFonts w:hint="default" w:ascii="仿宋_GB2312" w:hAnsi="Times New Roman" w:eastAsia="仿宋_GB2312" w:cs="仿宋_GB2312"/>
          <w:color w:val="000000"/>
          <w:kern w:val="0"/>
          <w:sz w:val="32"/>
          <w:szCs w:val="32"/>
        </w:rPr>
      </w:pPr>
      <w:r>
        <w:rPr>
          <w:rFonts w:hint="eastAsia" w:ascii="仿宋_GB2312" w:hAnsi="Times New Roman" w:eastAsia="仿宋_GB2312" w:cs="仿宋_GB2312"/>
          <w:color w:val="000000"/>
          <w:kern w:val="0"/>
          <w:sz w:val="32"/>
          <w:szCs w:val="32"/>
          <w:lang w:val="en-US" w:eastAsia="zh-CN"/>
        </w:rPr>
        <w:t>4</w:t>
      </w:r>
      <w:r>
        <w:rPr>
          <w:rFonts w:hint="default" w:ascii="仿宋_GB2312" w:hAnsi="Times New Roman" w:eastAsia="仿宋_GB2312" w:cs="仿宋_GB2312"/>
          <w:color w:val="000000"/>
          <w:kern w:val="0"/>
          <w:sz w:val="32"/>
          <w:szCs w:val="32"/>
        </w:rPr>
        <w:t>.年末结转和结余：指单位按有关规定结转到下年或以后年度继续使用的资金。</w:t>
      </w:r>
    </w:p>
    <w:p w14:paraId="14B7750C">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5</w:t>
      </w:r>
      <w:r>
        <w:rPr>
          <w:rFonts w:hint="default" w:ascii="仿宋_GB2312" w:hAnsi="宋体" w:eastAsia="仿宋_GB2312" w:cs="仿宋_GB2312"/>
          <w:kern w:val="0"/>
          <w:sz w:val="32"/>
          <w:szCs w:val="32"/>
        </w:rPr>
        <w:t>.科学技术支出（类）科学技术管理事务（款）行政运行（项）：指反映行政单位（包括实行公务员管理的事业单位）的基本支出。</w:t>
      </w:r>
    </w:p>
    <w:p w14:paraId="4F1BD2DD">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6</w:t>
      </w:r>
      <w:r>
        <w:rPr>
          <w:rFonts w:hint="default" w:ascii="仿宋_GB2312" w:hAnsi="宋体" w:eastAsia="仿宋_GB2312" w:cs="仿宋_GB2312"/>
          <w:kern w:val="0"/>
          <w:sz w:val="32"/>
          <w:szCs w:val="32"/>
        </w:rPr>
        <w:t>.科学技术支出（类）科学技术管理事务（款）一般行政管理实务（项）：指反映行政单位（包括实行公务员管理的事业单位）未单独设置项级科目的其他项目支出。</w:t>
      </w:r>
    </w:p>
    <w:p w14:paraId="28A75FD8">
      <w:pPr>
        <w:keepNext w:val="0"/>
        <w:keepLines w:val="0"/>
        <w:widowControl/>
        <w:suppressLineNumbers w:val="0"/>
        <w:spacing w:line="620" w:lineRule="exact"/>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.科学技术（类）应用研究（款）机构运行（项）：指在基础研究成果上，针对某一特定的实际目的或者目标进行的创造性研究机构的基本支出。</w:t>
      </w:r>
    </w:p>
    <w:p w14:paraId="5AC21EB0">
      <w:pPr>
        <w:keepNext w:val="0"/>
        <w:keepLines w:val="0"/>
        <w:widowControl/>
        <w:suppressLineNumbers w:val="0"/>
        <w:spacing w:line="620" w:lineRule="exact"/>
        <w:ind w:left="0"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lang w:val="en-US" w:eastAsia="zh-CN"/>
        </w:rPr>
        <w:t>8</w:t>
      </w:r>
      <w:r>
        <w:rPr>
          <w:rFonts w:hint="eastAsia" w:ascii="仿宋_GB2312" w:hAnsi="宋体" w:eastAsia="仿宋_GB2312" w:cs="仿宋_GB2312"/>
          <w:kern w:val="0"/>
          <w:sz w:val="32"/>
          <w:szCs w:val="32"/>
        </w:rPr>
        <w:t>.科学技术（类）应用研究（款）社会公益研究（项）：指反应从事卫生、劳动保护、计划生育、环境科学、农业等社会公益专项科研方面的支出。。</w:t>
      </w:r>
    </w:p>
    <w:p w14:paraId="0A7480C8">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9</w:t>
      </w:r>
      <w:r>
        <w:rPr>
          <w:rFonts w:hint="default" w:ascii="仿宋_GB2312" w:hAnsi="宋体" w:eastAsia="仿宋_GB2312" w:cs="仿宋_GB2312"/>
          <w:kern w:val="0"/>
          <w:sz w:val="32"/>
          <w:szCs w:val="32"/>
        </w:rPr>
        <w:t>.科学技术（类）</w:t>
      </w:r>
      <w:r>
        <w:rPr>
          <w:rFonts w:hint="eastAsia" w:ascii="仿宋_GB2312" w:hAnsi="宋体" w:eastAsia="仿宋_GB2312" w:cs="仿宋_GB2312"/>
          <w:kern w:val="0"/>
          <w:sz w:val="32"/>
          <w:szCs w:val="32"/>
          <w:lang w:eastAsia="zh-CN"/>
        </w:rPr>
        <w:t>应用研究</w:t>
      </w:r>
      <w:r>
        <w:rPr>
          <w:rFonts w:hint="default" w:ascii="仿宋_GB2312" w:hAnsi="宋体" w:eastAsia="仿宋_GB2312" w:cs="仿宋_GB2312"/>
          <w:kern w:val="0"/>
          <w:sz w:val="32"/>
          <w:szCs w:val="32"/>
        </w:rPr>
        <w:t>（款）</w:t>
      </w:r>
      <w:r>
        <w:rPr>
          <w:rFonts w:hint="eastAsia" w:ascii="仿宋_GB2312" w:hAnsi="宋体" w:eastAsia="仿宋_GB2312" w:cs="仿宋_GB2312"/>
          <w:kern w:val="0"/>
          <w:sz w:val="32"/>
          <w:szCs w:val="32"/>
          <w:lang w:eastAsia="zh-CN"/>
        </w:rPr>
        <w:t>其他应用研究支出</w:t>
      </w:r>
      <w:r>
        <w:rPr>
          <w:rFonts w:hint="default" w:ascii="仿宋_GB2312" w:hAnsi="宋体" w:eastAsia="仿宋_GB2312" w:cs="仿宋_GB2312"/>
          <w:kern w:val="0"/>
          <w:sz w:val="32"/>
          <w:szCs w:val="32"/>
        </w:rPr>
        <w:t>（项）：</w:t>
      </w:r>
      <w:r>
        <w:rPr>
          <w:rFonts w:hint="eastAsia" w:ascii="仿宋_GB2312" w:hAnsi="宋体" w:eastAsia="仿宋_GB2312" w:cs="仿宋_GB2312"/>
          <w:kern w:val="0"/>
          <w:sz w:val="32"/>
          <w:szCs w:val="32"/>
          <w:lang w:eastAsia="zh-CN"/>
        </w:rPr>
        <w:t>机构运行、社会公益研究、高技术研究、专项科研试制以外其他用于应用研究方面的</w:t>
      </w:r>
      <w:r>
        <w:rPr>
          <w:rFonts w:hint="eastAsia" w:ascii="仿宋_GB2312" w:hAnsi="宋体" w:eastAsia="仿宋_GB2312" w:cs="仿宋_GB2312"/>
          <w:kern w:val="0"/>
          <w:sz w:val="32"/>
          <w:szCs w:val="32"/>
        </w:rPr>
        <w:t>支出</w:t>
      </w:r>
      <w:r>
        <w:rPr>
          <w:rFonts w:hint="default" w:ascii="仿宋_GB2312" w:hAnsi="宋体" w:eastAsia="仿宋_GB2312" w:cs="仿宋_GB2312"/>
          <w:kern w:val="0"/>
          <w:sz w:val="32"/>
          <w:szCs w:val="32"/>
        </w:rPr>
        <w:t>。</w:t>
      </w:r>
    </w:p>
    <w:p w14:paraId="31C59C59">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10</w:t>
      </w:r>
      <w:r>
        <w:rPr>
          <w:rFonts w:hint="default" w:ascii="仿宋_GB2312" w:hAnsi="宋体" w:eastAsia="仿宋_GB2312" w:cs="仿宋_GB2312"/>
          <w:kern w:val="0"/>
          <w:sz w:val="32"/>
          <w:szCs w:val="32"/>
        </w:rPr>
        <w:t>.社会保障和就业支出（类）行政事业单位</w:t>
      </w:r>
      <w:r>
        <w:rPr>
          <w:rFonts w:hint="eastAsia" w:ascii="仿宋_GB2312" w:hAnsi="宋体" w:eastAsia="仿宋_GB2312" w:cs="仿宋_GB2312"/>
          <w:kern w:val="0"/>
          <w:sz w:val="32"/>
          <w:szCs w:val="32"/>
          <w:lang w:eastAsia="zh-CN"/>
        </w:rPr>
        <w:t>养老支出</w:t>
      </w:r>
      <w:r>
        <w:rPr>
          <w:rFonts w:hint="default" w:ascii="仿宋_GB2312" w:hAnsi="宋体" w:eastAsia="仿宋_GB2312" w:cs="仿宋_GB2312"/>
          <w:kern w:val="0"/>
          <w:sz w:val="32"/>
          <w:szCs w:val="32"/>
        </w:rPr>
        <w:t>（款）机关事业单位基本养老保险缴费支出（项）：指反映机关事业单位实施养老保险制度由单位缴纳的基本养老保险费支出。</w:t>
      </w:r>
    </w:p>
    <w:p w14:paraId="2D3006F2">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default" w:ascii="仿宋_GB2312" w:hAnsi="宋体" w:eastAsia="仿宋_GB2312" w:cs="仿宋_GB2312"/>
          <w:kern w:val="0"/>
          <w:sz w:val="32"/>
          <w:szCs w:val="32"/>
        </w:rPr>
        <w:t>1</w:t>
      </w:r>
      <w:r>
        <w:rPr>
          <w:rFonts w:hint="eastAsia" w:ascii="仿宋_GB2312" w:hAnsi="宋体" w:eastAsia="仿宋_GB2312" w:cs="仿宋_GB2312"/>
          <w:kern w:val="0"/>
          <w:sz w:val="32"/>
          <w:szCs w:val="32"/>
          <w:lang w:val="en-US" w:eastAsia="zh-CN"/>
        </w:rPr>
        <w:t>1</w:t>
      </w:r>
      <w:r>
        <w:rPr>
          <w:rFonts w:hint="default" w:ascii="仿宋_GB2312" w:hAnsi="宋体" w:eastAsia="仿宋_GB2312" w:cs="仿宋_GB2312"/>
          <w:kern w:val="0"/>
          <w:sz w:val="32"/>
          <w:szCs w:val="32"/>
        </w:rPr>
        <w:t>.社会保障和就业支出（类）行政事业单位</w:t>
      </w:r>
      <w:r>
        <w:rPr>
          <w:rFonts w:hint="eastAsia" w:ascii="仿宋_GB2312" w:hAnsi="宋体" w:eastAsia="仿宋_GB2312" w:cs="仿宋_GB2312"/>
          <w:kern w:val="0"/>
          <w:sz w:val="32"/>
          <w:szCs w:val="32"/>
          <w:lang w:eastAsia="zh-CN"/>
        </w:rPr>
        <w:t>养老支出</w:t>
      </w:r>
      <w:r>
        <w:rPr>
          <w:rFonts w:hint="default" w:ascii="仿宋_GB2312" w:hAnsi="宋体" w:eastAsia="仿宋_GB2312" w:cs="仿宋_GB2312"/>
          <w:kern w:val="0"/>
          <w:sz w:val="32"/>
          <w:szCs w:val="32"/>
        </w:rPr>
        <w:t>（款）机关事业单位职业年金缴费支出（项）：指反映机关事业单位实施养老保险制度由单位缴纳的职业年金支出。</w:t>
      </w:r>
    </w:p>
    <w:p w14:paraId="45783A21">
      <w:pPr>
        <w:keepNext w:val="0"/>
        <w:keepLines w:val="0"/>
        <w:widowControl/>
        <w:suppressLineNumbers w:val="0"/>
        <w:spacing w:line="620" w:lineRule="exact"/>
        <w:ind w:left="0" w:firstLine="640" w:firstLineChars="200"/>
        <w:rPr>
          <w:rFonts w:hint="eastAsia" w:ascii="仿宋_GB2312" w:hAnsi="宋体" w:eastAsia="仿宋_GB2312" w:cs="仿宋_GB2312"/>
          <w:kern w:val="0"/>
          <w:sz w:val="32"/>
          <w:szCs w:val="32"/>
          <w:lang w:val="en-US" w:eastAsia="zh-CN"/>
        </w:rPr>
      </w:pPr>
      <w:r>
        <w:rPr>
          <w:rFonts w:hint="eastAsia" w:ascii="仿宋_GB2312" w:hAnsi="宋体" w:eastAsia="仿宋_GB2312" w:cs="仿宋_GB2312"/>
          <w:kern w:val="0"/>
          <w:sz w:val="32"/>
          <w:szCs w:val="32"/>
          <w:lang w:val="en-US" w:eastAsia="zh-CN"/>
        </w:rPr>
        <w:t>12.社会保障和就业（类）行政事业单位养老支出（款）其他行政事业单位养老支出（项）：反映除行政单位离退休、事业单位离退休、离退休人员管理机构、机关事业单位基本养老保险缴费、机关事业单位职业年金缴费支出、对机关事业单位基本养老保险基金的补助、对机关事业单位职业年金的补助以外对其他用于行政事业单位养老方面的支出。</w:t>
      </w:r>
    </w:p>
    <w:p w14:paraId="7D42575B">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13</w:t>
      </w:r>
      <w:r>
        <w:rPr>
          <w:rFonts w:hint="default" w:ascii="仿宋_GB2312" w:hAnsi="宋体" w:eastAsia="仿宋_GB2312" w:cs="仿宋_GB2312"/>
          <w:kern w:val="0"/>
          <w:sz w:val="32"/>
          <w:szCs w:val="32"/>
        </w:rPr>
        <w:t>.</w:t>
      </w:r>
      <w:r>
        <w:rPr>
          <w:rFonts w:hint="eastAsia" w:ascii="仿宋_GB2312" w:hAnsi="宋体" w:eastAsia="仿宋_GB2312" w:cs="仿宋_GB2312"/>
          <w:kern w:val="0"/>
          <w:sz w:val="32"/>
          <w:szCs w:val="32"/>
          <w:lang w:eastAsia="zh-CN"/>
        </w:rPr>
        <w:t>卫生健康</w:t>
      </w:r>
      <w:r>
        <w:rPr>
          <w:rFonts w:hint="default" w:ascii="仿宋_GB2312" w:hAnsi="宋体" w:eastAsia="仿宋_GB2312" w:cs="仿宋_GB2312"/>
          <w:kern w:val="0"/>
          <w:sz w:val="32"/>
          <w:szCs w:val="32"/>
        </w:rPr>
        <w:t>（类）行政事业单位医疗（款）行政单位医疗（项）：指反映财政部门安排的行政单位（包括实行公务员医疗管理的事业单位）基本医疗保险缴费经费，未参加医疗保险的行政单位的公费医疗经费，按国家规定享受离休人员、红军老战士待遇人员的医疗费用。</w:t>
      </w:r>
    </w:p>
    <w:p w14:paraId="292FC89A">
      <w:pPr>
        <w:keepNext w:val="0"/>
        <w:keepLines w:val="0"/>
        <w:widowControl/>
        <w:suppressLineNumbers w:val="0"/>
        <w:ind w:left="0" w:firstLine="640" w:firstLineChars="200"/>
        <w:rPr>
          <w:rFonts w:hint="default" w:ascii="仿宋_GB2312" w:hAnsi="宋体" w:eastAsia="仿宋_GB2312" w:cs="宋体"/>
          <w:kern w:val="0"/>
          <w:sz w:val="32"/>
          <w:szCs w:val="32"/>
        </w:rPr>
      </w:pPr>
      <w:r>
        <w:rPr>
          <w:rFonts w:hint="eastAsia" w:ascii="仿宋_GB2312" w:hAnsi="宋体" w:eastAsia="仿宋_GB2312" w:cs="仿宋_GB2312"/>
          <w:kern w:val="0"/>
          <w:sz w:val="32"/>
          <w:szCs w:val="32"/>
          <w:lang w:val="en-US" w:eastAsia="zh-CN"/>
        </w:rPr>
        <w:t>14</w:t>
      </w:r>
      <w:r>
        <w:rPr>
          <w:rFonts w:hint="default" w:ascii="仿宋_GB2312" w:hAnsi="宋体" w:eastAsia="仿宋_GB2312" w:cs="仿宋_GB2312"/>
          <w:kern w:val="0"/>
          <w:sz w:val="32"/>
          <w:szCs w:val="32"/>
        </w:rPr>
        <w:t>.卫生健康（类）行政事业单位医疗（款）事业单位医疗（项）：指财政部门安排的事业单位基本医疗保险缴费经费，未参加医疗保险的事业单位的公费医疗经费，按国家规定享受离休人员待遇的医疗经费。</w:t>
      </w:r>
    </w:p>
    <w:p w14:paraId="67F0F355">
      <w:pPr>
        <w:keepNext w:val="0"/>
        <w:keepLines w:val="0"/>
        <w:widowControl/>
        <w:suppressLineNumbers w:val="0"/>
        <w:ind w:left="0" w:firstLine="640" w:firstLineChars="200"/>
        <w:rPr>
          <w:rFonts w:hint="eastAsia" w:ascii="宋体" w:hAnsi="宋体" w:eastAsia="宋体" w:cs="宋体"/>
          <w:kern w:val="0"/>
          <w:sz w:val="24"/>
          <w:szCs w:val="24"/>
        </w:rPr>
      </w:pPr>
      <w:r>
        <w:rPr>
          <w:rFonts w:hint="eastAsia" w:ascii="仿宋_GB2312" w:hAnsi="宋体" w:eastAsia="仿宋_GB2312" w:cs="仿宋_GB2312"/>
          <w:kern w:val="0"/>
          <w:sz w:val="32"/>
          <w:szCs w:val="32"/>
          <w:lang w:val="en-US" w:eastAsia="zh-CN"/>
        </w:rPr>
        <w:t>15</w:t>
      </w:r>
      <w:r>
        <w:rPr>
          <w:rFonts w:hint="default" w:ascii="仿宋_GB2312" w:hAnsi="宋体" w:eastAsia="仿宋_GB2312" w:cs="仿宋_GB2312"/>
          <w:kern w:val="0"/>
          <w:sz w:val="32"/>
          <w:szCs w:val="32"/>
        </w:rPr>
        <w:t>.卫生健康（类）行政事业单位医疗（款）其他行政事业单位医疗支出（项）：指除了行政、事业单位医疗、公务员医疗补助以外的其他用于行政事业单位医疗方面的支出。</w:t>
      </w:r>
    </w:p>
    <w:p w14:paraId="598AEB2A">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16</w:t>
      </w:r>
      <w:r>
        <w:rPr>
          <w:rFonts w:hint="default" w:ascii="仿宋_GB2312" w:hAnsi="宋体" w:eastAsia="仿宋_GB2312" w:cs="仿宋_GB2312"/>
          <w:kern w:val="0"/>
          <w:sz w:val="32"/>
          <w:szCs w:val="32"/>
        </w:rPr>
        <w:t>.卫生健康（类）行政事业单位医疗（款）公务员医疗补助（项）：指反映财政部门安排的公务员医疗补助经费。</w:t>
      </w:r>
    </w:p>
    <w:p w14:paraId="2F5C4ED9">
      <w:pPr>
        <w:keepNext w:val="0"/>
        <w:keepLines w:val="0"/>
        <w:widowControl/>
        <w:suppressLineNumbers w:val="0"/>
        <w:spacing w:line="620" w:lineRule="exact"/>
        <w:ind w:left="0" w:firstLine="640" w:firstLineChars="200"/>
        <w:rPr>
          <w:rFonts w:hint="default" w:ascii="仿宋_GB2312" w:hAnsi="宋体" w:eastAsia="仿宋_GB2312" w:cs="仿宋_GB2312"/>
          <w:kern w:val="0"/>
          <w:sz w:val="32"/>
          <w:szCs w:val="32"/>
        </w:rPr>
      </w:pPr>
      <w:r>
        <w:rPr>
          <w:rFonts w:hint="eastAsia" w:ascii="仿宋_GB2312" w:hAnsi="宋体" w:eastAsia="仿宋_GB2312" w:cs="仿宋_GB2312"/>
          <w:kern w:val="0"/>
          <w:sz w:val="32"/>
          <w:szCs w:val="32"/>
          <w:lang w:val="en-US" w:eastAsia="zh-CN"/>
        </w:rPr>
        <w:t>17</w:t>
      </w:r>
      <w:r>
        <w:rPr>
          <w:rFonts w:hint="default" w:ascii="仿宋_GB2312" w:hAnsi="宋体" w:eastAsia="仿宋_GB2312" w:cs="仿宋_GB2312"/>
          <w:kern w:val="0"/>
          <w:sz w:val="32"/>
          <w:szCs w:val="32"/>
        </w:rPr>
        <w:t>.住房保障支出（类）住房改革支出（款）住房公积金（项）：指反映行政事业单位按人力资源和社会保障部、财政部规定的基本工资和津贴补贴以及规定比例为职工缴纳的住房公积金。</w:t>
      </w:r>
    </w:p>
    <w:p w14:paraId="0B410E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81CA8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C58EF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4C9BD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C70FF4">
      <w:pPr>
        <w:spacing w:line="600" w:lineRule="exact"/>
        <w:jc w:val="both"/>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59CD430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9BCEE3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148C11B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CBEC8D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5BB9F20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7CD12DD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6EF9CBC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color w:val="000000"/>
          <w:sz w:val="32"/>
          <w:szCs w:val="32"/>
          <w:lang w:val="en-US" w:eastAsia="zh-CN"/>
        </w:rPr>
        <w:t>我部门局机关为全额拨款的行政单位，属一级预算单位，执行政府会计制度。单位内设机构5个，包括：办公室、政策法规与创新体系管理科、资源配置与农林环境管理科、科技促进与人才科、成果转化与民生科普科。直属事业单位2个，分别是：阿坝州科技交流普及中心，属公益一类事业单位、阿坝州生产力促进中心，属公益一类事业单位</w:t>
      </w:r>
      <w:r>
        <w:rPr>
          <w:rFonts w:hint="default" w:ascii="Times New Roman" w:hAnsi="Times New Roman" w:eastAsia="仿宋_GB2312" w:cs="仿宋_GB2312"/>
          <w:color w:val="auto"/>
          <w:kern w:val="2"/>
          <w:sz w:val="32"/>
          <w:szCs w:val="32"/>
          <w:highlight w:val="none"/>
          <w:lang w:val="en-US" w:eastAsia="zh-CN" w:bidi="ar-SA"/>
        </w:rPr>
        <w:t>。</w:t>
      </w:r>
    </w:p>
    <w:p w14:paraId="3DBEF94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Times New Roman"/>
          <w:color w:val="000000"/>
          <w:sz w:val="32"/>
          <w:szCs w:val="32"/>
          <w:lang w:val="en-US" w:eastAsia="zh-CN"/>
        </w:rPr>
        <w:t>科技局职能：一是组织拟定全州科技发展重大战略、重大规划并督促实施。二是研究提出统筹推进全州创新体系建设的政策建议并督促落实。三是研究提出深化科技体制改革的政策建议。四是研究提出统筹科技资源配置的政策建议并督促落实。五是统筹推进战略科技力量建设。六是拟订全州基础研究规划、政策和标准并组织实施。七是拟订高新技术发展及产业化、科技促进农业农村和社会发展的规划、政策和措施并组织实施。八是牵头全州技术转移体系建设，拟订促进科技知识产权创造、科技成果转移转化和产学研结合的政策并组织实施。九是统筹引进国外智力工作，拟订全州重点引进外国专家总体规划、计划并组织实施。十是会同有关部门拟订科技人才队伍建设规划、政策和措施并组织实施。十一是负责科学技术类和天府友谊奖的申报工作。十二是统筹科技监督评价体系建设、科技评价机制改革和科研诚信建设。十三是拟订科技对外交往和创新能力开放合作规划、政策和措施并组织实施，组织开展国际科技合作与科技人才交流。十四是负责职责范围内的安全生产和职业健康、生态环境保护、审批服务便民化等工作。十五是承担州委、州政府决策咨询委员会（简称决策咨询委）的日常工作。十六是完成州委、州政府交办的其他任务。阿坝州科技交流普及中心职能：负责制定全州科学技术普及方案，并组织实施，提升全民科学素质；负责制定全州科技明白人培训方案，并组织实施，提升科技明白人生产技能，负责组织州级有关部门及各县（市）开展科普统计工作，组织、协调本地区科技人员对外科技交流与合作活动，指导县级科技交流业务；负责州技术转移中心，征集科技需求信息“发现、筛选、撮合、转化”适应本地区的科学技术；负责收集、整理本地区技术合同，并进行认定登记；负责四川科技兴村在线阿坝州平台运管中心，指导各县（市）四川科技兴村在线阿坝州平台运管中心工作；组织申报和实施相关科学技术普及、技术推广、研究等科技项目。阿坝州生产力促进中心职能：拟定全州道地中药材产业发展规划、计划和方案，开展全州道地中药材产业调查统计和技术指导服务等工作；组织开展全州科技型中小企业进行自主评价工作，为全州科技型中小企业评价提供指导和服务；开展中小企业科技需求调查，为中小企业提供技术信息、技术咨询、技术转让、专利事务和人才培训等服务；对接承办国家、省生产力促进中心业务工作，指导各县（市）生产力促进中心工作；组织申报和承担实施国家、省、州相关科技项目。</w:t>
      </w:r>
    </w:p>
    <w:p w14:paraId="6FC380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lang w:val="en-US" w:eastAsia="zh-CN"/>
        </w:rPr>
        <w:t>截至2025年末，科技局行政人员编制15个，行政工勤编制3个。行政人员编制较上年增加1名。年末实有行政人员15名，行政工勤3名，与上年相比增加2人。科技交流普及中心总编制6名，其中：事业编制6名，在职人数4名，工勤0名。退休人员4人。生产力促进中心总编制7名，其中：事业编制7名，在职人数7名，工勤0名。退休人员3人。</w:t>
      </w:r>
    </w:p>
    <w:p w14:paraId="13DEE60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EF8F6E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lang w:val="en-US" w:eastAsia="zh-CN"/>
        </w:rPr>
        <w:t>本部门2025年年初预算数为960.46万元，其中一般公共预算财政拨款收入960.46万元，占比100%。决算收入数1081.62万元，其中一般公共预算财政拨款收入1075.62万元，占比99.45%，其他收入6万元，占比0.55%。</w:t>
      </w:r>
    </w:p>
    <w:p w14:paraId="650BD39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lang w:val="en-US" w:eastAsia="zh-CN"/>
        </w:rPr>
        <w:t>本部门2025年年初预算支出数960.46万元，其中基本支出787.46万元，项目支出173万元。决算报表支出1081.62万元，其中基本支出906.93万元，项目支出174.69万元，主要完成以下任务：一是完善创新体系机制，筑牢制度保障根基。围绕州委、州政府重点工作，着力健全科技计划管理、创新支持政策与成果转化指南等7项制度机制，为实现部门规范管理与政策“精准滴灌”奠定坚实基础，举办专题补短提能培训，覆盖130余人次，有效提升制度执行力。同步推进创新平台体系优化布局，组建各类重点实验室、技术转移平台、中试研发平台等创新载体7家，逐步构建起多层次、宽领域的科技支撑网络。组织实施州本级科技计划项目3项，落实专项资金55万元，切实推动科技创新平台建设和新质生产力发展。二是强化创新主体培育，壮大产业集群规模。深入贯彻落实省委副书记、省长施小琳在松潘县川贝母种植基地调研指示精神，擦亮川贝母金字招牌。稳慎推进科技型中小企业评价入库，全年达100家，同比增长28%，创历史新高；助推3家高新技术企业完成复审，新增3家高新技术企业，全州高企总量达23家，同比增长15%。企业孵化效能持续增强，全州在孵企业84家，毕业企业累计23家，企业总收益增长至2282万元。三是畅通成果转化渠道，强化科技金融赋能。深化“成果找市场、企业找技术”成果转化效能，保障技术成果评价、需求分析和技术转移精准对接，全年公开征集科技成果转化项目21项，验收州本级项目6项，技术合同认定登记40个，实现技术交易额1921.39万元。着力破解科技型企业“融资难”问题，帮助3家企业申请“天府科创贷”融资成本补助，组织8家企业亮相西博会四川科技展，规上科技服务业营收同比增长19%，科学研究与技术服务业增加值增速预估达6%。同时，成功引进毛慈姑等中药材品种进行试种，推广种植面积达3.7万亩，超额完成年度目标。四是优化人才服务供给，营造创新创业生态。提升政务服务水平，推动“高效办成一件事”7项行政事项落地，严格落实高企奖补政策，惠及企业4家。强化人才支撑，保障国际技术人才来华开展技术指导2项，引进专家1810名、信息员4611名入库“四川科技兴村在线”平台，咨询服务完成13278条，精准选派188名“三区”科技人员服务基层，覆盖大量乡镇、村庄及新型经营主体，引进新品种293个、推广新技术191项，建立科技示范基地115个，为受援地引进项目37个，实际引资3838万元。同时，举办培训场次253次，培养基层技术骨干396人次，培训农牧民1466人次，帮助受援对象增收722460元。五是加强科普普惠服务，科技赋能民生安全。组织推荐省级科普项目13项、270万元，牵头举办各类科普宣传活动6场，指导县（市）开展活动68场次，发放科普读物、宣传资料十万余份，惠及从业人员2.6万余人次，全民科学素养持续提升。同时，聚焦食品安全，支持相关科技攻关项目10项，通过官方网站等载体发布科普知识15期，组织宣传活动20次，发放宣传资料4000余份。六是科学谋划编制规划，夯实项目储备基础。前瞻谋划“十五五”科技创新规划，征集全州重大科技项目306项，总资金需求超104亿元，加速规划编制，聚焦人工智能、先进制造等重点领域，组织申报“十五五”重大科技攻关需求7项，涉及资金3100万元。精准对接省科技厅2025年重大科技需求，成功组织申报项目2项，涉及资金1800万元。</w:t>
      </w:r>
    </w:p>
    <w:p w14:paraId="197AB0D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sz w:val="32"/>
          <w:szCs w:val="32"/>
          <w:lang w:val="en-US" w:eastAsia="zh-CN"/>
        </w:rPr>
        <w:t>本部门2025年决算报表结转结余3.28万元，为下属单位生产力促进中心结余代管资金，项目名称为生态系统服务价值评估与生态补偿机制研究项目。</w:t>
      </w:r>
    </w:p>
    <w:p w14:paraId="72507E9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052EBC2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22BBB5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Times New Roman"/>
          <w:color w:val="000000"/>
          <w:sz w:val="32"/>
          <w:szCs w:val="32"/>
          <w:lang w:val="en-US" w:eastAsia="zh-CN"/>
        </w:rPr>
        <w:t>一是聚焦核心职能目标攻坚发力，部门整体履职质效稳步提升。中药材产业培育成效显著，成功引进毛慈姑等特色中药材品种开展试验示范，推广种植面积达3.7万亩，超额完成年度目标任务，为特色产业提质增效筑牢根基。</w:t>
      </w:r>
    </w:p>
    <w:p w14:paraId="5092254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二是科技成果转化效能持续深化，扎实推进“成果找市场、企业找技术”精准对接，全年公开征集科技成果转化项目21项，完成州本级项目验收6项，实现技术成果评价、需求分析与技术转移高效联动。</w:t>
      </w:r>
    </w:p>
    <w:p w14:paraId="59CB770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三是科普惠民服务全面提质，积极组织申报省级科普项目13项、获批资金270万元，牵头开展科普宣传活动6场，指导县（市）举办各类活动68场次，发放科普读物及宣传资料十万余份，以科技赋能民生安全与公众科学素养提升。</w:t>
      </w:r>
    </w:p>
    <w:p w14:paraId="4FA6F13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sz w:val="32"/>
          <w:szCs w:val="32"/>
          <w:lang w:val="en-US" w:eastAsia="zh-CN"/>
        </w:rPr>
        <w:t>四是高新技术企业培育实现新突破，助力3家高企顺利通过复审，新增高企3家，全州高企总量达23家，同比增长15%，科技创新主体支撑能力持续增强。综上得15分。</w:t>
      </w:r>
    </w:p>
    <w:p w14:paraId="28A5DCB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color w:val="000000"/>
          <w:sz w:val="32"/>
          <w:szCs w:val="32"/>
          <w:lang w:val="en-US" w:eastAsia="zh-CN"/>
        </w:rPr>
        <w:t>本年度预算管理工作围绕“提质、增效、严控、公开”四大核心展开，整体呈现“执行稳健、支出压降、管理规范”的良好态势。</w:t>
      </w:r>
    </w:p>
    <w:p w14:paraId="1DF3343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预算编制质量：3.52分，主要扣分点为公车保养管理遵循政府采购框架协议，针对打印机、消毒柜、科普宣传桌等实物采购，需在年初预算中进一步细化政府采购目录的全口径体现。</w:t>
      </w:r>
    </w:p>
    <w:p w14:paraId="1910A8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单位收入统筹：2分，主要原因：交流中心收到阿坝师范学院转拨的项目合作经费，但在收入统计口径中纳入其他收入规范核算，这是导致扣分的关键原因。</w:t>
      </w:r>
    </w:p>
    <w:p w14:paraId="484CFC7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支出执行进度：6分，进度达标，执行情况：全年支出执行进度100%达标。</w:t>
      </w:r>
    </w:p>
    <w:p w14:paraId="2E73BAA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严控一般性支出：5分，年初预算数：同比下降18.64%，预算执行数：同比下降37.97%，体现了单位从源头严控“三公”经费及一般性支出的坚定决心，资金使用效益大幅提升，真正做到了“过紧日子，过好日子”。</w:t>
      </w:r>
    </w:p>
    <w:p w14:paraId="6BBE88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sz w:val="32"/>
          <w:szCs w:val="32"/>
          <w:lang w:val="en-US" w:eastAsia="zh-CN"/>
        </w:rPr>
        <w:t>预算年终结余：1.99分，结余资金主要归集于生产力中心代管资金账户3.28万元。预决算公开：合规透明（按规推进），严格遵照政务公开要求，全面完成预决算信息公开工作，主动接受社会监督，公信力持续提升。</w:t>
      </w:r>
    </w:p>
    <w:p w14:paraId="45235CF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color w:val="000000"/>
          <w:sz w:val="32"/>
          <w:szCs w:val="32"/>
          <w:lang w:val="en-US" w:eastAsia="zh-CN"/>
        </w:rPr>
        <w:t>财务管理制度：4分，单位结合工作实际修订并印发新版财务管理制度，对原有制度进行补充完善，重点明确了审批权限、经费支出管理、公务卡结算管理等关键内容，进一步补齐管理短板、细化操作标准，实现了财务工作有章可循、有据可依，为财务管理规范化、制度化奠定了坚实基础。</w:t>
      </w:r>
    </w:p>
    <w:p w14:paraId="4243D6A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财务岗位设置：2分，严格按照内控管理要求，对财务岗位职责进行科学分工，做到权责清晰、岗责匹配、相互监督、相互制约。全体财务人员严格依照新制度要求履行岗位职责，认真落实审核、支付、核算、归档等各项工作，流程衔接顺畅，履职到位，有效提升了财务工作效率和质量。</w:t>
      </w:r>
    </w:p>
    <w:p w14:paraId="307575B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sz w:val="32"/>
          <w:szCs w:val="32"/>
          <w:lang w:val="en-US" w:eastAsia="zh-CN"/>
        </w:rPr>
        <w:t>资金使用规范：4分，单位严格执行新修订的财务管理制度，坚持按权限审批、按流程支出、按规定使用公务卡，全面规范经费支出全流程管理。全年资金使用合规有序，未出现违规支出、超权限审批、不规范结算等问题，资金使用安全性、规范性和使用效益得到有效保障。</w:t>
      </w:r>
    </w:p>
    <w:p w14:paraId="3C5A19E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color w:val="000000"/>
          <w:sz w:val="32"/>
          <w:szCs w:val="32"/>
          <w:lang w:val="en-US" w:eastAsia="zh-CN"/>
        </w:rPr>
        <w:t>人均资产变化率：1.5分，本年度人均资产变化率为11.54%，省直平均变化率-3.49%，需严控资产增量，保持人均资产合理增长；部门人均资产增长率为-10.34%，小于0。反映出单位资产配置结构持续优化，资产保障能力进一步增强，人均占有资产水平合理提升，资产配置与人员规模、履职需求匹配度较高，整体资产管理基础更加扎实。</w:t>
      </w:r>
    </w:p>
    <w:p w14:paraId="5A9AA3D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产利用率：2.4分，整体运行规范。其中，办公设备超最低使用年限资产利用率68.63%，高于省直行政事业单位平均值53.14%，体现出办公设备维护到位、使用充分，存量资产效能发挥较好。办公家具超最低使用年限资产利用率10.35%，低于省直平均值12.93%，说明在老旧办公家具持续利用、统筹调剂方面仍有提升空间。总体来看，单位资产使用规范、管控严格，资产使用效能总体良好。</w:t>
      </w:r>
    </w:p>
    <w:p w14:paraId="116A4D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sz w:val="32"/>
          <w:szCs w:val="32"/>
          <w:lang w:val="en-US" w:eastAsia="zh-CN"/>
        </w:rPr>
        <w:t>资产盘活率：3分。经资产盘点，单位无闲置资产，表明资产配置精准、调度高效，从源头上避免了资产闲置浪费，盘活利用成效明显，国有资产使用效益得到充分保障。</w:t>
      </w:r>
    </w:p>
    <w:p w14:paraId="324581C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color w:val="000000"/>
          <w:sz w:val="32"/>
          <w:szCs w:val="32"/>
          <w:lang w:val="en-US" w:eastAsia="zh-CN"/>
        </w:rPr>
        <w:t>支持中小企业发展：3分，单位认真贯彻政府采购扶持中小企业相关政策，本年度实施的政府采购项目主要包括公车日常保养维修、公车大修，以及打印机、食堂消毒柜、科普宣传桌等货物与服务采购，全部面向中小企业实施采购。既有效保障了单位日常运转需求，也切实发挥了政府采购引导作用，为本地中小企业纾困发展、稳定经营提供了有力支持，政策落实成效明显。</w:t>
      </w:r>
    </w:p>
    <w:p w14:paraId="63B3B10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sz w:val="32"/>
          <w:szCs w:val="32"/>
          <w:lang w:val="en-US" w:eastAsia="zh-CN"/>
        </w:rPr>
        <w:t>采购执行率：3分，单位严格按照批复预算组织采购活动，规范履行采购流程，强化预算执行管控。本年度政府采购实际支付金额与政府采购调整预算数一致，实现采购执行率100%，做到无超预算、无无预算采购，预算编制精准、执行严格、资金使用规范。</w:t>
      </w:r>
    </w:p>
    <w:p w14:paraId="1B3ECF8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Times New Roman"/>
          <w:color w:val="000000"/>
          <w:sz w:val="32"/>
          <w:szCs w:val="32"/>
          <w:lang w:val="en-US" w:eastAsia="zh-CN"/>
        </w:rPr>
        <w:t>常年项目绩效分析。该类项目总数9个，涉及预算总金额153万元，1—12月预算执行总体进度为88.3%，其中：预算结余率大于10%的项目共计0个。</w:t>
      </w:r>
    </w:p>
    <w:p w14:paraId="4AF73B9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阶段（含一次性）项目绩效分析。该类项目总数6个，涉及预算总金额39.2万元，1—12月预算执行总体进度为99.74%，其中：预算结余率大于10%的项目共计0个。</w:t>
      </w:r>
    </w:p>
    <w:p w14:paraId="06B88FA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1.项目决策</w:t>
      </w:r>
    </w:p>
    <w:p w14:paraId="42C8D56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决策程序：3.33分，整体来看，部门预算项目决策程序基本规范，但存在事前评估程序履行不到位的问题。在部门阶段（一次性）项目中，网络平台建设及运行经费项目未履行事前评估程序，系本次绩效核查中发现的唯一程序类问题。该项目主要用于业务科室申报相关项目材料，由大数据中心负责统计，属于部门履职必需的信息化支撑类项目。虽项目用途合理、与部门职能匹配，但因缺失事前评估环节，一定程度上影响了项目决策的科学性与严谨性。</w:t>
      </w:r>
    </w:p>
    <w:p w14:paraId="4902E7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目标设置：4分，部门预算项目绩效目标设置整体科学合理、规范完整。各项目绩效目标均紧密围绕年度工作任务编制，与计划期内任务量、预算安排规模相匹配，目标内容清晰、指标设定合理，能够有效衡量项目实施成效与资金使用效益，未发现目标虚设、与任务脱节、预算与目标不匹配等问题，绩效目标管理环节执行到位。</w:t>
      </w:r>
    </w:p>
    <w:p w14:paraId="727ED2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项目入库：3.33分，项目入库管理总体合规，仅个别项目存在入库时间偏晚情况。多数项目均严格按照财政及部门规定时限完成入库，流程规范、资料完备，符合预算项目入库管理要求；网络平台建设及运行经费项目因下达通知时间较晚，导致入库节点相对滞后。但在收到财政通知后，部门已第一时间办理入库手续，最终于10月23日完成项目入库，但评分说明中规定时间为当年9月30日为准，因此扣掉相应分值。</w:t>
      </w:r>
    </w:p>
    <w:p w14:paraId="2EA0EDD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2.项目执行</w:t>
      </w:r>
    </w:p>
    <w:p w14:paraId="7FD42F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执行同向：4分，本年度部门预算阶段项目（含一次性项目）实际资金列支方向与绩效目标设置一致，资金使用严格围绕既定任务、服务对象和工作内容开展，未出现资金用途偏离、支出与目标脱节、超范围列支等问题，资金投向合规、使用方向清晰，体现了预算执行与绩效目标同向发力的管理要求。</w:t>
      </w:r>
    </w:p>
    <w:p w14:paraId="26A0E8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项目调整：4分，本年度预算项目管理规范，无应收回未收回预算、应调整未调整绩效目标等处置不到位的阶段项目（含一次性项目）。项目均按批复内容有序推进，项目执行过程平稳可控，预算约束刚性落实到位。</w:t>
      </w:r>
    </w:p>
    <w:p w14:paraId="1E94D8A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执行结果：4分，本年度常年项目与阶段项目均无预算结余，资金执行率达到预期水平。生产力中心常年项目中科技型中小企业管理及培训，因培训班次取消，剩余资金及时由财政收回。其余项目支出及时、进度合理，资金使用充分高效，既保障了年度工作任务顺利完成，也避免了资金沉淀闲置，整体执行成效良好。</w:t>
      </w:r>
    </w:p>
    <w:p w14:paraId="1B7D311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b/>
          <w:bCs/>
          <w:color w:val="000000"/>
          <w:sz w:val="32"/>
          <w:szCs w:val="32"/>
          <w:lang w:val="en-US" w:eastAsia="zh-CN"/>
        </w:rPr>
      </w:pPr>
      <w:r>
        <w:rPr>
          <w:rFonts w:hint="eastAsia" w:ascii="Times New Roman" w:hAnsi="Times New Roman" w:eastAsia="仿宋_GB2312" w:cs="Times New Roman"/>
          <w:b/>
          <w:bCs/>
          <w:color w:val="000000"/>
          <w:sz w:val="32"/>
          <w:szCs w:val="32"/>
          <w:lang w:val="en-US" w:eastAsia="zh-CN"/>
        </w:rPr>
        <w:t>3.目标实现</w:t>
      </w:r>
    </w:p>
    <w:p w14:paraId="7161B87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目标完成：4分，本年度部门预算阶段项目（含一次性项目）整体推进有序、执行到位，全部完成绩效目标设定的数量指标。各项目均严格按照既定计划组织实施，任务推进节奏与预算执行进度匹配，指标完成情况良好，充分体现了项目管理的计划性与执行力，为整体绩效目标实现奠定了坚实基础。</w:t>
      </w:r>
    </w:p>
    <w:p w14:paraId="5EBB7A5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目标偏离：3.56分，本年度项目绩效目标总体可控，未出现大幅偏离情况。仅生产力中心常年项目——科技型中小企业管理及培训项目，因培训班次取消等客观原因，未达到预期数量指标值；除此以外，其余项目均按计划完成。从偏离程度来看，所有部门预算阶段项目均无偏离预期指标30%以上的情况，目标偏差整体处于合理可控范围，未对项目整体绩效造成重大影响。</w:t>
      </w:r>
    </w:p>
    <w:p w14:paraId="795407C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实现效果：3分，在效益实现层面，本年度部门预算阶段项目（含一次性项目）均全面完成绩效目标中的各项效益指标。项目实施有效支撑了部门核心职能履行，在服务效能、业务保障、管理提升等方面取得预期成效，资金使用效益充分显现，实现了“支出有效、效果达标”的绩效管理要求。</w:t>
      </w:r>
    </w:p>
    <w:p w14:paraId="0C6EA84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本部门一般公共预算安排的常年项目10个，阿坝州道地中药材产业技术创新中心工作经费28万元、“双创”专项活动经费8万元、决策咨询办公室工作经费17万元、农村领域专业项目管理经费10万元、科技计划、创新和成果转化专项管理经费55万元、科技人才与外合经费5万元、道地中药材科技产业发展工作经费10万元、科普工作经费10万元、科技型中小企业管理及培训10万元，阿坝州自然科学研究中级职称评审工作经费3万元、共156万元。一般公共预算安排的阶段项目5个，车辆维修5万元、办公房屋维修15万元、网络平台建设及运行经费2万元、“四川科技兴村在线”阿坝州平台2024年科技服务平台运行绩效后补助8.71万元、中央“三区”科技人才支持计划2万元，共32.71万元。目标完成情况：除科技型中小企业管理及培训项目因培训班次取消，该项目预期年度目标完成度低，其余项目均较好的完成了年初目标，自评得分95分以上。本年无政府购买服务情况。</w:t>
      </w:r>
    </w:p>
    <w:p w14:paraId="01EE207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14:paraId="66108FA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sz w:val="32"/>
          <w:szCs w:val="32"/>
          <w:lang w:val="en-US" w:eastAsia="zh-CN"/>
        </w:rPr>
        <w:t>内部应用情况：将2025年预算绩效自评结果作为部门内部管理优化的核心依据，针对预算编制、资产管理、项目决策等薄弱指标，定向与责任科室及直属单位负责人沟通，明确整改责任与提升要求；同时，自评中有一些好的管理经验，如政府采购全面向中小企业、严控一般性支出等，形成标准化流程在部门内部推广，推动绩效管理与业务工作协同推进。</w:t>
      </w:r>
    </w:p>
    <w:p w14:paraId="343248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信息公开情况：严格遵循政务公开相关规定，通过阿坝州政府门户网站、部门官方信息公开专栏，完整公开部门决算，对当年部门预算项目支出绩效自评表等，清晰披露收支执行、绩效目标完成、存在问题及整改措施等关键信息，公开内容做到真实、准确、完整，主动接受社会公众、财政部门、审计机关等的监督，切实提升预算管理工作的透明度和公信力。</w:t>
      </w:r>
    </w:p>
    <w:p w14:paraId="1BA611A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color w:val="000000"/>
          <w:sz w:val="32"/>
          <w:szCs w:val="32"/>
          <w:lang w:val="en-US" w:eastAsia="zh-CN"/>
        </w:rPr>
        <w:t>整改反馈情况：针对绩效自评过程中发现的预算编制细化不足、个别项目事前评估缺失、老旧办公家具利用率偏低等问题，由相关责任人制作问题整改方案，对能即时整改的问题立行立改，对需长期优化的问题制定阶段性整改计划，定期开展整改工作督查，确保整改措施落地见效，提升下一年度绩效完成度。</w:t>
      </w:r>
    </w:p>
    <w:p w14:paraId="53B0DA3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4EB0AF1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color w:val="000000"/>
          <w:sz w:val="32"/>
          <w:szCs w:val="32"/>
          <w:lang w:val="en-US" w:eastAsia="zh-CN"/>
        </w:rPr>
        <w:t>2025年本部门严格落实部门预算绩效管理要求，围绕全州科技创新核心工作推进预算执行，整体履职效能突出，中药材产业培育、科技企业孵化、成果转化、科普惠民等核心工作均超额或完成年度目标，预算管理、财务管理、采购管理等工作整体规范，资金使用效益显著提升。经综合自评打分，本次部门预算绩效自评总得分为89.63分，整体绩效等级为良好。但部门在预算编制细化、收入统筹核算、资产管理优化、个别项目决策程序等方面仍存在短板，需进一步完善提升。</w:t>
      </w:r>
    </w:p>
    <w:p w14:paraId="5CF2601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1C8A2C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1.预算编制管理存在短板，年初预算对政府采购预算不足，年中存在需要采购打印机、消毒柜等实物采购未做编制，以及公车保养按相关规定需要走政府采购框架协议流程，但在年初未单独在政府采购模块体现，影响预算编制质量得分；单位收入统筹核算不细致，交流中心收到的合作经费纳入其他收入核算，未在年初编入其他收入预算。</w:t>
      </w:r>
    </w:p>
    <w:p w14:paraId="4797F9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2.项目决策程序不够完善，网络平台建设及运行经费项目未履行事前评估程序，因通知下达时间较晚导致入库时间滞后，一定程度影响项目决策的科学性和规范性。</w:t>
      </w:r>
    </w:p>
    <w:p w14:paraId="720AC6F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资产管理仍有优化空间，人均资产增长率指标得分偏低，办公家具超最低使用年限资产利用率（10.35%）低于省直平均值（12.93%），老旧办公家具的统筹调剂和持续利用不足；人均资产变化率高于省直人均变化率，后续应保持人均资产合理增长，提升资产使用效益。</w:t>
      </w:r>
    </w:p>
    <w:p w14:paraId="798E58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4.部分项目执行存在偏差，科技型中小企业管理及培训项目因培训班次取消，未达到预期数量指标，虽剩余资金已由财政收回，但仍造成项目绩效目标部分偏离。</w:t>
      </w:r>
    </w:p>
    <w:p w14:paraId="2696579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5.预算年终结余管控仍需加强，下属事业单位生产力促进中心存在3.28万元项目结余代管资金，导致预算年终结余指标得分未达满分。</w:t>
      </w:r>
    </w:p>
    <w:p w14:paraId="31D37B5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5" w:name="_Hlk110546638"/>
      <w:r>
        <w:rPr>
          <w:rFonts w:hint="eastAsia" w:ascii="Times New Roman" w:hAnsi="Times New Roman" w:eastAsia="仿宋_GB2312" w:cs="Times New Roman"/>
          <w:color w:val="000000"/>
          <w:sz w:val="32"/>
          <w:szCs w:val="32"/>
          <w:lang w:val="en-US" w:eastAsia="zh-CN"/>
        </w:rPr>
        <w:t>1.提升预算编制精细化水平，下一年度预算编制时，全面梳理政府采购目录，将拟采购的打印机、消毒柜、科普宣传桌等各类实物及服务采购全部纳入年初预算精细化编制，明确采购品类、数量、预算金额，确保政府采购框架协议内的所有支出均在预算中完整体现。</w:t>
      </w:r>
    </w:p>
    <w:p w14:paraId="1FE1CF3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2.规范单位收入统筹核算，对合作经费、转拨经费等各类收入进行年初预算，分类梳理，明确不同类型收入的核算口径和统筹管理方式，加强与财政部门沟通，实现收入的科学统筹和规范核算，提升收入统筹管理效能。</w:t>
      </w:r>
    </w:p>
    <w:p w14:paraId="2E2A72A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3.健全项目决策全流程管理机制，明确所有预算项目必须履行事前评估论证程序，组织业务、财务等专业人员对项目的必要性、可行性、资金合理性进行综合评估，形成评估报告作为项目立项的必备依据。</w:t>
      </w:r>
    </w:p>
    <w:p w14:paraId="635A229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4.优化项目入库管理流程，提前对接业务、财政部门了解项目申报及入库时间要求，对年度计划实施项目提前梳理、提前准备入库资料，避免因通知下达滞后导致入库超时，确保所有项目在规定时限内完成入库。</w:t>
      </w:r>
    </w:p>
    <w:p w14:paraId="569583C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5.完善资产配置和利用管理，开展老旧办公家具全面盘点，对仍有使用价值的进行跨科室、跨直属单位统筹调剂，提升资产利用率；对无使用价值的按规定及时处置，同时结合人员编制变化和履职需求，科学制定资产配置计划，优化资产配置结构，推动人均资产合理增长。</w:t>
      </w:r>
    </w:p>
    <w:p w14:paraId="6DCB67E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6.建立项目实施动态监控机制，项目启动前制定详细的实施计划和风险预案，实施过程中定期跟踪进度、核查成效，若因客观原因需调整或取消项目，第一时间履行报批程序，并做好资金清算和绩效目标调整工作。</w:t>
      </w:r>
    </w:p>
    <w:p w14:paraId="1C8A64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7.加强项目资金执行进度管控，对代管资金中项目结余资金，定期跟踪项目资金使用情况，对历年存入代管户的项目资金及时督促整改，推动资金尽快形成实际支出或上缴财政，从源头减少预算年终结余。</w:t>
      </w:r>
    </w:p>
    <w:bookmarkEnd w:id="55"/>
    <w:p w14:paraId="74D0C757">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14:paraId="20714F07">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sectPr>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7"/>
        <w:gridCol w:w="1475"/>
        <w:gridCol w:w="1342"/>
        <w:gridCol w:w="2135"/>
        <w:gridCol w:w="845"/>
        <w:gridCol w:w="798"/>
        <w:gridCol w:w="892"/>
        <w:gridCol w:w="1483"/>
        <w:gridCol w:w="1050"/>
        <w:gridCol w:w="1004"/>
        <w:gridCol w:w="1913"/>
      </w:tblGrid>
      <w:tr w14:paraId="7FF6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D82FFE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51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noWrap w:val="0"/>
            <w:vAlign w:val="center"/>
          </w:tcPr>
          <w:p w14:paraId="0D7991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noWrap w:val="0"/>
            <w:vAlign w:val="center"/>
          </w:tcPr>
          <w:p w14:paraId="4C3001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51320021T000000064349-决策咨询办公室工作经费</w:t>
            </w:r>
          </w:p>
        </w:tc>
      </w:tr>
      <w:tr w14:paraId="2845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noWrap w:val="0"/>
            <w:vAlign w:val="center"/>
          </w:tcPr>
          <w:p w14:paraId="68C3B1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320E14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23" w:type="pct"/>
            <w:tcBorders>
              <w:top w:val="nil"/>
              <w:left w:val="nil"/>
              <w:bottom w:val="nil"/>
              <w:right w:val="nil"/>
            </w:tcBorders>
            <w:noWrap w:val="0"/>
            <w:vAlign w:val="center"/>
          </w:tcPr>
          <w:p w14:paraId="398BED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99" w:type="pct"/>
            <w:gridSpan w:val="3"/>
            <w:tcBorders>
              <w:top w:val="single" w:color="000000" w:sz="4" w:space="0"/>
              <w:left w:val="single" w:color="000000" w:sz="4" w:space="0"/>
              <w:bottom w:val="single" w:color="000000" w:sz="4" w:space="0"/>
              <w:right w:val="single" w:color="000000" w:sz="4" w:space="0"/>
            </w:tcBorders>
            <w:noWrap w:val="0"/>
            <w:vAlign w:val="center"/>
          </w:tcPr>
          <w:p w14:paraId="1F9BB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4105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7D6E06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20" w:type="pct"/>
            <w:vMerge w:val="restart"/>
            <w:tcBorders>
              <w:top w:val="single" w:color="000000" w:sz="4" w:space="0"/>
              <w:left w:val="single" w:color="000000" w:sz="4" w:space="0"/>
              <w:bottom w:val="single" w:color="000000" w:sz="4" w:space="0"/>
              <w:right w:val="single" w:color="000000" w:sz="4" w:space="0"/>
            </w:tcBorders>
            <w:noWrap w:val="0"/>
            <w:vAlign w:val="center"/>
          </w:tcPr>
          <w:p w14:paraId="7ADE6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47F75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22" w:type="pct"/>
            <w:gridSpan w:val="4"/>
            <w:tcBorders>
              <w:top w:val="single" w:color="000000" w:sz="4" w:space="0"/>
              <w:left w:val="single" w:color="000000" w:sz="4" w:space="0"/>
              <w:bottom w:val="single" w:color="000000" w:sz="4" w:space="0"/>
              <w:right w:val="single" w:color="000000" w:sz="4" w:space="0"/>
            </w:tcBorders>
            <w:noWrap w:val="0"/>
            <w:vAlign w:val="center"/>
          </w:tcPr>
          <w:p w14:paraId="4C0B33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22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E323F">
            <w:pP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24CD1">
            <w:pPr>
              <w:rPr>
                <w:rFonts w:hint="eastAsia" w:ascii="宋体" w:hAnsi="宋体" w:eastAsia="宋体" w:cs="宋体"/>
                <w:i w:val="0"/>
                <w:iCs w:val="0"/>
                <w:color w:val="000000"/>
                <w:sz w:val="18"/>
                <w:szCs w:val="18"/>
                <w:u w:val="none"/>
              </w:rPr>
            </w:pPr>
          </w:p>
        </w:tc>
        <w:tc>
          <w:tcPr>
            <w:tcW w:w="2120" w:type="pct"/>
            <w:gridSpan w:val="5"/>
            <w:tcBorders>
              <w:top w:val="single" w:color="000000" w:sz="4" w:space="0"/>
              <w:left w:val="single" w:color="000000" w:sz="4" w:space="0"/>
              <w:bottom w:val="single" w:color="000000" w:sz="4" w:space="0"/>
              <w:right w:val="single" w:color="000000" w:sz="4" w:space="0"/>
            </w:tcBorders>
            <w:noWrap w:val="0"/>
            <w:vAlign w:val="center"/>
          </w:tcPr>
          <w:p w14:paraId="6C016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征集2025年决策咨询重点课题，完成十五五规划编制初稿。</w:t>
            </w:r>
          </w:p>
        </w:tc>
        <w:tc>
          <w:tcPr>
            <w:tcW w:w="1922" w:type="pct"/>
            <w:gridSpan w:val="4"/>
            <w:tcBorders>
              <w:top w:val="single" w:color="000000" w:sz="4" w:space="0"/>
              <w:left w:val="single" w:color="000000" w:sz="4" w:space="0"/>
              <w:bottom w:val="single" w:color="000000" w:sz="4" w:space="0"/>
              <w:right w:val="single" w:color="000000" w:sz="4" w:space="0"/>
            </w:tcBorders>
            <w:noWrap w:val="0"/>
            <w:vAlign w:val="center"/>
          </w:tcPr>
          <w:p w14:paraId="314AB2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一是完成“十四五”科技创新规划的评估总结和“十五五”科技创新规划编制准备工作;年底完成前规划基本思路（初稿），并征求局科室和直属单位的意见建议。二是征集2025年决策咨询重点课题10个。</w:t>
            </w:r>
          </w:p>
        </w:tc>
      </w:tr>
      <w:tr w14:paraId="32376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65CA5">
            <w:pP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4E45A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noWrap w:val="0"/>
            <w:vAlign w:val="center"/>
          </w:tcPr>
          <w:p w14:paraId="2A05E4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十四五”科技创新规划的评估总结和“十五五”科技创新规划编制准备工作；2025年11月规划基本思路（初稿）已经撰写完成，征求局科室和直属单位的意见建议；2026年1月底完成阿坝州“十五五”科技创新规划的初稿，2026年2月底前形成定稿，2026年3月底前完形成送审稿。</w:t>
            </w:r>
          </w:p>
        </w:tc>
      </w:tr>
      <w:tr w14:paraId="27A0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203A1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127C1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D00C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1E43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267C8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1FC3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2E4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3791C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280B4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A6B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73DC4">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5C7E2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08A43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59763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1A83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C0DE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BE18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7EE2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noWrap w:val="0"/>
            <w:vAlign w:val="center"/>
          </w:tcPr>
          <w:p w14:paraId="3D794AFE">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B684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BC4F20">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752F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612E8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9982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0658C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03AD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56C71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E694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B2A081">
            <w:pPr>
              <w:rPr>
                <w:rFonts w:hint="eastAsia" w:ascii="黑体" w:hAnsi="黑体" w:eastAsia="黑体" w:cs="黑体"/>
                <w:i/>
                <w:iCs/>
                <w:color w:val="000000"/>
                <w:sz w:val="18"/>
                <w:szCs w:val="18"/>
                <w:u w:val="none"/>
              </w:rPr>
            </w:pPr>
          </w:p>
        </w:tc>
      </w:tr>
      <w:tr w14:paraId="0E05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C14E88">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75A6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16C32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DE78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70801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97A1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2DB35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A3D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82EE9">
            <w:pPr>
              <w:rPr>
                <w:rFonts w:hint="eastAsia" w:ascii="黑体" w:hAnsi="黑体" w:eastAsia="黑体" w:cs="黑体"/>
                <w:i/>
                <w:iCs/>
                <w:color w:val="000000"/>
                <w:sz w:val="18"/>
                <w:szCs w:val="18"/>
                <w:u w:val="none"/>
              </w:rPr>
            </w:pPr>
          </w:p>
        </w:tc>
      </w:tr>
      <w:tr w14:paraId="336BA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F7D2CF">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4201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B60C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58881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47DE7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9BEC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4C7F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2506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E4D44">
            <w:pPr>
              <w:rPr>
                <w:rFonts w:hint="eastAsia" w:ascii="黑体" w:hAnsi="黑体" w:eastAsia="黑体" w:cs="黑体"/>
                <w:i/>
                <w:iCs/>
                <w:color w:val="000000"/>
                <w:sz w:val="18"/>
                <w:szCs w:val="18"/>
                <w:u w:val="none"/>
              </w:rPr>
            </w:pPr>
          </w:p>
        </w:tc>
      </w:tr>
      <w:tr w14:paraId="3B9D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28F5C9">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2C789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21F08A8E">
            <w:pPr>
              <w:jc w:val="center"/>
              <w:rPr>
                <w:rFonts w:hint="eastAsia" w:ascii="微软雅黑" w:hAnsi="微软雅黑" w:eastAsia="微软雅黑" w:cs="微软雅黑"/>
                <w:i/>
                <w:iCs/>
                <w:color w:val="000000"/>
                <w:sz w:val="16"/>
                <w:szCs w:val="16"/>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6CA7F8E">
            <w:pPr>
              <w:jc w:val="center"/>
              <w:rPr>
                <w:rFonts w:hint="eastAsia" w:ascii="微软雅黑" w:hAnsi="微软雅黑" w:eastAsia="微软雅黑" w:cs="微软雅黑"/>
                <w:i/>
                <w:iCs/>
                <w:color w:val="000000"/>
                <w:sz w:val="16"/>
                <w:szCs w:val="16"/>
                <w:u w:val="none"/>
              </w:rPr>
            </w:pPr>
          </w:p>
        </w:tc>
        <w:tc>
          <w:tcPr>
            <w:tcW w:w="893" w:type="pct"/>
            <w:gridSpan w:val="3"/>
            <w:tcBorders>
              <w:top w:val="single" w:color="000000" w:sz="4" w:space="0"/>
              <w:left w:val="single" w:color="000000" w:sz="4" w:space="0"/>
              <w:bottom w:val="single" w:color="000000" w:sz="4" w:space="0"/>
              <w:right w:val="single" w:color="000000" w:sz="4" w:space="0"/>
            </w:tcBorders>
            <w:noWrap w:val="0"/>
            <w:vAlign w:val="center"/>
          </w:tcPr>
          <w:p w14:paraId="075D6837">
            <w:pPr>
              <w:jc w:val="center"/>
              <w:rPr>
                <w:rFonts w:hint="eastAsia" w:ascii="微软雅黑" w:hAnsi="微软雅黑" w:eastAsia="微软雅黑" w:cs="微软雅黑"/>
                <w:i/>
                <w:iCs/>
                <w:color w:val="000000"/>
                <w:sz w:val="16"/>
                <w:szCs w:val="16"/>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D52686A">
            <w:pPr>
              <w:jc w:val="center"/>
              <w:rPr>
                <w:rFonts w:hint="eastAsia" w:ascii="微软雅黑" w:hAnsi="微软雅黑" w:eastAsia="微软雅黑" w:cs="微软雅黑"/>
                <w:i/>
                <w:iCs/>
                <w:color w:val="000000"/>
                <w:sz w:val="16"/>
                <w:szCs w:val="16"/>
                <w:u w:val="none"/>
              </w:rPr>
            </w:pP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8E55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C810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09611">
            <w:pPr>
              <w:rPr>
                <w:rFonts w:hint="eastAsia" w:ascii="黑体" w:hAnsi="黑体" w:eastAsia="黑体" w:cs="黑体"/>
                <w:i/>
                <w:iCs/>
                <w:color w:val="000000"/>
                <w:sz w:val="18"/>
                <w:szCs w:val="18"/>
                <w:u w:val="none"/>
              </w:rPr>
            </w:pPr>
          </w:p>
        </w:tc>
      </w:tr>
      <w:tr w14:paraId="57B0D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6" w:type="pct"/>
            <w:vMerge w:val="restart"/>
            <w:tcBorders>
              <w:top w:val="single" w:color="000000" w:sz="4" w:space="0"/>
              <w:left w:val="single" w:color="000000" w:sz="4" w:space="0"/>
              <w:bottom w:val="single" w:color="000000" w:sz="4" w:space="0"/>
              <w:right w:val="single" w:color="000000" w:sz="4" w:space="0"/>
            </w:tcBorders>
            <w:noWrap w:val="0"/>
            <w:vAlign w:val="center"/>
          </w:tcPr>
          <w:p w14:paraId="3C87F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121A3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17367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F63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0FAD0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6BE0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33700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23C0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6CD7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42B8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6433F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00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21BF6A">
            <w:pPr>
              <w:jc w:val="center"/>
              <w:rPr>
                <w:rFonts w:hint="eastAsia" w:ascii="宋体" w:hAnsi="宋体" w:eastAsia="宋体" w:cs="宋体"/>
                <w:i w:val="0"/>
                <w:iCs w:val="0"/>
                <w:color w:val="000000"/>
                <w:sz w:val="18"/>
                <w:szCs w:val="18"/>
                <w:u w:val="none"/>
              </w:rPr>
            </w:pPr>
          </w:p>
        </w:tc>
        <w:tc>
          <w:tcPr>
            <w:tcW w:w="520" w:type="pct"/>
            <w:vMerge w:val="restart"/>
            <w:tcBorders>
              <w:top w:val="single" w:color="000000" w:sz="4" w:space="0"/>
              <w:left w:val="single" w:color="000000" w:sz="4" w:space="0"/>
              <w:bottom w:val="single" w:color="000000" w:sz="4" w:space="0"/>
              <w:right w:val="single" w:color="000000" w:sz="4" w:space="0"/>
            </w:tcBorders>
            <w:noWrap w:val="0"/>
            <w:vAlign w:val="center"/>
          </w:tcPr>
          <w:p w14:paraId="5083C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7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3AA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71192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收集决策咨询课题次数</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5EC60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4BE0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3B12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6AF7EE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CF86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0F82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57CCA0BB">
            <w:pPr>
              <w:jc w:val="center"/>
              <w:rPr>
                <w:rFonts w:hint="eastAsia" w:ascii="微软雅黑" w:hAnsi="微软雅黑" w:eastAsia="微软雅黑" w:cs="微软雅黑"/>
                <w:i/>
                <w:iCs/>
                <w:color w:val="000000"/>
                <w:sz w:val="16"/>
                <w:szCs w:val="16"/>
                <w:u w:val="none"/>
              </w:rPr>
            </w:pPr>
          </w:p>
        </w:tc>
      </w:tr>
      <w:tr w14:paraId="129EF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C0B95">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E7476">
            <w:pPr>
              <w:jc w:val="center"/>
              <w:rPr>
                <w:rFonts w:hint="eastAsia" w:ascii="宋体" w:hAnsi="宋体" w:eastAsia="宋体" w:cs="宋体"/>
                <w:i w:val="0"/>
                <w:iCs w:val="0"/>
                <w:color w:val="000000"/>
                <w:sz w:val="18"/>
                <w:szCs w:val="18"/>
                <w:u w:val="none"/>
              </w:rPr>
            </w:pPr>
          </w:p>
        </w:tc>
        <w:tc>
          <w:tcPr>
            <w:tcW w:w="4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AC26E">
            <w:pPr>
              <w:jc w:val="center"/>
              <w:rPr>
                <w:rFonts w:hint="eastAsia" w:ascii="宋体" w:hAnsi="宋体" w:eastAsia="宋体" w:cs="宋体"/>
                <w:i w:val="0"/>
                <w:iCs w:val="0"/>
                <w:color w:val="000000"/>
                <w:sz w:val="18"/>
                <w:szCs w:val="18"/>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3D957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收集到的课题个数</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0240D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65422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780E9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9E8FC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4906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C666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3B3C26AE">
            <w:pPr>
              <w:jc w:val="center"/>
              <w:rPr>
                <w:rFonts w:hint="eastAsia" w:ascii="微软雅黑" w:hAnsi="微软雅黑" w:eastAsia="微软雅黑" w:cs="微软雅黑"/>
                <w:i/>
                <w:iCs/>
                <w:color w:val="000000"/>
                <w:sz w:val="16"/>
                <w:szCs w:val="16"/>
                <w:u w:val="none"/>
              </w:rPr>
            </w:pPr>
          </w:p>
        </w:tc>
      </w:tr>
      <w:tr w14:paraId="3694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C0092">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40EA8">
            <w:pPr>
              <w:jc w:val="center"/>
              <w:rPr>
                <w:rFonts w:hint="eastAsia" w:ascii="宋体" w:hAnsi="宋体" w:eastAsia="宋体" w:cs="宋体"/>
                <w:i w:val="0"/>
                <w:iCs w:val="0"/>
                <w:color w:val="000000"/>
                <w:sz w:val="18"/>
                <w:szCs w:val="18"/>
                <w:u w:val="none"/>
              </w:rPr>
            </w:pPr>
          </w:p>
        </w:tc>
        <w:tc>
          <w:tcPr>
            <w:tcW w:w="47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AB2C0">
            <w:pPr>
              <w:jc w:val="center"/>
              <w:rPr>
                <w:rFonts w:hint="eastAsia" w:ascii="宋体" w:hAnsi="宋体" w:eastAsia="宋体" w:cs="宋体"/>
                <w:i w:val="0"/>
                <w:iCs w:val="0"/>
                <w:color w:val="000000"/>
                <w:sz w:val="18"/>
                <w:szCs w:val="18"/>
                <w:u w:val="none"/>
              </w:rPr>
            </w:pP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62396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十五五规划编制初稿完成</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7E621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2F986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0F53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448601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7A63F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3A242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0CC49858">
            <w:pPr>
              <w:jc w:val="center"/>
              <w:rPr>
                <w:rFonts w:hint="eastAsia" w:ascii="微软雅黑" w:hAnsi="微软雅黑" w:eastAsia="微软雅黑" w:cs="微软雅黑"/>
                <w:i/>
                <w:iCs/>
                <w:color w:val="000000"/>
                <w:sz w:val="16"/>
                <w:szCs w:val="16"/>
                <w:u w:val="none"/>
              </w:rPr>
            </w:pPr>
          </w:p>
        </w:tc>
      </w:tr>
      <w:tr w14:paraId="32ED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FCD581">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BF6D36">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DE3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2E9D2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十五五规划报告质量</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10FB5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D930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高质量</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2E0C7841">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4D8D7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高质量</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AC3E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13AD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17E78C27">
            <w:pPr>
              <w:jc w:val="center"/>
              <w:rPr>
                <w:rFonts w:hint="eastAsia" w:ascii="微软雅黑" w:hAnsi="微软雅黑" w:eastAsia="微软雅黑" w:cs="微软雅黑"/>
                <w:i/>
                <w:iCs/>
                <w:color w:val="000000"/>
                <w:sz w:val="16"/>
                <w:szCs w:val="16"/>
                <w:u w:val="none"/>
              </w:rPr>
            </w:pPr>
          </w:p>
        </w:tc>
      </w:tr>
      <w:tr w14:paraId="5FAB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CD5276">
            <w:pPr>
              <w:jc w:val="center"/>
              <w:rPr>
                <w:rFonts w:hint="eastAsia" w:ascii="宋体" w:hAnsi="宋体" w:eastAsia="宋体" w:cs="宋体"/>
                <w:i w:val="0"/>
                <w:iCs w:val="0"/>
                <w:color w:val="000000"/>
                <w:sz w:val="18"/>
                <w:szCs w:val="18"/>
                <w:u w:val="none"/>
              </w:rPr>
            </w:pPr>
          </w:p>
        </w:tc>
        <w:tc>
          <w:tcPr>
            <w:tcW w:w="5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EB1DC">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03993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27028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十五五规划报告完成时间</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44135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0395E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5434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177E7BA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提前完成</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0594D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6681E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49331E83">
            <w:pPr>
              <w:jc w:val="center"/>
              <w:rPr>
                <w:rFonts w:hint="eastAsia" w:ascii="微软雅黑" w:hAnsi="微软雅黑" w:eastAsia="微软雅黑" w:cs="微软雅黑"/>
                <w:i/>
                <w:iCs/>
                <w:color w:val="000000"/>
                <w:sz w:val="16"/>
                <w:szCs w:val="16"/>
                <w:u w:val="none"/>
              </w:rPr>
            </w:pPr>
          </w:p>
        </w:tc>
      </w:tr>
      <w:tr w14:paraId="73BF3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83DD4D">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22FF9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924F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9E2D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报告采纳率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44A83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47E8B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15250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664F373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42288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7A732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5EA5D41A">
            <w:pPr>
              <w:jc w:val="center"/>
              <w:rPr>
                <w:rFonts w:hint="eastAsia" w:ascii="微软雅黑" w:hAnsi="微软雅黑" w:eastAsia="微软雅黑" w:cs="微软雅黑"/>
                <w:i/>
                <w:iCs/>
                <w:color w:val="000000"/>
                <w:sz w:val="16"/>
                <w:szCs w:val="16"/>
                <w:u w:val="none"/>
              </w:rPr>
            </w:pPr>
          </w:p>
        </w:tc>
      </w:tr>
      <w:tr w14:paraId="33E1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E0BD0">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7BF32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4933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02068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3A7F6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6B5E0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4626A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5D70ED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1DF41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27BED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118183AC">
            <w:pPr>
              <w:jc w:val="center"/>
              <w:rPr>
                <w:rFonts w:hint="eastAsia" w:ascii="微软雅黑" w:hAnsi="微软雅黑" w:eastAsia="微软雅黑" w:cs="微软雅黑"/>
                <w:i/>
                <w:iCs/>
                <w:color w:val="000000"/>
                <w:sz w:val="16"/>
                <w:szCs w:val="16"/>
                <w:u w:val="none"/>
              </w:rPr>
            </w:pPr>
          </w:p>
        </w:tc>
      </w:tr>
      <w:tr w14:paraId="6CFB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D7448">
            <w:pPr>
              <w:jc w:val="center"/>
              <w:rPr>
                <w:rFonts w:hint="eastAsia" w:ascii="宋体" w:hAnsi="宋体" w:eastAsia="宋体" w:cs="宋体"/>
                <w:i w:val="0"/>
                <w:iCs w:val="0"/>
                <w:color w:val="000000"/>
                <w:sz w:val="18"/>
                <w:szCs w:val="18"/>
                <w:u w:val="none"/>
              </w:rPr>
            </w:pP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6478B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48081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3" w:type="pct"/>
            <w:tcBorders>
              <w:top w:val="single" w:color="000000" w:sz="4" w:space="0"/>
              <w:left w:val="single" w:color="000000" w:sz="4" w:space="0"/>
              <w:bottom w:val="single" w:color="000000" w:sz="4" w:space="0"/>
              <w:right w:val="single" w:color="000000" w:sz="4" w:space="0"/>
            </w:tcBorders>
            <w:noWrap w:val="0"/>
            <w:vAlign w:val="center"/>
          </w:tcPr>
          <w:p w14:paraId="1DA2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97" w:type="pct"/>
            <w:tcBorders>
              <w:top w:val="single" w:color="000000" w:sz="4" w:space="0"/>
              <w:left w:val="single" w:color="000000" w:sz="4" w:space="0"/>
              <w:bottom w:val="single" w:color="000000" w:sz="4" w:space="0"/>
              <w:right w:val="single" w:color="000000" w:sz="4" w:space="0"/>
            </w:tcBorders>
            <w:noWrap w:val="0"/>
            <w:vAlign w:val="center"/>
          </w:tcPr>
          <w:p w14:paraId="3BBE6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1" w:type="pct"/>
            <w:tcBorders>
              <w:top w:val="single" w:color="000000" w:sz="4" w:space="0"/>
              <w:left w:val="single" w:color="000000" w:sz="4" w:space="0"/>
              <w:bottom w:val="single" w:color="000000" w:sz="4" w:space="0"/>
              <w:right w:val="single" w:color="000000" w:sz="4" w:space="0"/>
            </w:tcBorders>
            <w:noWrap w:val="0"/>
            <w:vAlign w:val="center"/>
          </w:tcPr>
          <w:p w14:paraId="7DF52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14" w:type="pct"/>
            <w:tcBorders>
              <w:top w:val="single" w:color="000000" w:sz="4" w:space="0"/>
              <w:left w:val="single" w:color="000000" w:sz="4" w:space="0"/>
              <w:bottom w:val="single" w:color="000000" w:sz="4" w:space="0"/>
              <w:right w:val="single" w:color="000000" w:sz="4" w:space="0"/>
            </w:tcBorders>
            <w:noWrap w:val="0"/>
            <w:vAlign w:val="center"/>
          </w:tcPr>
          <w:p w14:paraId="07C96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A25BA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684C1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0C4AB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2DBFCF1E">
            <w:pPr>
              <w:jc w:val="center"/>
              <w:rPr>
                <w:rFonts w:hint="eastAsia" w:ascii="微软雅黑" w:hAnsi="微软雅黑" w:eastAsia="微软雅黑" w:cs="微软雅黑"/>
                <w:i/>
                <w:iCs/>
                <w:color w:val="000000"/>
                <w:sz w:val="16"/>
                <w:szCs w:val="16"/>
                <w:u w:val="none"/>
              </w:rPr>
            </w:pPr>
          </w:p>
        </w:tc>
      </w:tr>
      <w:tr w14:paraId="52FB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0" w:type="pct"/>
            <w:gridSpan w:val="8"/>
            <w:tcBorders>
              <w:top w:val="single" w:color="000000" w:sz="4" w:space="0"/>
              <w:left w:val="single" w:color="000000" w:sz="4" w:space="0"/>
              <w:bottom w:val="single" w:color="000000" w:sz="4" w:space="0"/>
              <w:right w:val="single" w:color="000000" w:sz="4" w:space="0"/>
            </w:tcBorders>
            <w:noWrap w:val="0"/>
            <w:vAlign w:val="center"/>
          </w:tcPr>
          <w:p w14:paraId="2E71F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14:paraId="74181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14:paraId="1AD0455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14:paraId="32D56076">
            <w:pPr>
              <w:rPr>
                <w:rFonts w:hint="eastAsia" w:ascii="宋体" w:hAnsi="宋体" w:eastAsia="宋体" w:cs="宋体"/>
                <w:i w:val="0"/>
                <w:iCs w:val="0"/>
                <w:color w:val="000000"/>
                <w:sz w:val="18"/>
                <w:szCs w:val="18"/>
                <w:u w:val="none"/>
              </w:rPr>
            </w:pPr>
          </w:p>
        </w:tc>
      </w:tr>
      <w:tr w14:paraId="503F0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1198B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3D74E3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得分100分。项目执行较好，较好编制《阿坝州“十五五”科技创新规划》，分析全国、全省、我州的科技形式、提出具有前瞻性的科技目标，围绕我州优势特色提出主攻领域，积极树立抢滩攻关新兴产业技术领域，明确重点任务，强调组织实施保障，为我州高质量编制和实施《阿坝州“十五五”科技创新规划》提供有力支撑。</w:t>
            </w:r>
          </w:p>
        </w:tc>
      </w:tr>
      <w:tr w14:paraId="63CC3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5"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0B45F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23EE56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州科技局开展科技基础设施及重大科技攻关需求等专题调研工作，共征集重大科技项目306项，项目资金1041425万元，建立了全州重大科技需求项目库。一些项目偏重基础设施建设，对科技创新的引领、带动不强，项目同质化较多，特色主题不够鲜明。</w:t>
            </w:r>
          </w:p>
        </w:tc>
      </w:tr>
      <w:tr w14:paraId="0D704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36" w:type="pct"/>
            <w:tcBorders>
              <w:top w:val="single" w:color="000000" w:sz="4" w:space="0"/>
              <w:left w:val="single" w:color="000000" w:sz="4" w:space="0"/>
              <w:bottom w:val="single" w:color="000000" w:sz="4" w:space="0"/>
              <w:right w:val="single" w:color="000000" w:sz="4" w:space="0"/>
            </w:tcBorders>
            <w:noWrap w:val="0"/>
            <w:vAlign w:val="center"/>
          </w:tcPr>
          <w:p w14:paraId="4B62D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63" w:type="pct"/>
            <w:gridSpan w:val="10"/>
            <w:tcBorders>
              <w:top w:val="single" w:color="000000" w:sz="4" w:space="0"/>
              <w:left w:val="single" w:color="000000" w:sz="4" w:space="0"/>
              <w:bottom w:val="single" w:color="000000" w:sz="4" w:space="0"/>
              <w:right w:val="single" w:color="000000" w:sz="4" w:space="0"/>
            </w:tcBorders>
            <w:noWrap w:val="0"/>
            <w:vAlign w:val="center"/>
          </w:tcPr>
          <w:p w14:paraId="5A6811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加强规划的指导和项目的选择，加强项目的征集，加大项目库建设。</w:t>
            </w:r>
          </w:p>
        </w:tc>
      </w:tr>
      <w:tr w14:paraId="2E1AE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81" w:type="pct"/>
            <w:gridSpan w:val="5"/>
            <w:tcBorders>
              <w:top w:val="single" w:color="000000" w:sz="4" w:space="0"/>
              <w:left w:val="single" w:color="000000" w:sz="4" w:space="0"/>
              <w:bottom w:val="single" w:color="000000" w:sz="4" w:space="0"/>
              <w:right w:val="single" w:color="000000" w:sz="4" w:space="0"/>
            </w:tcBorders>
            <w:noWrap w:val="0"/>
            <w:vAlign w:val="center"/>
          </w:tcPr>
          <w:p w14:paraId="09AB1B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项目负责人：任小华、陈岚</w:t>
            </w:r>
          </w:p>
        </w:tc>
        <w:tc>
          <w:tcPr>
            <w:tcW w:w="2518" w:type="pct"/>
            <w:gridSpan w:val="6"/>
            <w:tcBorders>
              <w:top w:val="single" w:color="000000" w:sz="4" w:space="0"/>
              <w:left w:val="single" w:color="000000" w:sz="4" w:space="0"/>
              <w:bottom w:val="single" w:color="000000" w:sz="4" w:space="0"/>
              <w:right w:val="single" w:color="000000" w:sz="4" w:space="0"/>
            </w:tcBorders>
            <w:noWrap w:val="0"/>
            <w:vAlign w:val="center"/>
          </w:tcPr>
          <w:p w14:paraId="147B96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33D4651F">
      <w:pPr>
        <w:pStyle w:val="5"/>
        <w:rPr>
          <w:rFonts w:hint="eastAsia" w:ascii="Times New Roman" w:hAnsi="Times New Roman" w:cs="宋体"/>
          <w:color w:val="FF0000"/>
          <w:kern w:val="0"/>
          <w:sz w:val="32"/>
          <w:szCs w:val="32"/>
          <w:highlight w:val="yellow"/>
          <w:shd w:val="clear" w:color="auto" w:fill="FFFFFF"/>
          <w:lang w:val="zh-CN"/>
        </w:rPr>
      </w:pPr>
    </w:p>
    <w:p w14:paraId="693E175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tbl>
      <w:tblPr>
        <w:tblStyle w:val="15"/>
        <w:tblW w:w="500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
        <w:gridCol w:w="483"/>
        <w:gridCol w:w="181"/>
        <w:gridCol w:w="623"/>
        <w:gridCol w:w="385"/>
        <w:gridCol w:w="350"/>
        <w:gridCol w:w="635"/>
        <w:gridCol w:w="17"/>
        <w:gridCol w:w="413"/>
        <w:gridCol w:w="1141"/>
        <w:gridCol w:w="944"/>
        <w:gridCol w:w="75"/>
        <w:gridCol w:w="810"/>
        <w:gridCol w:w="15"/>
        <w:gridCol w:w="450"/>
        <w:gridCol w:w="660"/>
        <w:gridCol w:w="33"/>
        <w:gridCol w:w="162"/>
        <w:gridCol w:w="1003"/>
        <w:gridCol w:w="17"/>
        <w:gridCol w:w="90"/>
        <w:gridCol w:w="703"/>
        <w:gridCol w:w="272"/>
        <w:gridCol w:w="480"/>
        <w:gridCol w:w="388"/>
        <w:gridCol w:w="272"/>
        <w:gridCol w:w="488"/>
        <w:gridCol w:w="52"/>
        <w:gridCol w:w="795"/>
        <w:gridCol w:w="26"/>
        <w:gridCol w:w="514"/>
        <w:gridCol w:w="1500"/>
        <w:gridCol w:w="104"/>
        <w:gridCol w:w="16"/>
      </w:tblGrid>
      <w:tr w14:paraId="0620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0" w:hRule="atLeast"/>
        </w:trPr>
        <w:tc>
          <w:tcPr>
            <w:tcW w:w="4994" w:type="pct"/>
            <w:gridSpan w:val="33"/>
            <w:tcBorders>
              <w:top w:val="single" w:color="000000" w:sz="4" w:space="0"/>
              <w:left w:val="single" w:color="000000" w:sz="4" w:space="0"/>
              <w:bottom w:val="single" w:color="000000" w:sz="4" w:space="0"/>
              <w:right w:val="single" w:color="000000" w:sz="4" w:space="0"/>
            </w:tcBorders>
            <w:noWrap w:val="0"/>
            <w:vAlign w:val="center"/>
          </w:tcPr>
          <w:p w14:paraId="543E6BB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C37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968" w:type="pct"/>
            <w:gridSpan w:val="7"/>
            <w:tcBorders>
              <w:top w:val="single" w:color="000000" w:sz="4" w:space="0"/>
              <w:left w:val="single" w:color="000000" w:sz="4" w:space="0"/>
              <w:bottom w:val="single" w:color="000000" w:sz="4" w:space="0"/>
              <w:right w:val="single" w:color="000000" w:sz="4" w:space="0"/>
            </w:tcBorders>
            <w:noWrap w:val="0"/>
            <w:vAlign w:val="center"/>
          </w:tcPr>
          <w:p w14:paraId="58CE53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5" w:type="pct"/>
            <w:gridSpan w:val="26"/>
            <w:tcBorders>
              <w:top w:val="single" w:color="000000" w:sz="4" w:space="0"/>
              <w:left w:val="single" w:color="000000" w:sz="4" w:space="0"/>
              <w:bottom w:val="single" w:color="000000" w:sz="4" w:space="0"/>
              <w:right w:val="single" w:color="000000" w:sz="4" w:space="0"/>
            </w:tcBorders>
            <w:noWrap w:val="0"/>
            <w:vAlign w:val="center"/>
          </w:tcPr>
          <w:p w14:paraId="503ECB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51320025T000012640908-科技人才与外合经费</w:t>
            </w:r>
          </w:p>
        </w:tc>
      </w:tr>
      <w:tr w14:paraId="62B8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69" w:hRule="atLeast"/>
        </w:trPr>
        <w:tc>
          <w:tcPr>
            <w:tcW w:w="968" w:type="pct"/>
            <w:gridSpan w:val="7"/>
            <w:tcBorders>
              <w:top w:val="single" w:color="000000" w:sz="4" w:space="0"/>
              <w:left w:val="single" w:color="000000" w:sz="4" w:space="0"/>
              <w:bottom w:val="single" w:color="000000" w:sz="4" w:space="0"/>
              <w:right w:val="single" w:color="000000" w:sz="4" w:space="0"/>
            </w:tcBorders>
            <w:noWrap w:val="0"/>
            <w:vAlign w:val="center"/>
          </w:tcPr>
          <w:p w14:paraId="2CB065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75EFAB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01" w:type="pct"/>
            <w:gridSpan w:val="3"/>
            <w:tcBorders>
              <w:top w:val="nil"/>
              <w:left w:val="nil"/>
              <w:bottom w:val="nil"/>
              <w:right w:val="nil"/>
            </w:tcBorders>
            <w:noWrap w:val="0"/>
            <w:vAlign w:val="center"/>
          </w:tcPr>
          <w:p w14:paraId="7AA4CB3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321" w:type="pct"/>
            <w:gridSpan w:val="8"/>
            <w:tcBorders>
              <w:top w:val="single" w:color="000000" w:sz="4" w:space="0"/>
              <w:left w:val="single" w:color="000000" w:sz="4" w:space="0"/>
              <w:bottom w:val="single" w:color="000000" w:sz="4" w:space="0"/>
              <w:right w:val="single" w:color="000000" w:sz="4" w:space="0"/>
            </w:tcBorders>
            <w:noWrap w:val="0"/>
            <w:vAlign w:val="center"/>
          </w:tcPr>
          <w:p w14:paraId="323C0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B8FD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294B4D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8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68F46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4F898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23" w:type="pct"/>
            <w:gridSpan w:val="11"/>
            <w:tcBorders>
              <w:top w:val="single" w:color="000000" w:sz="4" w:space="0"/>
              <w:left w:val="single" w:color="000000" w:sz="4" w:space="0"/>
              <w:bottom w:val="single" w:color="000000" w:sz="4" w:space="0"/>
              <w:right w:val="single" w:color="000000" w:sz="4" w:space="0"/>
            </w:tcBorders>
            <w:noWrap w:val="0"/>
            <w:vAlign w:val="center"/>
          </w:tcPr>
          <w:p w14:paraId="1CA68A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77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158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7C32BE7">
            <w:pP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0969C5">
            <w:pPr>
              <w:rPr>
                <w:rFonts w:hint="eastAsia" w:ascii="宋体" w:hAnsi="宋体" w:eastAsia="宋体" w:cs="宋体"/>
                <w:i w:val="0"/>
                <w:iCs w:val="0"/>
                <w:color w:val="000000"/>
                <w:sz w:val="18"/>
                <w:szCs w:val="18"/>
                <w:u w:val="none"/>
              </w:rPr>
            </w:pPr>
          </w:p>
        </w:tc>
        <w:tc>
          <w:tcPr>
            <w:tcW w:w="2301" w:type="pct"/>
            <w:gridSpan w:val="15"/>
            <w:tcBorders>
              <w:top w:val="single" w:color="000000" w:sz="4" w:space="0"/>
              <w:left w:val="single" w:color="000000" w:sz="4" w:space="0"/>
              <w:bottom w:val="single" w:color="000000" w:sz="4" w:space="0"/>
              <w:right w:val="single" w:color="000000" w:sz="4" w:space="0"/>
            </w:tcBorders>
            <w:noWrap w:val="0"/>
            <w:vAlign w:val="center"/>
          </w:tcPr>
          <w:p w14:paraId="016CE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实施科技厅科技人才计划、引进国外智力规划、科技对外交流规划、政策和措施并推动落实。参加科技人才、对外交流合作、外专工作各项会议及业务培训。按照外国专家管理办法，承担外国专家服务工作，办理外国人来华工作许可。组织申报及管理省级国际科技创新合作、引智成果示范准广、人才创新项目，承担省级科学技术奖、天府友谊奖等组织推荐工作，开展自然资源研究系列专业技术职务任职资格等相关工作。通过引进国外智力和各类科技人才，申报人才相关项目和科技奖励，提升我州科技创新能力和科技交流合作水平。</w:t>
            </w:r>
          </w:p>
        </w:tc>
        <w:tc>
          <w:tcPr>
            <w:tcW w:w="1723" w:type="pct"/>
            <w:gridSpan w:val="11"/>
            <w:tcBorders>
              <w:top w:val="single" w:color="000000" w:sz="4" w:space="0"/>
              <w:left w:val="single" w:color="000000" w:sz="4" w:space="0"/>
              <w:bottom w:val="single" w:color="000000" w:sz="4" w:space="0"/>
              <w:right w:val="single" w:color="000000" w:sz="4" w:space="0"/>
            </w:tcBorders>
            <w:noWrap w:val="0"/>
            <w:vAlign w:val="center"/>
          </w:tcPr>
          <w:p w14:paraId="17C04A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年共柔性引进高层次专家人才1810名，入库信息员4611名，精准选派188名“三区”科技人才深入基层，累计开展技术咨询服务1.3万余次，引进新品种293个、推广新技术191项，带动受援对象直接增收72万余元，科技人才服务产业发展、助力乡村振兴的效能得到充分彰显。</w:t>
            </w:r>
          </w:p>
        </w:tc>
      </w:tr>
      <w:tr w14:paraId="2705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93"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13EDC10">
            <w:pP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18FFC9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5" w:type="pct"/>
            <w:gridSpan w:val="26"/>
            <w:tcBorders>
              <w:top w:val="single" w:color="000000" w:sz="4" w:space="0"/>
              <w:left w:val="single" w:color="000000" w:sz="4" w:space="0"/>
              <w:bottom w:val="single" w:color="000000" w:sz="4" w:space="0"/>
              <w:right w:val="single" w:color="000000" w:sz="4" w:space="0"/>
            </w:tcBorders>
            <w:noWrap w:val="0"/>
            <w:vAlign w:val="center"/>
          </w:tcPr>
          <w:p w14:paraId="3C1B83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落实科技厅科技人才、引智及对外交流政策，细化工作台账，推动各项举措落地；参与科技人才、外专等领域会议培训，提升业务能力。规范外国专家服务与来华工作许可办理，柔性引进高层次专家1810名、入库信息员4611名。选派188名“三区”科技人才深入基层，开展技术服务1.3万余次，引进新品种293个、推广新技术191项，带动增收722万余元。组织省级国际科技合作、人才创新项目申报管理，完成自然资源系列职称评审，有效提升我州科技创新与对外交流水平，助力产业发展和乡村振兴。</w:t>
            </w:r>
          </w:p>
        </w:tc>
      </w:tr>
      <w:tr w14:paraId="067B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61"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48162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32D27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02390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94C1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47F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695A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5D7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0DF9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2B448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8B2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46"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8CFF2C5">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FDFF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5C8A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EB3A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3666F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8873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784A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27EB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EAD1A2A">
            <w:pPr>
              <w:rPr>
                <w:rFonts w:hint="eastAsia" w:ascii="黑体" w:hAnsi="黑体" w:eastAsia="黑体" w:cs="黑体"/>
                <w:i/>
                <w:iCs/>
                <w:color w:val="000000"/>
                <w:sz w:val="18"/>
                <w:szCs w:val="18"/>
                <w:u w:val="none"/>
              </w:rPr>
            </w:pPr>
          </w:p>
        </w:tc>
      </w:tr>
      <w:tr w14:paraId="74B8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91"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12DE4FA">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2B51D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13BC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CFFA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A567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3.87</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6BDB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6C30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0529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E6E6D9">
            <w:pPr>
              <w:rPr>
                <w:rFonts w:hint="eastAsia" w:ascii="黑体" w:hAnsi="黑体" w:eastAsia="黑体" w:cs="黑体"/>
                <w:i/>
                <w:iCs/>
                <w:color w:val="000000"/>
                <w:sz w:val="18"/>
                <w:szCs w:val="18"/>
                <w:u w:val="none"/>
              </w:rPr>
            </w:pPr>
          </w:p>
        </w:tc>
      </w:tr>
      <w:tr w14:paraId="3405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07"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B511ACE">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BAE6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2109E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59161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0BC36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A5D6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FEA28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F0E8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84D670F">
            <w:pPr>
              <w:rPr>
                <w:rFonts w:hint="eastAsia" w:ascii="黑体" w:hAnsi="黑体" w:eastAsia="黑体" w:cs="黑体"/>
                <w:i/>
                <w:iCs/>
                <w:color w:val="000000"/>
                <w:sz w:val="18"/>
                <w:szCs w:val="18"/>
                <w:u w:val="none"/>
              </w:rPr>
            </w:pPr>
          </w:p>
        </w:tc>
      </w:tr>
      <w:tr w14:paraId="6210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61"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67B47BE">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28CBC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50407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018D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3379C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A29C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A4BC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3C55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079EDF">
            <w:pPr>
              <w:rPr>
                <w:rFonts w:hint="eastAsia" w:ascii="黑体" w:hAnsi="黑体" w:eastAsia="黑体" w:cs="黑体"/>
                <w:i/>
                <w:iCs/>
                <w:color w:val="000000"/>
                <w:sz w:val="18"/>
                <w:szCs w:val="18"/>
                <w:u w:val="none"/>
              </w:rPr>
            </w:pPr>
          </w:p>
        </w:tc>
      </w:tr>
      <w:tr w14:paraId="0559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39"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777AD38B">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77FD1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41E01C81">
            <w:pPr>
              <w:jc w:val="center"/>
              <w:rPr>
                <w:rFonts w:hint="eastAsia" w:ascii="微软雅黑" w:hAnsi="微软雅黑" w:eastAsia="微软雅黑" w:cs="微软雅黑"/>
                <w:i/>
                <w:iCs/>
                <w:color w:val="000000"/>
                <w:sz w:val="16"/>
                <w:szCs w:val="16"/>
                <w:u w:val="none"/>
              </w:rPr>
            </w:pP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307EEE7">
            <w:pPr>
              <w:jc w:val="center"/>
              <w:rPr>
                <w:rFonts w:hint="eastAsia" w:ascii="微软雅黑" w:hAnsi="微软雅黑" w:eastAsia="微软雅黑" w:cs="微软雅黑"/>
                <w:i/>
                <w:iCs/>
                <w:color w:val="000000"/>
                <w:sz w:val="16"/>
                <w:szCs w:val="16"/>
                <w:u w:val="none"/>
              </w:rPr>
            </w:pPr>
          </w:p>
        </w:tc>
        <w:tc>
          <w:tcPr>
            <w:tcW w:w="940" w:type="pct"/>
            <w:gridSpan w:val="7"/>
            <w:tcBorders>
              <w:top w:val="single" w:color="000000" w:sz="4" w:space="0"/>
              <w:left w:val="single" w:color="000000" w:sz="4" w:space="0"/>
              <w:bottom w:val="single" w:color="000000" w:sz="4" w:space="0"/>
              <w:right w:val="single" w:color="000000" w:sz="4" w:space="0"/>
            </w:tcBorders>
            <w:noWrap w:val="0"/>
            <w:vAlign w:val="center"/>
          </w:tcPr>
          <w:p w14:paraId="7E79C11F">
            <w:pPr>
              <w:jc w:val="center"/>
              <w:rPr>
                <w:rFonts w:hint="eastAsia" w:ascii="微软雅黑" w:hAnsi="微软雅黑" w:eastAsia="微软雅黑" w:cs="微软雅黑"/>
                <w:i/>
                <w:iCs/>
                <w:color w:val="000000"/>
                <w:sz w:val="16"/>
                <w:szCs w:val="16"/>
                <w:u w:val="none"/>
              </w:rPr>
            </w:pP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77490DEA">
            <w:pPr>
              <w:jc w:val="center"/>
              <w:rPr>
                <w:rFonts w:hint="eastAsia" w:ascii="微软雅黑" w:hAnsi="微软雅黑" w:eastAsia="微软雅黑" w:cs="微软雅黑"/>
                <w:i/>
                <w:iCs/>
                <w:color w:val="000000"/>
                <w:sz w:val="16"/>
                <w:szCs w:val="16"/>
                <w:u w:val="none"/>
              </w:rPr>
            </w:pP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33E5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20C4D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0F8E9E">
            <w:pPr>
              <w:rPr>
                <w:rFonts w:hint="eastAsia" w:ascii="黑体" w:hAnsi="黑体" w:eastAsia="黑体" w:cs="黑体"/>
                <w:i/>
                <w:iCs/>
                <w:color w:val="000000"/>
                <w:sz w:val="18"/>
                <w:szCs w:val="18"/>
                <w:u w:val="none"/>
              </w:rPr>
            </w:pPr>
          </w:p>
        </w:tc>
      </w:tr>
      <w:tr w14:paraId="506AB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94" w:hRule="atLeast"/>
        </w:trPr>
        <w:tc>
          <w:tcPr>
            <w:tcW w:w="486" w:type="pct"/>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5D4A4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4DF5C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A7F5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664C9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502C1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16B10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4B8E7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239FB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DAC8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60C4E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6AA05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89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04"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A67F62B">
            <w:pPr>
              <w:jc w:val="center"/>
              <w:rPr>
                <w:rFonts w:hint="eastAsia" w:ascii="宋体" w:hAnsi="宋体" w:eastAsia="宋体" w:cs="宋体"/>
                <w:i w:val="0"/>
                <w:iCs w:val="0"/>
                <w:color w:val="000000"/>
                <w:sz w:val="18"/>
                <w:szCs w:val="18"/>
                <w:u w:val="none"/>
              </w:rPr>
            </w:pPr>
          </w:p>
        </w:tc>
        <w:tc>
          <w:tcPr>
            <w:tcW w:w="482"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5EB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39B4B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223AC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受理外国专家来华工作申请数量、科技奖励获奖数量、人才和合作项目申报数量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8907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5093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6E69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5631B2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75E8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7FE5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11776EA5">
            <w:pPr>
              <w:jc w:val="center"/>
              <w:rPr>
                <w:rFonts w:hint="eastAsia" w:ascii="微软雅黑" w:hAnsi="微软雅黑" w:eastAsia="微软雅黑" w:cs="微软雅黑"/>
                <w:i/>
                <w:iCs/>
                <w:color w:val="000000"/>
                <w:sz w:val="16"/>
                <w:szCs w:val="16"/>
                <w:u w:val="none"/>
              </w:rPr>
            </w:pPr>
          </w:p>
        </w:tc>
      </w:tr>
      <w:tr w14:paraId="1A06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339"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3E1C4E19">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7208A7">
            <w:pPr>
              <w:jc w:val="center"/>
              <w:rPr>
                <w:rFonts w:hint="eastAsia" w:ascii="宋体" w:hAnsi="宋体" w:eastAsia="宋体" w:cs="宋体"/>
                <w:i w:val="0"/>
                <w:iCs w:val="0"/>
                <w:color w:val="000000"/>
                <w:sz w:val="18"/>
                <w:szCs w:val="18"/>
                <w:u w:val="none"/>
              </w:rPr>
            </w:pPr>
          </w:p>
        </w:tc>
        <w:tc>
          <w:tcPr>
            <w:tcW w:w="55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710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42B58DA4">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省州人才工作目标完成率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5225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7762C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9007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17BD84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51308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3120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2FCC110B">
            <w:pPr>
              <w:jc w:val="center"/>
              <w:rPr>
                <w:rFonts w:hint="eastAsia" w:ascii="微软雅黑" w:hAnsi="微软雅黑" w:eastAsia="微软雅黑" w:cs="微软雅黑"/>
                <w:i/>
                <w:iCs/>
                <w:color w:val="000000"/>
                <w:sz w:val="16"/>
                <w:szCs w:val="16"/>
                <w:u w:val="none"/>
              </w:rPr>
            </w:pPr>
          </w:p>
        </w:tc>
      </w:tr>
      <w:tr w14:paraId="74BA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04E35070">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285A5B1">
            <w:pPr>
              <w:jc w:val="center"/>
              <w:rPr>
                <w:rFonts w:hint="eastAsia" w:ascii="宋体" w:hAnsi="宋体" w:eastAsia="宋体" w:cs="宋体"/>
                <w:i w:val="0"/>
                <w:iCs w:val="0"/>
                <w:color w:val="000000"/>
                <w:sz w:val="18"/>
                <w:szCs w:val="18"/>
                <w:u w:val="none"/>
              </w:rPr>
            </w:pPr>
          </w:p>
        </w:tc>
        <w:tc>
          <w:tcPr>
            <w:tcW w:w="55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4E6368">
            <w:pPr>
              <w:jc w:val="center"/>
              <w:rPr>
                <w:rFonts w:hint="eastAsia" w:ascii="宋体" w:hAnsi="宋体" w:eastAsia="宋体" w:cs="宋体"/>
                <w:i w:val="0"/>
                <w:iCs w:val="0"/>
                <w:color w:val="000000"/>
                <w:sz w:val="18"/>
                <w:szCs w:val="18"/>
                <w:u w:val="none"/>
              </w:rPr>
            </w:pP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2720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外国专家来华工作许可办理准确率</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F5AD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04C00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769DF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3B0F7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2094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FA18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0EE1D0D">
            <w:pPr>
              <w:jc w:val="center"/>
              <w:rPr>
                <w:rFonts w:hint="eastAsia" w:ascii="微软雅黑" w:hAnsi="微软雅黑" w:eastAsia="微软雅黑" w:cs="微软雅黑"/>
                <w:i/>
                <w:iCs/>
                <w:color w:val="000000"/>
                <w:sz w:val="16"/>
                <w:szCs w:val="16"/>
                <w:u w:val="none"/>
              </w:rPr>
            </w:pPr>
          </w:p>
        </w:tc>
      </w:tr>
      <w:tr w14:paraId="4F93B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AE184B5">
            <w:pPr>
              <w:jc w:val="center"/>
              <w:rPr>
                <w:rFonts w:hint="eastAsia" w:ascii="宋体" w:hAnsi="宋体" w:eastAsia="宋体" w:cs="宋体"/>
                <w:i w:val="0"/>
                <w:iCs w:val="0"/>
                <w:color w:val="000000"/>
                <w:sz w:val="18"/>
                <w:szCs w:val="18"/>
                <w:u w:val="none"/>
              </w:rPr>
            </w:pPr>
          </w:p>
        </w:tc>
        <w:tc>
          <w:tcPr>
            <w:tcW w:w="482"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E54EB9">
            <w:pPr>
              <w:jc w:val="center"/>
              <w:rPr>
                <w:rFonts w:hint="eastAsia" w:ascii="宋体" w:hAnsi="宋体" w:eastAsia="宋体" w:cs="宋体"/>
                <w:i w:val="0"/>
                <w:iCs w:val="0"/>
                <w:color w:val="000000"/>
                <w:sz w:val="18"/>
                <w:szCs w:val="18"/>
                <w:u w:val="none"/>
              </w:rPr>
            </w:pP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307B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09A12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受理外国专家来华工作时间</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42B56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27BD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35F74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B5D799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834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2B00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737D9610">
            <w:pPr>
              <w:jc w:val="center"/>
              <w:rPr>
                <w:rFonts w:hint="eastAsia" w:ascii="微软雅黑" w:hAnsi="微软雅黑" w:eastAsia="微软雅黑" w:cs="微软雅黑"/>
                <w:i/>
                <w:iCs/>
                <w:color w:val="000000"/>
                <w:sz w:val="16"/>
                <w:szCs w:val="16"/>
                <w:u w:val="none"/>
              </w:rPr>
            </w:pPr>
          </w:p>
        </w:tc>
      </w:tr>
      <w:tr w14:paraId="1515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1B7500C0">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71052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0D2E4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16ACB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国际科技合作项目和区域合作项目数量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04C9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22B1E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27886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43398B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4C5CD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78FF3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4D04DCC3">
            <w:pPr>
              <w:jc w:val="center"/>
              <w:rPr>
                <w:rFonts w:hint="eastAsia" w:ascii="微软雅黑" w:hAnsi="微软雅黑" w:eastAsia="微软雅黑" w:cs="微软雅黑"/>
                <w:i/>
                <w:iCs/>
                <w:color w:val="000000"/>
                <w:sz w:val="16"/>
                <w:szCs w:val="16"/>
                <w:u w:val="none"/>
              </w:rPr>
            </w:pPr>
          </w:p>
        </w:tc>
      </w:tr>
      <w:tr w14:paraId="16EA5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5D2CCC6">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4EB3B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19129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3FBC9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外国人来华工作人员满意度</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77BAA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1C8F6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10D82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38EEE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64A6C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3C2A3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82466F5">
            <w:pPr>
              <w:jc w:val="center"/>
              <w:rPr>
                <w:rFonts w:hint="eastAsia" w:ascii="微软雅黑" w:hAnsi="微软雅黑" w:eastAsia="微软雅黑" w:cs="微软雅黑"/>
                <w:i/>
                <w:iCs/>
                <w:color w:val="000000"/>
                <w:sz w:val="16"/>
                <w:szCs w:val="16"/>
                <w:u w:val="none"/>
              </w:rPr>
            </w:pPr>
          </w:p>
        </w:tc>
      </w:tr>
      <w:tr w14:paraId="05F0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52" w:hRule="atLeast"/>
        </w:trPr>
        <w:tc>
          <w:tcPr>
            <w:tcW w:w="486" w:type="pct"/>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6C6ED647">
            <w:pPr>
              <w:jc w:val="center"/>
              <w:rPr>
                <w:rFonts w:hint="eastAsia" w:ascii="宋体" w:hAnsi="宋体" w:eastAsia="宋体" w:cs="宋体"/>
                <w:i w:val="0"/>
                <w:iCs w:val="0"/>
                <w:color w:val="000000"/>
                <w:sz w:val="18"/>
                <w:szCs w:val="18"/>
                <w:u w:val="none"/>
              </w:rPr>
            </w:pPr>
          </w:p>
        </w:tc>
        <w:tc>
          <w:tcPr>
            <w:tcW w:w="482" w:type="pct"/>
            <w:gridSpan w:val="3"/>
            <w:tcBorders>
              <w:top w:val="single" w:color="000000" w:sz="4" w:space="0"/>
              <w:left w:val="single" w:color="000000" w:sz="4" w:space="0"/>
              <w:bottom w:val="single" w:color="000000" w:sz="4" w:space="0"/>
              <w:right w:val="single" w:color="000000" w:sz="4" w:space="0"/>
            </w:tcBorders>
            <w:noWrap w:val="0"/>
            <w:vAlign w:val="center"/>
          </w:tcPr>
          <w:p w14:paraId="08809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3" w:type="pct"/>
            <w:gridSpan w:val="3"/>
            <w:tcBorders>
              <w:top w:val="single" w:color="000000" w:sz="4" w:space="0"/>
              <w:left w:val="single" w:color="000000" w:sz="4" w:space="0"/>
              <w:bottom w:val="single" w:color="000000" w:sz="4" w:space="0"/>
              <w:right w:val="single" w:color="000000" w:sz="4" w:space="0"/>
            </w:tcBorders>
            <w:noWrap w:val="0"/>
            <w:vAlign w:val="center"/>
          </w:tcPr>
          <w:p w14:paraId="6163E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8" w:type="pct"/>
            <w:gridSpan w:val="5"/>
            <w:tcBorders>
              <w:top w:val="single" w:color="000000" w:sz="4" w:space="0"/>
              <w:left w:val="single" w:color="000000" w:sz="4" w:space="0"/>
              <w:bottom w:val="single" w:color="000000" w:sz="4" w:space="0"/>
              <w:right w:val="single" w:color="000000" w:sz="4" w:space="0"/>
            </w:tcBorders>
            <w:noWrap w:val="0"/>
            <w:vAlign w:val="center"/>
          </w:tcPr>
          <w:p w14:paraId="7B3F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完成科技人才工作所需资金量</w:t>
            </w:r>
          </w:p>
        </w:tc>
        <w:tc>
          <w:tcPr>
            <w:tcW w:w="244" w:type="pct"/>
            <w:gridSpan w:val="2"/>
            <w:tcBorders>
              <w:top w:val="single" w:color="000000" w:sz="4" w:space="0"/>
              <w:left w:val="single" w:color="000000" w:sz="4" w:space="0"/>
              <w:bottom w:val="single" w:color="000000" w:sz="4" w:space="0"/>
              <w:right w:val="single" w:color="000000" w:sz="4" w:space="0"/>
            </w:tcBorders>
            <w:noWrap w:val="0"/>
            <w:vAlign w:val="center"/>
          </w:tcPr>
          <w:p w14:paraId="0D220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0" w:type="pct"/>
            <w:gridSpan w:val="2"/>
            <w:tcBorders>
              <w:top w:val="single" w:color="000000" w:sz="4" w:space="0"/>
              <w:left w:val="single" w:color="000000" w:sz="4" w:space="0"/>
              <w:bottom w:val="single" w:color="000000" w:sz="4" w:space="0"/>
              <w:right w:val="single" w:color="000000" w:sz="4" w:space="0"/>
            </w:tcBorders>
            <w:noWrap w:val="0"/>
            <w:vAlign w:val="center"/>
          </w:tcPr>
          <w:p w14:paraId="4F159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5" w:type="pct"/>
            <w:gridSpan w:val="3"/>
            <w:tcBorders>
              <w:top w:val="single" w:color="000000" w:sz="4" w:space="0"/>
              <w:left w:val="single" w:color="000000" w:sz="4" w:space="0"/>
              <w:bottom w:val="single" w:color="000000" w:sz="4" w:space="0"/>
              <w:right w:val="single" w:color="000000" w:sz="4" w:space="0"/>
            </w:tcBorders>
            <w:noWrap w:val="0"/>
            <w:vAlign w:val="center"/>
          </w:tcPr>
          <w:p w14:paraId="2B994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8E1F15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3.87</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2386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53052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679DCFFE">
            <w:pPr>
              <w:jc w:val="center"/>
              <w:rPr>
                <w:rFonts w:hint="eastAsia" w:ascii="微软雅黑" w:hAnsi="微软雅黑" w:eastAsia="微软雅黑" w:cs="微软雅黑"/>
                <w:i/>
                <w:iCs/>
                <w:color w:val="000000"/>
                <w:sz w:val="16"/>
                <w:szCs w:val="16"/>
                <w:u w:val="none"/>
              </w:rPr>
            </w:pPr>
          </w:p>
        </w:tc>
      </w:tr>
      <w:tr w14:paraId="4410A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3672" w:type="pct"/>
            <w:gridSpan w:val="25"/>
            <w:tcBorders>
              <w:top w:val="single" w:color="000000" w:sz="4" w:space="0"/>
              <w:left w:val="single" w:color="000000" w:sz="4" w:space="0"/>
              <w:bottom w:val="single" w:color="000000" w:sz="4" w:space="0"/>
              <w:right w:val="single" w:color="000000" w:sz="4" w:space="0"/>
            </w:tcBorders>
            <w:noWrap w:val="0"/>
            <w:vAlign w:val="center"/>
          </w:tcPr>
          <w:p w14:paraId="6B79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7" w:type="pct"/>
            <w:gridSpan w:val="2"/>
            <w:tcBorders>
              <w:top w:val="single" w:color="000000" w:sz="4" w:space="0"/>
              <w:left w:val="single" w:color="000000" w:sz="4" w:space="0"/>
              <w:bottom w:val="single" w:color="000000" w:sz="4" w:space="0"/>
              <w:right w:val="single" w:color="000000" w:sz="4" w:space="0"/>
            </w:tcBorders>
            <w:noWrap w:val="0"/>
            <w:vAlign w:val="center"/>
          </w:tcPr>
          <w:p w14:paraId="371CF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7" w:type="pct"/>
            <w:gridSpan w:val="3"/>
            <w:tcBorders>
              <w:top w:val="single" w:color="000000" w:sz="4" w:space="0"/>
              <w:left w:val="single" w:color="000000" w:sz="4" w:space="0"/>
              <w:bottom w:val="single" w:color="000000" w:sz="4" w:space="0"/>
              <w:right w:val="single" w:color="000000" w:sz="4" w:space="0"/>
            </w:tcBorders>
            <w:noWrap w:val="0"/>
            <w:vAlign w:val="center"/>
          </w:tcPr>
          <w:p w14:paraId="0DC4FD6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746" w:type="pct"/>
            <w:gridSpan w:val="3"/>
            <w:tcBorders>
              <w:top w:val="single" w:color="000000" w:sz="4" w:space="0"/>
              <w:left w:val="single" w:color="000000" w:sz="4" w:space="0"/>
              <w:bottom w:val="single" w:color="000000" w:sz="4" w:space="0"/>
              <w:right w:val="single" w:color="000000" w:sz="4" w:space="0"/>
            </w:tcBorders>
            <w:noWrap w:val="0"/>
            <w:vAlign w:val="center"/>
          </w:tcPr>
          <w:p w14:paraId="35DDE5CC">
            <w:pPr>
              <w:rPr>
                <w:rFonts w:hint="eastAsia" w:ascii="宋体" w:hAnsi="宋体" w:eastAsia="宋体" w:cs="宋体"/>
                <w:i w:val="0"/>
                <w:iCs w:val="0"/>
                <w:color w:val="000000"/>
                <w:sz w:val="18"/>
                <w:szCs w:val="18"/>
                <w:u w:val="none"/>
              </w:rPr>
            </w:pPr>
          </w:p>
        </w:tc>
      </w:tr>
      <w:tr w14:paraId="16624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03"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1B7CA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2AB1301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自评得分95分，各项绩效指标均圆满完成：受理外国专家来华工作申请等数量达2个，省州人才工作目标完成率、许可办理准确率、服务对象满意度均达90%，受理时限控制在15天内，国际科技合作项目完成1个，成本控制在预算内。全年共柔性引进高层次专家人才1810名，精准选派188名“三区”科技基层，带动受益增收72万余元，有力提升了我省科技创新能力与交流合作水平。</w:t>
            </w:r>
          </w:p>
        </w:tc>
      </w:tr>
      <w:tr w14:paraId="3D52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72"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28B5C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0E81B5E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项目整体执行良好，但年初预算与实际执行存在偏差，年初预算5万元，调整后为3.87万元，反映出预算编制精准度不足，对项目实际资金需求预判不够准确，未能做到预算与实际支出的精准匹配。</w:t>
            </w:r>
          </w:p>
        </w:tc>
      </w:tr>
      <w:tr w14:paraId="22AC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88" w:hRule="atLeast"/>
        </w:trPr>
        <w:tc>
          <w:tcPr>
            <w:tcW w:w="486" w:type="pct"/>
            <w:gridSpan w:val="4"/>
            <w:tcBorders>
              <w:top w:val="single" w:color="000000" w:sz="4" w:space="0"/>
              <w:left w:val="single" w:color="000000" w:sz="4" w:space="0"/>
              <w:bottom w:val="single" w:color="000000" w:sz="4" w:space="0"/>
              <w:right w:val="single" w:color="000000" w:sz="4" w:space="0"/>
            </w:tcBorders>
            <w:noWrap w:val="0"/>
            <w:vAlign w:val="center"/>
          </w:tcPr>
          <w:p w14:paraId="51FA8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08" w:type="pct"/>
            <w:gridSpan w:val="29"/>
            <w:tcBorders>
              <w:top w:val="single" w:color="000000" w:sz="4" w:space="0"/>
              <w:left w:val="single" w:color="000000" w:sz="4" w:space="0"/>
              <w:bottom w:val="single" w:color="000000" w:sz="4" w:space="0"/>
              <w:right w:val="single" w:color="000000" w:sz="4" w:space="0"/>
            </w:tcBorders>
            <w:noWrap w:val="0"/>
            <w:vAlign w:val="center"/>
          </w:tcPr>
          <w:p w14:paraId="6C8CD22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优化预算编制流程，强化项目前期调研与测算，提升预算编制精准度，减少年中预算调整。</w:t>
            </w:r>
          </w:p>
        </w:tc>
      </w:tr>
      <w:tr w14:paraId="7D22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286" w:hRule="atLeast"/>
        </w:trPr>
        <w:tc>
          <w:tcPr>
            <w:tcW w:w="2575" w:type="pct"/>
            <w:gridSpan w:val="17"/>
            <w:tcBorders>
              <w:top w:val="single" w:color="000000" w:sz="4" w:space="0"/>
              <w:left w:val="single" w:color="000000" w:sz="4" w:space="0"/>
              <w:bottom w:val="single" w:color="000000" w:sz="4" w:space="0"/>
              <w:right w:val="single" w:color="000000" w:sz="4" w:space="0"/>
            </w:tcBorders>
            <w:noWrap w:val="0"/>
            <w:vAlign w:val="center"/>
          </w:tcPr>
          <w:p w14:paraId="7AC2BB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项目负责人：周雨轩</w:t>
            </w:r>
          </w:p>
        </w:tc>
        <w:tc>
          <w:tcPr>
            <w:tcW w:w="2419" w:type="pct"/>
            <w:gridSpan w:val="16"/>
            <w:tcBorders>
              <w:top w:val="single" w:color="000000" w:sz="4" w:space="0"/>
              <w:left w:val="single" w:color="000000" w:sz="4" w:space="0"/>
              <w:bottom w:val="single" w:color="000000" w:sz="4" w:space="0"/>
              <w:right w:val="single" w:color="000000" w:sz="4" w:space="0"/>
            </w:tcBorders>
            <w:noWrap w:val="0"/>
            <w:vAlign w:val="center"/>
          </w:tcPr>
          <w:p w14:paraId="770D54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r w14:paraId="2D897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79" w:hRule="atLeast"/>
        </w:trPr>
        <w:tc>
          <w:tcPr>
            <w:tcW w:w="4967" w:type="pct"/>
            <w:gridSpan w:val="33"/>
            <w:tcBorders>
              <w:top w:val="single" w:color="000000" w:sz="4" w:space="0"/>
              <w:left w:val="single" w:color="000000" w:sz="4" w:space="0"/>
              <w:bottom w:val="single" w:color="000000" w:sz="4" w:space="0"/>
              <w:right w:val="single" w:color="000000" w:sz="4" w:space="0"/>
            </w:tcBorders>
            <w:noWrap w:val="0"/>
            <w:vAlign w:val="center"/>
          </w:tcPr>
          <w:p w14:paraId="4B60467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4D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712" w:type="pct"/>
            <w:gridSpan w:val="5"/>
            <w:tcBorders>
              <w:top w:val="single" w:color="000000" w:sz="4" w:space="0"/>
              <w:left w:val="single" w:color="000000" w:sz="4" w:space="0"/>
              <w:bottom w:val="single" w:color="000000" w:sz="4" w:space="0"/>
              <w:right w:val="single" w:color="000000" w:sz="4" w:space="0"/>
            </w:tcBorders>
            <w:noWrap w:val="0"/>
            <w:vAlign w:val="center"/>
          </w:tcPr>
          <w:p w14:paraId="1E0571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54" w:type="pct"/>
            <w:gridSpan w:val="28"/>
            <w:tcBorders>
              <w:top w:val="single" w:color="000000" w:sz="4" w:space="0"/>
              <w:left w:val="single" w:color="000000" w:sz="4" w:space="0"/>
              <w:bottom w:val="single" w:color="000000" w:sz="4" w:space="0"/>
              <w:right w:val="single" w:color="000000" w:sz="4" w:space="0"/>
            </w:tcBorders>
            <w:noWrap w:val="0"/>
            <w:vAlign w:val="center"/>
          </w:tcPr>
          <w:p w14:paraId="4D061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51320021T000000066269-农村领域专业项目管理经费</w:t>
            </w:r>
          </w:p>
        </w:tc>
      </w:tr>
      <w:tr w14:paraId="2C41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712" w:type="pct"/>
            <w:gridSpan w:val="5"/>
            <w:tcBorders>
              <w:top w:val="single" w:color="000000" w:sz="4" w:space="0"/>
              <w:left w:val="single" w:color="000000" w:sz="4" w:space="0"/>
              <w:bottom w:val="single" w:color="000000" w:sz="4" w:space="0"/>
              <w:right w:val="single" w:color="000000" w:sz="4" w:space="0"/>
            </w:tcBorders>
            <w:noWrap w:val="0"/>
            <w:vAlign w:val="center"/>
          </w:tcPr>
          <w:p w14:paraId="53500B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72A37E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43" w:type="pct"/>
            <w:gridSpan w:val="2"/>
            <w:tcBorders>
              <w:top w:val="nil"/>
              <w:left w:val="nil"/>
              <w:bottom w:val="nil"/>
              <w:right w:val="nil"/>
            </w:tcBorders>
            <w:noWrap w:val="0"/>
            <w:vAlign w:val="center"/>
          </w:tcPr>
          <w:p w14:paraId="178F4F1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633" w:type="pct"/>
            <w:gridSpan w:val="11"/>
            <w:tcBorders>
              <w:top w:val="single" w:color="000000" w:sz="4" w:space="0"/>
              <w:left w:val="single" w:color="000000" w:sz="4" w:space="0"/>
              <w:bottom w:val="single" w:color="000000" w:sz="4" w:space="0"/>
              <w:right w:val="single" w:color="000000" w:sz="4" w:space="0"/>
            </w:tcBorders>
            <w:noWrap w:val="0"/>
            <w:vAlign w:val="center"/>
          </w:tcPr>
          <w:p w14:paraId="0BDDA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143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9F37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7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E44E4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3A0FC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76" w:type="pct"/>
            <w:gridSpan w:val="13"/>
            <w:tcBorders>
              <w:top w:val="single" w:color="000000" w:sz="4" w:space="0"/>
              <w:left w:val="single" w:color="000000" w:sz="4" w:space="0"/>
              <w:bottom w:val="single" w:color="000000" w:sz="4" w:space="0"/>
              <w:right w:val="single" w:color="000000" w:sz="4" w:space="0"/>
            </w:tcBorders>
            <w:noWrap w:val="0"/>
            <w:vAlign w:val="center"/>
          </w:tcPr>
          <w:p w14:paraId="07C626A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D528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180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0358F">
            <w:pP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91E6004">
            <w:pPr>
              <w:rPr>
                <w:rFonts w:hint="eastAsia" w:ascii="宋体" w:hAnsi="宋体" w:eastAsia="宋体" w:cs="宋体"/>
                <w:i w:val="0"/>
                <w:iCs w:val="0"/>
                <w:color w:val="000000"/>
                <w:sz w:val="18"/>
                <w:szCs w:val="18"/>
                <w:u w:val="none"/>
              </w:rPr>
            </w:pPr>
          </w:p>
        </w:tc>
        <w:tc>
          <w:tcPr>
            <w:tcW w:w="2278" w:type="pct"/>
            <w:gridSpan w:val="15"/>
            <w:tcBorders>
              <w:top w:val="single" w:color="000000" w:sz="4" w:space="0"/>
              <w:left w:val="single" w:color="000000" w:sz="4" w:space="0"/>
              <w:bottom w:val="single" w:color="000000" w:sz="4" w:space="0"/>
              <w:right w:val="single" w:color="000000" w:sz="4" w:space="0"/>
            </w:tcBorders>
            <w:noWrap w:val="0"/>
            <w:vAlign w:val="center"/>
          </w:tcPr>
          <w:p w14:paraId="09834D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口科技厅农村科技、乡村振兴、科普、科技奖励等工作，参加国家、省、州各类业务会议、培训学习，管理科技厅农村领域和科普项目。争取国家、省涉农科研项目20项以上、资金800万元以上，加强项目监督管理和服务指导，规范项目管理，提升项目实施成效。通过项目实施，提高农牧民群众的种养殖水平，培养一批“土专家”“田秀才”；示范应用先进成果、技术、模式，打造示范点、样板田，以点带面，做给农牧民看，带着农牧民干，促进农业产业向标准化、业规模化、集约化、效益化方向发展，形成品牌效益、经济效益；提高农牧民群众的科学技术水平，实现提质增效增收，巩固脱贫攻坚成果同乡村振兴有效衔接。</w:t>
            </w:r>
          </w:p>
        </w:tc>
        <w:tc>
          <w:tcPr>
            <w:tcW w:w="1976" w:type="pct"/>
            <w:gridSpan w:val="13"/>
            <w:tcBorders>
              <w:top w:val="single" w:color="000000" w:sz="4" w:space="0"/>
              <w:left w:val="single" w:color="000000" w:sz="4" w:space="0"/>
              <w:bottom w:val="single" w:color="000000" w:sz="4" w:space="0"/>
              <w:right w:val="single" w:color="000000" w:sz="4" w:space="0"/>
            </w:tcBorders>
            <w:noWrap w:val="0"/>
            <w:vAlign w:val="center"/>
          </w:tcPr>
          <w:p w14:paraId="581F36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实施农业科技关键技术研发与攻关、新品种、新技术引进与推广、农业科技成果转化与应用示范、农村科技服务与培训。</w:t>
            </w:r>
          </w:p>
        </w:tc>
      </w:tr>
      <w:tr w14:paraId="511B7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90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CE667">
            <w:pP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446C3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54" w:type="pct"/>
            <w:gridSpan w:val="28"/>
            <w:tcBorders>
              <w:top w:val="single" w:color="000000" w:sz="4" w:space="0"/>
              <w:left w:val="single" w:color="000000" w:sz="4" w:space="0"/>
              <w:bottom w:val="single" w:color="000000" w:sz="4" w:space="0"/>
              <w:right w:val="single" w:color="000000" w:sz="4" w:space="0"/>
            </w:tcBorders>
            <w:noWrap w:val="0"/>
            <w:vAlign w:val="center"/>
          </w:tcPr>
          <w:p w14:paraId="1D7F5F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省州涉农科研项目49项、资金1270万元，287名科技特派员、188名三区科技人才深入生产一线，积极对接企业、合作社科技需求20余项，促进先进适用技术成果转化应用5项，引进与推广新技术（新品种）共43项，带动2个特色产业基地提质增效，组织培训共338场（次），培训人数4100余人次。</w:t>
            </w:r>
          </w:p>
        </w:tc>
      </w:tr>
      <w:tr w14:paraId="333A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D6D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57ACF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AD68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A5F1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5B4D4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8E1D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0007E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71EC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07EA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4C6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A09484">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D667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5E52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62053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58F18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FF42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2074F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B632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vMerge w:val="restart"/>
            <w:tcBorders>
              <w:top w:val="single" w:color="000000" w:sz="4" w:space="0"/>
              <w:left w:val="single" w:color="000000" w:sz="4" w:space="0"/>
              <w:bottom w:val="single" w:color="000000" w:sz="4" w:space="0"/>
              <w:right w:val="single" w:color="000000" w:sz="4" w:space="0"/>
            </w:tcBorders>
            <w:noWrap w:val="0"/>
            <w:vAlign w:val="center"/>
          </w:tcPr>
          <w:p w14:paraId="00A2618F">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9080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EA12B">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5CE93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00C2C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A0B7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C2D6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8.99</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BCC5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FAD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D137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51DFF863">
            <w:pPr>
              <w:rPr>
                <w:rFonts w:hint="eastAsia" w:ascii="黑体" w:hAnsi="黑体" w:eastAsia="黑体" w:cs="黑体"/>
                <w:i/>
                <w:iCs/>
                <w:color w:val="000000"/>
                <w:sz w:val="18"/>
                <w:szCs w:val="18"/>
                <w:u w:val="none"/>
              </w:rPr>
            </w:pPr>
          </w:p>
        </w:tc>
      </w:tr>
      <w:tr w14:paraId="4883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16201">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2A19D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2D04E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0D22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20540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7271B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3BDA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0098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436CEB5A">
            <w:pPr>
              <w:rPr>
                <w:rFonts w:hint="eastAsia" w:ascii="黑体" w:hAnsi="黑体" w:eastAsia="黑体" w:cs="黑体"/>
                <w:i/>
                <w:iCs/>
                <w:color w:val="000000"/>
                <w:sz w:val="18"/>
                <w:szCs w:val="18"/>
                <w:u w:val="none"/>
              </w:rPr>
            </w:pPr>
          </w:p>
        </w:tc>
      </w:tr>
      <w:tr w14:paraId="355B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8D0C9">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210D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19D8D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4B74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5B85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EABF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87AF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24F6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257A63D9">
            <w:pPr>
              <w:rPr>
                <w:rFonts w:hint="eastAsia" w:ascii="黑体" w:hAnsi="黑体" w:eastAsia="黑体" w:cs="黑体"/>
                <w:i/>
                <w:iCs/>
                <w:color w:val="000000"/>
                <w:sz w:val="18"/>
                <w:szCs w:val="18"/>
                <w:u w:val="none"/>
              </w:rPr>
            </w:pPr>
          </w:p>
        </w:tc>
      </w:tr>
      <w:tr w14:paraId="381A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34BC40">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7641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4C0FD492">
            <w:pPr>
              <w:jc w:val="center"/>
              <w:rPr>
                <w:rFonts w:hint="eastAsia" w:ascii="微软雅黑" w:hAnsi="微软雅黑" w:eastAsia="微软雅黑" w:cs="微软雅黑"/>
                <w:i/>
                <w:iCs/>
                <w:color w:val="000000"/>
                <w:sz w:val="16"/>
                <w:szCs w:val="16"/>
                <w:u w:val="none"/>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71E7EA4">
            <w:pPr>
              <w:jc w:val="center"/>
              <w:rPr>
                <w:rFonts w:hint="eastAsia" w:ascii="微软雅黑" w:hAnsi="微软雅黑" w:eastAsia="微软雅黑" w:cs="微软雅黑"/>
                <w:i/>
                <w:iCs/>
                <w:color w:val="000000"/>
                <w:sz w:val="16"/>
                <w:szCs w:val="16"/>
                <w:u w:val="none"/>
              </w:rPr>
            </w:pPr>
          </w:p>
        </w:tc>
        <w:tc>
          <w:tcPr>
            <w:tcW w:w="1168" w:type="pct"/>
            <w:gridSpan w:val="10"/>
            <w:tcBorders>
              <w:top w:val="single" w:color="000000" w:sz="4" w:space="0"/>
              <w:left w:val="single" w:color="000000" w:sz="4" w:space="0"/>
              <w:bottom w:val="single" w:color="000000" w:sz="4" w:space="0"/>
              <w:right w:val="single" w:color="000000" w:sz="4" w:space="0"/>
            </w:tcBorders>
            <w:noWrap w:val="0"/>
            <w:vAlign w:val="center"/>
          </w:tcPr>
          <w:p w14:paraId="3C8C74E6">
            <w:pPr>
              <w:jc w:val="center"/>
              <w:rPr>
                <w:rFonts w:hint="eastAsia" w:ascii="微软雅黑" w:hAnsi="微软雅黑" w:eastAsia="微软雅黑" w:cs="微软雅黑"/>
                <w:i/>
                <w:iCs/>
                <w:color w:val="000000"/>
                <w:sz w:val="16"/>
                <w:szCs w:val="16"/>
                <w:u w:val="none"/>
              </w:rPr>
            </w:pP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73C14FF">
            <w:pPr>
              <w:jc w:val="center"/>
              <w:rPr>
                <w:rFonts w:hint="eastAsia" w:ascii="微软雅黑" w:hAnsi="微软雅黑" w:eastAsia="微软雅黑" w:cs="微软雅黑"/>
                <w:i/>
                <w:iCs/>
                <w:color w:val="000000"/>
                <w:sz w:val="16"/>
                <w:szCs w:val="16"/>
                <w:u w:val="none"/>
              </w:rPr>
            </w:pP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FE4A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461C2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61" w:type="pct"/>
            <w:gridSpan w:val="5"/>
            <w:vMerge w:val="continue"/>
            <w:tcBorders>
              <w:top w:val="single" w:color="000000" w:sz="4" w:space="0"/>
              <w:left w:val="single" w:color="000000" w:sz="4" w:space="0"/>
              <w:bottom w:val="single" w:color="000000" w:sz="4" w:space="0"/>
              <w:right w:val="single" w:color="000000" w:sz="4" w:space="0"/>
            </w:tcBorders>
            <w:noWrap w:val="0"/>
            <w:vAlign w:val="center"/>
          </w:tcPr>
          <w:p w14:paraId="33A315CC">
            <w:pPr>
              <w:rPr>
                <w:rFonts w:hint="eastAsia" w:ascii="黑体" w:hAnsi="黑体" w:eastAsia="黑体" w:cs="黑体"/>
                <w:i/>
                <w:iCs/>
                <w:color w:val="000000"/>
                <w:sz w:val="18"/>
                <w:szCs w:val="18"/>
                <w:u w:val="none"/>
              </w:rPr>
            </w:pPr>
          </w:p>
        </w:tc>
      </w:tr>
      <w:tr w14:paraId="0486C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AE1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4CDFA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7F162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1C14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61708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BC67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7963D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51A55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2C5E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DBB5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2F3F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53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D2C13">
            <w:pPr>
              <w:jc w:val="center"/>
              <w:rPr>
                <w:rFonts w:hint="eastAsia" w:ascii="宋体" w:hAnsi="宋体" w:eastAsia="宋体" w:cs="宋体"/>
                <w:i w:val="0"/>
                <w:iCs w:val="0"/>
                <w:color w:val="000000"/>
                <w:sz w:val="18"/>
                <w:szCs w:val="18"/>
                <w:u w:val="none"/>
              </w:rPr>
            </w:pPr>
          </w:p>
        </w:tc>
        <w:tc>
          <w:tcPr>
            <w:tcW w:w="47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CB8C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B25F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749D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完成农村领域项目评审、验收数量</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55687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9920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0B33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99A87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B43C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0EF3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46303D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2025年到期项目只有20项。</w:t>
            </w:r>
          </w:p>
        </w:tc>
      </w:tr>
      <w:tr w14:paraId="3B10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BE1F5B">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3C9F7E">
            <w:pPr>
              <w:jc w:val="center"/>
              <w:rPr>
                <w:rFonts w:hint="eastAsia" w:ascii="宋体" w:hAnsi="宋体" w:eastAsia="宋体" w:cs="宋体"/>
                <w:i w:val="0"/>
                <w:iCs w:val="0"/>
                <w:color w:val="000000"/>
                <w:sz w:val="18"/>
                <w:szCs w:val="18"/>
                <w:u w:val="none"/>
              </w:rPr>
            </w:pPr>
          </w:p>
        </w:tc>
        <w:tc>
          <w:tcPr>
            <w:tcW w:w="375"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6771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4AC2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项目验收通过率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73204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3FB4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08DBA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42E312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5698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E867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E149AF0">
            <w:pPr>
              <w:jc w:val="center"/>
              <w:rPr>
                <w:rFonts w:hint="eastAsia" w:ascii="微软雅黑" w:hAnsi="微软雅黑" w:eastAsia="微软雅黑" w:cs="微软雅黑"/>
                <w:i/>
                <w:iCs/>
                <w:color w:val="000000"/>
                <w:sz w:val="16"/>
                <w:szCs w:val="16"/>
                <w:u w:val="none"/>
              </w:rPr>
            </w:pPr>
          </w:p>
        </w:tc>
      </w:tr>
      <w:tr w14:paraId="55E58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559119">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626739">
            <w:pPr>
              <w:jc w:val="center"/>
              <w:rPr>
                <w:rFonts w:hint="eastAsia" w:ascii="宋体" w:hAnsi="宋体" w:eastAsia="宋体" w:cs="宋体"/>
                <w:i w:val="0"/>
                <w:iCs w:val="0"/>
                <w:color w:val="000000"/>
                <w:sz w:val="18"/>
                <w:szCs w:val="18"/>
                <w:u w:val="none"/>
              </w:rPr>
            </w:pPr>
          </w:p>
        </w:tc>
        <w:tc>
          <w:tcPr>
            <w:tcW w:w="375"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19DDDAB">
            <w:pPr>
              <w:jc w:val="center"/>
              <w:rPr>
                <w:rFonts w:hint="eastAsia" w:ascii="宋体" w:hAnsi="宋体" w:eastAsia="宋体" w:cs="宋体"/>
                <w:i w:val="0"/>
                <w:iCs w:val="0"/>
                <w:color w:val="000000"/>
                <w:sz w:val="18"/>
                <w:szCs w:val="18"/>
                <w:u w:val="none"/>
              </w:rPr>
            </w:pP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0D38E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农村领域项目监督检查覆盖率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21D6A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5779D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642A2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46A0CC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16BED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6F5E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70DECD36">
            <w:pPr>
              <w:jc w:val="center"/>
              <w:rPr>
                <w:rFonts w:hint="eastAsia" w:ascii="微软雅黑" w:hAnsi="微软雅黑" w:eastAsia="微软雅黑" w:cs="微软雅黑"/>
                <w:i/>
                <w:iCs/>
                <w:color w:val="000000"/>
                <w:sz w:val="16"/>
                <w:szCs w:val="16"/>
                <w:u w:val="none"/>
              </w:rPr>
            </w:pPr>
          </w:p>
        </w:tc>
      </w:tr>
      <w:tr w14:paraId="3F3EF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316D9">
            <w:pPr>
              <w:jc w:val="center"/>
              <w:rPr>
                <w:rFonts w:hint="eastAsia" w:ascii="宋体" w:hAnsi="宋体" w:eastAsia="宋体" w:cs="宋体"/>
                <w:i w:val="0"/>
                <w:iCs w:val="0"/>
                <w:color w:val="000000"/>
                <w:sz w:val="18"/>
                <w:szCs w:val="18"/>
                <w:u w:val="none"/>
              </w:rPr>
            </w:pPr>
          </w:p>
        </w:tc>
        <w:tc>
          <w:tcPr>
            <w:tcW w:w="47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C8A6A9">
            <w:pPr>
              <w:jc w:val="center"/>
              <w:rPr>
                <w:rFonts w:hint="eastAsia" w:ascii="宋体" w:hAnsi="宋体" w:eastAsia="宋体" w:cs="宋体"/>
                <w:i w:val="0"/>
                <w:iCs w:val="0"/>
                <w:color w:val="000000"/>
                <w:sz w:val="18"/>
                <w:szCs w:val="18"/>
                <w:u w:val="none"/>
              </w:rPr>
            </w:pP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8FEA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1EDF4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农村领域项目验收逾期时限</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2ED46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D936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验收时间符合预期</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4CA4E5C2">
            <w:pPr>
              <w:jc w:val="center"/>
              <w:rPr>
                <w:rFonts w:hint="eastAsia" w:ascii="宋体" w:hAnsi="宋体" w:eastAsia="宋体" w:cs="宋体"/>
                <w:i w:val="0"/>
                <w:iCs w:val="0"/>
                <w:color w:val="000000"/>
                <w:sz w:val="18"/>
                <w:szCs w:val="18"/>
                <w:u w:val="none"/>
              </w:rPr>
            </w:pP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00BC9FA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无逾期</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6BECFB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4DBC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011EE486">
            <w:pPr>
              <w:jc w:val="center"/>
              <w:rPr>
                <w:rFonts w:hint="eastAsia" w:ascii="微软雅黑" w:hAnsi="微软雅黑" w:eastAsia="微软雅黑" w:cs="微软雅黑"/>
                <w:i/>
                <w:iCs/>
                <w:color w:val="000000"/>
                <w:sz w:val="16"/>
                <w:szCs w:val="16"/>
                <w:u w:val="none"/>
              </w:rPr>
            </w:pPr>
          </w:p>
        </w:tc>
      </w:tr>
      <w:tr w14:paraId="6817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819765">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01A32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7EB68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38DA8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争取国家、省涉农科研项目数量</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719AE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7279B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7D36C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2E88523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3F945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453C1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06FDF87">
            <w:pPr>
              <w:jc w:val="center"/>
              <w:rPr>
                <w:rFonts w:hint="eastAsia" w:ascii="微软雅黑" w:hAnsi="微软雅黑" w:eastAsia="微软雅黑" w:cs="微软雅黑"/>
                <w:i/>
                <w:iCs/>
                <w:color w:val="000000"/>
                <w:sz w:val="16"/>
                <w:szCs w:val="16"/>
                <w:u w:val="none"/>
              </w:rPr>
            </w:pPr>
          </w:p>
        </w:tc>
      </w:tr>
      <w:tr w14:paraId="5CAE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33415F">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22E6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1C5EB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71DF6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66BDF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080EF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13798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7872A4C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49EAA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FC7A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1305050D">
            <w:pPr>
              <w:jc w:val="center"/>
              <w:rPr>
                <w:rFonts w:hint="eastAsia" w:ascii="微软雅黑" w:hAnsi="微软雅黑" w:eastAsia="微软雅黑" w:cs="微软雅黑"/>
                <w:i/>
                <w:iCs/>
                <w:color w:val="000000"/>
                <w:sz w:val="16"/>
                <w:szCs w:val="16"/>
                <w:u w:val="none"/>
              </w:rPr>
            </w:pPr>
          </w:p>
        </w:tc>
      </w:tr>
      <w:tr w14:paraId="3F7D6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3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6FB5C8">
            <w:pPr>
              <w:jc w:val="center"/>
              <w:rPr>
                <w:rFonts w:hint="eastAsia" w:ascii="宋体" w:hAnsi="宋体" w:eastAsia="宋体" w:cs="宋体"/>
                <w:i w:val="0"/>
                <w:iCs w:val="0"/>
                <w:color w:val="000000"/>
                <w:sz w:val="18"/>
                <w:szCs w:val="18"/>
                <w:u w:val="none"/>
              </w:rPr>
            </w:pPr>
          </w:p>
        </w:tc>
        <w:tc>
          <w:tcPr>
            <w:tcW w:w="478" w:type="pct"/>
            <w:gridSpan w:val="3"/>
            <w:tcBorders>
              <w:top w:val="single" w:color="000000" w:sz="4" w:space="0"/>
              <w:left w:val="single" w:color="000000" w:sz="4" w:space="0"/>
              <w:bottom w:val="single" w:color="000000" w:sz="4" w:space="0"/>
              <w:right w:val="single" w:color="000000" w:sz="4" w:space="0"/>
            </w:tcBorders>
            <w:noWrap w:val="0"/>
            <w:vAlign w:val="center"/>
          </w:tcPr>
          <w:p w14:paraId="36721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375" w:type="pct"/>
            <w:gridSpan w:val="3"/>
            <w:tcBorders>
              <w:top w:val="single" w:color="000000" w:sz="4" w:space="0"/>
              <w:left w:val="single" w:color="000000" w:sz="4" w:space="0"/>
              <w:bottom w:val="single" w:color="000000" w:sz="4" w:space="0"/>
              <w:right w:val="single" w:color="000000" w:sz="4" w:space="0"/>
            </w:tcBorders>
            <w:noWrap w:val="0"/>
            <w:vAlign w:val="center"/>
          </w:tcPr>
          <w:p w14:paraId="3A074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4" w:type="pct"/>
            <w:gridSpan w:val="2"/>
            <w:tcBorders>
              <w:top w:val="single" w:color="000000" w:sz="4" w:space="0"/>
              <w:left w:val="single" w:color="000000" w:sz="4" w:space="0"/>
              <w:bottom w:val="single" w:color="000000" w:sz="4" w:space="0"/>
              <w:right w:val="single" w:color="000000" w:sz="4" w:space="0"/>
            </w:tcBorders>
            <w:noWrap w:val="0"/>
            <w:vAlign w:val="center"/>
          </w:tcPr>
          <w:p w14:paraId="4017B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311" w:type="pct"/>
            <w:gridSpan w:val="2"/>
            <w:tcBorders>
              <w:top w:val="single" w:color="000000" w:sz="4" w:space="0"/>
              <w:left w:val="single" w:color="000000" w:sz="4" w:space="0"/>
              <w:bottom w:val="single" w:color="000000" w:sz="4" w:space="0"/>
              <w:right w:val="single" w:color="000000" w:sz="4" w:space="0"/>
            </w:tcBorders>
            <w:noWrap w:val="0"/>
            <w:vAlign w:val="center"/>
          </w:tcPr>
          <w:p w14:paraId="19D84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pct"/>
            <w:gridSpan w:val="3"/>
            <w:tcBorders>
              <w:top w:val="single" w:color="000000" w:sz="4" w:space="0"/>
              <w:left w:val="single" w:color="000000" w:sz="4" w:space="0"/>
              <w:bottom w:val="single" w:color="000000" w:sz="4" w:space="0"/>
              <w:right w:val="single" w:color="000000" w:sz="4" w:space="0"/>
            </w:tcBorders>
            <w:noWrap w:val="0"/>
            <w:vAlign w:val="center"/>
          </w:tcPr>
          <w:p w14:paraId="6507C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9" w:type="pct"/>
            <w:gridSpan w:val="5"/>
            <w:tcBorders>
              <w:top w:val="single" w:color="000000" w:sz="4" w:space="0"/>
              <w:left w:val="single" w:color="000000" w:sz="4" w:space="0"/>
              <w:bottom w:val="single" w:color="000000" w:sz="4" w:space="0"/>
              <w:right w:val="single" w:color="000000" w:sz="4" w:space="0"/>
            </w:tcBorders>
            <w:noWrap w:val="0"/>
            <w:vAlign w:val="center"/>
          </w:tcPr>
          <w:p w14:paraId="1A848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3" w:type="pct"/>
            <w:gridSpan w:val="2"/>
            <w:tcBorders>
              <w:top w:val="single" w:color="000000" w:sz="4" w:space="0"/>
              <w:left w:val="single" w:color="000000" w:sz="4" w:space="0"/>
              <w:bottom w:val="single" w:color="000000" w:sz="4" w:space="0"/>
              <w:right w:val="single" w:color="000000" w:sz="4" w:space="0"/>
            </w:tcBorders>
            <w:noWrap w:val="0"/>
            <w:vAlign w:val="center"/>
          </w:tcPr>
          <w:p w14:paraId="17BBF8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50F1C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63AF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34C80818">
            <w:pPr>
              <w:jc w:val="center"/>
              <w:rPr>
                <w:rFonts w:hint="eastAsia" w:ascii="微软雅黑" w:hAnsi="微软雅黑" w:eastAsia="微软雅黑" w:cs="微软雅黑"/>
                <w:i/>
                <w:iCs/>
                <w:color w:val="000000"/>
                <w:sz w:val="16"/>
                <w:szCs w:val="16"/>
                <w:u w:val="none"/>
              </w:rPr>
            </w:pPr>
          </w:p>
        </w:tc>
      </w:tr>
      <w:tr w14:paraId="110E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3334" w:type="pct"/>
            <w:gridSpan w:val="22"/>
            <w:tcBorders>
              <w:top w:val="single" w:color="000000" w:sz="4" w:space="0"/>
              <w:left w:val="single" w:color="000000" w:sz="4" w:space="0"/>
              <w:bottom w:val="single" w:color="000000" w:sz="4" w:space="0"/>
              <w:right w:val="single" w:color="000000" w:sz="4" w:space="0"/>
            </w:tcBorders>
            <w:noWrap w:val="0"/>
            <w:vAlign w:val="center"/>
          </w:tcPr>
          <w:p w14:paraId="336DC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01" w:type="pct"/>
            <w:gridSpan w:val="3"/>
            <w:tcBorders>
              <w:top w:val="single" w:color="000000" w:sz="4" w:space="0"/>
              <w:left w:val="single" w:color="000000" w:sz="4" w:space="0"/>
              <w:bottom w:val="single" w:color="000000" w:sz="4" w:space="0"/>
              <w:right w:val="single" w:color="000000" w:sz="4" w:space="0"/>
            </w:tcBorders>
            <w:noWrap w:val="0"/>
            <w:vAlign w:val="center"/>
          </w:tcPr>
          <w:p w14:paraId="60520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00E7B4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61" w:type="pct"/>
            <w:gridSpan w:val="5"/>
            <w:tcBorders>
              <w:top w:val="single" w:color="000000" w:sz="4" w:space="0"/>
              <w:left w:val="single" w:color="000000" w:sz="4" w:space="0"/>
              <w:bottom w:val="single" w:color="000000" w:sz="4" w:space="0"/>
              <w:right w:val="single" w:color="000000" w:sz="4" w:space="0"/>
            </w:tcBorders>
            <w:noWrap w:val="0"/>
            <w:vAlign w:val="center"/>
          </w:tcPr>
          <w:p w14:paraId="646AAE9B">
            <w:pPr>
              <w:rPr>
                <w:rFonts w:hint="eastAsia" w:ascii="宋体" w:hAnsi="宋体" w:eastAsia="宋体" w:cs="宋体"/>
                <w:i w:val="0"/>
                <w:iCs w:val="0"/>
                <w:color w:val="000000"/>
                <w:sz w:val="18"/>
                <w:szCs w:val="18"/>
                <w:u w:val="none"/>
              </w:rPr>
            </w:pPr>
          </w:p>
        </w:tc>
      </w:tr>
      <w:tr w14:paraId="7226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975"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73EBC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7B6B4C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项目实施，使科技服务深度融入全州特色农牧业体系构建，通过技术赋能，助力提升农牧业转型升级，推动特色果蔬、道地中药材等产业绿色高质量发展，探索农旅、牧旅融合新路径。依托“四川科技兴村在线”平台，线上线下联动解答农户技术疑问，指导相关技术1000余次，解决蔬菜死苗、果树落花落果、畜禽疫病等生产实际问题，有效提升了农户和经营主体的科学种养水平，有效带动农牧民增收和产业竞争力提升。自语得分98分。</w:t>
            </w:r>
          </w:p>
        </w:tc>
      </w:tr>
      <w:tr w14:paraId="3D03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099A7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43BC49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951E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450" w:hRule="atLeast"/>
        </w:trPr>
        <w:tc>
          <w:tcPr>
            <w:tcW w:w="233" w:type="pct"/>
            <w:gridSpan w:val="2"/>
            <w:tcBorders>
              <w:top w:val="single" w:color="000000" w:sz="4" w:space="0"/>
              <w:left w:val="single" w:color="000000" w:sz="4" w:space="0"/>
              <w:bottom w:val="single" w:color="000000" w:sz="4" w:space="0"/>
              <w:right w:val="single" w:color="000000" w:sz="4" w:space="0"/>
            </w:tcBorders>
            <w:noWrap w:val="0"/>
            <w:vAlign w:val="center"/>
          </w:tcPr>
          <w:p w14:paraId="3D45F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3" w:type="pct"/>
            <w:gridSpan w:val="31"/>
            <w:tcBorders>
              <w:top w:val="single" w:color="000000" w:sz="4" w:space="0"/>
              <w:left w:val="single" w:color="000000" w:sz="4" w:space="0"/>
              <w:bottom w:val="single" w:color="000000" w:sz="4" w:space="0"/>
              <w:right w:val="single" w:color="000000" w:sz="4" w:space="0"/>
            </w:tcBorders>
            <w:noWrap w:val="0"/>
            <w:vAlign w:val="center"/>
          </w:tcPr>
          <w:p w14:paraId="376101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258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32" w:type="pct"/>
          <w:trHeight w:val="270" w:hRule="atLeast"/>
        </w:trPr>
        <w:tc>
          <w:tcPr>
            <w:tcW w:w="2134" w:type="pct"/>
            <w:gridSpan w:val="12"/>
            <w:tcBorders>
              <w:top w:val="single" w:color="000000" w:sz="4" w:space="0"/>
              <w:left w:val="single" w:color="000000" w:sz="4" w:space="0"/>
              <w:bottom w:val="single" w:color="000000" w:sz="4" w:space="0"/>
              <w:right w:val="single" w:color="000000" w:sz="4" w:space="0"/>
            </w:tcBorders>
            <w:noWrap w:val="0"/>
            <w:vAlign w:val="center"/>
          </w:tcPr>
          <w:p w14:paraId="32D6C8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w:t>
            </w:r>
          </w:p>
        </w:tc>
        <w:tc>
          <w:tcPr>
            <w:tcW w:w="2832" w:type="pct"/>
            <w:gridSpan w:val="21"/>
            <w:tcBorders>
              <w:top w:val="single" w:color="000000" w:sz="4" w:space="0"/>
              <w:left w:val="single" w:color="000000" w:sz="4" w:space="0"/>
              <w:bottom w:val="single" w:color="000000" w:sz="4" w:space="0"/>
              <w:right w:val="single" w:color="000000" w:sz="4" w:space="0"/>
            </w:tcBorders>
            <w:noWrap w:val="0"/>
            <w:vAlign w:val="center"/>
          </w:tcPr>
          <w:p w14:paraId="1F0EBBC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r w14:paraId="478AC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90" w:hRule="atLeast"/>
        </w:trPr>
        <w:tc>
          <w:tcPr>
            <w:tcW w:w="4957" w:type="pct"/>
            <w:gridSpan w:val="32"/>
            <w:tcBorders>
              <w:top w:val="single" w:color="000000" w:sz="4" w:space="0"/>
              <w:left w:val="single" w:color="000000" w:sz="4" w:space="0"/>
              <w:bottom w:val="single" w:color="000000" w:sz="4" w:space="0"/>
              <w:right w:val="single" w:color="000000" w:sz="4" w:space="0"/>
            </w:tcBorders>
            <w:noWrap w:val="0"/>
            <w:vAlign w:val="center"/>
          </w:tcPr>
          <w:p w14:paraId="0AC9A2D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70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621" w:type="pct"/>
            <w:gridSpan w:val="5"/>
            <w:tcBorders>
              <w:top w:val="single" w:color="000000" w:sz="4" w:space="0"/>
              <w:left w:val="single" w:color="000000" w:sz="4" w:space="0"/>
              <w:bottom w:val="single" w:color="000000" w:sz="4" w:space="0"/>
              <w:right w:val="single" w:color="000000" w:sz="4" w:space="0"/>
            </w:tcBorders>
            <w:noWrap w:val="0"/>
            <w:vAlign w:val="center"/>
          </w:tcPr>
          <w:p w14:paraId="138769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35" w:type="pct"/>
            <w:gridSpan w:val="27"/>
            <w:tcBorders>
              <w:top w:val="single" w:color="000000" w:sz="4" w:space="0"/>
              <w:left w:val="single" w:color="000000" w:sz="4" w:space="0"/>
              <w:bottom w:val="single" w:color="000000" w:sz="4" w:space="0"/>
              <w:right w:val="single" w:color="000000" w:sz="4" w:space="0"/>
            </w:tcBorders>
            <w:noWrap w:val="0"/>
            <w:vAlign w:val="center"/>
          </w:tcPr>
          <w:p w14:paraId="50700E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51320026T000014501565-网络平台建设及运行经费</w:t>
            </w:r>
          </w:p>
        </w:tc>
      </w:tr>
      <w:tr w14:paraId="0CF7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621" w:type="pct"/>
            <w:gridSpan w:val="5"/>
            <w:tcBorders>
              <w:top w:val="single" w:color="000000" w:sz="4" w:space="0"/>
              <w:left w:val="single" w:color="000000" w:sz="4" w:space="0"/>
              <w:bottom w:val="single" w:color="000000" w:sz="4" w:space="0"/>
              <w:right w:val="single" w:color="000000" w:sz="4" w:space="0"/>
            </w:tcBorders>
            <w:noWrap w:val="0"/>
            <w:vAlign w:val="center"/>
          </w:tcPr>
          <w:p w14:paraId="7982BE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621EA9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44" w:type="pct"/>
            <w:gridSpan w:val="4"/>
            <w:tcBorders>
              <w:top w:val="nil"/>
              <w:left w:val="nil"/>
              <w:bottom w:val="nil"/>
              <w:right w:val="nil"/>
            </w:tcBorders>
            <w:noWrap w:val="0"/>
            <w:vAlign w:val="center"/>
          </w:tcPr>
          <w:p w14:paraId="6D656F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421" w:type="pct"/>
            <w:gridSpan w:val="8"/>
            <w:tcBorders>
              <w:top w:val="single" w:color="000000" w:sz="4" w:space="0"/>
              <w:left w:val="single" w:color="000000" w:sz="4" w:space="0"/>
              <w:bottom w:val="single" w:color="000000" w:sz="4" w:space="0"/>
              <w:right w:val="single" w:color="000000" w:sz="4" w:space="0"/>
            </w:tcBorders>
            <w:noWrap w:val="0"/>
            <w:vAlign w:val="center"/>
          </w:tcPr>
          <w:p w14:paraId="45602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2FA4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07"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0452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38E6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18A0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66" w:type="pct"/>
            <w:gridSpan w:val="12"/>
            <w:tcBorders>
              <w:top w:val="single" w:color="000000" w:sz="4" w:space="0"/>
              <w:left w:val="single" w:color="000000" w:sz="4" w:space="0"/>
              <w:bottom w:val="single" w:color="000000" w:sz="4" w:space="0"/>
              <w:right w:val="single" w:color="000000" w:sz="4" w:space="0"/>
            </w:tcBorders>
            <w:noWrap w:val="0"/>
            <w:vAlign w:val="center"/>
          </w:tcPr>
          <w:p w14:paraId="4CDCDE1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BC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6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239D8">
            <w:pP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716CD8">
            <w:pPr>
              <w:rPr>
                <w:rFonts w:hint="eastAsia" w:ascii="宋体" w:hAnsi="宋体" w:eastAsia="宋体" w:cs="宋体"/>
                <w:i w:val="0"/>
                <w:iCs w:val="0"/>
                <w:color w:val="000000"/>
                <w:sz w:val="18"/>
                <w:szCs w:val="18"/>
                <w:u w:val="none"/>
              </w:rPr>
            </w:pPr>
          </w:p>
        </w:tc>
        <w:tc>
          <w:tcPr>
            <w:tcW w:w="2369" w:type="pct"/>
            <w:gridSpan w:val="15"/>
            <w:tcBorders>
              <w:top w:val="single" w:color="000000" w:sz="4" w:space="0"/>
              <w:left w:val="single" w:color="000000" w:sz="4" w:space="0"/>
              <w:bottom w:val="single" w:color="000000" w:sz="4" w:space="0"/>
              <w:right w:val="single" w:color="000000" w:sz="4" w:space="0"/>
            </w:tcBorders>
            <w:noWrap w:val="0"/>
            <w:vAlign w:val="center"/>
          </w:tcPr>
          <w:p w14:paraId="62F962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完成州本级科技计划项目的申报、立项、评审、日常管理等工作。</w:t>
            </w:r>
          </w:p>
        </w:tc>
        <w:tc>
          <w:tcPr>
            <w:tcW w:w="1966" w:type="pct"/>
            <w:gridSpan w:val="12"/>
            <w:tcBorders>
              <w:top w:val="single" w:color="000000" w:sz="4" w:space="0"/>
              <w:left w:val="single" w:color="000000" w:sz="4" w:space="0"/>
              <w:bottom w:val="single" w:color="000000" w:sz="4" w:space="0"/>
              <w:right w:val="single" w:color="000000" w:sz="4" w:space="0"/>
            </w:tcBorders>
            <w:noWrap w:val="0"/>
            <w:vAlign w:val="center"/>
          </w:tcPr>
          <w:p w14:paraId="1F5440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对照年初既定目标，完成2025年州本级科技计划项目申报、立项、评审、管理、验收等工作。</w:t>
            </w:r>
          </w:p>
        </w:tc>
      </w:tr>
      <w:tr w14:paraId="34245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15"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F33999">
            <w:pP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7590FC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335" w:type="pct"/>
            <w:gridSpan w:val="27"/>
            <w:tcBorders>
              <w:top w:val="single" w:color="000000" w:sz="4" w:space="0"/>
              <w:left w:val="single" w:color="000000" w:sz="4" w:space="0"/>
              <w:bottom w:val="single" w:color="000000" w:sz="4" w:space="0"/>
              <w:right w:val="single" w:color="000000" w:sz="4" w:space="0"/>
            </w:tcBorders>
            <w:noWrap w:val="0"/>
            <w:vAlign w:val="center"/>
          </w:tcPr>
          <w:p w14:paraId="7B06E1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在阿坝州科技项目管理平台中开展州本级项目申报、立项、过程管理、验收等工作。</w:t>
            </w:r>
          </w:p>
        </w:tc>
      </w:tr>
      <w:tr w14:paraId="37C83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41D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32B6C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43919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2BD20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5BA6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4A280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7D615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AFA0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2AC53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478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85FFFA">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5312A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0274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2588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43D2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122F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441C3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17476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91507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FA77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C0D44E">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7ADBA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3F4E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60497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36E09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4B0BC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3C52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5FE55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0C0B54">
            <w:pPr>
              <w:rPr>
                <w:rFonts w:hint="eastAsia" w:ascii="黑体" w:hAnsi="黑体" w:eastAsia="黑体" w:cs="黑体"/>
                <w:i/>
                <w:iCs/>
                <w:color w:val="000000"/>
                <w:sz w:val="18"/>
                <w:szCs w:val="18"/>
                <w:u w:val="none"/>
              </w:rPr>
            </w:pPr>
          </w:p>
        </w:tc>
      </w:tr>
      <w:tr w14:paraId="53DE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1B150">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1D5C3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ED7B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E0B8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79685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0ED6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75BC7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2F00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19F191">
            <w:pPr>
              <w:rPr>
                <w:rFonts w:hint="eastAsia" w:ascii="黑体" w:hAnsi="黑体" w:eastAsia="黑体" w:cs="黑体"/>
                <w:i/>
                <w:iCs/>
                <w:color w:val="000000"/>
                <w:sz w:val="18"/>
                <w:szCs w:val="18"/>
                <w:u w:val="none"/>
              </w:rPr>
            </w:pPr>
          </w:p>
        </w:tc>
      </w:tr>
      <w:tr w14:paraId="79084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E74F85">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5BCE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67B36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B07D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01DE9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FF41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512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F30B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BF75B">
            <w:pPr>
              <w:rPr>
                <w:rFonts w:hint="eastAsia" w:ascii="黑体" w:hAnsi="黑体" w:eastAsia="黑体" w:cs="黑体"/>
                <w:i/>
                <w:iCs/>
                <w:color w:val="000000"/>
                <w:sz w:val="18"/>
                <w:szCs w:val="18"/>
                <w:u w:val="none"/>
              </w:rPr>
            </w:pPr>
          </w:p>
        </w:tc>
      </w:tr>
      <w:tr w14:paraId="52BE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5959F9">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7FDA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329F64E1">
            <w:pPr>
              <w:jc w:val="center"/>
              <w:rPr>
                <w:rFonts w:hint="eastAsia" w:ascii="微软雅黑" w:hAnsi="微软雅黑" w:eastAsia="微软雅黑" w:cs="微软雅黑"/>
                <w:i/>
                <w:iCs/>
                <w:color w:val="000000"/>
                <w:sz w:val="16"/>
                <w:szCs w:val="16"/>
                <w:u w:val="none"/>
              </w:rPr>
            </w:pP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B0D0E60">
            <w:pPr>
              <w:jc w:val="center"/>
              <w:rPr>
                <w:rFonts w:hint="eastAsia" w:ascii="微软雅黑" w:hAnsi="微软雅黑" w:eastAsia="微软雅黑" w:cs="微软雅黑"/>
                <w:i/>
                <w:iCs/>
                <w:color w:val="000000"/>
                <w:sz w:val="16"/>
                <w:szCs w:val="16"/>
                <w:u w:val="none"/>
              </w:rPr>
            </w:pPr>
          </w:p>
        </w:tc>
        <w:tc>
          <w:tcPr>
            <w:tcW w:w="1109" w:type="pct"/>
            <w:gridSpan w:val="8"/>
            <w:tcBorders>
              <w:top w:val="single" w:color="000000" w:sz="4" w:space="0"/>
              <w:left w:val="single" w:color="000000" w:sz="4" w:space="0"/>
              <w:bottom w:val="single" w:color="000000" w:sz="4" w:space="0"/>
              <w:right w:val="single" w:color="000000" w:sz="4" w:space="0"/>
            </w:tcBorders>
            <w:noWrap w:val="0"/>
            <w:vAlign w:val="center"/>
          </w:tcPr>
          <w:p w14:paraId="4C60F3E2">
            <w:pPr>
              <w:jc w:val="center"/>
              <w:rPr>
                <w:rFonts w:hint="eastAsia" w:ascii="微软雅黑" w:hAnsi="微软雅黑" w:eastAsia="微软雅黑" w:cs="微软雅黑"/>
                <w:i/>
                <w:iCs/>
                <w:color w:val="000000"/>
                <w:sz w:val="16"/>
                <w:szCs w:val="16"/>
                <w:u w:val="none"/>
              </w:rPr>
            </w:pP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4B100C3">
            <w:pPr>
              <w:jc w:val="center"/>
              <w:rPr>
                <w:rFonts w:hint="eastAsia" w:ascii="微软雅黑" w:hAnsi="微软雅黑" w:eastAsia="微软雅黑" w:cs="微软雅黑"/>
                <w:i/>
                <w:iCs/>
                <w:color w:val="000000"/>
                <w:sz w:val="16"/>
                <w:szCs w:val="16"/>
                <w:u w:val="none"/>
              </w:rPr>
            </w:pP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B43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3901F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64426">
            <w:pPr>
              <w:rPr>
                <w:rFonts w:hint="eastAsia" w:ascii="黑体" w:hAnsi="黑体" w:eastAsia="黑体" w:cs="黑体"/>
                <w:i/>
                <w:iCs/>
                <w:color w:val="000000"/>
                <w:sz w:val="18"/>
                <w:szCs w:val="18"/>
                <w:u w:val="none"/>
              </w:rPr>
            </w:pPr>
          </w:p>
        </w:tc>
      </w:tr>
      <w:tr w14:paraId="7D98B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A16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0A6C9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42E30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016EB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52645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0044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19052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16251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69FC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5D16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655FD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1A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512"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466AA7">
            <w:pPr>
              <w:jc w:val="center"/>
              <w:rPr>
                <w:rFonts w:hint="eastAsia" w:ascii="宋体" w:hAnsi="宋体" w:eastAsia="宋体" w:cs="宋体"/>
                <w:i w:val="0"/>
                <w:iCs w:val="0"/>
                <w:color w:val="000000"/>
                <w:sz w:val="18"/>
                <w:szCs w:val="18"/>
                <w:u w:val="none"/>
              </w:rPr>
            </w:pP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6D23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353" w:type="pct"/>
            <w:gridSpan w:val="3"/>
            <w:tcBorders>
              <w:top w:val="single" w:color="000000" w:sz="4" w:space="0"/>
              <w:left w:val="single" w:color="000000" w:sz="4" w:space="0"/>
              <w:bottom w:val="nil"/>
              <w:right w:val="single" w:color="000000" w:sz="4" w:space="0"/>
            </w:tcBorders>
            <w:noWrap w:val="0"/>
            <w:vAlign w:val="center"/>
          </w:tcPr>
          <w:p w14:paraId="78BCB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0BD44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项目申报数量</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746D7791">
            <w:pPr>
              <w:keepNext w:val="0"/>
              <w:keepLines w:val="0"/>
              <w:widowControl/>
              <w:suppressLineNumbers w:val="0"/>
              <w:jc w:val="center"/>
              <w:textAlignment w:val="center"/>
              <w:rPr>
                <w:rFonts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14212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5A9D3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9FF8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0CC29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29873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5EC20AC">
            <w:pPr>
              <w:jc w:val="center"/>
              <w:rPr>
                <w:rFonts w:hint="eastAsia" w:ascii="宋体" w:hAnsi="宋体" w:eastAsia="宋体" w:cs="宋体"/>
                <w:i w:val="0"/>
                <w:iCs w:val="0"/>
                <w:color w:val="000000"/>
                <w:sz w:val="18"/>
                <w:szCs w:val="18"/>
                <w:u w:val="none"/>
              </w:rPr>
            </w:pPr>
          </w:p>
        </w:tc>
      </w:tr>
      <w:tr w14:paraId="6642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61"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5A443">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F088A2">
            <w:pPr>
              <w:jc w:val="center"/>
              <w:rPr>
                <w:rFonts w:hint="eastAsia" w:ascii="宋体" w:hAnsi="宋体" w:eastAsia="宋体" w:cs="宋体"/>
                <w:i w:val="0"/>
                <w:iCs w:val="0"/>
                <w:color w:val="000000"/>
                <w:sz w:val="18"/>
                <w:szCs w:val="18"/>
                <w:u w:val="none"/>
              </w:rPr>
            </w:pP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3CE1A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DE7C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项目立项</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065E3557">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1072E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43637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7D04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0C18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4BD7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3D6806CE">
            <w:pPr>
              <w:jc w:val="center"/>
              <w:rPr>
                <w:rFonts w:hint="eastAsia" w:ascii="宋体" w:hAnsi="宋体" w:eastAsia="宋体" w:cs="宋体"/>
                <w:i w:val="0"/>
                <w:iCs w:val="0"/>
                <w:color w:val="000000"/>
                <w:sz w:val="18"/>
                <w:szCs w:val="18"/>
                <w:u w:val="none"/>
              </w:rPr>
            </w:pPr>
          </w:p>
        </w:tc>
      </w:tr>
      <w:tr w14:paraId="3B96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572"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94E23">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C1EFB5E">
            <w:pPr>
              <w:jc w:val="center"/>
              <w:rPr>
                <w:rFonts w:hint="eastAsia" w:ascii="宋体" w:hAnsi="宋体" w:eastAsia="宋体" w:cs="宋体"/>
                <w:i w:val="0"/>
                <w:iCs w:val="0"/>
                <w:color w:val="000000"/>
                <w:sz w:val="18"/>
                <w:szCs w:val="18"/>
                <w:u w:val="none"/>
              </w:rPr>
            </w:pP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53E02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6DB96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按规定时限在系统内完成申报、立项、过程管理和验收。</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46CB046C">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定性</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6C79D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2480C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2689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3C6E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D552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043A3D2">
            <w:pPr>
              <w:jc w:val="center"/>
              <w:rPr>
                <w:rFonts w:hint="eastAsia" w:ascii="宋体" w:hAnsi="宋体" w:eastAsia="宋体" w:cs="宋体"/>
                <w:i w:val="0"/>
                <w:iCs w:val="0"/>
                <w:color w:val="000000"/>
                <w:sz w:val="18"/>
                <w:szCs w:val="18"/>
                <w:u w:val="none"/>
              </w:rPr>
            </w:pPr>
          </w:p>
        </w:tc>
      </w:tr>
      <w:tr w14:paraId="4AA3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603"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2F8A3">
            <w:pPr>
              <w:jc w:val="center"/>
              <w:rPr>
                <w:rFonts w:hint="eastAsia" w:ascii="宋体" w:hAnsi="宋体" w:eastAsia="宋体" w:cs="宋体"/>
                <w:i w:val="0"/>
                <w:iCs w:val="0"/>
                <w:color w:val="000000"/>
                <w:sz w:val="18"/>
                <w:szCs w:val="18"/>
                <w:u w:val="none"/>
              </w:rPr>
            </w:pPr>
          </w:p>
        </w:tc>
        <w:tc>
          <w:tcPr>
            <w:tcW w:w="418" w:type="pct"/>
            <w:gridSpan w:val="3"/>
            <w:tcBorders>
              <w:top w:val="single" w:color="000000" w:sz="4" w:space="0"/>
              <w:left w:val="single" w:color="000000" w:sz="4" w:space="0"/>
              <w:bottom w:val="single" w:color="000000" w:sz="4" w:space="0"/>
              <w:right w:val="single" w:color="000000" w:sz="4" w:space="0"/>
            </w:tcBorders>
            <w:noWrap w:val="0"/>
            <w:vAlign w:val="center"/>
          </w:tcPr>
          <w:p w14:paraId="1B5CB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353" w:type="pct"/>
            <w:gridSpan w:val="3"/>
            <w:tcBorders>
              <w:top w:val="single" w:color="000000" w:sz="4" w:space="0"/>
              <w:left w:val="single" w:color="000000" w:sz="4" w:space="0"/>
              <w:bottom w:val="single" w:color="000000" w:sz="4" w:space="0"/>
              <w:right w:val="single" w:color="000000" w:sz="4" w:space="0"/>
            </w:tcBorders>
            <w:noWrap w:val="0"/>
            <w:vAlign w:val="center"/>
          </w:tcPr>
          <w:p w14:paraId="28B57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3362D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实行项目申报无纸化管理、减轻科研人员负担。</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66DE7D30">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F6CF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6462C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0BB6B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26C1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78779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553D963">
            <w:pPr>
              <w:rPr>
                <w:rFonts w:hint="eastAsia" w:ascii="宋体" w:hAnsi="宋体" w:eastAsia="宋体" w:cs="宋体"/>
                <w:i w:val="0"/>
                <w:iCs w:val="0"/>
                <w:color w:val="000000"/>
                <w:sz w:val="18"/>
                <w:szCs w:val="18"/>
                <w:u w:val="none"/>
              </w:rPr>
            </w:pPr>
          </w:p>
        </w:tc>
      </w:tr>
      <w:tr w14:paraId="0A64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361"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98267">
            <w:pPr>
              <w:jc w:val="center"/>
              <w:rPr>
                <w:rFonts w:hint="eastAsia" w:ascii="宋体" w:hAnsi="宋体" w:eastAsia="宋体" w:cs="宋体"/>
                <w:i w:val="0"/>
                <w:iCs w:val="0"/>
                <w:color w:val="000000"/>
                <w:sz w:val="18"/>
                <w:szCs w:val="18"/>
                <w:u w:val="none"/>
              </w:rPr>
            </w:pPr>
          </w:p>
        </w:tc>
        <w:tc>
          <w:tcPr>
            <w:tcW w:w="418"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3A5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35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A48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2BA15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科研人员使用满意度</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0D9B13C5">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4E27A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29FF3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70C68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266E2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7426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80174B3">
            <w:pPr>
              <w:rPr>
                <w:rFonts w:hint="eastAsia" w:ascii="宋体" w:hAnsi="宋体" w:eastAsia="宋体" w:cs="宋体"/>
                <w:i w:val="0"/>
                <w:iCs w:val="0"/>
                <w:color w:val="000000"/>
                <w:sz w:val="18"/>
                <w:szCs w:val="18"/>
                <w:u w:val="none"/>
              </w:rPr>
            </w:pPr>
          </w:p>
        </w:tc>
      </w:tr>
      <w:tr w14:paraId="17BA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0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ABC8EC">
            <w:pPr>
              <w:jc w:val="center"/>
              <w:rPr>
                <w:rFonts w:hint="eastAsia" w:ascii="宋体" w:hAnsi="宋体" w:eastAsia="宋体" w:cs="宋体"/>
                <w:i w:val="0"/>
                <w:iCs w:val="0"/>
                <w:color w:val="000000"/>
                <w:sz w:val="18"/>
                <w:szCs w:val="18"/>
                <w:u w:val="none"/>
              </w:rPr>
            </w:pPr>
          </w:p>
        </w:tc>
        <w:tc>
          <w:tcPr>
            <w:tcW w:w="418"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8EB109">
            <w:pPr>
              <w:jc w:val="center"/>
              <w:rPr>
                <w:rFonts w:hint="eastAsia" w:ascii="宋体" w:hAnsi="宋体" w:eastAsia="宋体" w:cs="宋体"/>
                <w:i w:val="0"/>
                <w:iCs w:val="0"/>
                <w:color w:val="000000"/>
                <w:sz w:val="18"/>
                <w:szCs w:val="18"/>
                <w:u w:val="none"/>
              </w:rPr>
            </w:pPr>
          </w:p>
        </w:tc>
        <w:tc>
          <w:tcPr>
            <w:tcW w:w="35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03F230">
            <w:pPr>
              <w:jc w:val="center"/>
              <w:rPr>
                <w:rFonts w:hint="eastAsia" w:ascii="宋体" w:hAnsi="宋体" w:eastAsia="宋体" w:cs="宋体"/>
                <w:i w:val="0"/>
                <w:iCs w:val="0"/>
                <w:color w:val="000000"/>
                <w:sz w:val="18"/>
                <w:szCs w:val="18"/>
                <w:u w:val="none"/>
              </w:rPr>
            </w:pPr>
          </w:p>
        </w:tc>
        <w:tc>
          <w:tcPr>
            <w:tcW w:w="906" w:type="pct"/>
            <w:gridSpan w:val="4"/>
            <w:tcBorders>
              <w:top w:val="single" w:color="000000" w:sz="4" w:space="0"/>
              <w:left w:val="single" w:color="000000" w:sz="4" w:space="0"/>
              <w:bottom w:val="single" w:color="000000" w:sz="4" w:space="0"/>
              <w:right w:val="single" w:color="000000" w:sz="4" w:space="0"/>
            </w:tcBorders>
            <w:noWrap w:val="0"/>
            <w:vAlign w:val="center"/>
          </w:tcPr>
          <w:p w14:paraId="1999F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管理人员使用满意度</w:t>
            </w:r>
          </w:p>
        </w:tc>
        <w:tc>
          <w:tcPr>
            <w:tcW w:w="290" w:type="pct"/>
            <w:gridSpan w:val="2"/>
            <w:tcBorders>
              <w:top w:val="single" w:color="000000" w:sz="4" w:space="0"/>
              <w:left w:val="single" w:color="000000" w:sz="4" w:space="0"/>
              <w:bottom w:val="single" w:color="000000" w:sz="4" w:space="0"/>
              <w:right w:val="single" w:color="000000" w:sz="4" w:space="0"/>
            </w:tcBorders>
            <w:noWrap w:val="0"/>
            <w:vAlign w:val="center"/>
          </w:tcPr>
          <w:p w14:paraId="74454142">
            <w:pPr>
              <w:keepNext w:val="0"/>
              <w:keepLines w:val="0"/>
              <w:widowControl/>
              <w:suppressLineNumbers w:val="0"/>
              <w:jc w:val="center"/>
              <w:textAlignment w:val="center"/>
              <w:rPr>
                <w:rFonts w:hint="default" w:ascii="东文宋体" w:hAnsi="东文宋体" w:eastAsia="东文宋体" w:cs="东文宋体"/>
                <w:i w:val="0"/>
                <w:iCs w:val="0"/>
                <w:color w:val="000000"/>
                <w:sz w:val="18"/>
                <w:szCs w:val="18"/>
                <w:u w:val="none"/>
              </w:rPr>
            </w:pPr>
            <w:r>
              <w:rPr>
                <w:rFonts w:hint="default" w:ascii="东文宋体" w:hAnsi="东文宋体" w:eastAsia="东文宋体" w:cs="东文宋体"/>
                <w:i w:val="0"/>
                <w:iCs w:val="0"/>
                <w:color w:val="000000"/>
                <w:kern w:val="0"/>
                <w:sz w:val="18"/>
                <w:szCs w:val="18"/>
                <w:u w:val="none"/>
                <w:lang w:val="en-US" w:eastAsia="zh-CN" w:bidi="ar"/>
              </w:rPr>
              <w:t>≥</w:t>
            </w:r>
          </w:p>
        </w:tc>
        <w:tc>
          <w:tcPr>
            <w:tcW w:w="459" w:type="pct"/>
            <w:gridSpan w:val="4"/>
            <w:tcBorders>
              <w:top w:val="single" w:color="000000" w:sz="4" w:space="0"/>
              <w:left w:val="single" w:color="000000" w:sz="4" w:space="0"/>
              <w:bottom w:val="single" w:color="000000" w:sz="4" w:space="0"/>
              <w:right w:val="single" w:color="000000" w:sz="4" w:space="0"/>
            </w:tcBorders>
            <w:noWrap w:val="0"/>
            <w:vAlign w:val="center"/>
          </w:tcPr>
          <w:p w14:paraId="2EE2F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59" w:type="pct"/>
            <w:gridSpan w:val="2"/>
            <w:tcBorders>
              <w:top w:val="single" w:color="000000" w:sz="4" w:space="0"/>
              <w:left w:val="single" w:color="000000" w:sz="4" w:space="0"/>
              <w:bottom w:val="single" w:color="000000" w:sz="4" w:space="0"/>
              <w:right w:val="single" w:color="000000" w:sz="4" w:space="0"/>
            </w:tcBorders>
            <w:noWrap w:val="0"/>
            <w:vAlign w:val="center"/>
          </w:tcPr>
          <w:p w14:paraId="094DB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4" w:type="pct"/>
            <w:gridSpan w:val="4"/>
            <w:tcBorders>
              <w:top w:val="single" w:color="000000" w:sz="4" w:space="0"/>
              <w:left w:val="single" w:color="000000" w:sz="4" w:space="0"/>
              <w:bottom w:val="single" w:color="000000" w:sz="4" w:space="0"/>
              <w:right w:val="single" w:color="000000" w:sz="4" w:space="0"/>
            </w:tcBorders>
            <w:noWrap w:val="0"/>
            <w:vAlign w:val="center"/>
          </w:tcPr>
          <w:p w14:paraId="5ADEB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5C87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0801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4AC5341F">
            <w:pPr>
              <w:rPr>
                <w:rFonts w:hint="eastAsia" w:ascii="宋体" w:hAnsi="宋体" w:eastAsia="宋体" w:cs="宋体"/>
                <w:i w:val="0"/>
                <w:iCs w:val="0"/>
                <w:color w:val="000000"/>
                <w:sz w:val="18"/>
                <w:szCs w:val="18"/>
                <w:u w:val="none"/>
              </w:rPr>
            </w:pPr>
          </w:p>
        </w:tc>
      </w:tr>
      <w:tr w14:paraId="7705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3535" w:type="pct"/>
            <w:gridSpan w:val="24"/>
            <w:tcBorders>
              <w:top w:val="single" w:color="000000" w:sz="4" w:space="0"/>
              <w:left w:val="single" w:color="000000" w:sz="4" w:space="0"/>
              <w:bottom w:val="single" w:color="000000" w:sz="4" w:space="0"/>
              <w:right w:val="single" w:color="000000" w:sz="4" w:space="0"/>
            </w:tcBorders>
            <w:noWrap w:val="0"/>
            <w:vAlign w:val="center"/>
          </w:tcPr>
          <w:p w14:paraId="40B3B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22" w:type="pct"/>
            <w:gridSpan w:val="4"/>
            <w:tcBorders>
              <w:top w:val="single" w:color="000000" w:sz="4" w:space="0"/>
              <w:left w:val="single" w:color="000000" w:sz="4" w:space="0"/>
              <w:bottom w:val="single" w:color="000000" w:sz="4" w:space="0"/>
              <w:right w:val="single" w:color="000000" w:sz="4" w:space="0"/>
            </w:tcBorders>
            <w:noWrap w:val="0"/>
            <w:vAlign w:val="center"/>
          </w:tcPr>
          <w:p w14:paraId="11B08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0" w:type="pct"/>
            <w:gridSpan w:val="3"/>
            <w:tcBorders>
              <w:top w:val="single" w:color="000000" w:sz="4" w:space="0"/>
              <w:left w:val="single" w:color="000000" w:sz="4" w:space="0"/>
              <w:bottom w:val="single" w:color="000000" w:sz="4" w:space="0"/>
              <w:right w:val="single" w:color="000000" w:sz="4" w:space="0"/>
            </w:tcBorders>
            <w:noWrap w:val="0"/>
            <w:vAlign w:val="center"/>
          </w:tcPr>
          <w:p w14:paraId="62A27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528" w:type="pct"/>
            <w:tcBorders>
              <w:top w:val="single" w:color="000000" w:sz="4" w:space="0"/>
              <w:left w:val="single" w:color="000000" w:sz="4" w:space="0"/>
              <w:bottom w:val="single" w:color="000000" w:sz="4" w:space="0"/>
              <w:right w:val="single" w:color="000000" w:sz="4" w:space="0"/>
            </w:tcBorders>
            <w:noWrap w:val="0"/>
            <w:vAlign w:val="center"/>
          </w:tcPr>
          <w:p w14:paraId="1579C565">
            <w:pPr>
              <w:rPr>
                <w:rFonts w:hint="eastAsia" w:ascii="宋体" w:hAnsi="宋体" w:eastAsia="宋体" w:cs="宋体"/>
                <w:i w:val="0"/>
                <w:iCs w:val="0"/>
                <w:color w:val="000000"/>
                <w:sz w:val="18"/>
                <w:szCs w:val="18"/>
                <w:u w:val="none"/>
              </w:rPr>
            </w:pPr>
          </w:p>
        </w:tc>
      </w:tr>
      <w:tr w14:paraId="0C0E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6340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181EA13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本项目实现州本级科技计划项目基本数字化，在网上完成申报、立项、管理等工作，实行项目申报无纸化管理，减轻项目负责人负担，提升工作效率，自评得分97分。</w:t>
            </w:r>
          </w:p>
        </w:tc>
      </w:tr>
      <w:tr w14:paraId="31EF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2031D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71A616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57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450" w:hRule="atLeast"/>
        </w:trPr>
        <w:tc>
          <w:tcPr>
            <w:tcW w:w="202" w:type="pct"/>
            <w:gridSpan w:val="2"/>
            <w:tcBorders>
              <w:top w:val="single" w:color="000000" w:sz="4" w:space="0"/>
              <w:left w:val="single" w:color="000000" w:sz="4" w:space="0"/>
              <w:bottom w:val="single" w:color="000000" w:sz="4" w:space="0"/>
              <w:right w:val="single" w:color="000000" w:sz="4" w:space="0"/>
            </w:tcBorders>
            <w:noWrap w:val="0"/>
            <w:vAlign w:val="center"/>
          </w:tcPr>
          <w:p w14:paraId="03696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4" w:type="pct"/>
            <w:gridSpan w:val="30"/>
            <w:tcBorders>
              <w:top w:val="single" w:color="000000" w:sz="4" w:space="0"/>
              <w:left w:val="single" w:color="000000" w:sz="4" w:space="0"/>
              <w:bottom w:val="single" w:color="000000" w:sz="4" w:space="0"/>
              <w:right w:val="single" w:color="000000" w:sz="4" w:space="0"/>
            </w:tcBorders>
            <w:noWrap w:val="0"/>
            <w:vAlign w:val="center"/>
          </w:tcPr>
          <w:p w14:paraId="4806871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15FB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42" w:type="pct"/>
          <w:trHeight w:val="270" w:hRule="atLeast"/>
        </w:trPr>
        <w:tc>
          <w:tcPr>
            <w:tcW w:w="2172" w:type="pct"/>
            <w:gridSpan w:val="14"/>
            <w:tcBorders>
              <w:top w:val="single" w:color="000000" w:sz="4" w:space="0"/>
              <w:left w:val="single" w:color="000000" w:sz="4" w:space="0"/>
              <w:bottom w:val="single" w:color="000000" w:sz="4" w:space="0"/>
              <w:right w:val="single" w:color="000000" w:sz="4" w:space="0"/>
            </w:tcBorders>
            <w:noWrap w:val="0"/>
            <w:vAlign w:val="center"/>
          </w:tcPr>
          <w:p w14:paraId="06251A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w:t>
            </w:r>
          </w:p>
        </w:tc>
        <w:tc>
          <w:tcPr>
            <w:tcW w:w="2785" w:type="pct"/>
            <w:gridSpan w:val="18"/>
            <w:tcBorders>
              <w:top w:val="single" w:color="000000" w:sz="4" w:space="0"/>
              <w:left w:val="single" w:color="000000" w:sz="4" w:space="0"/>
              <w:bottom w:val="single" w:color="000000" w:sz="4" w:space="0"/>
              <w:right w:val="single" w:color="000000" w:sz="4" w:space="0"/>
            </w:tcBorders>
            <w:noWrap w:val="0"/>
            <w:vAlign w:val="center"/>
          </w:tcPr>
          <w:p w14:paraId="0B6115A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079452C8">
      <w:pPr>
        <w:pStyle w:val="5"/>
        <w:rPr>
          <w:rFonts w:hint="eastAsia" w:ascii="Times New Roman" w:hAnsi="Times New Roman" w:eastAsia="黑体" w:cs="黑体"/>
          <w:color w:val="auto"/>
          <w:kern w:val="0"/>
          <w:sz w:val="32"/>
          <w:szCs w:val="32"/>
          <w:highlight w:val="none"/>
          <w:shd w:val="clear" w:color="auto" w:fill="FFFFFF"/>
          <w:lang w:val="zh-CN"/>
        </w:rPr>
      </w:pPr>
    </w:p>
    <w:p w14:paraId="3183F340">
      <w:pPr>
        <w:pStyle w:val="5"/>
        <w:rPr>
          <w:rFonts w:hint="eastAsia" w:ascii="Times New Roman" w:hAnsi="Times New Roman" w:eastAsia="黑体" w:cs="黑体"/>
          <w:color w:val="auto"/>
          <w:kern w:val="0"/>
          <w:sz w:val="32"/>
          <w:szCs w:val="32"/>
          <w:highlight w:val="none"/>
          <w:shd w:val="clear" w:color="auto" w:fill="FFFFFF"/>
          <w:lang w:val="zh-CN"/>
        </w:rPr>
      </w:pPr>
    </w:p>
    <w:p w14:paraId="4F6AB9EA">
      <w:pPr>
        <w:pStyle w:val="5"/>
        <w:rPr>
          <w:rFonts w:hint="eastAsia" w:ascii="Times New Roman" w:hAnsi="Times New Roman" w:eastAsia="黑体" w:cs="黑体"/>
          <w:color w:val="auto"/>
          <w:kern w:val="0"/>
          <w:sz w:val="32"/>
          <w:szCs w:val="32"/>
          <w:highlight w:val="none"/>
          <w:shd w:val="clear" w:color="auto" w:fill="FFFFFF"/>
          <w:lang w:val="zh-CN"/>
        </w:rPr>
      </w:pPr>
    </w:p>
    <w:p w14:paraId="72D1F6DE">
      <w:pPr>
        <w:pStyle w:val="5"/>
        <w:rPr>
          <w:rFonts w:hint="eastAsia" w:ascii="Times New Roman" w:hAnsi="Times New Roman" w:eastAsia="黑体" w:cs="黑体"/>
          <w:color w:val="auto"/>
          <w:kern w:val="0"/>
          <w:sz w:val="32"/>
          <w:szCs w:val="32"/>
          <w:highlight w:val="none"/>
          <w:shd w:val="clear" w:color="auto" w:fill="FFFFFF"/>
          <w:lang w:val="zh-CN"/>
        </w:rPr>
      </w:pPr>
    </w:p>
    <w:p w14:paraId="69D2D6DF">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5"/>
        <w:gridCol w:w="1630"/>
        <w:gridCol w:w="1588"/>
        <w:gridCol w:w="2087"/>
        <w:gridCol w:w="915"/>
        <w:gridCol w:w="1200"/>
        <w:gridCol w:w="953"/>
        <w:gridCol w:w="1245"/>
        <w:gridCol w:w="746"/>
        <w:gridCol w:w="882"/>
        <w:gridCol w:w="1783"/>
      </w:tblGrid>
      <w:tr w14:paraId="522C5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201081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54D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8" w:type="pct"/>
            <w:gridSpan w:val="2"/>
            <w:tcBorders>
              <w:top w:val="single" w:color="000000" w:sz="4" w:space="0"/>
              <w:left w:val="single" w:color="000000" w:sz="4" w:space="0"/>
              <w:bottom w:val="single" w:color="000000" w:sz="4" w:space="0"/>
              <w:right w:val="single" w:color="000000" w:sz="4" w:space="0"/>
            </w:tcBorders>
            <w:noWrap w:val="0"/>
            <w:vAlign w:val="center"/>
          </w:tcPr>
          <w:p w14:paraId="7AA53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621C3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51320026T000014149758-阿坝州自然科学研究中级职称评审工作经费</w:t>
            </w:r>
          </w:p>
        </w:tc>
      </w:tr>
      <w:tr w14:paraId="4C3AC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8" w:type="pct"/>
            <w:gridSpan w:val="2"/>
            <w:tcBorders>
              <w:top w:val="single" w:color="000000" w:sz="4" w:space="0"/>
              <w:left w:val="single" w:color="000000" w:sz="4" w:space="0"/>
              <w:bottom w:val="single" w:color="000000" w:sz="4" w:space="0"/>
              <w:right w:val="single" w:color="000000" w:sz="4" w:space="0"/>
            </w:tcBorders>
            <w:noWrap w:val="0"/>
            <w:vAlign w:val="center"/>
          </w:tcPr>
          <w:p w14:paraId="675519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43AF7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39" w:type="pct"/>
            <w:tcBorders>
              <w:top w:val="nil"/>
              <w:left w:val="nil"/>
              <w:bottom w:val="nil"/>
              <w:right w:val="nil"/>
            </w:tcBorders>
            <w:noWrap w:val="0"/>
            <w:vAlign w:val="center"/>
          </w:tcPr>
          <w:p w14:paraId="0E89F2F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03" w:type="pct"/>
            <w:gridSpan w:val="3"/>
            <w:tcBorders>
              <w:top w:val="single" w:color="000000" w:sz="4" w:space="0"/>
              <w:left w:val="single" w:color="000000" w:sz="4" w:space="0"/>
              <w:bottom w:val="single" w:color="000000" w:sz="4" w:space="0"/>
              <w:right w:val="single" w:color="000000" w:sz="4" w:space="0"/>
            </w:tcBorders>
            <w:noWrap w:val="0"/>
            <w:vAlign w:val="center"/>
          </w:tcPr>
          <w:p w14:paraId="2E61C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0A2A8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19A01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64A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72CFF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42" w:type="pct"/>
            <w:gridSpan w:val="4"/>
            <w:tcBorders>
              <w:top w:val="single" w:color="000000" w:sz="4" w:space="0"/>
              <w:left w:val="single" w:color="000000" w:sz="4" w:space="0"/>
              <w:bottom w:val="single" w:color="000000" w:sz="4" w:space="0"/>
              <w:right w:val="single" w:color="000000" w:sz="4" w:space="0"/>
            </w:tcBorders>
            <w:noWrap w:val="0"/>
            <w:vAlign w:val="center"/>
          </w:tcPr>
          <w:p w14:paraId="090B71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489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EBB1BD">
            <w:pP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AAEFF2">
            <w:pPr>
              <w:rPr>
                <w:rFonts w:hint="eastAsia" w:ascii="宋体" w:hAnsi="宋体" w:eastAsia="宋体" w:cs="宋体"/>
                <w:i w:val="0"/>
                <w:iCs w:val="0"/>
                <w:color w:val="000000"/>
                <w:sz w:val="18"/>
                <w:szCs w:val="18"/>
                <w:u w:val="none"/>
              </w:rPr>
            </w:pPr>
          </w:p>
        </w:tc>
        <w:tc>
          <w:tcPr>
            <w:tcW w:w="2378" w:type="pct"/>
            <w:gridSpan w:val="5"/>
            <w:tcBorders>
              <w:top w:val="single" w:color="000000" w:sz="4" w:space="0"/>
              <w:left w:val="single" w:color="000000" w:sz="4" w:space="0"/>
              <w:bottom w:val="single" w:color="000000" w:sz="4" w:space="0"/>
              <w:right w:val="single" w:color="000000" w:sz="4" w:space="0"/>
            </w:tcBorders>
            <w:noWrap w:val="0"/>
            <w:vAlign w:val="center"/>
          </w:tcPr>
          <w:p w14:paraId="2C0CA2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集中召开两次评审会议（包括：职称双定向和自然科学研究中级职称评审工作），完成年度阿坝州自然科学研究中级职称评审工作，为阿坝州从事自然科学研究的科研人员服好务。</w:t>
            </w:r>
          </w:p>
        </w:tc>
        <w:tc>
          <w:tcPr>
            <w:tcW w:w="1642" w:type="pct"/>
            <w:gridSpan w:val="4"/>
            <w:tcBorders>
              <w:top w:val="single" w:color="000000" w:sz="4" w:space="0"/>
              <w:left w:val="single" w:color="000000" w:sz="4" w:space="0"/>
              <w:bottom w:val="single" w:color="000000" w:sz="4" w:space="0"/>
              <w:right w:val="single" w:color="000000" w:sz="4" w:space="0"/>
            </w:tcBorders>
            <w:noWrap w:val="0"/>
            <w:vAlign w:val="center"/>
          </w:tcPr>
          <w:p w14:paraId="2C2D7D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2025年已完成两次评审会议。阿坝州自然科学研究中级职称评审人员5人，副高级职称评审人员2人。</w:t>
            </w:r>
          </w:p>
        </w:tc>
      </w:tr>
      <w:tr w14:paraId="50419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E33AC">
            <w:pP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29B45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03FEA6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按照部门预算要求，制定阿坝州自然科学研究中级职称评审工作方案，统筹推进评审筹备、材料审核、专家遴选等全流程工作。集中召开两次评审会议，同步完成职称双定向及自然科学研究中级职称评审任务，组建专业评审专家组，对申报人员材料进行严格审核与客观评议，规范开展评审考核。最终完成年度评审工作，确定自然科学研究中级职称评审人员5人、副高级职称评审人员2人，同步做好结果统计、档案归档及政策服务工作，为全州自然科学研究科研人员提供规范高效的职称评审服务，有效激发科研人员创新活力。</w:t>
            </w:r>
          </w:p>
        </w:tc>
      </w:tr>
      <w:tr w14:paraId="22A0B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71FFF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0838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5972A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0823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68E4E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27C9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EBE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3FFF3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254E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AA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4F861D">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D30C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3375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F873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34886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35A30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517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78E01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10BDA26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D1A0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C8E39">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6558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0168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12F8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19581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0.52</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57437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D42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2F7A6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FE8F4A">
            <w:pPr>
              <w:rPr>
                <w:rFonts w:hint="eastAsia" w:ascii="黑体" w:hAnsi="黑体" w:eastAsia="黑体" w:cs="黑体"/>
                <w:i/>
                <w:iCs/>
                <w:color w:val="000000"/>
                <w:sz w:val="18"/>
                <w:szCs w:val="18"/>
                <w:u w:val="none"/>
              </w:rPr>
            </w:pPr>
          </w:p>
        </w:tc>
      </w:tr>
      <w:tr w14:paraId="7830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69F4F">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11DC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3B8FA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3026C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0F554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5974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BEA9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FF7E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0222F7">
            <w:pPr>
              <w:rPr>
                <w:rFonts w:hint="eastAsia" w:ascii="黑体" w:hAnsi="黑体" w:eastAsia="黑体" w:cs="黑体"/>
                <w:i/>
                <w:iCs/>
                <w:color w:val="000000"/>
                <w:sz w:val="18"/>
                <w:szCs w:val="18"/>
                <w:u w:val="none"/>
              </w:rPr>
            </w:pPr>
          </w:p>
        </w:tc>
      </w:tr>
      <w:tr w14:paraId="37FD4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B4D77C">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8ABC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265FA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137B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7E4EB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021E0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ABED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3FBBD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D45C2">
            <w:pPr>
              <w:rPr>
                <w:rFonts w:hint="eastAsia" w:ascii="黑体" w:hAnsi="黑体" w:eastAsia="黑体" w:cs="黑体"/>
                <w:i/>
                <w:iCs/>
                <w:color w:val="000000"/>
                <w:sz w:val="18"/>
                <w:szCs w:val="18"/>
                <w:u w:val="none"/>
              </w:rPr>
            </w:pPr>
          </w:p>
        </w:tc>
      </w:tr>
      <w:tr w14:paraId="1EA8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F1445F">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4A29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BDC509D">
            <w:pPr>
              <w:jc w:val="center"/>
              <w:rPr>
                <w:rFonts w:hint="eastAsia" w:ascii="微软雅黑" w:hAnsi="微软雅黑" w:eastAsia="微软雅黑" w:cs="微软雅黑"/>
                <w:i/>
                <w:iCs/>
                <w:color w:val="000000"/>
                <w:sz w:val="16"/>
                <w:szCs w:val="16"/>
                <w:u w:val="none"/>
              </w:rPr>
            </w:pP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386078C">
            <w:pPr>
              <w:jc w:val="center"/>
              <w:rPr>
                <w:rFonts w:hint="eastAsia" w:ascii="微软雅黑" w:hAnsi="微软雅黑" w:eastAsia="微软雅黑" w:cs="微软雅黑"/>
                <w:i/>
                <w:iCs/>
                <w:color w:val="000000"/>
                <w:sz w:val="16"/>
                <w:szCs w:val="16"/>
                <w:u w:val="none"/>
              </w:rPr>
            </w:pPr>
          </w:p>
        </w:tc>
        <w:tc>
          <w:tcPr>
            <w:tcW w:w="1082" w:type="pct"/>
            <w:gridSpan w:val="3"/>
            <w:tcBorders>
              <w:top w:val="single" w:color="000000" w:sz="4" w:space="0"/>
              <w:left w:val="single" w:color="000000" w:sz="4" w:space="0"/>
              <w:bottom w:val="single" w:color="000000" w:sz="4" w:space="0"/>
              <w:right w:val="single" w:color="000000" w:sz="4" w:space="0"/>
            </w:tcBorders>
            <w:noWrap w:val="0"/>
            <w:vAlign w:val="center"/>
          </w:tcPr>
          <w:p w14:paraId="56250AE6">
            <w:pPr>
              <w:jc w:val="center"/>
              <w:rPr>
                <w:rFonts w:hint="eastAsia" w:ascii="微软雅黑" w:hAnsi="微软雅黑" w:eastAsia="微软雅黑" w:cs="微软雅黑"/>
                <w:i/>
                <w:iCs/>
                <w:color w:val="000000"/>
                <w:sz w:val="16"/>
                <w:szCs w:val="16"/>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46EBD8C">
            <w:pPr>
              <w:jc w:val="center"/>
              <w:rPr>
                <w:rFonts w:hint="eastAsia" w:ascii="微软雅黑" w:hAnsi="微软雅黑" w:eastAsia="微软雅黑" w:cs="微软雅黑"/>
                <w:i/>
                <w:iCs/>
                <w:color w:val="000000"/>
                <w:sz w:val="16"/>
                <w:szCs w:val="16"/>
                <w:u w:val="none"/>
              </w:rPr>
            </w:pP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BE75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08D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9CB703">
            <w:pPr>
              <w:rPr>
                <w:rFonts w:hint="eastAsia" w:ascii="黑体" w:hAnsi="黑体" w:eastAsia="黑体" w:cs="黑体"/>
                <w:i/>
                <w:iCs/>
                <w:color w:val="000000"/>
                <w:sz w:val="18"/>
                <w:szCs w:val="18"/>
                <w:u w:val="none"/>
              </w:rPr>
            </w:pPr>
          </w:p>
        </w:tc>
      </w:tr>
      <w:tr w14:paraId="358D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0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6A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36F8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B880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54A11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3D37C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1AE4C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36EC5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77575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F27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0676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CDDA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C6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ED900">
            <w:pPr>
              <w:jc w:val="center"/>
              <w:rPr>
                <w:rFonts w:hint="eastAsia" w:ascii="宋体" w:hAnsi="宋体" w:eastAsia="宋体" w:cs="宋体"/>
                <w:i w:val="0"/>
                <w:iCs w:val="0"/>
                <w:color w:val="000000"/>
                <w:sz w:val="18"/>
                <w:szCs w:val="18"/>
                <w:u w:val="none"/>
              </w:rPr>
            </w:pP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9B6E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A424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22BD4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评审会议召开次数</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3EEC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337CC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44040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C1952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CFC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21C42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C94DF73">
            <w:pPr>
              <w:jc w:val="center"/>
              <w:rPr>
                <w:rFonts w:hint="eastAsia" w:ascii="微软雅黑" w:hAnsi="微软雅黑" w:eastAsia="微软雅黑" w:cs="微软雅黑"/>
                <w:i/>
                <w:iCs/>
                <w:color w:val="000000"/>
                <w:sz w:val="16"/>
                <w:szCs w:val="16"/>
                <w:u w:val="none"/>
              </w:rPr>
            </w:pPr>
          </w:p>
        </w:tc>
      </w:tr>
      <w:tr w14:paraId="11D4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BB9CD9">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0E5B9">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470D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4A71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评审质量要求</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428C1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78356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2EE11FB6">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6AE85A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9B23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E413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E735359">
            <w:pPr>
              <w:jc w:val="center"/>
              <w:rPr>
                <w:rFonts w:hint="eastAsia" w:ascii="微软雅黑" w:hAnsi="微软雅黑" w:eastAsia="微软雅黑" w:cs="微软雅黑"/>
                <w:i/>
                <w:iCs/>
                <w:color w:val="000000"/>
                <w:sz w:val="16"/>
                <w:szCs w:val="16"/>
                <w:u w:val="none"/>
              </w:rPr>
            </w:pPr>
          </w:p>
        </w:tc>
      </w:tr>
      <w:tr w14:paraId="0856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FEADD">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C93906">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9A02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43017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完成评审工作时间</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10C27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34AFA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27BAFB58">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4B737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477B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15665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9622D15">
            <w:pPr>
              <w:jc w:val="center"/>
              <w:rPr>
                <w:rFonts w:hint="eastAsia" w:ascii="微软雅黑" w:hAnsi="微软雅黑" w:eastAsia="微软雅黑" w:cs="微软雅黑"/>
                <w:i/>
                <w:iCs/>
                <w:color w:val="000000"/>
                <w:sz w:val="16"/>
                <w:szCs w:val="16"/>
                <w:u w:val="none"/>
              </w:rPr>
            </w:pPr>
          </w:p>
        </w:tc>
      </w:tr>
      <w:tr w14:paraId="1BFB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C77B91">
            <w:pPr>
              <w:jc w:val="center"/>
              <w:rPr>
                <w:rFonts w:hint="eastAsia" w:ascii="宋体" w:hAnsi="宋体" w:eastAsia="宋体" w:cs="宋体"/>
                <w:i w:val="0"/>
                <w:iCs w:val="0"/>
                <w:color w:val="000000"/>
                <w:sz w:val="18"/>
                <w:szCs w:val="18"/>
                <w:u w:val="none"/>
              </w:rPr>
            </w:pPr>
          </w:p>
        </w:tc>
        <w:tc>
          <w:tcPr>
            <w:tcW w:w="574" w:type="pct"/>
            <w:vMerge w:val="restart"/>
            <w:tcBorders>
              <w:top w:val="single" w:color="000000" w:sz="4" w:space="0"/>
              <w:left w:val="single" w:color="000000" w:sz="4" w:space="0"/>
              <w:bottom w:val="single" w:color="000000" w:sz="4" w:space="0"/>
              <w:right w:val="single" w:color="000000" w:sz="4" w:space="0"/>
            </w:tcBorders>
            <w:noWrap w:val="0"/>
            <w:vAlign w:val="center"/>
          </w:tcPr>
          <w:p w14:paraId="0E6C2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7549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75AA9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能否为阿坝州从事自然科学研究的科研人员服好务。</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8BEB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88A8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04E79DEB">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ED3EF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890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A2CB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5A358D7">
            <w:pPr>
              <w:jc w:val="center"/>
              <w:rPr>
                <w:rFonts w:hint="eastAsia" w:ascii="微软雅黑" w:hAnsi="微软雅黑" w:eastAsia="微软雅黑" w:cs="微软雅黑"/>
                <w:i/>
                <w:iCs/>
                <w:color w:val="000000"/>
                <w:sz w:val="16"/>
                <w:szCs w:val="16"/>
                <w:u w:val="none"/>
              </w:rPr>
            </w:pPr>
          </w:p>
        </w:tc>
      </w:tr>
      <w:tr w14:paraId="69833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6EC887">
            <w:pPr>
              <w:jc w:val="center"/>
              <w:rPr>
                <w:rFonts w:hint="eastAsia" w:ascii="宋体" w:hAnsi="宋体" w:eastAsia="宋体" w:cs="宋体"/>
                <w:i w:val="0"/>
                <w:iCs w:val="0"/>
                <w:color w:val="000000"/>
                <w:sz w:val="18"/>
                <w:szCs w:val="18"/>
                <w:u w:val="none"/>
              </w:rPr>
            </w:pPr>
          </w:p>
        </w:tc>
        <w:tc>
          <w:tcPr>
            <w:tcW w:w="5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1AC5C">
            <w:pPr>
              <w:jc w:val="center"/>
              <w:rPr>
                <w:rFonts w:hint="eastAsia" w:ascii="宋体" w:hAnsi="宋体" w:eastAsia="宋体" w:cs="宋体"/>
                <w:i w:val="0"/>
                <w:iCs w:val="0"/>
                <w:color w:val="000000"/>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BFC2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C99C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能否保障阿坝州自然科学研究职称评审工作接续开展。</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45722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A94B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41FBBB6D">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467AF7C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ECB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6C3B5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1937206">
            <w:pPr>
              <w:jc w:val="center"/>
              <w:rPr>
                <w:rFonts w:hint="eastAsia" w:ascii="微软雅黑" w:hAnsi="微软雅黑" w:eastAsia="微软雅黑" w:cs="微软雅黑"/>
                <w:i/>
                <w:iCs/>
                <w:color w:val="000000"/>
                <w:sz w:val="16"/>
                <w:szCs w:val="16"/>
                <w:u w:val="none"/>
              </w:rPr>
            </w:pPr>
          </w:p>
        </w:tc>
      </w:tr>
      <w:tr w14:paraId="6F68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9DBB18">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ADA8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ADE2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3DA9E9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参评对象满意度</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52B54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22AEA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1E855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1D50D42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C71F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08147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FCE05BB">
            <w:pPr>
              <w:jc w:val="center"/>
              <w:rPr>
                <w:rFonts w:hint="eastAsia" w:ascii="微软雅黑" w:hAnsi="微软雅黑" w:eastAsia="微软雅黑" w:cs="微软雅黑"/>
                <w:i/>
                <w:iCs/>
                <w:color w:val="000000"/>
                <w:sz w:val="16"/>
                <w:szCs w:val="16"/>
                <w:u w:val="none"/>
              </w:rPr>
            </w:pPr>
          </w:p>
        </w:tc>
      </w:tr>
      <w:tr w14:paraId="744BE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86503">
            <w:pPr>
              <w:jc w:val="center"/>
              <w:rPr>
                <w:rFonts w:hint="eastAsia" w:ascii="宋体" w:hAnsi="宋体" w:eastAsia="宋体" w:cs="宋体"/>
                <w:i w:val="0"/>
                <w:iCs w:val="0"/>
                <w:color w:val="000000"/>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3B6E3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DAE7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E1C4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评审工作出版控制率</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31989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3" w:type="pct"/>
            <w:tcBorders>
              <w:top w:val="single" w:color="000000" w:sz="4" w:space="0"/>
              <w:left w:val="single" w:color="000000" w:sz="4" w:space="0"/>
              <w:bottom w:val="single" w:color="000000" w:sz="4" w:space="0"/>
              <w:right w:val="single" w:color="000000" w:sz="4" w:space="0"/>
            </w:tcBorders>
            <w:noWrap w:val="0"/>
            <w:vAlign w:val="center"/>
          </w:tcPr>
          <w:p w14:paraId="1844B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6" w:type="pct"/>
            <w:tcBorders>
              <w:top w:val="single" w:color="000000" w:sz="4" w:space="0"/>
              <w:left w:val="single" w:color="000000" w:sz="4" w:space="0"/>
              <w:bottom w:val="single" w:color="000000" w:sz="4" w:space="0"/>
              <w:right w:val="single" w:color="000000" w:sz="4" w:space="0"/>
            </w:tcBorders>
            <w:noWrap w:val="0"/>
            <w:vAlign w:val="center"/>
          </w:tcPr>
          <w:p w14:paraId="350C7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9" w:type="pct"/>
            <w:tcBorders>
              <w:top w:val="single" w:color="000000" w:sz="4" w:space="0"/>
              <w:left w:val="single" w:color="000000" w:sz="4" w:space="0"/>
              <w:bottom w:val="single" w:color="000000" w:sz="4" w:space="0"/>
              <w:right w:val="single" w:color="000000" w:sz="4" w:space="0"/>
            </w:tcBorders>
            <w:noWrap w:val="0"/>
            <w:vAlign w:val="center"/>
          </w:tcPr>
          <w:p w14:paraId="2D7AC55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E778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4FF93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1C75BD4">
            <w:pPr>
              <w:jc w:val="center"/>
              <w:rPr>
                <w:rFonts w:hint="eastAsia" w:ascii="微软雅黑" w:hAnsi="微软雅黑" w:eastAsia="微软雅黑" w:cs="微软雅黑"/>
                <w:i/>
                <w:iCs/>
                <w:color w:val="000000"/>
                <w:sz w:val="16"/>
                <w:szCs w:val="16"/>
                <w:u w:val="none"/>
              </w:rPr>
            </w:pPr>
          </w:p>
        </w:tc>
      </w:tr>
      <w:tr w14:paraId="178B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96" w:type="pct"/>
            <w:gridSpan w:val="8"/>
            <w:tcBorders>
              <w:top w:val="single" w:color="000000" w:sz="4" w:space="0"/>
              <w:left w:val="single" w:color="000000" w:sz="4" w:space="0"/>
              <w:bottom w:val="single" w:color="000000" w:sz="4" w:space="0"/>
              <w:right w:val="single" w:color="000000" w:sz="4" w:space="0"/>
            </w:tcBorders>
            <w:noWrap w:val="0"/>
            <w:vAlign w:val="center"/>
          </w:tcPr>
          <w:p w14:paraId="09E7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000D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11" w:type="pct"/>
            <w:tcBorders>
              <w:top w:val="single" w:color="000000" w:sz="4" w:space="0"/>
              <w:left w:val="single" w:color="000000" w:sz="4" w:space="0"/>
              <w:bottom w:val="single" w:color="000000" w:sz="4" w:space="0"/>
              <w:right w:val="single" w:color="000000" w:sz="4" w:space="0"/>
            </w:tcBorders>
            <w:noWrap w:val="0"/>
            <w:vAlign w:val="center"/>
          </w:tcPr>
          <w:p w14:paraId="048D848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DC92437">
            <w:pPr>
              <w:rPr>
                <w:rFonts w:hint="eastAsia" w:ascii="宋体" w:hAnsi="宋体" w:eastAsia="宋体" w:cs="宋体"/>
                <w:i w:val="0"/>
                <w:iCs w:val="0"/>
                <w:color w:val="000000"/>
                <w:sz w:val="18"/>
                <w:szCs w:val="18"/>
                <w:u w:val="none"/>
              </w:rPr>
            </w:pPr>
          </w:p>
        </w:tc>
      </w:tr>
      <w:tr w14:paraId="1E55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4BB36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3C087CE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项目自评总分为100分。预算执行率达100%，圆满完成年度阿坝州自然科学研究中高级职称评审工作，召开评审会议1次，评审质量达到“高”标准，于12月按时完成评审，有效服务了科研人员，保障了职称评审工作可持续开展，参评对象满意度达90%，成本控制率为100%，各项指标均完成良好.</w:t>
            </w:r>
          </w:p>
        </w:tc>
      </w:tr>
      <w:tr w14:paraId="26F58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08A72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308A588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项目整体执行良好，但自评仅差1分未达满分，主要源于预算管理精细化不足：年初预算为0，年中调整后才执行，反映出前期预算编制不够精准，对项目资金需求预判不足，未能做到预算与执行同步规划。</w:t>
            </w:r>
          </w:p>
        </w:tc>
      </w:tr>
      <w:tr w14:paraId="4A785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03" w:type="pct"/>
            <w:tcBorders>
              <w:top w:val="single" w:color="000000" w:sz="4" w:space="0"/>
              <w:left w:val="single" w:color="000000" w:sz="4" w:space="0"/>
              <w:bottom w:val="single" w:color="000000" w:sz="4" w:space="0"/>
              <w:right w:val="single" w:color="000000" w:sz="4" w:space="0"/>
            </w:tcBorders>
            <w:noWrap w:val="0"/>
            <w:vAlign w:val="center"/>
          </w:tcPr>
          <w:p w14:paraId="69D47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96" w:type="pct"/>
            <w:gridSpan w:val="10"/>
            <w:tcBorders>
              <w:top w:val="single" w:color="000000" w:sz="4" w:space="0"/>
              <w:left w:val="single" w:color="000000" w:sz="4" w:space="0"/>
              <w:bottom w:val="single" w:color="000000" w:sz="4" w:space="0"/>
              <w:right w:val="single" w:color="000000" w:sz="4" w:space="0"/>
            </w:tcBorders>
            <w:noWrap w:val="0"/>
            <w:vAlign w:val="center"/>
          </w:tcPr>
          <w:p w14:paraId="77D0F44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优化年度预算编制流程，提前开展项目需求调研，提升预算测算精准度，避免年中大幅调整预算。</w:t>
            </w:r>
          </w:p>
        </w:tc>
      </w:tr>
      <w:tr w14:paraId="2BF6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97" w:type="pct"/>
            <w:gridSpan w:val="5"/>
            <w:tcBorders>
              <w:top w:val="single" w:color="000000" w:sz="4" w:space="0"/>
              <w:left w:val="single" w:color="000000" w:sz="4" w:space="0"/>
              <w:bottom w:val="single" w:color="000000" w:sz="4" w:space="0"/>
              <w:right w:val="single" w:color="000000" w:sz="4" w:space="0"/>
            </w:tcBorders>
            <w:noWrap w:val="0"/>
            <w:vAlign w:val="center"/>
          </w:tcPr>
          <w:p w14:paraId="63D3C7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项目负责人：周雨轩</w:t>
            </w:r>
          </w:p>
        </w:tc>
        <w:tc>
          <w:tcPr>
            <w:tcW w:w="2402" w:type="pct"/>
            <w:gridSpan w:val="6"/>
            <w:tcBorders>
              <w:top w:val="single" w:color="000000" w:sz="4" w:space="0"/>
              <w:left w:val="single" w:color="000000" w:sz="4" w:space="0"/>
              <w:bottom w:val="single" w:color="000000" w:sz="4" w:space="0"/>
              <w:right w:val="single" w:color="000000" w:sz="4" w:space="0"/>
            </w:tcBorders>
            <w:noWrap w:val="0"/>
            <w:vAlign w:val="center"/>
          </w:tcPr>
          <w:p w14:paraId="7BA30C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3CA88926">
      <w:pPr>
        <w:pStyle w:val="5"/>
        <w:rPr>
          <w:rFonts w:hint="eastAsia" w:ascii="Times New Roman" w:hAnsi="Times New Roman" w:eastAsia="黑体" w:cs="黑体"/>
          <w:color w:val="auto"/>
          <w:kern w:val="0"/>
          <w:sz w:val="32"/>
          <w:szCs w:val="32"/>
          <w:highlight w:val="none"/>
          <w:shd w:val="clear" w:color="auto" w:fill="FFFFFF"/>
          <w:lang w:val="zh-CN"/>
        </w:rPr>
      </w:pPr>
    </w:p>
    <w:p w14:paraId="64F32F3B">
      <w:pPr>
        <w:pStyle w:val="5"/>
        <w:rPr>
          <w:rFonts w:hint="eastAsia" w:ascii="Times New Roman" w:hAnsi="Times New Roman" w:eastAsia="黑体" w:cs="黑体"/>
          <w:color w:val="auto"/>
          <w:kern w:val="0"/>
          <w:sz w:val="32"/>
          <w:szCs w:val="32"/>
          <w:highlight w:val="none"/>
          <w:shd w:val="clear" w:color="auto" w:fill="FFFFFF"/>
          <w:lang w:val="zh-CN"/>
        </w:rPr>
      </w:pPr>
    </w:p>
    <w:p w14:paraId="17D25D47">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819"/>
        <w:gridCol w:w="1533"/>
        <w:gridCol w:w="2024"/>
        <w:gridCol w:w="621"/>
        <w:gridCol w:w="1445"/>
        <w:gridCol w:w="848"/>
        <w:gridCol w:w="1100"/>
        <w:gridCol w:w="618"/>
        <w:gridCol w:w="618"/>
        <w:gridCol w:w="2650"/>
      </w:tblGrid>
      <w:tr w14:paraId="3056D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5BFC3C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51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59" w:type="pct"/>
            <w:gridSpan w:val="2"/>
            <w:tcBorders>
              <w:top w:val="single" w:color="000000" w:sz="4" w:space="0"/>
              <w:left w:val="single" w:color="000000" w:sz="4" w:space="0"/>
              <w:bottom w:val="single" w:color="000000" w:sz="4" w:space="0"/>
              <w:right w:val="single" w:color="000000" w:sz="4" w:space="0"/>
            </w:tcBorders>
            <w:noWrap w:val="0"/>
            <w:vAlign w:val="center"/>
          </w:tcPr>
          <w:p w14:paraId="3CF40F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40" w:type="pct"/>
            <w:gridSpan w:val="9"/>
            <w:tcBorders>
              <w:top w:val="single" w:color="000000" w:sz="4" w:space="0"/>
              <w:left w:val="single" w:color="000000" w:sz="4" w:space="0"/>
              <w:bottom w:val="single" w:color="000000" w:sz="4" w:space="0"/>
              <w:right w:val="single" w:color="000000" w:sz="4" w:space="0"/>
            </w:tcBorders>
            <w:noWrap w:val="0"/>
            <w:vAlign w:val="center"/>
          </w:tcPr>
          <w:p w14:paraId="496F4F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51320021T000000066255-科技计划、创新和成果转化专项管理经费</w:t>
            </w:r>
          </w:p>
        </w:tc>
      </w:tr>
      <w:tr w14:paraId="6A85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9" w:type="pct"/>
            <w:gridSpan w:val="2"/>
            <w:tcBorders>
              <w:top w:val="single" w:color="000000" w:sz="4" w:space="0"/>
              <w:left w:val="single" w:color="000000" w:sz="4" w:space="0"/>
              <w:bottom w:val="single" w:color="000000" w:sz="4" w:space="0"/>
              <w:right w:val="single" w:color="000000" w:sz="4" w:space="0"/>
            </w:tcBorders>
            <w:noWrap w:val="0"/>
            <w:vAlign w:val="center"/>
          </w:tcPr>
          <w:p w14:paraId="412160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66745A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6" w:type="pct"/>
            <w:tcBorders>
              <w:top w:val="nil"/>
              <w:left w:val="nil"/>
              <w:bottom w:val="nil"/>
              <w:right w:val="nil"/>
            </w:tcBorders>
            <w:noWrap w:val="0"/>
            <w:vAlign w:val="center"/>
          </w:tcPr>
          <w:p w14:paraId="6E68C4B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70" w:type="pct"/>
            <w:gridSpan w:val="3"/>
            <w:tcBorders>
              <w:top w:val="single" w:color="000000" w:sz="4" w:space="0"/>
              <w:left w:val="single" w:color="000000" w:sz="4" w:space="0"/>
              <w:bottom w:val="single" w:color="000000" w:sz="4" w:space="0"/>
              <w:right w:val="single" w:color="000000" w:sz="4" w:space="0"/>
            </w:tcBorders>
            <w:noWrap w:val="0"/>
            <w:vAlign w:val="center"/>
          </w:tcPr>
          <w:p w14:paraId="7AA36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68AC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05C95E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728F2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3E678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56" w:type="pct"/>
            <w:gridSpan w:val="4"/>
            <w:tcBorders>
              <w:top w:val="single" w:color="000000" w:sz="4" w:space="0"/>
              <w:left w:val="single" w:color="000000" w:sz="4" w:space="0"/>
              <w:bottom w:val="single" w:color="000000" w:sz="4" w:space="0"/>
              <w:right w:val="single" w:color="000000" w:sz="4" w:space="0"/>
            </w:tcBorders>
            <w:noWrap w:val="0"/>
            <w:vAlign w:val="center"/>
          </w:tcPr>
          <w:p w14:paraId="6823CE8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AC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D02FA2">
            <w:pP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C157EA">
            <w:pPr>
              <w:rPr>
                <w:rFonts w:hint="eastAsia" w:ascii="宋体" w:hAnsi="宋体" w:eastAsia="宋体" w:cs="宋体"/>
                <w:i w:val="0"/>
                <w:iCs w:val="0"/>
                <w:color w:val="000000"/>
                <w:sz w:val="18"/>
                <w:szCs w:val="18"/>
                <w:u w:val="none"/>
              </w:rPr>
            </w:pPr>
          </w:p>
        </w:tc>
        <w:tc>
          <w:tcPr>
            <w:tcW w:w="2283" w:type="pct"/>
            <w:gridSpan w:val="5"/>
            <w:tcBorders>
              <w:top w:val="single" w:color="000000" w:sz="4" w:space="0"/>
              <w:left w:val="single" w:color="000000" w:sz="4" w:space="0"/>
              <w:bottom w:val="single" w:color="000000" w:sz="4" w:space="0"/>
              <w:right w:val="single" w:color="000000" w:sz="4" w:space="0"/>
            </w:tcBorders>
            <w:noWrap w:val="0"/>
            <w:vAlign w:val="center"/>
          </w:tcPr>
          <w:p w14:paraId="2650D0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加强科技计划、创新和成果转化专项经费使用和管理工作，开展科技项目的评审、立项审核、项目考察、项目实施的监督检查和指导服务。紧密结合产业发展促进科技成果转化，提升转化效益。推动科技创新项目向重点产业渗透、向特色区域辐射、向关点位积聚，助力全州经济社会高质量发展。</w:t>
            </w:r>
          </w:p>
        </w:tc>
        <w:tc>
          <w:tcPr>
            <w:tcW w:w="1756" w:type="pct"/>
            <w:gridSpan w:val="4"/>
            <w:tcBorders>
              <w:top w:val="single" w:color="000000" w:sz="4" w:space="0"/>
              <w:left w:val="single" w:color="000000" w:sz="4" w:space="0"/>
              <w:bottom w:val="single" w:color="000000" w:sz="4" w:space="0"/>
              <w:right w:val="single" w:color="000000" w:sz="4" w:space="0"/>
            </w:tcBorders>
            <w:noWrap w:val="0"/>
            <w:vAlign w:val="center"/>
          </w:tcPr>
          <w:p w14:paraId="778889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州本级立项应用技术研究与开发项目37项，资金955万元，主要用于高原农牧业、生态环保及防灾减灾、工业、医疗卫生等领域技术研发与应用，重点支持我州九大农牧业产业高质量发展、生态环境、高新技术企业创新的技术创新及引进示范。</w:t>
            </w:r>
          </w:p>
        </w:tc>
      </w:tr>
      <w:tr w14:paraId="3C70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13A5E">
            <w:pP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A737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40" w:type="pct"/>
            <w:gridSpan w:val="9"/>
            <w:tcBorders>
              <w:top w:val="single" w:color="000000" w:sz="4" w:space="0"/>
              <w:left w:val="single" w:color="000000" w:sz="4" w:space="0"/>
              <w:bottom w:val="single" w:color="000000" w:sz="4" w:space="0"/>
              <w:right w:val="single" w:color="000000" w:sz="4" w:space="0"/>
            </w:tcBorders>
            <w:noWrap w:val="0"/>
            <w:vAlign w:val="center"/>
          </w:tcPr>
          <w:p w14:paraId="6B66E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年度严格规范科技计划、创新和成果转化专项经费管理，建立项目评审、立项审核、考察监督及指导服务全流程机制。围绕高原农牧业、生态环保、工业、医疗等重点领域布局研发，重点支持九大农牧产业、生态治理及高新技术企业创新，推动创新资源向重点产业、特色区域集聚，提升成果转化效益，助力全州经济社会高质量发展。</w:t>
            </w:r>
          </w:p>
        </w:tc>
      </w:tr>
      <w:tr w14:paraId="16F3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6C1B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4400B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66281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D7BF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21235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D724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1F95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646A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5D573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9B48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68A73">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1FAE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8FAE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4149C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79187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EE63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AB32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C9B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vMerge w:val="restart"/>
            <w:tcBorders>
              <w:top w:val="single" w:color="000000" w:sz="4" w:space="0"/>
              <w:left w:val="single" w:color="000000" w:sz="4" w:space="0"/>
              <w:bottom w:val="single" w:color="000000" w:sz="4" w:space="0"/>
              <w:right w:val="single" w:color="000000" w:sz="4" w:space="0"/>
            </w:tcBorders>
            <w:noWrap w:val="0"/>
            <w:vAlign w:val="center"/>
          </w:tcPr>
          <w:p w14:paraId="6B906DA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0C6F2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DAEBF">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3478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076CC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3B6E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0A5D6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51.86</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3479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8F03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D4C1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F0DE1">
            <w:pPr>
              <w:rPr>
                <w:rFonts w:hint="eastAsia" w:ascii="黑体" w:hAnsi="黑体" w:eastAsia="黑体" w:cs="黑体"/>
                <w:i/>
                <w:iCs/>
                <w:color w:val="000000"/>
                <w:sz w:val="18"/>
                <w:szCs w:val="18"/>
                <w:u w:val="none"/>
              </w:rPr>
            </w:pPr>
          </w:p>
        </w:tc>
      </w:tr>
      <w:tr w14:paraId="3D8C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FE63A">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74320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D99B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41548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13926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D5D4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DAD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BE44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F21D6">
            <w:pPr>
              <w:rPr>
                <w:rFonts w:hint="eastAsia" w:ascii="黑体" w:hAnsi="黑体" w:eastAsia="黑体" w:cs="黑体"/>
                <w:i/>
                <w:iCs/>
                <w:color w:val="000000"/>
                <w:sz w:val="18"/>
                <w:szCs w:val="18"/>
                <w:u w:val="none"/>
              </w:rPr>
            </w:pPr>
          </w:p>
        </w:tc>
      </w:tr>
      <w:tr w14:paraId="7B5B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A061CA">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4CBB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04C4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A98A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30266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9049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1EFD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87F6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0831E">
            <w:pPr>
              <w:rPr>
                <w:rFonts w:hint="eastAsia" w:ascii="黑体" w:hAnsi="黑体" w:eastAsia="黑体" w:cs="黑体"/>
                <w:i/>
                <w:iCs/>
                <w:color w:val="000000"/>
                <w:sz w:val="18"/>
                <w:szCs w:val="18"/>
                <w:u w:val="none"/>
              </w:rPr>
            </w:pPr>
          </w:p>
        </w:tc>
      </w:tr>
      <w:tr w14:paraId="33D6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C20720">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553CC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7899717D">
            <w:pPr>
              <w:jc w:val="center"/>
              <w:rPr>
                <w:rFonts w:hint="eastAsia" w:ascii="微软雅黑" w:hAnsi="微软雅黑" w:eastAsia="微软雅黑" w:cs="微软雅黑"/>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8FF1254">
            <w:pPr>
              <w:jc w:val="center"/>
              <w:rPr>
                <w:rFonts w:hint="eastAsia" w:ascii="微软雅黑" w:hAnsi="微软雅黑" w:eastAsia="微软雅黑" w:cs="微软雅黑"/>
                <w:i/>
                <w:iCs/>
                <w:color w:val="000000"/>
                <w:sz w:val="16"/>
                <w:szCs w:val="16"/>
                <w:u w:val="none"/>
              </w:rPr>
            </w:pPr>
          </w:p>
        </w:tc>
        <w:tc>
          <w:tcPr>
            <w:tcW w:w="1028" w:type="pct"/>
            <w:gridSpan w:val="3"/>
            <w:tcBorders>
              <w:top w:val="single" w:color="000000" w:sz="4" w:space="0"/>
              <w:left w:val="single" w:color="000000" w:sz="4" w:space="0"/>
              <w:bottom w:val="single" w:color="000000" w:sz="4" w:space="0"/>
              <w:right w:val="single" w:color="000000" w:sz="4" w:space="0"/>
            </w:tcBorders>
            <w:noWrap w:val="0"/>
            <w:vAlign w:val="center"/>
          </w:tcPr>
          <w:p w14:paraId="4E27E12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CB29908">
            <w:pPr>
              <w:jc w:val="center"/>
              <w:rPr>
                <w:rFonts w:hint="eastAsia" w:ascii="微软雅黑" w:hAnsi="微软雅黑" w:eastAsia="微软雅黑" w:cs="微软雅黑"/>
                <w:i/>
                <w:iCs/>
                <w:color w:val="000000"/>
                <w:sz w:val="16"/>
                <w:szCs w:val="16"/>
                <w:u w:val="none"/>
              </w:rPr>
            </w:pP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27A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5AF7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3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471E4">
            <w:pPr>
              <w:rPr>
                <w:rFonts w:hint="eastAsia" w:ascii="黑体" w:hAnsi="黑体" w:eastAsia="黑体" w:cs="黑体"/>
                <w:i/>
                <w:iCs/>
                <w:color w:val="000000"/>
                <w:sz w:val="18"/>
                <w:szCs w:val="18"/>
                <w:u w:val="none"/>
              </w:rPr>
            </w:pPr>
          </w:p>
        </w:tc>
      </w:tr>
      <w:tr w14:paraId="1156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1F2E9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963E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195B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168B0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9BAB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83D5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2E78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6E23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B216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4970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E292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D2A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968170">
            <w:pPr>
              <w:jc w:val="center"/>
              <w:rPr>
                <w:rFonts w:hint="eastAsia" w:ascii="宋体" w:hAnsi="宋体" w:eastAsia="宋体" w:cs="宋体"/>
                <w:i w:val="0"/>
                <w:iCs w:val="0"/>
                <w:color w:val="000000"/>
                <w:sz w:val="18"/>
                <w:szCs w:val="18"/>
                <w:u w:val="none"/>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0B70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41" w:type="pct"/>
            <w:vMerge w:val="restart"/>
            <w:tcBorders>
              <w:top w:val="single" w:color="000000" w:sz="4" w:space="0"/>
              <w:left w:val="single" w:color="000000" w:sz="4" w:space="0"/>
              <w:bottom w:val="single" w:color="000000" w:sz="4" w:space="0"/>
              <w:right w:val="single" w:color="000000" w:sz="4" w:space="0"/>
            </w:tcBorders>
            <w:noWrap w:val="0"/>
            <w:vAlign w:val="center"/>
          </w:tcPr>
          <w:p w14:paraId="3134C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68B9F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科技成果转化项目立项数量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8A7F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02D4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5D7E4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2236BD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6660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CB51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67C09EF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根据州委州政府要求集中力量办大事，提高项目质量，加大对优质项目的支持力度，故立项数量减少。</w:t>
            </w:r>
          </w:p>
        </w:tc>
      </w:tr>
      <w:tr w14:paraId="2BDE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61D69">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B9E67">
            <w:pPr>
              <w:jc w:val="center"/>
              <w:rPr>
                <w:rFonts w:hint="eastAsia" w:ascii="宋体" w:hAnsi="宋体" w:eastAsia="宋体" w:cs="宋体"/>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B33521">
            <w:pPr>
              <w:jc w:val="center"/>
              <w:rPr>
                <w:rFonts w:hint="eastAsia" w:ascii="宋体" w:hAnsi="宋体" w:eastAsia="宋体" w:cs="宋体"/>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38B9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科技计划项目完成验收数量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14F4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168B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4BCC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F9AA3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24</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CD10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D258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56046A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部分项目申请延期验收。</w:t>
            </w:r>
          </w:p>
        </w:tc>
      </w:tr>
      <w:tr w14:paraId="2FE59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57A83">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EB531">
            <w:pPr>
              <w:jc w:val="center"/>
              <w:rPr>
                <w:rFonts w:hint="eastAsia" w:ascii="宋体" w:hAnsi="宋体" w:eastAsia="宋体" w:cs="宋体"/>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72EBF">
            <w:pPr>
              <w:jc w:val="center"/>
              <w:rPr>
                <w:rFonts w:hint="eastAsia" w:ascii="宋体" w:hAnsi="宋体" w:eastAsia="宋体" w:cs="宋体"/>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3740A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创新资金项目立项数量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021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7819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B59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33D94B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17</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A4B1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FDD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274312EE">
            <w:pPr>
              <w:jc w:val="center"/>
              <w:rPr>
                <w:rFonts w:hint="eastAsia" w:ascii="微软雅黑" w:hAnsi="微软雅黑" w:eastAsia="微软雅黑" w:cs="微软雅黑"/>
                <w:i/>
                <w:iCs/>
                <w:color w:val="000000"/>
                <w:sz w:val="16"/>
                <w:szCs w:val="16"/>
                <w:u w:val="none"/>
              </w:rPr>
            </w:pPr>
          </w:p>
        </w:tc>
      </w:tr>
      <w:tr w14:paraId="24CB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370D5">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E7989">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E809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1D3DC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成果转化项目验收通过率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C070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3A11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530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FCB23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44C5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988A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68399B09">
            <w:pPr>
              <w:jc w:val="center"/>
              <w:rPr>
                <w:rFonts w:hint="eastAsia" w:ascii="微软雅黑" w:hAnsi="微软雅黑" w:eastAsia="微软雅黑" w:cs="微软雅黑"/>
                <w:i/>
                <w:iCs/>
                <w:color w:val="000000"/>
                <w:sz w:val="16"/>
                <w:szCs w:val="16"/>
                <w:u w:val="none"/>
              </w:rPr>
            </w:pPr>
          </w:p>
        </w:tc>
      </w:tr>
      <w:tr w14:paraId="03BA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75F35">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C7C5E9">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AF6A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2824C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创新资金项目完成立项、评审时间</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9FED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900A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09096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E39DC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15天</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9834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5DC8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7CC9BD46">
            <w:pPr>
              <w:jc w:val="center"/>
              <w:rPr>
                <w:rFonts w:hint="eastAsia" w:ascii="微软雅黑" w:hAnsi="微软雅黑" w:eastAsia="微软雅黑" w:cs="微软雅黑"/>
                <w:i/>
                <w:iCs/>
                <w:color w:val="000000"/>
                <w:sz w:val="16"/>
                <w:szCs w:val="16"/>
                <w:u w:val="none"/>
              </w:rPr>
            </w:pPr>
          </w:p>
        </w:tc>
      </w:tr>
      <w:tr w14:paraId="498F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8D6A8">
            <w:pPr>
              <w:jc w:val="center"/>
              <w:rPr>
                <w:rFonts w:hint="eastAsia" w:ascii="宋体" w:hAnsi="宋体" w:eastAsia="宋体" w:cs="宋体"/>
                <w:i w:val="0"/>
                <w:iCs w:val="0"/>
                <w:color w:val="000000"/>
                <w:sz w:val="18"/>
                <w:szCs w:val="18"/>
                <w:u w:val="none"/>
              </w:rPr>
            </w:pPr>
          </w:p>
        </w:tc>
        <w:tc>
          <w:tcPr>
            <w:tcW w:w="6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7793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4A8B4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D74F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争取省级科技项目经费</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C78C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6357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6C429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425FE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960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2EB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FBA0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4A7C80D7">
            <w:pPr>
              <w:jc w:val="center"/>
              <w:rPr>
                <w:rFonts w:hint="eastAsia" w:ascii="微软雅黑" w:hAnsi="微软雅黑" w:eastAsia="微软雅黑" w:cs="微软雅黑"/>
                <w:i/>
                <w:iCs/>
                <w:color w:val="000000"/>
                <w:sz w:val="16"/>
                <w:szCs w:val="16"/>
                <w:u w:val="none"/>
              </w:rPr>
            </w:pPr>
          </w:p>
        </w:tc>
      </w:tr>
      <w:tr w14:paraId="3849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E351E0">
            <w:pPr>
              <w:jc w:val="center"/>
              <w:rPr>
                <w:rFonts w:hint="eastAsia" w:ascii="宋体" w:hAnsi="宋体" w:eastAsia="宋体" w:cs="宋体"/>
                <w:i w:val="0"/>
                <w:iCs w:val="0"/>
                <w:color w:val="000000"/>
                <w:sz w:val="18"/>
                <w:szCs w:val="18"/>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B20B2">
            <w:pPr>
              <w:jc w:val="center"/>
              <w:rPr>
                <w:rFonts w:hint="eastAsia" w:ascii="宋体" w:hAnsi="宋体" w:eastAsia="宋体" w:cs="宋体"/>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37E2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9E15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我州科技工作高质量发展</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C3F0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E230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高质量</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53F1D49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30925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高质量</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1250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3FFB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F3B05D8">
            <w:pPr>
              <w:jc w:val="center"/>
              <w:rPr>
                <w:rFonts w:hint="eastAsia" w:ascii="微软雅黑" w:hAnsi="微软雅黑" w:eastAsia="微软雅黑" w:cs="微软雅黑"/>
                <w:i/>
                <w:iCs/>
                <w:color w:val="000000"/>
                <w:sz w:val="16"/>
                <w:szCs w:val="16"/>
                <w:u w:val="none"/>
              </w:rPr>
            </w:pPr>
          </w:p>
        </w:tc>
      </w:tr>
      <w:tr w14:paraId="57568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93A542">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7222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1D980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0975C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0002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B75A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311E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D7611E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96</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129CA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DC44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3172EA50">
            <w:pPr>
              <w:jc w:val="center"/>
              <w:rPr>
                <w:rFonts w:hint="eastAsia" w:ascii="微软雅黑" w:hAnsi="微软雅黑" w:eastAsia="微软雅黑" w:cs="微软雅黑"/>
                <w:i/>
                <w:iCs/>
                <w:color w:val="000000"/>
                <w:sz w:val="16"/>
                <w:szCs w:val="16"/>
                <w:u w:val="none"/>
              </w:rPr>
            </w:pPr>
          </w:p>
        </w:tc>
      </w:tr>
      <w:tr w14:paraId="1522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1164C">
            <w:pPr>
              <w:jc w:val="center"/>
              <w:rPr>
                <w:rFonts w:hint="eastAsia" w:ascii="宋体" w:hAnsi="宋体" w:eastAsia="宋体" w:cs="宋体"/>
                <w:i w:val="0"/>
                <w:iCs w:val="0"/>
                <w:color w:val="000000"/>
                <w:sz w:val="18"/>
                <w:szCs w:val="18"/>
                <w:u w:val="none"/>
              </w:rPr>
            </w:pP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3F6C4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AEF9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14:paraId="5F413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AA58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087F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98" w:type="pct"/>
            <w:tcBorders>
              <w:top w:val="single" w:color="000000" w:sz="4" w:space="0"/>
              <w:left w:val="single" w:color="000000" w:sz="4" w:space="0"/>
              <w:bottom w:val="single" w:color="000000" w:sz="4" w:space="0"/>
              <w:right w:val="single" w:color="000000" w:sz="4" w:space="0"/>
            </w:tcBorders>
            <w:noWrap w:val="0"/>
            <w:vAlign w:val="center"/>
          </w:tcPr>
          <w:p w14:paraId="2833E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E5FCA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9EA2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70EC9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01CF8568">
            <w:pPr>
              <w:jc w:val="center"/>
              <w:rPr>
                <w:rFonts w:hint="eastAsia" w:ascii="微软雅黑" w:hAnsi="微软雅黑" w:eastAsia="微软雅黑" w:cs="微软雅黑"/>
                <w:i/>
                <w:iCs/>
                <w:color w:val="000000"/>
                <w:sz w:val="16"/>
                <w:szCs w:val="16"/>
                <w:u w:val="none"/>
              </w:rPr>
            </w:pPr>
          </w:p>
        </w:tc>
      </w:tr>
      <w:tr w14:paraId="20E6B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29" w:type="pct"/>
            <w:gridSpan w:val="8"/>
            <w:tcBorders>
              <w:top w:val="single" w:color="000000" w:sz="4" w:space="0"/>
              <w:left w:val="single" w:color="000000" w:sz="4" w:space="0"/>
              <w:bottom w:val="single" w:color="000000" w:sz="4" w:space="0"/>
              <w:right w:val="single" w:color="000000" w:sz="4" w:space="0"/>
            </w:tcBorders>
            <w:noWrap w:val="0"/>
            <w:vAlign w:val="center"/>
          </w:tcPr>
          <w:p w14:paraId="62CCC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3215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A3E731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933" w:type="pct"/>
            <w:tcBorders>
              <w:top w:val="single" w:color="000000" w:sz="4" w:space="0"/>
              <w:left w:val="single" w:color="000000" w:sz="4" w:space="0"/>
              <w:bottom w:val="single" w:color="000000" w:sz="4" w:space="0"/>
              <w:right w:val="single" w:color="000000" w:sz="4" w:space="0"/>
            </w:tcBorders>
            <w:noWrap w:val="0"/>
            <w:vAlign w:val="center"/>
          </w:tcPr>
          <w:p w14:paraId="034C0799">
            <w:pPr>
              <w:rPr>
                <w:rFonts w:hint="eastAsia" w:ascii="宋体" w:hAnsi="宋体" w:eastAsia="宋体" w:cs="宋体"/>
                <w:i w:val="0"/>
                <w:iCs w:val="0"/>
                <w:color w:val="000000"/>
                <w:sz w:val="18"/>
                <w:szCs w:val="18"/>
                <w:u w:val="none"/>
              </w:rPr>
            </w:pPr>
          </w:p>
        </w:tc>
      </w:tr>
      <w:tr w14:paraId="0BF8C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18A10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1C47F21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度，项目严格规范专项经费管理，高效完成37项应用技术研发项目立项，下达资金955万元，目标完成率100%。项目围绕高原农牧业、生态环保等重点领域精准发力，24个计划项目顺利验收，成果转化项目验收达标率超95%，资金执行率达100%。通过科技项目精准扶持，有效提升了全州科技创新能力，科技工作质量评价优良，圆满完成年度各项目标任务，绩效评价等级为优秀。</w:t>
            </w:r>
          </w:p>
        </w:tc>
      </w:tr>
      <w:tr w14:paraId="5407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1818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5575651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受项目所在地地理条件限制，部分基层科技项目实施周期较长，进度稍缓，导致个别项目延期验收；同时，全州科技型企业基数偏小，高质量创新成果产出数量相对有限，制约了科技成果转化效率。此外，受州级财政财力集中统筹影响，部分项目预算执行数低于预算数，资金沉淀与拨付效率有待进一步提升。</w:t>
            </w:r>
          </w:p>
        </w:tc>
      </w:tr>
      <w:tr w14:paraId="147B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686D3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1EBEE79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将建立科技项目机制，强化对延期项目的督导与调度，确保按期完成验收；加大科技型企业梯度培育力度，深挖创新潜力，增加高质量成果储备。优化财政资金拨付与监管流程，统筹盘活结余资金，提高资金使用效益。同时，强化政产学研用协同，推动更多科技成果落地转化，全力支撑全州产业高质量发展。</w:t>
            </w:r>
          </w:p>
        </w:tc>
      </w:tr>
      <w:tr w14:paraId="535B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33" w:type="pct"/>
            <w:gridSpan w:val="5"/>
            <w:tcBorders>
              <w:top w:val="single" w:color="000000" w:sz="4" w:space="0"/>
              <w:left w:val="single" w:color="000000" w:sz="4" w:space="0"/>
              <w:bottom w:val="single" w:color="000000" w:sz="4" w:space="0"/>
              <w:right w:val="single" w:color="000000" w:sz="4" w:space="0"/>
            </w:tcBorders>
            <w:noWrap w:val="0"/>
            <w:vAlign w:val="center"/>
          </w:tcPr>
          <w:p w14:paraId="6A58239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项目负责人：牟泓、肖久芝、周雨轩</w:t>
            </w:r>
          </w:p>
        </w:tc>
        <w:tc>
          <w:tcPr>
            <w:tcW w:w="2566" w:type="pct"/>
            <w:gridSpan w:val="6"/>
            <w:tcBorders>
              <w:top w:val="single" w:color="000000" w:sz="4" w:space="0"/>
              <w:left w:val="single" w:color="000000" w:sz="4" w:space="0"/>
              <w:bottom w:val="single" w:color="000000" w:sz="4" w:space="0"/>
              <w:right w:val="single" w:color="000000" w:sz="4" w:space="0"/>
            </w:tcBorders>
            <w:noWrap w:val="0"/>
            <w:vAlign w:val="center"/>
          </w:tcPr>
          <w:p w14:paraId="70D441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23D6D8DD">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749"/>
        <w:gridCol w:w="1571"/>
        <w:gridCol w:w="1805"/>
        <w:gridCol w:w="635"/>
        <w:gridCol w:w="1381"/>
        <w:gridCol w:w="942"/>
        <w:gridCol w:w="1020"/>
        <w:gridCol w:w="338"/>
        <w:gridCol w:w="992"/>
        <w:gridCol w:w="1095"/>
        <w:gridCol w:w="1749"/>
      </w:tblGrid>
      <w:tr w14:paraId="32D7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2"/>
            <w:tcBorders>
              <w:top w:val="single" w:color="000000" w:sz="4" w:space="0"/>
              <w:left w:val="single" w:color="000000" w:sz="4" w:space="0"/>
              <w:bottom w:val="single" w:color="000000" w:sz="4" w:space="0"/>
              <w:right w:val="single" w:color="000000" w:sz="4" w:space="0"/>
            </w:tcBorders>
            <w:noWrap w:val="0"/>
            <w:vAlign w:val="center"/>
          </w:tcPr>
          <w:p w14:paraId="0C280D4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4A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34" w:type="pct"/>
            <w:gridSpan w:val="2"/>
            <w:tcBorders>
              <w:top w:val="single" w:color="000000" w:sz="4" w:space="0"/>
              <w:left w:val="single" w:color="000000" w:sz="4" w:space="0"/>
              <w:bottom w:val="single" w:color="000000" w:sz="4" w:space="0"/>
              <w:right w:val="single" w:color="000000" w:sz="4" w:space="0"/>
            </w:tcBorders>
            <w:noWrap w:val="0"/>
            <w:vAlign w:val="center"/>
          </w:tcPr>
          <w:p w14:paraId="28F957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65" w:type="pct"/>
            <w:gridSpan w:val="10"/>
            <w:tcBorders>
              <w:top w:val="single" w:color="000000" w:sz="4" w:space="0"/>
              <w:left w:val="single" w:color="000000" w:sz="4" w:space="0"/>
              <w:bottom w:val="single" w:color="000000" w:sz="4" w:space="0"/>
              <w:right w:val="single" w:color="000000" w:sz="4" w:space="0"/>
            </w:tcBorders>
            <w:noWrap w:val="0"/>
            <w:vAlign w:val="center"/>
          </w:tcPr>
          <w:p w14:paraId="72E1D4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51320021T000000064276-“双创”专项活动经费</w:t>
            </w:r>
          </w:p>
        </w:tc>
      </w:tr>
      <w:tr w14:paraId="57AE6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34" w:type="pct"/>
            <w:gridSpan w:val="2"/>
            <w:tcBorders>
              <w:top w:val="single" w:color="000000" w:sz="4" w:space="0"/>
              <w:left w:val="single" w:color="000000" w:sz="4" w:space="0"/>
              <w:bottom w:val="single" w:color="000000" w:sz="4" w:space="0"/>
              <w:right w:val="single" w:color="000000" w:sz="4" w:space="0"/>
            </w:tcBorders>
            <w:noWrap w:val="0"/>
            <w:vAlign w:val="center"/>
          </w:tcPr>
          <w:p w14:paraId="61E6B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0A1FD8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59" w:type="pct"/>
            <w:tcBorders>
              <w:top w:val="nil"/>
              <w:left w:val="nil"/>
              <w:bottom w:val="nil"/>
              <w:right w:val="nil"/>
            </w:tcBorders>
            <w:noWrap w:val="0"/>
            <w:vAlign w:val="center"/>
          </w:tcPr>
          <w:p w14:paraId="31DC3E2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471" w:type="pct"/>
            <w:gridSpan w:val="4"/>
            <w:tcBorders>
              <w:top w:val="single" w:color="000000" w:sz="4" w:space="0"/>
              <w:left w:val="single" w:color="000000" w:sz="4" w:space="0"/>
              <w:bottom w:val="single" w:color="000000" w:sz="4" w:space="0"/>
              <w:right w:val="single" w:color="000000" w:sz="4" w:space="0"/>
            </w:tcBorders>
            <w:noWrap w:val="0"/>
            <w:vAlign w:val="center"/>
          </w:tcPr>
          <w:p w14:paraId="63293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CCB5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3C5698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C8329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5A7EB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1" w:type="pct"/>
            <w:gridSpan w:val="5"/>
            <w:tcBorders>
              <w:top w:val="single" w:color="000000" w:sz="4" w:space="0"/>
              <w:left w:val="single" w:color="000000" w:sz="4" w:space="0"/>
              <w:bottom w:val="single" w:color="000000" w:sz="4" w:space="0"/>
              <w:right w:val="single" w:color="000000" w:sz="4" w:space="0"/>
            </w:tcBorders>
            <w:noWrap w:val="0"/>
            <w:vAlign w:val="center"/>
          </w:tcPr>
          <w:p w14:paraId="0979A64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6EA6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6AE68">
            <w:pP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39DDC7">
            <w:pPr>
              <w:rPr>
                <w:rFonts w:hint="eastAsia" w:ascii="宋体" w:hAnsi="宋体" w:eastAsia="宋体" w:cs="宋体"/>
                <w:i w:val="0"/>
                <w:iCs w:val="0"/>
                <w:color w:val="000000"/>
                <w:sz w:val="18"/>
                <w:szCs w:val="18"/>
                <w:u w:val="none"/>
              </w:rPr>
            </w:pPr>
          </w:p>
        </w:tc>
        <w:tc>
          <w:tcPr>
            <w:tcW w:w="2234" w:type="pct"/>
            <w:gridSpan w:val="5"/>
            <w:tcBorders>
              <w:top w:val="single" w:color="000000" w:sz="4" w:space="0"/>
              <w:left w:val="single" w:color="000000" w:sz="4" w:space="0"/>
              <w:bottom w:val="single" w:color="000000" w:sz="4" w:space="0"/>
              <w:right w:val="single" w:color="000000" w:sz="4" w:space="0"/>
            </w:tcBorders>
            <w:noWrap w:val="0"/>
            <w:vAlign w:val="center"/>
          </w:tcPr>
          <w:p w14:paraId="0FC0CC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入孵企业5家，在孵企业总体规模达到75家，举办成果转化对接活动1次，科技服务机构招引1家，开展项目路演1次，组织参加各级创新创业竞赛活动2次，征集入孵企业问题和需求5条。通过开展双创活动提升企业创新能力，促进科技成果转化。</w:t>
            </w:r>
          </w:p>
        </w:tc>
        <w:tc>
          <w:tcPr>
            <w:tcW w:w="1831" w:type="pct"/>
            <w:gridSpan w:val="5"/>
            <w:tcBorders>
              <w:top w:val="single" w:color="000000" w:sz="4" w:space="0"/>
              <w:left w:val="single" w:color="000000" w:sz="4" w:space="0"/>
              <w:bottom w:val="single" w:color="000000" w:sz="4" w:space="0"/>
              <w:right w:val="single" w:color="000000" w:sz="4" w:space="0"/>
            </w:tcBorders>
            <w:noWrap w:val="0"/>
            <w:vAlign w:val="center"/>
          </w:tcPr>
          <w:p w14:paraId="2E0D65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新增入孵企业8家，在孵企业总体规模达到78家，科技服务机构招引1家，在成都举办产业成果对接活动1次、项目路演1次，举办创新创业培训1次，征集入孵企业问题和需求12条，组织8家科技型企业参加西博会科技展资格筛选，组织3家科技型企业参加四川省创新创业大赛。</w:t>
            </w:r>
          </w:p>
        </w:tc>
      </w:tr>
      <w:tr w14:paraId="76C6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A76DDE">
            <w:pP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4D5D2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65" w:type="pct"/>
            <w:gridSpan w:val="10"/>
            <w:tcBorders>
              <w:top w:val="single" w:color="000000" w:sz="4" w:space="0"/>
              <w:left w:val="single" w:color="000000" w:sz="4" w:space="0"/>
              <w:bottom w:val="single" w:color="000000" w:sz="4" w:space="0"/>
              <w:right w:val="single" w:color="000000" w:sz="4" w:space="0"/>
            </w:tcBorders>
            <w:noWrap w:val="0"/>
            <w:vAlign w:val="center"/>
          </w:tcPr>
          <w:p w14:paraId="523193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招引8家企业入驻阿坝州科技企业孵化中心，在孵企业总体规模达到78家，招引1家科技服务机构，在成都举办产业成果转化对接活动1次，项目路演1次，参会人数100余人，举办创新创业培训1次，为企业搭建了更好的交流平台，组织8家科技型企业参加西博会科技展资格筛选，组织3家科技型企业参加四川省创新创业大赛。</w:t>
            </w:r>
          </w:p>
        </w:tc>
      </w:tr>
      <w:tr w14:paraId="42D70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7C8E7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80E1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9E4D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30C6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6FE1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38A9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3A8B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0E5B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DF13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C8D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C938DD">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53D2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79BA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397CC5B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6.55</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58FC9C9F">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6.55</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6ED2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366EC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87FB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255C6D3">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3DB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A59DCE">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2391D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5FFE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D4B32F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6.55</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1C3C3D5">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6.55</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04884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0518F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3F7A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3B0763">
            <w:pPr>
              <w:rPr>
                <w:rFonts w:hint="eastAsia" w:ascii="黑体" w:hAnsi="黑体" w:eastAsia="黑体" w:cs="黑体"/>
                <w:i/>
                <w:iCs/>
                <w:color w:val="000000"/>
                <w:sz w:val="18"/>
                <w:szCs w:val="18"/>
                <w:u w:val="none"/>
              </w:rPr>
            </w:pPr>
          </w:p>
        </w:tc>
      </w:tr>
      <w:tr w14:paraId="76DA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5B4CC">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18E09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9870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B1B5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7243A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B609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18C24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B589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D707D2">
            <w:pPr>
              <w:rPr>
                <w:rFonts w:hint="eastAsia" w:ascii="黑体" w:hAnsi="黑体" w:eastAsia="黑体" w:cs="黑体"/>
                <w:i/>
                <w:iCs/>
                <w:color w:val="000000"/>
                <w:sz w:val="18"/>
                <w:szCs w:val="18"/>
                <w:u w:val="none"/>
              </w:rPr>
            </w:pPr>
          </w:p>
        </w:tc>
      </w:tr>
      <w:tr w14:paraId="1A7AF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98EDA">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3295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33BDB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0ABCB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42A8D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3EC34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5427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3C37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995415">
            <w:pPr>
              <w:rPr>
                <w:rFonts w:hint="eastAsia" w:ascii="黑体" w:hAnsi="黑体" w:eastAsia="黑体" w:cs="黑体"/>
                <w:i/>
                <w:iCs/>
                <w:color w:val="000000"/>
                <w:sz w:val="18"/>
                <w:szCs w:val="18"/>
                <w:u w:val="none"/>
              </w:rPr>
            </w:pPr>
          </w:p>
        </w:tc>
      </w:tr>
      <w:tr w14:paraId="47BD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A19E26">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3D45B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ADCE323">
            <w:pPr>
              <w:jc w:val="center"/>
              <w:rPr>
                <w:rFonts w:hint="eastAsia" w:ascii="微软雅黑" w:hAnsi="微软雅黑" w:eastAsia="微软雅黑" w:cs="微软雅黑"/>
                <w:i/>
                <w:iCs/>
                <w:color w:val="000000"/>
                <w:sz w:val="16"/>
                <w:szCs w:val="16"/>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0FEEFAD">
            <w:pPr>
              <w:jc w:val="center"/>
              <w:rPr>
                <w:rFonts w:hint="eastAsia" w:ascii="微软雅黑" w:hAnsi="微软雅黑" w:eastAsia="微软雅黑" w:cs="微软雅黑"/>
                <w:i/>
                <w:iCs/>
                <w:color w:val="000000"/>
                <w:sz w:val="16"/>
                <w:szCs w:val="16"/>
                <w:u w:val="none"/>
              </w:rPr>
            </w:pPr>
          </w:p>
        </w:tc>
        <w:tc>
          <w:tcPr>
            <w:tcW w:w="1042" w:type="pct"/>
            <w:gridSpan w:val="3"/>
            <w:tcBorders>
              <w:top w:val="single" w:color="000000" w:sz="4" w:space="0"/>
              <w:left w:val="single" w:color="000000" w:sz="4" w:space="0"/>
              <w:bottom w:val="single" w:color="000000" w:sz="4" w:space="0"/>
              <w:right w:val="single" w:color="000000" w:sz="4" w:space="0"/>
            </w:tcBorders>
            <w:noWrap w:val="0"/>
            <w:vAlign w:val="center"/>
          </w:tcPr>
          <w:p w14:paraId="70FA8381">
            <w:pPr>
              <w:jc w:val="center"/>
              <w:rPr>
                <w:rFonts w:hint="eastAsia" w:ascii="微软雅黑" w:hAnsi="微软雅黑" w:eastAsia="微软雅黑" w:cs="微软雅黑"/>
                <w:i/>
                <w:iCs/>
                <w:color w:val="000000"/>
                <w:sz w:val="16"/>
                <w:szCs w:val="16"/>
                <w:u w:val="none"/>
              </w:rPr>
            </w:pP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67DE9E5B">
            <w:pPr>
              <w:jc w:val="center"/>
              <w:rPr>
                <w:rFonts w:hint="eastAsia" w:ascii="微软雅黑" w:hAnsi="微软雅黑" w:eastAsia="微软雅黑" w:cs="微软雅黑"/>
                <w:i/>
                <w:iCs/>
                <w:color w:val="000000"/>
                <w:sz w:val="16"/>
                <w:szCs w:val="16"/>
                <w:u w:val="none"/>
              </w:rPr>
            </w:pP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B579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36B0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C96E2">
            <w:pPr>
              <w:rPr>
                <w:rFonts w:hint="eastAsia" w:ascii="黑体" w:hAnsi="黑体" w:eastAsia="黑体" w:cs="黑体"/>
                <w:i/>
                <w:iCs/>
                <w:color w:val="000000"/>
                <w:sz w:val="18"/>
                <w:szCs w:val="18"/>
                <w:u w:val="none"/>
              </w:rPr>
            </w:pPr>
          </w:p>
        </w:tc>
      </w:tr>
      <w:tr w14:paraId="4CAA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7F3AD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0D69E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9ECD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61736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15EB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3358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990D0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79" w:type="pct"/>
            <w:gridSpan w:val="2"/>
            <w:tcBorders>
              <w:top w:val="single" w:color="000000" w:sz="4" w:space="0"/>
              <w:left w:val="single" w:color="000000" w:sz="4" w:space="0"/>
              <w:bottom w:val="single" w:color="000000" w:sz="4" w:space="0"/>
              <w:right w:val="single" w:color="000000" w:sz="4" w:space="0"/>
            </w:tcBorders>
            <w:noWrap w:val="0"/>
            <w:vAlign w:val="center"/>
          </w:tcPr>
          <w:p w14:paraId="6393A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49" w:type="pct"/>
            <w:tcBorders>
              <w:top w:val="single" w:color="000000" w:sz="4" w:space="0"/>
              <w:left w:val="single" w:color="000000" w:sz="4" w:space="0"/>
              <w:bottom w:val="single" w:color="000000" w:sz="4" w:space="0"/>
              <w:right w:val="single" w:color="000000" w:sz="4" w:space="0"/>
            </w:tcBorders>
            <w:noWrap w:val="0"/>
            <w:vAlign w:val="center"/>
          </w:tcPr>
          <w:p w14:paraId="0EF82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A0E1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1C3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8D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95CFF">
            <w:pPr>
              <w:jc w:val="center"/>
              <w:rPr>
                <w:rFonts w:hint="eastAsia" w:ascii="宋体" w:hAnsi="宋体" w:eastAsia="宋体" w:cs="宋体"/>
                <w:i w:val="0"/>
                <w:iCs w:val="0"/>
                <w:color w:val="000000"/>
                <w:sz w:val="18"/>
                <w:szCs w:val="18"/>
                <w:u w:val="none"/>
              </w:rPr>
            </w:pPr>
          </w:p>
        </w:tc>
        <w:tc>
          <w:tcPr>
            <w:tcW w:w="6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0821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4" w:type="pct"/>
            <w:vMerge w:val="restart"/>
            <w:tcBorders>
              <w:top w:val="single" w:color="000000" w:sz="4" w:space="0"/>
              <w:left w:val="single" w:color="000000" w:sz="4" w:space="0"/>
              <w:bottom w:val="single" w:color="000000" w:sz="4" w:space="0"/>
              <w:right w:val="single" w:color="000000" w:sz="4" w:space="0"/>
            </w:tcBorders>
            <w:noWrap w:val="0"/>
            <w:vAlign w:val="center"/>
          </w:tcPr>
          <w:p w14:paraId="485A2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1659B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成果转化对接活动</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9B90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FDB5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F956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715A34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10EEF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CDAE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DD493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2A1D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DC320">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13F8D">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DA98E">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B7C9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举办创新创业培训次数</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0F364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0255F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8E4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76ACD1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2E839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CDE4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8AA66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325A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8D666">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FA915E">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6301E">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0D9C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组织竞赛活动次数</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155BA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2820B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91D5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52C7E1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D3D8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2268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55755A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5B2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0CB2D5">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F7CC02">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0005B">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74809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征集入孵企业问题和需求数量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2C128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5592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E66B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18FA2B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0DC92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3987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A52AA3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F920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49DA9">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C7665">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B65F4">
            <w:pPr>
              <w:jc w:val="center"/>
              <w:rPr>
                <w:rFonts w:hint="eastAsia" w:ascii="宋体" w:hAnsi="宋体" w:eastAsia="宋体" w:cs="宋体"/>
                <w:i w:val="0"/>
                <w:iCs w:val="0"/>
                <w:color w:val="000000"/>
                <w:sz w:val="18"/>
                <w:szCs w:val="18"/>
                <w:u w:val="none"/>
              </w:rPr>
            </w:pP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7AE18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新增入孵企业数量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07755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12B0E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C089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B1753D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25BD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BFB0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3A9724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5A22F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06813">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91A573">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8B7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4F48F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问题需求解决率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62990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477A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74728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222FF75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75</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66E9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ADE2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AD60F0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宣传力度不够</w:t>
            </w:r>
          </w:p>
        </w:tc>
      </w:tr>
      <w:tr w14:paraId="2837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279A91">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6CFFE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5173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07694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提高孵化企业数量</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73201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661A9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0D13B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30A06C0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78</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29A98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84D1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5AF7E8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2E693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9D3B4">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C3EE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2168F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1BB04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73501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37400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6D2AD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15C034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93</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69CB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2B5A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47E7D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1729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9D1A4">
            <w:pPr>
              <w:jc w:val="center"/>
              <w:rPr>
                <w:rFonts w:hint="eastAsia" w:ascii="宋体" w:hAnsi="宋体" w:eastAsia="宋体" w:cs="宋体"/>
                <w:i w:val="0"/>
                <w:iCs w:val="0"/>
                <w:color w:val="000000"/>
                <w:sz w:val="18"/>
                <w:szCs w:val="18"/>
                <w:u w:val="none"/>
              </w:rPr>
            </w:pPr>
          </w:p>
        </w:tc>
        <w:tc>
          <w:tcPr>
            <w:tcW w:w="616" w:type="pct"/>
            <w:tcBorders>
              <w:top w:val="single" w:color="000000" w:sz="4" w:space="0"/>
              <w:left w:val="single" w:color="000000" w:sz="4" w:space="0"/>
              <w:bottom w:val="single" w:color="000000" w:sz="4" w:space="0"/>
              <w:right w:val="single" w:color="000000" w:sz="4" w:space="0"/>
            </w:tcBorders>
            <w:noWrap w:val="0"/>
            <w:vAlign w:val="center"/>
          </w:tcPr>
          <w:p w14:paraId="4A9E0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59EE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14:paraId="5FF64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项目预算执行率</w:t>
            </w:r>
          </w:p>
        </w:tc>
        <w:tc>
          <w:tcPr>
            <w:tcW w:w="222" w:type="pct"/>
            <w:tcBorders>
              <w:top w:val="single" w:color="000000" w:sz="4" w:space="0"/>
              <w:left w:val="single" w:color="000000" w:sz="4" w:space="0"/>
              <w:bottom w:val="single" w:color="000000" w:sz="4" w:space="0"/>
              <w:right w:val="single" w:color="000000" w:sz="4" w:space="0"/>
            </w:tcBorders>
            <w:noWrap w:val="0"/>
            <w:vAlign w:val="center"/>
          </w:tcPr>
          <w:p w14:paraId="1ECCD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7" w:type="pct"/>
            <w:tcBorders>
              <w:top w:val="single" w:color="000000" w:sz="4" w:space="0"/>
              <w:left w:val="single" w:color="000000" w:sz="4" w:space="0"/>
              <w:bottom w:val="single" w:color="000000" w:sz="4" w:space="0"/>
              <w:right w:val="single" w:color="000000" w:sz="4" w:space="0"/>
            </w:tcBorders>
            <w:noWrap w:val="0"/>
            <w:vAlign w:val="center"/>
          </w:tcPr>
          <w:p w14:paraId="71A9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14:paraId="589F9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noWrap w:val="0"/>
            <w:vAlign w:val="center"/>
          </w:tcPr>
          <w:p w14:paraId="50AD220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71E7B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685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03C6ED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w:t>
            </w:r>
          </w:p>
        </w:tc>
      </w:tr>
      <w:tr w14:paraId="07C51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528" w:type="pct"/>
            <w:gridSpan w:val="8"/>
            <w:tcBorders>
              <w:top w:val="single" w:color="000000" w:sz="4" w:space="0"/>
              <w:left w:val="single" w:color="000000" w:sz="4" w:space="0"/>
              <w:bottom w:val="single" w:color="000000" w:sz="4" w:space="0"/>
              <w:right w:val="single" w:color="000000" w:sz="4" w:space="0"/>
            </w:tcBorders>
            <w:noWrap w:val="0"/>
            <w:vAlign w:val="center"/>
          </w:tcPr>
          <w:p w14:paraId="5E8C6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69" w:type="pct"/>
            <w:gridSpan w:val="2"/>
            <w:tcBorders>
              <w:top w:val="single" w:color="000000" w:sz="4" w:space="0"/>
              <w:left w:val="single" w:color="000000" w:sz="4" w:space="0"/>
              <w:bottom w:val="single" w:color="000000" w:sz="4" w:space="0"/>
              <w:right w:val="single" w:color="000000" w:sz="4" w:space="0"/>
            </w:tcBorders>
            <w:noWrap w:val="0"/>
            <w:vAlign w:val="center"/>
          </w:tcPr>
          <w:p w14:paraId="5F707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5079CE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22676A9">
            <w:pPr>
              <w:rPr>
                <w:rFonts w:hint="eastAsia" w:ascii="宋体" w:hAnsi="宋体" w:eastAsia="宋体" w:cs="宋体"/>
                <w:i w:val="0"/>
                <w:iCs w:val="0"/>
                <w:color w:val="000000"/>
                <w:sz w:val="18"/>
                <w:szCs w:val="18"/>
                <w:u w:val="none"/>
              </w:rPr>
            </w:pPr>
          </w:p>
        </w:tc>
      </w:tr>
      <w:tr w14:paraId="28DB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5059B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01D2613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color w:val="000000"/>
                <w:sz w:val="16"/>
                <w:szCs w:val="16"/>
                <w:u w:val="none"/>
                <w:lang w:val="en-US" w:eastAsia="zh-CN" w:bidi="ar"/>
              </w:rPr>
              <w:t>20</w:t>
            </w:r>
            <w:r>
              <w:rPr>
                <w:rFonts w:hint="eastAsia" w:ascii="微软雅黑" w:hAnsi="微软雅黑" w:eastAsia="微软雅黑" w:cs="微软雅黑"/>
                <w:i/>
                <w:iCs/>
                <w:color w:val="000000"/>
                <w:sz w:val="16"/>
                <w:szCs w:val="16"/>
                <w:u w:val="none"/>
                <w:lang w:val="en-US" w:eastAsia="zh-CN" w:bidi="ar"/>
              </w:rPr>
              <w:t>25年度“双创”专项活动经费项目自评得分98分。项目围绕科技企业孵化中心建设，全年新增入孵企业8家，在孵企业总数达78家，引进科技服务机构1家，举办成果转化对接活动1次，项目路演活动1次，组织8家科技型企业参加西博会科技展资格筛选，组织3家科技型企业参加四川省创新创业大赛，较好完成了各项产出指标。满意度93%，预算执行率90%，因区域偏远，部分地区需求服务宣传力度不够扣（2分），下一步将加大宣传力度。</w:t>
            </w:r>
          </w:p>
        </w:tc>
      </w:tr>
      <w:tr w14:paraId="32D1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0FBB4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3DEA2E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资源整合能力不足。资金、技术、人才等资源分散，缺乏统一平台整合。区域发展不平衡，我州双创资源匮乏，与发达地区差距拉大。产学研对接不紧密，高校、科研院所成果转化率低。二是双创主体质量参差不齐。初创企业存活率低，部分项目同质化严重，缺乏核心竞争力。创业者经验不足，对市场风险、商业模式理解不深。传统产业转型困难，新技术、新模式应用滞后。三是服务支撑体系不完善孵化器、众创空间“重数量轻质量”，专业化服务能力弱。融资渠道单一，中小微企业融资难、融资贵问题突出。知识产权保护力度不足，维权成本高。</w:t>
            </w:r>
          </w:p>
        </w:tc>
      </w:tr>
      <w:tr w14:paraId="20CA9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2508A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1"/>
            <w:tcBorders>
              <w:top w:val="single" w:color="000000" w:sz="4" w:space="0"/>
              <w:left w:val="single" w:color="000000" w:sz="4" w:space="0"/>
              <w:bottom w:val="single" w:color="000000" w:sz="4" w:space="0"/>
              <w:right w:val="single" w:color="000000" w:sz="4" w:space="0"/>
            </w:tcBorders>
            <w:noWrap w:val="0"/>
            <w:vAlign w:val="center"/>
          </w:tcPr>
          <w:p w14:paraId="46D0D1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搭建资源平台，促进要素对接，深化产学研，推动成果转化。二是分类培育企业，强化创业培训，引导产业数字化转型。三是拓宽融资渠道，缓解中小微企业融资难题，强化知识产权保护，降低维权成本，营造良好双创生态。</w:t>
            </w:r>
          </w:p>
        </w:tc>
      </w:tr>
      <w:tr w14:paraId="2F121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349" w:type="pct"/>
            <w:gridSpan w:val="5"/>
            <w:tcBorders>
              <w:top w:val="single" w:color="000000" w:sz="4" w:space="0"/>
              <w:left w:val="single" w:color="000000" w:sz="4" w:space="0"/>
              <w:bottom w:val="single" w:color="000000" w:sz="4" w:space="0"/>
              <w:right w:val="single" w:color="000000" w:sz="4" w:space="0"/>
            </w:tcBorders>
            <w:noWrap w:val="0"/>
            <w:vAlign w:val="center"/>
          </w:tcPr>
          <w:p w14:paraId="652893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项目负责人：肖久芝</w:t>
            </w:r>
          </w:p>
        </w:tc>
        <w:tc>
          <w:tcPr>
            <w:tcW w:w="2650" w:type="pct"/>
            <w:gridSpan w:val="7"/>
            <w:tcBorders>
              <w:top w:val="single" w:color="000000" w:sz="4" w:space="0"/>
              <w:left w:val="single" w:color="000000" w:sz="4" w:space="0"/>
              <w:bottom w:val="single" w:color="000000" w:sz="4" w:space="0"/>
              <w:right w:val="single" w:color="000000" w:sz="4" w:space="0"/>
            </w:tcBorders>
            <w:noWrap w:val="0"/>
            <w:vAlign w:val="center"/>
          </w:tcPr>
          <w:p w14:paraId="22FB68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74A7B9A7">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8"/>
        <w:gridCol w:w="1851"/>
        <w:gridCol w:w="1570"/>
        <w:gridCol w:w="2058"/>
        <w:gridCol w:w="624"/>
        <w:gridCol w:w="1468"/>
        <w:gridCol w:w="621"/>
        <w:gridCol w:w="1330"/>
        <w:gridCol w:w="760"/>
        <w:gridCol w:w="621"/>
        <w:gridCol w:w="2373"/>
      </w:tblGrid>
      <w:tr w14:paraId="7AF0F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CB60C8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88E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70" w:type="pct"/>
            <w:gridSpan w:val="2"/>
            <w:tcBorders>
              <w:top w:val="single" w:color="000000" w:sz="4" w:space="0"/>
              <w:left w:val="single" w:color="000000" w:sz="4" w:space="0"/>
              <w:bottom w:val="single" w:color="000000" w:sz="4" w:space="0"/>
              <w:right w:val="single" w:color="000000" w:sz="4" w:space="0"/>
            </w:tcBorders>
            <w:noWrap w:val="0"/>
            <w:vAlign w:val="center"/>
          </w:tcPr>
          <w:p w14:paraId="4318F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noWrap w:val="0"/>
            <w:vAlign w:val="center"/>
          </w:tcPr>
          <w:p w14:paraId="4AF8F1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51320025T000012640981-办公房屋维修</w:t>
            </w:r>
          </w:p>
        </w:tc>
      </w:tr>
      <w:tr w14:paraId="6350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70" w:type="pct"/>
            <w:gridSpan w:val="2"/>
            <w:tcBorders>
              <w:top w:val="single" w:color="000000" w:sz="4" w:space="0"/>
              <w:left w:val="single" w:color="000000" w:sz="4" w:space="0"/>
              <w:bottom w:val="single" w:color="000000" w:sz="4" w:space="0"/>
              <w:right w:val="single" w:color="000000" w:sz="4" w:space="0"/>
            </w:tcBorders>
            <w:noWrap w:val="0"/>
            <w:vAlign w:val="center"/>
          </w:tcPr>
          <w:p w14:paraId="29D369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07DE6F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467" w:type="pct"/>
            <w:tcBorders>
              <w:top w:val="nil"/>
              <w:left w:val="nil"/>
              <w:bottom w:val="nil"/>
              <w:right w:val="nil"/>
            </w:tcBorders>
            <w:noWrap w:val="0"/>
            <w:vAlign w:val="center"/>
          </w:tcPr>
          <w:p w14:paraId="66A8B59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324" w:type="pct"/>
            <w:gridSpan w:val="3"/>
            <w:tcBorders>
              <w:top w:val="single" w:color="000000" w:sz="4" w:space="0"/>
              <w:left w:val="single" w:color="000000" w:sz="4" w:space="0"/>
              <w:bottom w:val="single" w:color="000000" w:sz="4" w:space="0"/>
              <w:right w:val="single" w:color="000000" w:sz="4" w:space="0"/>
            </w:tcBorders>
            <w:noWrap w:val="0"/>
            <w:vAlign w:val="center"/>
          </w:tcPr>
          <w:p w14:paraId="75241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39DAE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5FBF70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7C79B0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5647C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92" w:type="pct"/>
            <w:gridSpan w:val="4"/>
            <w:tcBorders>
              <w:top w:val="single" w:color="000000" w:sz="4" w:space="0"/>
              <w:left w:val="single" w:color="000000" w:sz="4" w:space="0"/>
              <w:bottom w:val="single" w:color="000000" w:sz="4" w:space="0"/>
              <w:right w:val="single" w:color="000000" w:sz="4" w:space="0"/>
            </w:tcBorders>
            <w:noWrap w:val="0"/>
            <w:vAlign w:val="center"/>
          </w:tcPr>
          <w:p w14:paraId="5717510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9C41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F5F7C">
            <w:pP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F57214">
            <w:pPr>
              <w:rPr>
                <w:rFonts w:hint="eastAsia" w:ascii="宋体" w:hAnsi="宋体" w:eastAsia="宋体" w:cs="宋体"/>
                <w:i w:val="0"/>
                <w:iCs w:val="0"/>
                <w:color w:val="000000"/>
                <w:sz w:val="18"/>
                <w:szCs w:val="18"/>
                <w:u w:val="none"/>
              </w:rPr>
            </w:pPr>
          </w:p>
        </w:tc>
        <w:tc>
          <w:tcPr>
            <w:tcW w:w="2237" w:type="pct"/>
            <w:gridSpan w:val="5"/>
            <w:tcBorders>
              <w:top w:val="single" w:color="000000" w:sz="4" w:space="0"/>
              <w:left w:val="single" w:color="000000" w:sz="4" w:space="0"/>
              <w:bottom w:val="single" w:color="000000" w:sz="4" w:space="0"/>
              <w:right w:val="single" w:color="000000" w:sz="4" w:space="0"/>
            </w:tcBorders>
            <w:noWrap w:val="0"/>
            <w:vAlign w:val="center"/>
          </w:tcPr>
          <w:p w14:paraId="464E28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维修6楼屋顶整体，消除安全隐患，延长房屋使用寿命，确保房屋使用的安全性。</w:t>
            </w:r>
          </w:p>
        </w:tc>
        <w:tc>
          <w:tcPr>
            <w:tcW w:w="1792" w:type="pct"/>
            <w:gridSpan w:val="4"/>
            <w:tcBorders>
              <w:top w:val="single" w:color="000000" w:sz="4" w:space="0"/>
              <w:left w:val="single" w:color="000000" w:sz="4" w:space="0"/>
              <w:bottom w:val="single" w:color="000000" w:sz="4" w:space="0"/>
              <w:right w:val="single" w:color="000000" w:sz="4" w:space="0"/>
            </w:tcBorders>
            <w:noWrap w:val="0"/>
            <w:vAlign w:val="center"/>
          </w:tcPr>
          <w:p w14:paraId="2D3FD5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次办公房房顶漏水维修任务已全面完成。通过对屋顶渗漏点排查、防水层修补、排水系统疏通等施工，有效解决房顶漏水问题，消除安全隐患，房屋使用功能恢复正常，达到预期维修目标，保障办公环境安全稳定。</w:t>
            </w:r>
          </w:p>
        </w:tc>
      </w:tr>
      <w:tr w14:paraId="5DB7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8CE93">
            <w:pP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1761DD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noWrap w:val="0"/>
            <w:vAlign w:val="center"/>
          </w:tcPr>
          <w:p w14:paraId="4B606A8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首先现场勘察渗漏情况，明确维修范围、施工工艺及安全措施，编制维修方案，按要求采购合格防水材料及工具，组织专业施工人员进场。同时落实现场安全管理，做好防水施工质量检查，杜绝违规操作，施工完成后进行闭水、淋水试验，确认无渗漏后组织验收，合格后交付使用。</w:t>
            </w:r>
          </w:p>
        </w:tc>
      </w:tr>
      <w:tr w14:paraId="4179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50D1C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E7C0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1BB6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AE9C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00B0D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057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2A9AC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BCF2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19639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56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787A7">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62C6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248D1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92C4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792D8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5423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D8E7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37CE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vMerge w:val="restart"/>
            <w:tcBorders>
              <w:top w:val="single" w:color="000000" w:sz="4" w:space="0"/>
              <w:left w:val="single" w:color="000000" w:sz="4" w:space="0"/>
              <w:bottom w:val="single" w:color="000000" w:sz="4" w:space="0"/>
              <w:right w:val="single" w:color="000000" w:sz="4" w:space="0"/>
            </w:tcBorders>
            <w:noWrap w:val="0"/>
            <w:vAlign w:val="center"/>
          </w:tcPr>
          <w:p w14:paraId="1D4E0DB3">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21C9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CB37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193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1B2F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C6B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19563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0587D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63B97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DA63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0B21B3">
            <w:pPr>
              <w:rPr>
                <w:rFonts w:hint="eastAsia" w:ascii="黑体" w:hAnsi="黑体" w:eastAsia="黑体" w:cs="黑体"/>
                <w:i/>
                <w:iCs/>
                <w:color w:val="000000"/>
                <w:sz w:val="18"/>
                <w:szCs w:val="18"/>
                <w:u w:val="none"/>
              </w:rPr>
            </w:pPr>
          </w:p>
        </w:tc>
      </w:tr>
      <w:tr w14:paraId="05A5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E37E3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4D9D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11C2D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C036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702DE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2E081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4DDC7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F073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F083C">
            <w:pPr>
              <w:rPr>
                <w:rFonts w:hint="eastAsia" w:ascii="黑体" w:hAnsi="黑体" w:eastAsia="黑体" w:cs="黑体"/>
                <w:i/>
                <w:iCs/>
                <w:color w:val="000000"/>
                <w:sz w:val="18"/>
                <w:szCs w:val="18"/>
                <w:u w:val="none"/>
              </w:rPr>
            </w:pPr>
          </w:p>
        </w:tc>
      </w:tr>
      <w:tr w14:paraId="68BA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B5F5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2911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61EA1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9DAB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0CA58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6D331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1BD43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43B6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08BE2">
            <w:pPr>
              <w:rPr>
                <w:rFonts w:hint="eastAsia" w:ascii="黑体" w:hAnsi="黑体" w:eastAsia="黑体" w:cs="黑体"/>
                <w:i/>
                <w:iCs/>
                <w:color w:val="000000"/>
                <w:sz w:val="18"/>
                <w:szCs w:val="18"/>
                <w:u w:val="none"/>
              </w:rPr>
            </w:pPr>
          </w:p>
        </w:tc>
      </w:tr>
      <w:tr w14:paraId="40DDD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CBDD3">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A6B0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09FD22BD">
            <w:pPr>
              <w:jc w:val="center"/>
              <w:rPr>
                <w:rFonts w:hint="eastAsia" w:ascii="微软雅黑" w:hAnsi="微软雅黑" w:eastAsia="微软雅黑" w:cs="微软雅黑"/>
                <w:i/>
                <w:iCs/>
                <w:color w:val="000000"/>
                <w:sz w:val="16"/>
                <w:szCs w:val="16"/>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4119534">
            <w:pPr>
              <w:jc w:val="center"/>
              <w:rPr>
                <w:rFonts w:hint="eastAsia" w:ascii="微软雅黑" w:hAnsi="微软雅黑" w:eastAsia="微软雅黑" w:cs="微软雅黑"/>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noWrap w:val="0"/>
            <w:vAlign w:val="center"/>
          </w:tcPr>
          <w:p w14:paraId="1B7412A3">
            <w:pPr>
              <w:jc w:val="center"/>
              <w:rPr>
                <w:rFonts w:hint="eastAsia" w:ascii="微软雅黑" w:hAnsi="微软雅黑" w:eastAsia="微软雅黑" w:cs="微软雅黑"/>
                <w:i/>
                <w:iCs/>
                <w:color w:val="000000"/>
                <w:sz w:val="16"/>
                <w:szCs w:val="16"/>
                <w:u w:val="none"/>
              </w:rPr>
            </w:pP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D7AE2E1">
            <w:pPr>
              <w:jc w:val="center"/>
              <w:rPr>
                <w:rFonts w:hint="eastAsia" w:ascii="微软雅黑" w:hAnsi="微软雅黑" w:eastAsia="微软雅黑" w:cs="微软雅黑"/>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799A9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1C31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2CACE">
            <w:pPr>
              <w:rPr>
                <w:rFonts w:hint="eastAsia" w:ascii="黑体" w:hAnsi="黑体" w:eastAsia="黑体" w:cs="黑体"/>
                <w:i/>
                <w:iCs/>
                <w:color w:val="000000"/>
                <w:sz w:val="18"/>
                <w:szCs w:val="18"/>
                <w:u w:val="none"/>
              </w:rPr>
            </w:pPr>
          </w:p>
        </w:tc>
      </w:tr>
      <w:tr w14:paraId="7C99A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restart"/>
            <w:tcBorders>
              <w:top w:val="single" w:color="000000" w:sz="4" w:space="0"/>
              <w:left w:val="single" w:color="000000" w:sz="4" w:space="0"/>
              <w:bottom w:val="single" w:color="000000" w:sz="4" w:space="0"/>
              <w:right w:val="single" w:color="000000" w:sz="4" w:space="0"/>
            </w:tcBorders>
            <w:noWrap w:val="0"/>
            <w:vAlign w:val="center"/>
          </w:tcPr>
          <w:p w14:paraId="31A1F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C89C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7F1B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4B91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620B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AEA2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0D13B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1408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6E208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5C7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2200A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F8C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B13A6">
            <w:pPr>
              <w:jc w:val="center"/>
              <w:rPr>
                <w:rFonts w:hint="eastAsia" w:ascii="宋体" w:hAnsi="宋体" w:eastAsia="宋体" w:cs="宋体"/>
                <w:i w:val="0"/>
                <w:iCs w:val="0"/>
                <w:color w:val="000000"/>
                <w:sz w:val="18"/>
                <w:szCs w:val="18"/>
                <w:u w:val="none"/>
              </w:rPr>
            </w:pP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2DEB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4" w:type="pct"/>
            <w:vMerge w:val="restart"/>
            <w:tcBorders>
              <w:top w:val="single" w:color="000000" w:sz="4" w:space="0"/>
              <w:left w:val="single" w:color="000000" w:sz="4" w:space="0"/>
              <w:bottom w:val="single" w:color="000000" w:sz="4" w:space="0"/>
              <w:right w:val="single" w:color="000000" w:sz="4" w:space="0"/>
            </w:tcBorders>
            <w:noWrap w:val="0"/>
            <w:vAlign w:val="center"/>
          </w:tcPr>
          <w:p w14:paraId="6CEF5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1536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维修楼层数量</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623F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AEDE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F7A9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4966ED1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569BF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1292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3FAB788A">
            <w:pPr>
              <w:jc w:val="center"/>
              <w:rPr>
                <w:rFonts w:hint="eastAsia" w:ascii="微软雅黑" w:hAnsi="微软雅黑" w:eastAsia="微软雅黑" w:cs="微软雅黑"/>
                <w:i/>
                <w:iCs/>
                <w:color w:val="000000"/>
                <w:sz w:val="16"/>
                <w:szCs w:val="16"/>
                <w:u w:val="none"/>
              </w:rPr>
            </w:pPr>
          </w:p>
        </w:tc>
      </w:tr>
      <w:tr w14:paraId="4940E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B3A6D">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3DDADB">
            <w:pPr>
              <w:jc w:val="center"/>
              <w:rPr>
                <w:rFonts w:hint="eastAsia" w:ascii="宋体" w:hAnsi="宋体" w:eastAsia="宋体" w:cs="宋体"/>
                <w:i w:val="0"/>
                <w:iCs w:val="0"/>
                <w:color w:val="000000"/>
                <w:sz w:val="18"/>
                <w:szCs w:val="18"/>
                <w:u w:val="none"/>
              </w:rPr>
            </w:pPr>
          </w:p>
        </w:tc>
        <w:tc>
          <w:tcPr>
            <w:tcW w:w="55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0AF02F">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9C8B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维修屋顶面积</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61DA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7848B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2268A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13DB69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DFC4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7390C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490B7171">
            <w:pPr>
              <w:jc w:val="center"/>
              <w:rPr>
                <w:rFonts w:hint="eastAsia" w:ascii="微软雅黑" w:hAnsi="微软雅黑" w:eastAsia="微软雅黑" w:cs="微软雅黑"/>
                <w:i/>
                <w:iCs/>
                <w:color w:val="000000"/>
                <w:sz w:val="16"/>
                <w:szCs w:val="16"/>
                <w:u w:val="none"/>
              </w:rPr>
            </w:pPr>
          </w:p>
        </w:tc>
      </w:tr>
      <w:tr w14:paraId="41724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F4E1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A5D7C">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4F894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670C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维修工程验收合格率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27D0D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56600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0F65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8FC2DA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5005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3971C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0B98E695">
            <w:pPr>
              <w:jc w:val="center"/>
              <w:rPr>
                <w:rFonts w:hint="eastAsia" w:ascii="微软雅黑" w:hAnsi="微软雅黑" w:eastAsia="微软雅黑" w:cs="微软雅黑"/>
                <w:i/>
                <w:iCs/>
                <w:color w:val="000000"/>
                <w:sz w:val="16"/>
                <w:szCs w:val="16"/>
                <w:u w:val="none"/>
              </w:rPr>
            </w:pPr>
          </w:p>
        </w:tc>
      </w:tr>
      <w:tr w14:paraId="4490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F4F468">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595509">
            <w:pPr>
              <w:jc w:val="center"/>
              <w:rPr>
                <w:rFonts w:hint="eastAsia" w:ascii="宋体" w:hAnsi="宋体" w:eastAsia="宋体" w:cs="宋体"/>
                <w:i w:val="0"/>
                <w:iCs w:val="0"/>
                <w:color w:val="000000"/>
                <w:sz w:val="18"/>
                <w:szCs w:val="18"/>
                <w:u w:val="none"/>
              </w:rPr>
            </w:pP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63B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35A8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维修完成及时性</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03A4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79E7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及时维修</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1136EE7">
            <w:pPr>
              <w:jc w:val="center"/>
              <w:rPr>
                <w:rFonts w:hint="eastAsia" w:ascii="宋体" w:hAnsi="宋体" w:eastAsia="宋体" w:cs="宋体"/>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4FFE09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4A2C2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5B683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5C927263">
            <w:pPr>
              <w:jc w:val="center"/>
              <w:rPr>
                <w:rFonts w:hint="eastAsia" w:ascii="微软雅黑" w:hAnsi="微软雅黑" w:eastAsia="微软雅黑" w:cs="微软雅黑"/>
                <w:i/>
                <w:iCs/>
                <w:color w:val="000000"/>
                <w:sz w:val="16"/>
                <w:szCs w:val="16"/>
                <w:u w:val="none"/>
              </w:rPr>
            </w:pPr>
          </w:p>
        </w:tc>
      </w:tr>
      <w:tr w14:paraId="12F2F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4F50D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684D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71DA7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5837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房屋安全隐患消除率</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39EBA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CE0D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4BEBB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5FA9842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051BA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407D8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41133A1D">
            <w:pPr>
              <w:jc w:val="center"/>
              <w:rPr>
                <w:rFonts w:hint="eastAsia" w:ascii="微软雅黑" w:hAnsi="微软雅黑" w:eastAsia="微软雅黑" w:cs="微软雅黑"/>
                <w:i/>
                <w:iCs/>
                <w:color w:val="000000"/>
                <w:sz w:val="16"/>
                <w:szCs w:val="16"/>
                <w:u w:val="none"/>
              </w:rPr>
            </w:pPr>
          </w:p>
        </w:tc>
      </w:tr>
      <w:tr w14:paraId="736AA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D7125">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9622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38A70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978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房屋使用者满意度</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0863B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481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5D6F1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3ADEE71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29322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1364C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28CC3599">
            <w:pPr>
              <w:jc w:val="center"/>
              <w:rPr>
                <w:rFonts w:hint="eastAsia" w:ascii="微软雅黑" w:hAnsi="微软雅黑" w:eastAsia="微软雅黑" w:cs="微软雅黑"/>
                <w:i/>
                <w:iCs/>
                <w:color w:val="000000"/>
                <w:sz w:val="16"/>
                <w:szCs w:val="16"/>
                <w:u w:val="none"/>
              </w:rPr>
            </w:pPr>
          </w:p>
        </w:tc>
      </w:tr>
      <w:tr w14:paraId="7966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1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B3AFA">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EA25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4A51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3F03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维修花费</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75EF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D54C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noWrap w:val="0"/>
            <w:vAlign w:val="center"/>
          </w:tcPr>
          <w:p w14:paraId="689E3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1832E4E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14.89</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328E0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60FF6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7281C134">
            <w:pPr>
              <w:jc w:val="center"/>
              <w:rPr>
                <w:rFonts w:hint="eastAsia" w:ascii="微软雅黑" w:hAnsi="微软雅黑" w:eastAsia="微软雅黑" w:cs="微软雅黑"/>
                <w:i/>
                <w:iCs/>
                <w:color w:val="000000"/>
                <w:sz w:val="16"/>
                <w:szCs w:val="16"/>
                <w:u w:val="none"/>
              </w:rPr>
            </w:pPr>
          </w:p>
        </w:tc>
      </w:tr>
      <w:tr w14:paraId="2875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75" w:type="pct"/>
            <w:gridSpan w:val="8"/>
            <w:tcBorders>
              <w:top w:val="single" w:color="000000" w:sz="4" w:space="0"/>
              <w:left w:val="single" w:color="000000" w:sz="4" w:space="0"/>
              <w:bottom w:val="single" w:color="000000" w:sz="4" w:space="0"/>
              <w:right w:val="single" w:color="000000" w:sz="4" w:space="0"/>
            </w:tcBorders>
            <w:noWrap w:val="0"/>
            <w:vAlign w:val="center"/>
          </w:tcPr>
          <w:p w14:paraId="3D57E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noWrap w:val="0"/>
            <w:vAlign w:val="center"/>
          </w:tcPr>
          <w:p w14:paraId="3EAC0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noWrap w:val="0"/>
            <w:vAlign w:val="center"/>
          </w:tcPr>
          <w:p w14:paraId="5BAB886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837" w:type="pct"/>
            <w:tcBorders>
              <w:top w:val="single" w:color="000000" w:sz="4" w:space="0"/>
              <w:left w:val="single" w:color="000000" w:sz="4" w:space="0"/>
              <w:bottom w:val="single" w:color="000000" w:sz="4" w:space="0"/>
              <w:right w:val="single" w:color="000000" w:sz="4" w:space="0"/>
            </w:tcBorders>
            <w:noWrap w:val="0"/>
            <w:vAlign w:val="center"/>
          </w:tcPr>
          <w:p w14:paraId="59531B10">
            <w:pPr>
              <w:rPr>
                <w:rFonts w:hint="eastAsia" w:ascii="宋体" w:hAnsi="宋体" w:eastAsia="宋体" w:cs="宋体"/>
                <w:i w:val="0"/>
                <w:iCs w:val="0"/>
                <w:color w:val="000000"/>
                <w:sz w:val="18"/>
                <w:szCs w:val="18"/>
                <w:u w:val="none"/>
              </w:rPr>
            </w:pPr>
          </w:p>
        </w:tc>
      </w:tr>
      <w:tr w14:paraId="5598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46A33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2F1877F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自评得分100分。本次办公房房顶漏水维修工作顺利完成，取得了良好成效。通过全面排查渗漏点位、修复破损屋面、重做防水层及疏通排水系统，彻底解决了房顶漏水问题，消除了房屋安全隐患，有效保护室内墙面、吊顶及办公设施不受损坏。维修后屋面防水性能显著提升，排水通畅，房屋使用功能恢复正常，办公环境更加安全、整洁、稳定，为日常办公开展提供了可靠保障，达到了预期维修效果。</w:t>
            </w:r>
          </w:p>
        </w:tc>
      </w:tr>
      <w:tr w14:paraId="0F7C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391E4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2A1F0B0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次维修过程中发现，房顶漏水主要存在以下问题及原因：一是屋面防水层长期日晒雨淋，出现老化、开裂、破损，防水效果下降；二是屋顶排水口、排水沟长期未及时清理，杂物堵塞导致排水不畅，积水加剧渗漏；三是屋面部分接缝、节点部位密封不严，易形成渗水通道；四是日常维护不够及时，小隐患未早处理，逐步发展成明显漏水。上述问题共同导致渗漏问题反复出现，影响正常办公。</w:t>
            </w:r>
          </w:p>
        </w:tc>
      </w:tr>
      <w:tr w14:paraId="778C1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17" w:type="pct"/>
            <w:tcBorders>
              <w:top w:val="single" w:color="000000" w:sz="4" w:space="0"/>
              <w:left w:val="single" w:color="000000" w:sz="4" w:space="0"/>
              <w:bottom w:val="single" w:color="000000" w:sz="4" w:space="0"/>
              <w:right w:val="single" w:color="000000" w:sz="4" w:space="0"/>
            </w:tcBorders>
            <w:noWrap w:val="0"/>
            <w:vAlign w:val="center"/>
          </w:tcPr>
          <w:p w14:paraId="4BFF5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2" w:type="pct"/>
            <w:gridSpan w:val="10"/>
            <w:tcBorders>
              <w:top w:val="single" w:color="000000" w:sz="4" w:space="0"/>
              <w:left w:val="single" w:color="000000" w:sz="4" w:space="0"/>
              <w:bottom w:val="single" w:color="000000" w:sz="4" w:space="0"/>
              <w:right w:val="single" w:color="000000" w:sz="4" w:space="0"/>
            </w:tcBorders>
            <w:noWrap w:val="0"/>
            <w:vAlign w:val="center"/>
          </w:tcPr>
          <w:p w14:paraId="7FFDCAE4">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一是建立定期巡查制度，加强屋顶日常维护，及时清理排水口、排水沟，避免杂物堵塞积水。</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二是对屋面防水层进行常态化检查，发现老化、破损立即处理，防止小隐患扩大。</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三是完善房屋维修台账，做好维修记录，明确责任分工，提升管理规范化水平。</w:t>
            </w:r>
            <w:r>
              <w:rPr>
                <w:rFonts w:hint="eastAsia" w:ascii="微软雅黑" w:hAnsi="微软雅黑" w:eastAsia="微软雅黑" w:cs="微软雅黑"/>
                <w:i w:val="0"/>
                <w:iCs w:val="0"/>
                <w:color w:val="000000"/>
                <w:kern w:val="0"/>
                <w:sz w:val="16"/>
                <w:szCs w:val="16"/>
                <w:u w:val="none"/>
                <w:lang w:val="en-US" w:eastAsia="zh-CN" w:bidi="ar"/>
              </w:rPr>
              <w:br w:type="textWrapping"/>
            </w:r>
            <w:r>
              <w:rPr>
                <w:rFonts w:hint="eastAsia" w:ascii="微软雅黑" w:hAnsi="微软雅黑" w:eastAsia="微软雅黑" w:cs="微软雅黑"/>
                <w:i w:val="0"/>
                <w:iCs w:val="0"/>
                <w:color w:val="000000"/>
                <w:kern w:val="0"/>
                <w:sz w:val="16"/>
                <w:szCs w:val="16"/>
                <w:u w:val="none"/>
                <w:lang w:val="en-US" w:eastAsia="zh-CN" w:bidi="ar"/>
              </w:rPr>
              <w:t>四是加强日常使用管理，严禁在屋顶堆放杂物、违规作业，保护屋面结构及防水设施，确保办公用房安全稳定运行。</w:t>
            </w:r>
          </w:p>
        </w:tc>
      </w:tr>
      <w:tr w14:paraId="5D10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70" w:type="pct"/>
            <w:gridSpan w:val="5"/>
            <w:tcBorders>
              <w:top w:val="single" w:color="000000" w:sz="4" w:space="0"/>
              <w:left w:val="single" w:color="000000" w:sz="4" w:space="0"/>
              <w:bottom w:val="single" w:color="000000" w:sz="4" w:space="0"/>
              <w:right w:val="single" w:color="000000" w:sz="4" w:space="0"/>
            </w:tcBorders>
            <w:noWrap w:val="0"/>
            <w:vAlign w:val="center"/>
          </w:tcPr>
          <w:p w14:paraId="5A0BFC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项目负责人：桂亚倩</w:t>
            </w:r>
          </w:p>
        </w:tc>
        <w:tc>
          <w:tcPr>
            <w:tcW w:w="2529" w:type="pct"/>
            <w:gridSpan w:val="6"/>
            <w:tcBorders>
              <w:top w:val="single" w:color="000000" w:sz="4" w:space="0"/>
              <w:left w:val="single" w:color="000000" w:sz="4" w:space="0"/>
              <w:bottom w:val="single" w:color="000000" w:sz="4" w:space="0"/>
              <w:right w:val="single" w:color="000000" w:sz="4" w:space="0"/>
            </w:tcBorders>
            <w:noWrap w:val="0"/>
            <w:vAlign w:val="center"/>
          </w:tcPr>
          <w:p w14:paraId="6ED438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1F3AEF4B">
      <w:pPr>
        <w:pStyle w:val="5"/>
        <w:rPr>
          <w:rFonts w:hint="eastAsia" w:ascii="Times New Roman" w:hAnsi="Times New Roman" w:eastAsia="黑体" w:cs="黑体"/>
          <w:color w:val="auto"/>
          <w:kern w:val="0"/>
          <w:sz w:val="32"/>
          <w:szCs w:val="32"/>
          <w:highlight w:val="none"/>
          <w:shd w:val="clear" w:color="auto" w:fill="FFFFFF"/>
          <w:lang w:val="zh-CN"/>
        </w:rPr>
      </w:pPr>
    </w:p>
    <w:p w14:paraId="34A9F3DA">
      <w:pPr>
        <w:pStyle w:val="5"/>
        <w:rPr>
          <w:rFonts w:hint="eastAsia" w:ascii="Times New Roman" w:hAnsi="Times New Roman" w:eastAsia="黑体" w:cs="黑体"/>
          <w:color w:val="auto"/>
          <w:kern w:val="0"/>
          <w:sz w:val="32"/>
          <w:szCs w:val="32"/>
          <w:highlight w:val="none"/>
          <w:shd w:val="clear" w:color="auto" w:fill="FFFFFF"/>
          <w:lang w:val="zh-CN"/>
        </w:rPr>
      </w:pPr>
    </w:p>
    <w:p w14:paraId="4ED6C3BC">
      <w:pPr>
        <w:pStyle w:val="5"/>
        <w:rPr>
          <w:rFonts w:hint="eastAsia" w:ascii="Times New Roman" w:hAnsi="Times New Roman" w:eastAsia="黑体" w:cs="黑体"/>
          <w:color w:val="auto"/>
          <w:kern w:val="0"/>
          <w:sz w:val="32"/>
          <w:szCs w:val="32"/>
          <w:highlight w:val="none"/>
          <w:shd w:val="clear" w:color="auto" w:fill="FFFFFF"/>
          <w:lang w:val="zh-CN"/>
        </w:rPr>
      </w:pPr>
    </w:p>
    <w:p w14:paraId="7B58B4A5">
      <w:pPr>
        <w:pStyle w:val="5"/>
        <w:rPr>
          <w:rFonts w:hint="eastAsia" w:ascii="Times New Roman" w:hAnsi="Times New Roman" w:eastAsia="黑体" w:cs="黑体"/>
          <w:color w:val="auto"/>
          <w:kern w:val="0"/>
          <w:sz w:val="32"/>
          <w:szCs w:val="32"/>
          <w:highlight w:val="none"/>
          <w:shd w:val="clear" w:color="auto" w:fill="FFFFFF"/>
          <w:lang w:val="zh-CN"/>
        </w:rPr>
      </w:pPr>
    </w:p>
    <w:tbl>
      <w:tblPr>
        <w:tblStyle w:val="15"/>
        <w:tblW w:w="50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2"/>
        <w:gridCol w:w="1556"/>
        <w:gridCol w:w="1466"/>
        <w:gridCol w:w="2151"/>
        <w:gridCol w:w="960"/>
        <w:gridCol w:w="1137"/>
        <w:gridCol w:w="868"/>
        <w:gridCol w:w="1505"/>
        <w:gridCol w:w="751"/>
        <w:gridCol w:w="892"/>
        <w:gridCol w:w="1696"/>
        <w:gridCol w:w="31"/>
      </w:tblGrid>
      <w:tr w14:paraId="5D65C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385" w:hRule="atLeast"/>
        </w:trPr>
        <w:tc>
          <w:tcPr>
            <w:tcW w:w="4988" w:type="pct"/>
            <w:gridSpan w:val="11"/>
            <w:tcBorders>
              <w:top w:val="single" w:color="000000" w:sz="4" w:space="0"/>
              <w:left w:val="single" w:color="000000" w:sz="4" w:space="0"/>
              <w:bottom w:val="single" w:color="000000" w:sz="4" w:space="0"/>
              <w:right w:val="single" w:color="000000" w:sz="4" w:space="0"/>
            </w:tcBorders>
            <w:noWrap w:val="0"/>
            <w:vAlign w:val="center"/>
          </w:tcPr>
          <w:p w14:paraId="334C172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5A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320" w:hRule="atLeast"/>
        </w:trPr>
        <w:tc>
          <w:tcPr>
            <w:tcW w:w="967" w:type="pct"/>
            <w:gridSpan w:val="2"/>
            <w:tcBorders>
              <w:top w:val="single" w:color="000000" w:sz="4" w:space="0"/>
              <w:left w:val="single" w:color="000000" w:sz="4" w:space="0"/>
              <w:bottom w:val="single" w:color="000000" w:sz="4" w:space="0"/>
              <w:right w:val="single" w:color="000000" w:sz="4" w:space="0"/>
            </w:tcBorders>
            <w:noWrap w:val="0"/>
            <w:vAlign w:val="center"/>
          </w:tcPr>
          <w:p w14:paraId="355D56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2420D8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51320021T000000064311-车辆维修</w:t>
            </w:r>
          </w:p>
        </w:tc>
      </w:tr>
      <w:tr w14:paraId="3A244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715" w:hRule="atLeast"/>
        </w:trPr>
        <w:tc>
          <w:tcPr>
            <w:tcW w:w="967" w:type="pct"/>
            <w:gridSpan w:val="2"/>
            <w:tcBorders>
              <w:top w:val="single" w:color="000000" w:sz="4" w:space="0"/>
              <w:left w:val="single" w:color="000000" w:sz="4" w:space="0"/>
              <w:bottom w:val="single" w:color="000000" w:sz="4" w:space="0"/>
              <w:right w:val="single" w:color="000000" w:sz="4" w:space="0"/>
            </w:tcBorders>
            <w:noWrap w:val="0"/>
            <w:vAlign w:val="center"/>
          </w:tcPr>
          <w:p w14:paraId="237075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65A30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529" w:type="pct"/>
            <w:tcBorders>
              <w:top w:val="nil"/>
              <w:left w:val="nil"/>
              <w:bottom w:val="nil"/>
              <w:right w:val="nil"/>
            </w:tcBorders>
            <w:noWrap w:val="0"/>
            <w:vAlign w:val="center"/>
          </w:tcPr>
          <w:p w14:paraId="17502778">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174" w:type="pct"/>
            <w:gridSpan w:val="3"/>
            <w:tcBorders>
              <w:top w:val="single" w:color="000000" w:sz="4" w:space="0"/>
              <w:left w:val="single" w:color="000000" w:sz="4" w:space="0"/>
              <w:bottom w:val="single" w:color="000000" w:sz="4" w:space="0"/>
              <w:right w:val="single" w:color="000000" w:sz="4" w:space="0"/>
            </w:tcBorders>
            <w:noWrap w:val="0"/>
            <w:vAlign w:val="center"/>
          </w:tcPr>
          <w:p w14:paraId="5C6D3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277D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27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4BA6B6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17FE8C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1B13F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4" w:type="pct"/>
            <w:gridSpan w:val="4"/>
            <w:tcBorders>
              <w:top w:val="single" w:color="000000" w:sz="4" w:space="0"/>
              <w:left w:val="single" w:color="000000" w:sz="4" w:space="0"/>
              <w:bottom w:val="single" w:color="000000" w:sz="4" w:space="0"/>
              <w:right w:val="single" w:color="000000" w:sz="4" w:space="0"/>
            </w:tcBorders>
            <w:noWrap w:val="0"/>
            <w:vAlign w:val="center"/>
          </w:tcPr>
          <w:p w14:paraId="7424C3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289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66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59D58">
            <w:pP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1917E8">
            <w:pPr>
              <w:rPr>
                <w:rFonts w:hint="eastAsia" w:ascii="宋体" w:hAnsi="宋体" w:eastAsia="宋体" w:cs="宋体"/>
                <w:i w:val="0"/>
                <w:iCs w:val="0"/>
                <w:color w:val="000000"/>
                <w:sz w:val="18"/>
                <w:szCs w:val="18"/>
                <w:u w:val="none"/>
              </w:rPr>
            </w:pPr>
          </w:p>
        </w:tc>
        <w:tc>
          <w:tcPr>
            <w:tcW w:w="2316" w:type="pct"/>
            <w:gridSpan w:val="5"/>
            <w:tcBorders>
              <w:top w:val="single" w:color="000000" w:sz="4" w:space="0"/>
              <w:left w:val="single" w:color="000000" w:sz="4" w:space="0"/>
              <w:bottom w:val="single" w:color="000000" w:sz="4" w:space="0"/>
              <w:right w:val="single" w:color="000000" w:sz="4" w:space="0"/>
            </w:tcBorders>
            <w:noWrap w:val="0"/>
            <w:vAlign w:val="center"/>
          </w:tcPr>
          <w:p w14:paraId="71E64B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发动机维修、自动变速箱维修、供油系统维护和油品更换、喷油泵和喷油器维修、曲轴修磨、气缸镗磨等专项维修；2.车身修理及涂漆专项维修；3.车身清洁维护专项；4.空调维修专项；5.电气系统维修、轮胎动平衡和修补、四轮定位检测调整、散热器（水箱）维修、车辆装潢（蓬布、座垫及内装饰）以及车辆玻璃安装等专项。通过车辆维修，确保公务用车正常运转3年以上，提高工作效率</w:t>
            </w:r>
          </w:p>
        </w:tc>
        <w:tc>
          <w:tcPr>
            <w:tcW w:w="1704" w:type="pct"/>
            <w:gridSpan w:val="4"/>
            <w:tcBorders>
              <w:top w:val="single" w:color="000000" w:sz="4" w:space="0"/>
              <w:left w:val="single" w:color="000000" w:sz="4" w:space="0"/>
              <w:bottom w:val="single" w:color="000000" w:sz="4" w:space="0"/>
              <w:right w:val="single" w:color="000000" w:sz="4" w:space="0"/>
            </w:tcBorders>
            <w:noWrap w:val="0"/>
            <w:vAlign w:val="center"/>
          </w:tcPr>
          <w:p w14:paraId="6B14A9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本次车辆维修任务已按计划完成，对故障部位进行全面检修、更换损坏部件并完成调试。维修后车辆各项性能恢复正常，安全隐患消除，达到安全运行标准，圆满完成本次维修任务目标。</w:t>
            </w:r>
          </w:p>
        </w:tc>
      </w:tr>
      <w:tr w14:paraId="1A14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89FCB">
            <w:pP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C4E04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1" w:type="pct"/>
            <w:gridSpan w:val="9"/>
            <w:tcBorders>
              <w:top w:val="single" w:color="000000" w:sz="4" w:space="0"/>
              <w:left w:val="single" w:color="000000" w:sz="4" w:space="0"/>
              <w:bottom w:val="single" w:color="000000" w:sz="4" w:space="0"/>
              <w:right w:val="single" w:color="000000" w:sz="4" w:space="0"/>
            </w:tcBorders>
            <w:noWrap w:val="0"/>
            <w:vAlign w:val="center"/>
          </w:tcPr>
          <w:p w14:paraId="7BA98B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借助专业诊断设备读取车辆故障码，结合试车、人工检查，确定故障根源（如发动机、变速箱、制动、电路、空调等系统问题），出具检测结果与维修方案。按规范拆解、维修、更换配件、清洁、装配，确认故障排除、功能正常、安全达标。</w:t>
            </w:r>
          </w:p>
        </w:tc>
      </w:tr>
      <w:tr w14:paraId="1E163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34A44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1DE87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C414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D92B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22E77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4878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28580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E3E9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077C1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74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67583F">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69BB9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FDB9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8B7A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4FFC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9A12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D054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35D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077EA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1722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9D716">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3354B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6328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7332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36156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AF71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1802E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75A64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BF417">
            <w:pPr>
              <w:rPr>
                <w:rFonts w:hint="eastAsia" w:ascii="黑体" w:hAnsi="黑体" w:eastAsia="黑体" w:cs="黑体"/>
                <w:i/>
                <w:iCs/>
                <w:color w:val="000000"/>
                <w:sz w:val="18"/>
                <w:szCs w:val="18"/>
                <w:u w:val="none"/>
              </w:rPr>
            </w:pPr>
          </w:p>
        </w:tc>
      </w:tr>
      <w:tr w14:paraId="5E46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66F99">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76C2A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243DD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E073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37A1B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82AD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436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15D92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6EEB2">
            <w:pPr>
              <w:rPr>
                <w:rFonts w:hint="eastAsia" w:ascii="黑体" w:hAnsi="黑体" w:eastAsia="黑体" w:cs="黑体"/>
                <w:i/>
                <w:iCs/>
                <w:color w:val="000000"/>
                <w:sz w:val="18"/>
                <w:szCs w:val="18"/>
                <w:u w:val="none"/>
              </w:rPr>
            </w:pPr>
          </w:p>
        </w:tc>
      </w:tr>
      <w:tr w14:paraId="7573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346381">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821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3CCCE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55A8F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A2C4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6B5B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8BF9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A51F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607E3C">
            <w:pPr>
              <w:rPr>
                <w:rFonts w:hint="eastAsia" w:ascii="黑体" w:hAnsi="黑体" w:eastAsia="黑体" w:cs="黑体"/>
                <w:i/>
                <w:iCs/>
                <w:color w:val="000000"/>
                <w:sz w:val="18"/>
                <w:szCs w:val="18"/>
                <w:u w:val="none"/>
              </w:rPr>
            </w:pPr>
          </w:p>
        </w:tc>
      </w:tr>
      <w:tr w14:paraId="670F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F0B4F">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7362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0C3910A1">
            <w:pPr>
              <w:jc w:val="center"/>
              <w:rPr>
                <w:rFonts w:hint="eastAsia" w:ascii="微软雅黑" w:hAnsi="微软雅黑" w:eastAsia="微软雅黑" w:cs="微软雅黑"/>
                <w:i/>
                <w:iCs/>
                <w:color w:val="000000"/>
                <w:sz w:val="16"/>
                <w:szCs w:val="16"/>
                <w:u w:val="none"/>
              </w:rPr>
            </w:pP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263928">
            <w:pPr>
              <w:jc w:val="center"/>
              <w:rPr>
                <w:rFonts w:hint="eastAsia" w:ascii="微软雅黑" w:hAnsi="微软雅黑" w:eastAsia="微软雅黑" w:cs="微软雅黑"/>
                <w:i/>
                <w:iCs/>
                <w:color w:val="000000"/>
                <w:sz w:val="16"/>
                <w:szCs w:val="16"/>
                <w:u w:val="none"/>
              </w:rPr>
            </w:pPr>
          </w:p>
        </w:tc>
        <w:tc>
          <w:tcPr>
            <w:tcW w:w="1043" w:type="pct"/>
            <w:gridSpan w:val="3"/>
            <w:tcBorders>
              <w:top w:val="single" w:color="000000" w:sz="4" w:space="0"/>
              <w:left w:val="single" w:color="000000" w:sz="4" w:space="0"/>
              <w:bottom w:val="single" w:color="000000" w:sz="4" w:space="0"/>
              <w:right w:val="single" w:color="000000" w:sz="4" w:space="0"/>
            </w:tcBorders>
            <w:noWrap w:val="0"/>
            <w:vAlign w:val="center"/>
          </w:tcPr>
          <w:p w14:paraId="6A43286C">
            <w:pPr>
              <w:jc w:val="center"/>
              <w:rPr>
                <w:rFonts w:hint="eastAsia" w:ascii="微软雅黑" w:hAnsi="微软雅黑" w:eastAsia="微软雅黑" w:cs="微软雅黑"/>
                <w:i/>
                <w:iCs/>
                <w:color w:val="000000"/>
                <w:sz w:val="16"/>
                <w:szCs w:val="16"/>
                <w:u w:val="none"/>
              </w:rPr>
            </w:pP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6E587A3A">
            <w:pPr>
              <w:jc w:val="center"/>
              <w:rPr>
                <w:rFonts w:hint="eastAsia" w:ascii="微软雅黑" w:hAnsi="微软雅黑" w:eastAsia="微软雅黑" w:cs="微软雅黑"/>
                <w:i/>
                <w:iCs/>
                <w:color w:val="000000"/>
                <w:sz w:val="16"/>
                <w:szCs w:val="16"/>
                <w:u w:val="none"/>
              </w:rPr>
            </w:pP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6650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0EC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0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FE9D7">
            <w:pPr>
              <w:rPr>
                <w:rFonts w:hint="eastAsia" w:ascii="黑体" w:hAnsi="黑体" w:eastAsia="黑体" w:cs="黑体"/>
                <w:i/>
                <w:iCs/>
                <w:color w:val="000000"/>
                <w:sz w:val="18"/>
                <w:szCs w:val="18"/>
                <w:u w:val="none"/>
              </w:rPr>
            </w:pPr>
          </w:p>
        </w:tc>
      </w:tr>
      <w:tr w14:paraId="0225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0F4BC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0EDD0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3E28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71601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6E5A3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625A5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EAC4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0821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70D61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C164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0AC33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577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04CFE8">
            <w:pPr>
              <w:jc w:val="center"/>
              <w:rPr>
                <w:rFonts w:hint="eastAsia" w:ascii="宋体" w:hAnsi="宋体" w:eastAsia="宋体" w:cs="宋体"/>
                <w:i w:val="0"/>
                <w:iCs w:val="0"/>
                <w:color w:val="000000"/>
                <w:sz w:val="18"/>
                <w:szCs w:val="18"/>
                <w:u w:val="none"/>
              </w:rPr>
            </w:pP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7EA03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15" w:type="pct"/>
            <w:vMerge w:val="restart"/>
            <w:tcBorders>
              <w:top w:val="single" w:color="000000" w:sz="4" w:space="0"/>
              <w:left w:val="single" w:color="000000" w:sz="4" w:space="0"/>
              <w:bottom w:val="single" w:color="000000" w:sz="4" w:space="0"/>
              <w:right w:val="single" w:color="000000" w:sz="4" w:space="0"/>
            </w:tcBorders>
            <w:noWrap w:val="0"/>
            <w:vAlign w:val="center"/>
          </w:tcPr>
          <w:p w14:paraId="0EFEF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E594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大修次数</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D671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798F7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3B93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4946E3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3EC89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35E1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57E485FB">
            <w:pPr>
              <w:jc w:val="center"/>
              <w:rPr>
                <w:rFonts w:hint="eastAsia" w:ascii="微软雅黑" w:hAnsi="微软雅黑" w:eastAsia="微软雅黑" w:cs="微软雅黑"/>
                <w:i/>
                <w:iCs/>
                <w:color w:val="000000"/>
                <w:sz w:val="16"/>
                <w:szCs w:val="16"/>
                <w:u w:val="none"/>
              </w:rPr>
            </w:pPr>
          </w:p>
        </w:tc>
      </w:tr>
      <w:tr w14:paraId="1D45D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7B6B4">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0DB8E2">
            <w:pPr>
              <w:jc w:val="center"/>
              <w:rPr>
                <w:rFonts w:hint="eastAsia" w:ascii="宋体" w:hAnsi="宋体" w:eastAsia="宋体" w:cs="宋体"/>
                <w:i w:val="0"/>
                <w:iCs w:val="0"/>
                <w:color w:val="000000"/>
                <w:sz w:val="18"/>
                <w:szCs w:val="18"/>
                <w:u w:val="none"/>
              </w:rPr>
            </w:pPr>
          </w:p>
        </w:tc>
        <w:tc>
          <w:tcPr>
            <w:tcW w:w="51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34A854">
            <w:pPr>
              <w:jc w:val="center"/>
              <w:rPr>
                <w:rFonts w:hint="eastAsia" w:ascii="宋体" w:hAnsi="宋体" w:eastAsia="宋体" w:cs="宋体"/>
                <w:i w:val="0"/>
                <w:iCs w:val="0"/>
                <w:color w:val="000000"/>
                <w:sz w:val="18"/>
                <w:szCs w:val="18"/>
                <w:u w:val="none"/>
              </w:rPr>
            </w:pP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80E3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公车修理数量</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CF7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0D2DA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602A1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辆</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35C9B78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36835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5BFF3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2084DF4C">
            <w:pPr>
              <w:jc w:val="center"/>
              <w:rPr>
                <w:rFonts w:hint="eastAsia" w:ascii="微软雅黑" w:hAnsi="微软雅黑" w:eastAsia="微软雅黑" w:cs="微软雅黑"/>
                <w:i/>
                <w:iCs/>
                <w:color w:val="000000"/>
                <w:sz w:val="16"/>
                <w:szCs w:val="16"/>
                <w:u w:val="none"/>
              </w:rPr>
            </w:pPr>
          </w:p>
        </w:tc>
      </w:tr>
      <w:tr w14:paraId="1716D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0387D">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71A20">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5A194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5F635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车辆修理后正常使用率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DF0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58614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004D5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2FE339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69F8B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2B04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14A45500">
            <w:pPr>
              <w:jc w:val="center"/>
              <w:rPr>
                <w:rFonts w:hint="eastAsia" w:ascii="微软雅黑" w:hAnsi="微软雅黑" w:eastAsia="微软雅黑" w:cs="微软雅黑"/>
                <w:i/>
                <w:iCs/>
                <w:color w:val="000000"/>
                <w:sz w:val="16"/>
                <w:szCs w:val="16"/>
                <w:u w:val="none"/>
              </w:rPr>
            </w:pPr>
          </w:p>
        </w:tc>
      </w:tr>
      <w:tr w14:paraId="66651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2F841">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067F89">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73FC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403BBCF">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大修</w:t>
            </w:r>
            <w:r>
              <w:rPr>
                <w:rFonts w:ascii="宋体" w:hAnsi="宋体" w:eastAsia="宋体" w:cs="宋体"/>
                <w:i w:val="0"/>
                <w:iCs w:val="0"/>
                <w:color w:val="000000"/>
                <w:kern w:val="0"/>
                <w:sz w:val="18"/>
                <w:szCs w:val="18"/>
                <w:u w:val="none"/>
                <w:lang w:val="en-US" w:eastAsia="zh-CN" w:bidi="ar"/>
              </w:rPr>
              <w:t>完成时间</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47339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2AFB1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402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07D2EF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6FA7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2D45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2BD6423">
            <w:pPr>
              <w:jc w:val="center"/>
              <w:rPr>
                <w:rFonts w:hint="eastAsia" w:ascii="微软雅黑" w:hAnsi="微软雅黑" w:eastAsia="微软雅黑" w:cs="微软雅黑"/>
                <w:i/>
                <w:iCs/>
                <w:color w:val="000000"/>
                <w:sz w:val="16"/>
                <w:szCs w:val="16"/>
                <w:u w:val="none"/>
              </w:rPr>
            </w:pPr>
          </w:p>
        </w:tc>
      </w:tr>
      <w:tr w14:paraId="0F58C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BCA8ED">
            <w:pPr>
              <w:jc w:val="center"/>
              <w:rPr>
                <w:rFonts w:hint="eastAsia" w:ascii="宋体" w:hAnsi="宋体" w:eastAsia="宋体" w:cs="宋体"/>
                <w:i w:val="0"/>
                <w:iCs w:val="0"/>
                <w:color w:val="000000"/>
                <w:sz w:val="18"/>
                <w:szCs w:val="18"/>
                <w:u w:val="none"/>
              </w:rPr>
            </w:pPr>
          </w:p>
        </w:tc>
        <w:tc>
          <w:tcPr>
            <w:tcW w:w="547" w:type="pct"/>
            <w:vMerge w:val="restart"/>
            <w:tcBorders>
              <w:top w:val="single" w:color="000000" w:sz="4" w:space="0"/>
              <w:left w:val="single" w:color="000000" w:sz="4" w:space="0"/>
              <w:bottom w:val="single" w:color="000000" w:sz="4" w:space="0"/>
              <w:right w:val="single" w:color="000000" w:sz="4" w:space="0"/>
            </w:tcBorders>
            <w:noWrap w:val="0"/>
            <w:vAlign w:val="center"/>
          </w:tcPr>
          <w:p w14:paraId="26663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7A135B0">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0DFA6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部门公务出行保障率</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F907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73FA7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9C9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48652B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107DF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6902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5C8871A8">
            <w:pPr>
              <w:jc w:val="center"/>
              <w:rPr>
                <w:rFonts w:hint="eastAsia" w:ascii="微软雅黑" w:hAnsi="微软雅黑" w:eastAsia="微软雅黑" w:cs="微软雅黑"/>
                <w:i/>
                <w:iCs/>
                <w:color w:val="000000"/>
                <w:sz w:val="16"/>
                <w:szCs w:val="16"/>
                <w:u w:val="none"/>
              </w:rPr>
            </w:pPr>
          </w:p>
        </w:tc>
      </w:tr>
      <w:tr w14:paraId="0051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35B23">
            <w:pPr>
              <w:jc w:val="center"/>
              <w:rPr>
                <w:rFonts w:hint="eastAsia" w:ascii="宋体" w:hAnsi="宋体" w:eastAsia="宋体" w:cs="宋体"/>
                <w:i w:val="0"/>
                <w:iCs w:val="0"/>
                <w:color w:val="000000"/>
                <w:sz w:val="18"/>
                <w:szCs w:val="18"/>
                <w:u w:val="none"/>
              </w:rPr>
            </w:pPr>
          </w:p>
        </w:tc>
        <w:tc>
          <w:tcPr>
            <w:tcW w:w="54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BE924">
            <w:pPr>
              <w:jc w:val="center"/>
              <w:rPr>
                <w:rFonts w:hint="eastAsia" w:ascii="宋体" w:hAnsi="宋体" w:eastAsia="宋体" w:cs="宋体"/>
                <w:i w:val="0"/>
                <w:iCs w:val="0"/>
                <w:color w:val="000000"/>
                <w:sz w:val="18"/>
                <w:szCs w:val="18"/>
                <w:u w:val="none"/>
              </w:rPr>
            </w:pP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7E0E36F5">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7546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车辆修理后连续使用年限</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4F5E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142D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5B6A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85EE6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505B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246A1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28A59D9D">
            <w:pPr>
              <w:jc w:val="center"/>
              <w:rPr>
                <w:rFonts w:hint="eastAsia" w:ascii="微软雅黑" w:hAnsi="微软雅黑" w:eastAsia="微软雅黑" w:cs="微软雅黑"/>
                <w:i/>
                <w:iCs/>
                <w:color w:val="000000"/>
                <w:sz w:val="16"/>
                <w:szCs w:val="16"/>
                <w:u w:val="none"/>
              </w:rPr>
            </w:pPr>
          </w:p>
        </w:tc>
      </w:tr>
      <w:tr w14:paraId="3CF9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FCA82">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44590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2BD31D7">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133F6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w:t>
            </w:r>
            <w:r>
              <w:rPr>
                <w:rFonts w:hint="eastAsia" w:ascii="宋体" w:hAnsi="宋体" w:eastAsia="宋体" w:cs="宋体"/>
                <w:i w:val="0"/>
                <w:iCs w:val="0"/>
                <w:color w:val="000000"/>
                <w:kern w:val="0"/>
                <w:sz w:val="18"/>
                <w:szCs w:val="18"/>
                <w:u w:val="none"/>
                <w:lang w:val="en-US" w:eastAsia="zh-CN" w:bidi="ar"/>
              </w:rPr>
              <w:t>车</w:t>
            </w:r>
            <w:r>
              <w:rPr>
                <w:rFonts w:ascii="宋体" w:hAnsi="宋体" w:eastAsia="宋体" w:cs="宋体"/>
                <w:i w:val="0"/>
                <w:iCs w:val="0"/>
                <w:color w:val="000000"/>
                <w:kern w:val="0"/>
                <w:sz w:val="18"/>
                <w:szCs w:val="18"/>
                <w:u w:val="none"/>
                <w:lang w:val="en-US" w:eastAsia="zh-CN" w:bidi="ar"/>
              </w:rPr>
              <w:t>使用者及乘车人满意度</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053F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B29A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4CB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5442DB7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B65E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3ECC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337CA51D">
            <w:pPr>
              <w:jc w:val="center"/>
              <w:rPr>
                <w:rFonts w:hint="eastAsia" w:ascii="微软雅黑" w:hAnsi="微软雅黑" w:eastAsia="微软雅黑" w:cs="微软雅黑"/>
                <w:i/>
                <w:iCs/>
                <w:color w:val="000000"/>
                <w:sz w:val="16"/>
                <w:szCs w:val="16"/>
                <w:u w:val="none"/>
              </w:rPr>
            </w:pPr>
          </w:p>
        </w:tc>
      </w:tr>
      <w:tr w14:paraId="13AF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E62325">
            <w:pPr>
              <w:jc w:val="center"/>
              <w:rPr>
                <w:rFonts w:hint="eastAsia" w:ascii="宋体" w:hAnsi="宋体" w:eastAsia="宋体" w:cs="宋体"/>
                <w:i w:val="0"/>
                <w:iCs w:val="0"/>
                <w:color w:val="000000"/>
                <w:sz w:val="18"/>
                <w:szCs w:val="18"/>
                <w:u w:val="none"/>
              </w:rPr>
            </w:pPr>
          </w:p>
        </w:tc>
        <w:tc>
          <w:tcPr>
            <w:tcW w:w="547" w:type="pct"/>
            <w:tcBorders>
              <w:top w:val="single" w:color="000000" w:sz="4" w:space="0"/>
              <w:left w:val="single" w:color="000000" w:sz="4" w:space="0"/>
              <w:bottom w:val="single" w:color="000000" w:sz="4" w:space="0"/>
              <w:right w:val="single" w:color="000000" w:sz="4" w:space="0"/>
            </w:tcBorders>
            <w:noWrap w:val="0"/>
            <w:vAlign w:val="center"/>
          </w:tcPr>
          <w:p w14:paraId="57998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13AC0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57" w:type="pct"/>
            <w:tcBorders>
              <w:top w:val="single" w:color="000000" w:sz="4" w:space="0"/>
              <w:left w:val="single" w:color="000000" w:sz="4" w:space="0"/>
              <w:bottom w:val="single" w:color="000000" w:sz="4" w:space="0"/>
              <w:right w:val="single" w:color="000000" w:sz="4" w:space="0"/>
            </w:tcBorders>
            <w:noWrap w:val="0"/>
            <w:vAlign w:val="center"/>
          </w:tcPr>
          <w:p w14:paraId="47AF6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车辆大修需要资金数</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04BF0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3D29524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E220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1F12AA6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0B52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00404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CDEA7FC">
            <w:pPr>
              <w:jc w:val="center"/>
              <w:rPr>
                <w:rFonts w:hint="eastAsia" w:ascii="微软雅黑" w:hAnsi="微软雅黑" w:eastAsia="微软雅黑" w:cs="微软雅黑"/>
                <w:i/>
                <w:iCs/>
                <w:color w:val="000000"/>
                <w:sz w:val="16"/>
                <w:szCs w:val="16"/>
                <w:u w:val="none"/>
              </w:rPr>
            </w:pPr>
          </w:p>
        </w:tc>
      </w:tr>
      <w:tr w14:paraId="567B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14" w:type="pct"/>
            <w:gridSpan w:val="8"/>
            <w:tcBorders>
              <w:top w:val="single" w:color="000000" w:sz="4" w:space="0"/>
              <w:left w:val="single" w:color="000000" w:sz="4" w:space="0"/>
              <w:bottom w:val="single" w:color="000000" w:sz="4" w:space="0"/>
              <w:right w:val="single" w:color="000000" w:sz="4" w:space="0"/>
            </w:tcBorders>
            <w:noWrap w:val="0"/>
            <w:vAlign w:val="center"/>
          </w:tcPr>
          <w:p w14:paraId="06A498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14:paraId="4DE84C1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90</w:t>
            </w:r>
          </w:p>
        </w:tc>
        <w:tc>
          <w:tcPr>
            <w:tcW w:w="313" w:type="pct"/>
            <w:tcBorders>
              <w:top w:val="single" w:color="000000" w:sz="4" w:space="0"/>
              <w:left w:val="single" w:color="000000" w:sz="4" w:space="0"/>
              <w:bottom w:val="single" w:color="000000" w:sz="4" w:space="0"/>
              <w:right w:val="single" w:color="000000" w:sz="4" w:space="0"/>
            </w:tcBorders>
            <w:noWrap w:val="0"/>
            <w:vAlign w:val="center"/>
          </w:tcPr>
          <w:p w14:paraId="671F9F6E">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90</w:t>
            </w:r>
          </w:p>
        </w:tc>
        <w:tc>
          <w:tcPr>
            <w:tcW w:w="607" w:type="pct"/>
            <w:gridSpan w:val="2"/>
            <w:tcBorders>
              <w:top w:val="single" w:color="000000" w:sz="4" w:space="0"/>
              <w:left w:val="single" w:color="000000" w:sz="4" w:space="0"/>
              <w:bottom w:val="single" w:color="000000" w:sz="4" w:space="0"/>
              <w:right w:val="single" w:color="000000" w:sz="4" w:space="0"/>
            </w:tcBorders>
            <w:noWrap w:val="0"/>
            <w:vAlign w:val="center"/>
          </w:tcPr>
          <w:p w14:paraId="7F729682">
            <w:pPr>
              <w:rPr>
                <w:rFonts w:hint="eastAsia" w:ascii="宋体" w:hAnsi="宋体" w:eastAsia="宋体" w:cs="宋体"/>
                <w:i w:val="0"/>
                <w:iCs w:val="0"/>
                <w:color w:val="000000"/>
                <w:sz w:val="18"/>
                <w:szCs w:val="18"/>
                <w:u w:val="none"/>
              </w:rPr>
            </w:pPr>
          </w:p>
        </w:tc>
      </w:tr>
      <w:tr w14:paraId="58B4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7ECF7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6706C67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通过本次车辆维修，全面排查并消除了车辆存在的故障与安全隐患，更换了老化及损坏部件，对车辆系统进行了规范调试。维修后车辆运行状态稳定，各项性能指标恢复正常，动力、制动、操控等均达到安全使用标准。有效保障了车辆出行安全与使用可靠性，延长了车辆使用寿命，提升了车辆使用效率，为日常出行及工作开展提供了坚实可靠的保障，圆满达成维修预期成效。</w:t>
            </w:r>
          </w:p>
        </w:tc>
      </w:tr>
      <w:tr w14:paraId="57159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5154C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4DD1126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次维修中发现，车辆部分部件存在自然老化、磨损过度现象，主要因长期使用、保养周期偏长、日常检查不到位导致。部分故障由操作使用习惯、路况环境影响引发，出现损耗加快、小隐患未及时处理等情况。同时存在日常维护不够细致、易损件预判不足等问题，未能提前防范故障发生，影响了车辆正常使用效率。</w:t>
            </w:r>
          </w:p>
        </w:tc>
      </w:tr>
      <w:tr w14:paraId="5DC7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450" w:hRule="atLeast"/>
        </w:trPr>
        <w:tc>
          <w:tcPr>
            <w:tcW w:w="419" w:type="pct"/>
            <w:tcBorders>
              <w:top w:val="single" w:color="000000" w:sz="4" w:space="0"/>
              <w:left w:val="single" w:color="000000" w:sz="4" w:space="0"/>
              <w:bottom w:val="single" w:color="000000" w:sz="4" w:space="0"/>
              <w:right w:val="single" w:color="000000" w:sz="4" w:space="0"/>
            </w:tcBorders>
            <w:noWrap w:val="0"/>
            <w:vAlign w:val="center"/>
          </w:tcPr>
          <w:p w14:paraId="43F7C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569" w:type="pct"/>
            <w:gridSpan w:val="10"/>
            <w:tcBorders>
              <w:top w:val="single" w:color="000000" w:sz="4" w:space="0"/>
              <w:left w:val="single" w:color="000000" w:sz="4" w:space="0"/>
              <w:bottom w:val="single" w:color="000000" w:sz="4" w:space="0"/>
              <w:right w:val="single" w:color="000000" w:sz="4" w:space="0"/>
            </w:tcBorders>
            <w:noWrap w:val="0"/>
            <w:vAlign w:val="center"/>
          </w:tcPr>
          <w:p w14:paraId="67245C0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步将强化车辆日常管理，严格落实定期保养制度，按时检查易损部件，做到早发现、早处理。加强驾驶员安全操作培训，规范用车行为，减少不当操作带来的损耗。建立健全车辆台账，做好维修记录与状态跟踪，合理安排保养周期，避免带病运行。同时提升维护意识，细化检查流程，及时消除安全隐患，确保车辆始终保持良好运行状态，提高使用效率和安全性。</w:t>
            </w:r>
          </w:p>
        </w:tc>
      </w:tr>
      <w:tr w14:paraId="044F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 w:type="pct"/>
          <w:trHeight w:val="270" w:hRule="atLeast"/>
        </w:trPr>
        <w:tc>
          <w:tcPr>
            <w:tcW w:w="2578" w:type="pct"/>
            <w:gridSpan w:val="5"/>
            <w:tcBorders>
              <w:top w:val="single" w:color="000000" w:sz="4" w:space="0"/>
              <w:left w:val="single" w:color="000000" w:sz="4" w:space="0"/>
              <w:bottom w:val="single" w:color="000000" w:sz="4" w:space="0"/>
              <w:right w:val="single" w:color="000000" w:sz="4" w:space="0"/>
            </w:tcBorders>
            <w:noWrap w:val="0"/>
            <w:vAlign w:val="center"/>
          </w:tcPr>
          <w:p w14:paraId="5FDE04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项目负责人：桂亚倩</w:t>
            </w:r>
          </w:p>
        </w:tc>
        <w:tc>
          <w:tcPr>
            <w:tcW w:w="2410" w:type="pct"/>
            <w:gridSpan w:val="6"/>
            <w:tcBorders>
              <w:top w:val="single" w:color="000000" w:sz="4" w:space="0"/>
              <w:left w:val="single" w:color="000000" w:sz="4" w:space="0"/>
              <w:bottom w:val="single" w:color="000000" w:sz="4" w:space="0"/>
              <w:right w:val="single" w:color="000000" w:sz="4" w:space="0"/>
            </w:tcBorders>
            <w:noWrap w:val="0"/>
            <w:vAlign w:val="center"/>
          </w:tcPr>
          <w:p w14:paraId="6AFE50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bl>
    <w:p w14:paraId="15CF3579">
      <w:pPr>
        <w:pStyle w:val="5"/>
        <w:rPr>
          <w:rFonts w:hint="eastAsia" w:ascii="Times New Roman" w:hAnsi="Times New Roman" w:eastAsia="黑体" w:cs="黑体"/>
          <w:color w:val="auto"/>
          <w:kern w:val="0"/>
          <w:sz w:val="32"/>
          <w:szCs w:val="32"/>
          <w:highlight w:val="none"/>
          <w:shd w:val="clear" w:color="auto" w:fill="FFFFFF"/>
          <w:lang w:val="zh-CN"/>
        </w:rPr>
      </w:pPr>
    </w:p>
    <w:p w14:paraId="5AC1ABD0">
      <w:pPr>
        <w:rPr>
          <w:rFonts w:hint="eastAsia" w:ascii="Times New Roman" w:hAnsi="Times New Roman" w:eastAsia="黑体" w:cs="黑体"/>
          <w:color w:val="auto"/>
          <w:kern w:val="0"/>
          <w:sz w:val="32"/>
          <w:szCs w:val="32"/>
          <w:highlight w:val="none"/>
          <w:shd w:val="clear" w:color="auto" w:fill="FFFFFF"/>
          <w:lang w:val="zh-CN"/>
        </w:rPr>
      </w:pPr>
    </w:p>
    <w:p w14:paraId="09BA6C71">
      <w:pPr>
        <w:rPr>
          <w:rFonts w:hint="eastAsia" w:ascii="Times New Roman" w:hAnsi="Times New Roman" w:eastAsia="黑体" w:cs="黑体"/>
          <w:color w:val="auto"/>
          <w:kern w:val="0"/>
          <w:sz w:val="32"/>
          <w:szCs w:val="32"/>
          <w:highlight w:val="none"/>
          <w:shd w:val="clear" w:color="auto" w:fill="FFFFFF"/>
          <w:lang w:val="zh-CN"/>
        </w:rPr>
      </w:pPr>
    </w:p>
    <w:tbl>
      <w:tblPr>
        <w:tblStyle w:val="15"/>
        <w:tblW w:w="141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
        <w:gridCol w:w="595"/>
        <w:gridCol w:w="89"/>
        <w:gridCol w:w="1978"/>
        <w:gridCol w:w="73"/>
        <w:gridCol w:w="1582"/>
        <w:gridCol w:w="120"/>
        <w:gridCol w:w="2271"/>
        <w:gridCol w:w="65"/>
        <w:gridCol w:w="465"/>
        <w:gridCol w:w="56"/>
        <w:gridCol w:w="1628"/>
        <w:gridCol w:w="49"/>
        <w:gridCol w:w="481"/>
        <w:gridCol w:w="40"/>
        <w:gridCol w:w="1063"/>
        <w:gridCol w:w="510"/>
        <w:gridCol w:w="2"/>
        <w:gridCol w:w="446"/>
        <w:gridCol w:w="199"/>
        <w:gridCol w:w="780"/>
        <w:gridCol w:w="1589"/>
        <w:gridCol w:w="19"/>
      </w:tblGrid>
      <w:tr w14:paraId="3F0F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wBefore w:w="93" w:type="dxa"/>
          <w:trHeight w:val="904" w:hRule="atLeast"/>
        </w:trPr>
        <w:tc>
          <w:tcPr>
            <w:tcW w:w="1410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0D6D6CD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159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286" w:hRule="atLeast"/>
        </w:trPr>
        <w:tc>
          <w:tcPr>
            <w:tcW w:w="27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7118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DA2B2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51320023T000007789589-阿坝州道地中药材产业技术创新中心工作经费</w:t>
            </w:r>
          </w:p>
        </w:tc>
      </w:tr>
      <w:tr w14:paraId="7A1F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512" w:hRule="atLeast"/>
        </w:trPr>
        <w:tc>
          <w:tcPr>
            <w:tcW w:w="27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53FA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FF16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1575" w:type="dxa"/>
            <w:gridSpan w:val="3"/>
            <w:tcBorders>
              <w:top w:val="nil"/>
              <w:left w:val="nil"/>
              <w:bottom w:val="nil"/>
              <w:right w:val="nil"/>
            </w:tcBorders>
            <w:shd w:val="clear" w:color="auto" w:fill="auto"/>
            <w:vAlign w:val="center"/>
          </w:tcPr>
          <w:p w14:paraId="5F6D639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0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B6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w:t>
            </w:r>
          </w:p>
        </w:tc>
      </w:tr>
      <w:tr w14:paraId="026D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286"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B28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D4D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37B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ADEB7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EA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2035"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23AB5">
            <w:pPr>
              <w:rPr>
                <w:rFonts w:hint="eastAsia" w:ascii="宋体" w:hAnsi="宋体" w:eastAsia="宋体" w:cs="宋体"/>
                <w:i w:val="0"/>
                <w:iCs w:val="0"/>
                <w:color w:val="000000"/>
                <w:sz w:val="18"/>
                <w:szCs w:val="18"/>
                <w:u w:val="none"/>
              </w:rPr>
            </w:pPr>
          </w:p>
        </w:tc>
        <w:tc>
          <w:tcPr>
            <w:tcW w:w="20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C9BBA">
            <w:pPr>
              <w:rPr>
                <w:rFonts w:hint="eastAsia" w:ascii="宋体" w:hAnsi="宋体" w:eastAsia="宋体" w:cs="宋体"/>
                <w:i w:val="0"/>
                <w:iCs w:val="0"/>
                <w:color w:val="000000"/>
                <w:sz w:val="18"/>
                <w:szCs w:val="18"/>
                <w:u w:val="none"/>
              </w:rPr>
            </w:pPr>
          </w:p>
        </w:tc>
        <w:tc>
          <w:tcPr>
            <w:tcW w:w="675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F07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采用课堂培训和田间现场指导服务等方式培训和指导农牧民及专业技术骨干250人次以上，进一步提高农牧种植技术水平，促进道地中药材产业发展。2．组织相关专家和技术人员深入我州中药材生产企业、重点种植乡镇开展重大服务活动次数6次以上。3．组织企业和专家召开或参加学术交流、中药材展览会、重大会议、招商引资对接等重大活动3次以上。4．组织引进或推广新品种、新技术、新成果3项以上。5．指导和服务企业开展项目申报、标准制订、科技研发、地理标志产品认证、质量检测等。</w:t>
            </w:r>
          </w:p>
        </w:tc>
        <w:tc>
          <w:tcPr>
            <w:tcW w:w="46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383C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年完成培训485人次，重大科技服务7次，重大科技活动6次，推广新品种、新技术、新成果5项，撰写产业发展建议3份，组织科研项目申报9项，产品预研开发3个，协助企业开展土壤检测、羌活品质分析（根、茎叶高度与有效成分含量）5批次等。</w:t>
            </w:r>
          </w:p>
        </w:tc>
      </w:tr>
      <w:tr w14:paraId="0F51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860"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EA50">
            <w:pP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91A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3D7F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依托阿坝州西科道地中药材产业技术创新中心深入开展中药材技术攻关、实用技术培训、新产品、新技术、新成果引进转化和相关技术指导服务，组建松潘县川贝母科技小院成功申报成为国家级科技小院，阿坝州西科道地中药材产业技术创新中心获批四川省新型研发机构，成立三州首家。</w:t>
            </w:r>
          </w:p>
        </w:tc>
      </w:tr>
      <w:tr w14:paraId="4C5C7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61"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F0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AA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5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9E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BA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22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31D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1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87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67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46"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4793">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E7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8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9A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4E8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09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43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D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CCF3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609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9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CE8A3">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90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9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CC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691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28.00</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2E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99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7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161F9">
            <w:pPr>
              <w:rPr>
                <w:rFonts w:hint="eastAsia" w:ascii="黑体" w:hAnsi="黑体" w:eastAsia="黑体" w:cs="黑体"/>
                <w:i/>
                <w:iCs/>
                <w:color w:val="000000"/>
                <w:sz w:val="18"/>
                <w:szCs w:val="18"/>
                <w:u w:val="none"/>
              </w:rPr>
            </w:pPr>
          </w:p>
        </w:tc>
      </w:tr>
      <w:tr w14:paraId="195DF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07"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ABDC0">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74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6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24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683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63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64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18862">
            <w:pPr>
              <w:rPr>
                <w:rFonts w:hint="eastAsia" w:ascii="黑体" w:hAnsi="黑体" w:eastAsia="黑体" w:cs="黑体"/>
                <w:i/>
                <w:iCs/>
                <w:color w:val="000000"/>
                <w:sz w:val="18"/>
                <w:szCs w:val="18"/>
                <w:u w:val="none"/>
              </w:rPr>
            </w:pPr>
          </w:p>
        </w:tc>
      </w:tr>
      <w:tr w14:paraId="2821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6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D3258">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4C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9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80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988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2C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D1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E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2321C">
            <w:pPr>
              <w:rPr>
                <w:rFonts w:hint="eastAsia" w:ascii="黑体" w:hAnsi="黑体" w:eastAsia="黑体" w:cs="黑体"/>
                <w:i/>
                <w:iCs/>
                <w:color w:val="000000"/>
                <w:sz w:val="18"/>
                <w:szCs w:val="18"/>
                <w:u w:val="none"/>
              </w:rPr>
            </w:pPr>
          </w:p>
        </w:tc>
      </w:tr>
      <w:tr w14:paraId="6C85B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740C">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21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EE25">
            <w:pPr>
              <w:jc w:val="center"/>
              <w:rPr>
                <w:rFonts w:hint="eastAsia" w:ascii="微软雅黑" w:hAnsi="微软雅黑" w:eastAsia="微软雅黑" w:cs="微软雅黑"/>
                <w:i/>
                <w:iCs/>
                <w:color w:val="000000"/>
                <w:sz w:val="16"/>
                <w:szCs w:val="16"/>
                <w:u w:val="none"/>
              </w:rPr>
            </w:pP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A03B4">
            <w:pPr>
              <w:jc w:val="center"/>
              <w:rPr>
                <w:rFonts w:hint="eastAsia" w:ascii="微软雅黑" w:hAnsi="微软雅黑" w:eastAsia="微软雅黑" w:cs="微软雅黑"/>
                <w:i/>
                <w:iCs/>
                <w:color w:val="000000"/>
                <w:sz w:val="16"/>
                <w:szCs w:val="16"/>
                <w:u w:val="none"/>
              </w:rPr>
            </w:pPr>
          </w:p>
        </w:tc>
        <w:tc>
          <w:tcPr>
            <w:tcW w:w="27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97C080">
            <w:pPr>
              <w:jc w:val="center"/>
              <w:rPr>
                <w:rFonts w:hint="eastAsia" w:ascii="微软雅黑" w:hAnsi="微软雅黑" w:eastAsia="微软雅黑" w:cs="微软雅黑"/>
                <w:i/>
                <w:iCs/>
                <w:color w:val="000000"/>
                <w:sz w:val="16"/>
                <w:szCs w:val="16"/>
                <w:u w:val="none"/>
              </w:rPr>
            </w:pP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D4C2E">
            <w:pPr>
              <w:jc w:val="center"/>
              <w:rPr>
                <w:rFonts w:hint="eastAsia" w:ascii="微软雅黑" w:hAnsi="微软雅黑" w:eastAsia="微软雅黑" w:cs="微软雅黑"/>
                <w:i/>
                <w:iCs/>
                <w:color w:val="000000"/>
                <w:sz w:val="16"/>
                <w:szCs w:val="16"/>
                <w:u w:val="none"/>
              </w:rPr>
            </w:pP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B2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2C83">
            <w:pPr>
              <w:rPr>
                <w:rFonts w:hint="eastAsia" w:ascii="黑体" w:hAnsi="黑体" w:eastAsia="黑体" w:cs="黑体"/>
                <w:i/>
                <w:iCs/>
                <w:color w:val="000000"/>
                <w:sz w:val="18"/>
                <w:szCs w:val="18"/>
                <w:u w:val="none"/>
              </w:rPr>
            </w:pPr>
          </w:p>
        </w:tc>
      </w:tr>
      <w:tr w14:paraId="62F0F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52"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3C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A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0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F1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8F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C7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C1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24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0A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0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3F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2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52"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5A293">
            <w:pPr>
              <w:jc w:val="center"/>
              <w:rPr>
                <w:rFonts w:hint="eastAsia" w:ascii="宋体" w:hAnsi="宋体" w:eastAsia="宋体" w:cs="宋体"/>
                <w:i w:val="0"/>
                <w:iCs w:val="0"/>
                <w:color w:val="000000"/>
                <w:sz w:val="18"/>
                <w:szCs w:val="18"/>
                <w:u w:val="none"/>
              </w:rPr>
            </w:pPr>
          </w:p>
        </w:tc>
        <w:tc>
          <w:tcPr>
            <w:tcW w:w="20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12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79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A3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培训和指导农牧民及专业技术骨干人次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5C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5C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5C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5561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485</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23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1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1D51B">
            <w:pPr>
              <w:jc w:val="center"/>
              <w:rPr>
                <w:rFonts w:hint="eastAsia" w:ascii="微软雅黑" w:hAnsi="微软雅黑" w:eastAsia="微软雅黑" w:cs="微软雅黑"/>
                <w:i/>
                <w:iCs/>
                <w:color w:val="000000"/>
                <w:sz w:val="16"/>
                <w:szCs w:val="16"/>
                <w:u w:val="none"/>
              </w:rPr>
            </w:pPr>
          </w:p>
        </w:tc>
      </w:tr>
      <w:tr w14:paraId="7C28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1F5B5">
            <w:pPr>
              <w:jc w:val="center"/>
              <w:rPr>
                <w:rFonts w:hint="eastAsia" w:ascii="宋体" w:hAnsi="宋体" w:eastAsia="宋体" w:cs="宋体"/>
                <w:i w:val="0"/>
                <w:iCs w:val="0"/>
                <w:color w:val="000000"/>
                <w:sz w:val="18"/>
                <w:szCs w:val="18"/>
                <w:u w:val="none"/>
              </w:rPr>
            </w:pPr>
          </w:p>
        </w:tc>
        <w:tc>
          <w:tcPr>
            <w:tcW w:w="20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6451">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40C45">
            <w:pPr>
              <w:jc w:val="center"/>
              <w:rPr>
                <w:rFonts w:hint="eastAsia" w:ascii="宋体" w:hAnsi="宋体" w:eastAsia="宋体" w:cs="宋体"/>
                <w:i w:val="0"/>
                <w:iCs w:val="0"/>
                <w:color w:val="000000"/>
                <w:sz w:val="18"/>
                <w:szCs w:val="18"/>
                <w:u w:val="none"/>
              </w:rPr>
            </w:pP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E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重大服务活动次数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7A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2A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A8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655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4B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3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AF6A0">
            <w:pPr>
              <w:jc w:val="center"/>
              <w:rPr>
                <w:rFonts w:hint="eastAsia" w:ascii="微软雅黑" w:hAnsi="微软雅黑" w:eastAsia="微软雅黑" w:cs="微软雅黑"/>
                <w:i/>
                <w:iCs/>
                <w:color w:val="000000"/>
                <w:sz w:val="16"/>
                <w:szCs w:val="16"/>
                <w:u w:val="none"/>
              </w:rPr>
            </w:pPr>
          </w:p>
        </w:tc>
      </w:tr>
      <w:tr w14:paraId="4704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904"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ED26D">
            <w:pPr>
              <w:jc w:val="center"/>
              <w:rPr>
                <w:rFonts w:hint="eastAsia" w:ascii="宋体" w:hAnsi="宋体" w:eastAsia="宋体" w:cs="宋体"/>
                <w:i w:val="0"/>
                <w:iCs w:val="0"/>
                <w:color w:val="000000"/>
                <w:sz w:val="18"/>
                <w:szCs w:val="18"/>
                <w:u w:val="none"/>
              </w:rPr>
            </w:pPr>
          </w:p>
        </w:tc>
        <w:tc>
          <w:tcPr>
            <w:tcW w:w="20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D77F">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73E5">
            <w:pPr>
              <w:jc w:val="center"/>
              <w:rPr>
                <w:rFonts w:hint="eastAsia" w:ascii="宋体" w:hAnsi="宋体" w:eastAsia="宋体" w:cs="宋体"/>
                <w:i w:val="0"/>
                <w:iCs w:val="0"/>
                <w:color w:val="000000"/>
                <w:sz w:val="18"/>
                <w:szCs w:val="18"/>
                <w:u w:val="none"/>
              </w:rPr>
            </w:pP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3A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组织企业和专家召开或参加学术交流、中药材展览会、重大会议、招商引资对接等重大活动次数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6D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86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3E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3A59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3A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8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16CF3">
            <w:pPr>
              <w:jc w:val="center"/>
              <w:rPr>
                <w:rFonts w:hint="eastAsia" w:ascii="微软雅黑" w:hAnsi="微软雅黑" w:eastAsia="微软雅黑" w:cs="微软雅黑"/>
                <w:i/>
                <w:iCs/>
                <w:color w:val="000000"/>
                <w:sz w:val="16"/>
                <w:szCs w:val="16"/>
                <w:u w:val="none"/>
              </w:rPr>
            </w:pPr>
          </w:p>
        </w:tc>
      </w:tr>
      <w:tr w14:paraId="62E9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52"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16E8">
            <w:pPr>
              <w:jc w:val="center"/>
              <w:rPr>
                <w:rFonts w:hint="eastAsia" w:ascii="宋体" w:hAnsi="宋体" w:eastAsia="宋体" w:cs="宋体"/>
                <w:i w:val="0"/>
                <w:iCs w:val="0"/>
                <w:color w:val="000000"/>
                <w:sz w:val="18"/>
                <w:szCs w:val="18"/>
                <w:u w:val="none"/>
              </w:rPr>
            </w:pPr>
          </w:p>
        </w:tc>
        <w:tc>
          <w:tcPr>
            <w:tcW w:w="20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BABF3">
            <w:pPr>
              <w:jc w:val="center"/>
              <w:rPr>
                <w:rFonts w:hint="eastAsia" w:ascii="宋体" w:hAnsi="宋体" w:eastAsia="宋体" w:cs="宋体"/>
                <w:i w:val="0"/>
                <w:iCs w:val="0"/>
                <w:color w:val="000000"/>
                <w:sz w:val="18"/>
                <w:szCs w:val="18"/>
                <w:u w:val="none"/>
              </w:rPr>
            </w:pPr>
          </w:p>
        </w:tc>
        <w:tc>
          <w:tcPr>
            <w:tcW w:w="1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F2D2">
            <w:pPr>
              <w:jc w:val="center"/>
              <w:rPr>
                <w:rFonts w:hint="eastAsia" w:ascii="宋体" w:hAnsi="宋体" w:eastAsia="宋体" w:cs="宋体"/>
                <w:i w:val="0"/>
                <w:iCs w:val="0"/>
                <w:color w:val="000000"/>
                <w:sz w:val="18"/>
                <w:szCs w:val="18"/>
                <w:u w:val="none"/>
              </w:rPr>
            </w:pP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E0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引进或推广新品种、新技术、新成果项目个数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62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0D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8C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C3F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59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7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6F47E">
            <w:pPr>
              <w:jc w:val="center"/>
              <w:rPr>
                <w:rFonts w:hint="eastAsia" w:ascii="微软雅黑" w:hAnsi="微软雅黑" w:eastAsia="微软雅黑" w:cs="微软雅黑"/>
                <w:i/>
                <w:iCs/>
                <w:color w:val="000000"/>
                <w:sz w:val="16"/>
                <w:szCs w:val="16"/>
                <w:u w:val="none"/>
              </w:rPr>
            </w:pPr>
          </w:p>
        </w:tc>
      </w:tr>
      <w:tr w14:paraId="04C5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A4BF">
            <w:pPr>
              <w:jc w:val="center"/>
              <w:rPr>
                <w:rFonts w:hint="eastAsia" w:ascii="宋体" w:hAnsi="宋体" w:eastAsia="宋体" w:cs="宋体"/>
                <w:i w:val="0"/>
                <w:iCs w:val="0"/>
                <w:color w:val="000000"/>
                <w:sz w:val="18"/>
                <w:szCs w:val="18"/>
                <w:u w:val="none"/>
              </w:rPr>
            </w:pPr>
          </w:p>
        </w:tc>
        <w:tc>
          <w:tcPr>
            <w:tcW w:w="20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EA58">
            <w:pPr>
              <w:jc w:val="center"/>
              <w:rPr>
                <w:rFonts w:hint="eastAsia" w:ascii="宋体" w:hAnsi="宋体" w:eastAsia="宋体" w:cs="宋体"/>
                <w:i w:val="0"/>
                <w:iCs w:val="0"/>
                <w:color w:val="000000"/>
                <w:sz w:val="18"/>
                <w:szCs w:val="18"/>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D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222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培训合格率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0B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F8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5B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2402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B7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5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CDF1E">
            <w:pPr>
              <w:jc w:val="center"/>
              <w:rPr>
                <w:rFonts w:hint="eastAsia" w:ascii="微软雅黑" w:hAnsi="微软雅黑" w:eastAsia="微软雅黑" w:cs="微软雅黑"/>
                <w:i/>
                <w:iCs/>
                <w:color w:val="000000"/>
                <w:sz w:val="16"/>
                <w:szCs w:val="16"/>
                <w:u w:val="none"/>
              </w:rPr>
            </w:pPr>
          </w:p>
        </w:tc>
      </w:tr>
      <w:tr w14:paraId="4F5C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52"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1FDB2">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A8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E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D3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提高受培训农牧民种植技术水平率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4E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E0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41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34C3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3C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9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C9FFC">
            <w:pPr>
              <w:jc w:val="center"/>
              <w:rPr>
                <w:rFonts w:hint="eastAsia" w:ascii="微软雅黑" w:hAnsi="微软雅黑" w:eastAsia="微软雅黑" w:cs="微软雅黑"/>
                <w:i/>
                <w:iCs/>
                <w:color w:val="000000"/>
                <w:sz w:val="16"/>
                <w:szCs w:val="16"/>
                <w:u w:val="none"/>
              </w:rPr>
            </w:pPr>
          </w:p>
        </w:tc>
      </w:tr>
      <w:tr w14:paraId="7105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452"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52BD1">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CC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A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3A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C1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E8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B1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0663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CE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1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80B08">
            <w:pPr>
              <w:jc w:val="center"/>
              <w:rPr>
                <w:rFonts w:hint="eastAsia" w:ascii="微软雅黑" w:hAnsi="微软雅黑" w:eastAsia="微软雅黑" w:cs="微软雅黑"/>
                <w:i/>
                <w:iCs/>
                <w:color w:val="000000"/>
                <w:sz w:val="16"/>
                <w:szCs w:val="16"/>
                <w:u w:val="none"/>
              </w:rPr>
            </w:pPr>
          </w:p>
        </w:tc>
      </w:tr>
      <w:tr w14:paraId="5BF4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59A0B">
            <w:pPr>
              <w:jc w:val="center"/>
              <w:rPr>
                <w:rFonts w:hint="eastAsia" w:ascii="宋体" w:hAnsi="宋体" w:eastAsia="宋体" w:cs="宋体"/>
                <w:i w:val="0"/>
                <w:iCs w:val="0"/>
                <w:color w:val="000000"/>
                <w:sz w:val="18"/>
                <w:szCs w:val="18"/>
                <w:u w:val="none"/>
              </w:rPr>
            </w:pPr>
          </w:p>
        </w:tc>
        <w:tc>
          <w:tcPr>
            <w:tcW w:w="20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8A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8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4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E6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83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06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3C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71FE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9D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02275">
            <w:pPr>
              <w:jc w:val="center"/>
              <w:rPr>
                <w:rFonts w:hint="eastAsia" w:ascii="微软雅黑" w:hAnsi="微软雅黑" w:eastAsia="微软雅黑" w:cs="微软雅黑"/>
                <w:i/>
                <w:iCs/>
                <w:color w:val="000000"/>
                <w:sz w:val="16"/>
                <w:szCs w:val="16"/>
                <w:u w:val="none"/>
              </w:rPr>
            </w:pPr>
          </w:p>
        </w:tc>
      </w:tr>
      <w:tr w14:paraId="2BFF1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286" w:hRule="atLeast"/>
        </w:trPr>
        <w:tc>
          <w:tcPr>
            <w:tcW w:w="1106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1CA1D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FD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7B76">
            <w:pPr>
              <w:rPr>
                <w:rFonts w:hint="eastAsia" w:ascii="宋体" w:hAnsi="宋体" w:eastAsia="宋体" w:cs="宋体"/>
                <w:i w:val="0"/>
                <w:iCs w:val="0"/>
                <w:color w:val="000000"/>
                <w:sz w:val="18"/>
                <w:szCs w:val="18"/>
                <w:u w:val="none"/>
              </w:rPr>
            </w:pP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A91F2">
            <w:pPr>
              <w:rPr>
                <w:rFonts w:hint="eastAsia" w:ascii="宋体" w:hAnsi="宋体" w:eastAsia="宋体" w:cs="宋体"/>
                <w:i w:val="0"/>
                <w:iCs w:val="0"/>
                <w:color w:val="000000"/>
                <w:sz w:val="18"/>
                <w:szCs w:val="18"/>
                <w:u w:val="none"/>
              </w:rPr>
            </w:pPr>
          </w:p>
        </w:tc>
      </w:tr>
      <w:tr w14:paraId="0732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60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050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915C9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通过项目实施，进一步提升全州道地中药材产业的技术水平，成功创建了国家级科技小院和省级新型研发机构，助力全州道地中药材产业发展。自我评价得分95分。</w:t>
            </w:r>
          </w:p>
        </w:tc>
      </w:tr>
      <w:tr w14:paraId="759B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572"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BE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09BFA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8B7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63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7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C9C09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3CF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286" w:hRule="atLeast"/>
        </w:trPr>
        <w:tc>
          <w:tcPr>
            <w:tcW w:w="729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0AB1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6806"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E6BEF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财务负责人：张书俊</w:t>
            </w:r>
          </w:p>
        </w:tc>
      </w:tr>
      <w:tr w14:paraId="6074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509" w:hRule="atLeast"/>
        </w:trPr>
        <w:tc>
          <w:tcPr>
            <w:tcW w:w="14174" w:type="dxa"/>
            <w:gridSpan w:val="22"/>
            <w:tcBorders>
              <w:top w:val="single" w:color="000000" w:sz="4" w:space="0"/>
              <w:left w:val="single" w:color="000000" w:sz="4" w:space="0"/>
              <w:bottom w:val="single" w:color="000000" w:sz="4" w:space="0"/>
              <w:right w:val="single" w:color="000000" w:sz="4" w:space="0"/>
            </w:tcBorders>
            <w:noWrap w:val="0"/>
            <w:vAlign w:val="center"/>
          </w:tcPr>
          <w:p w14:paraId="101025F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34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286" w:hRule="atLeast"/>
        </w:trPr>
        <w:tc>
          <w:tcPr>
            <w:tcW w:w="2755" w:type="dxa"/>
            <w:gridSpan w:val="4"/>
            <w:tcBorders>
              <w:top w:val="single" w:color="000000" w:sz="4" w:space="0"/>
              <w:left w:val="single" w:color="000000" w:sz="4" w:space="0"/>
              <w:bottom w:val="single" w:color="000000" w:sz="4" w:space="0"/>
              <w:right w:val="single" w:color="000000" w:sz="4" w:space="0"/>
            </w:tcBorders>
            <w:noWrap w:val="0"/>
            <w:vAlign w:val="center"/>
          </w:tcPr>
          <w:p w14:paraId="30C20D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419" w:type="dxa"/>
            <w:gridSpan w:val="18"/>
            <w:tcBorders>
              <w:top w:val="single" w:color="000000" w:sz="4" w:space="0"/>
              <w:left w:val="single" w:color="000000" w:sz="4" w:space="0"/>
              <w:bottom w:val="single" w:color="000000" w:sz="4" w:space="0"/>
              <w:right w:val="single" w:color="000000" w:sz="4" w:space="0"/>
            </w:tcBorders>
            <w:noWrap w:val="0"/>
            <w:vAlign w:val="center"/>
          </w:tcPr>
          <w:p w14:paraId="5B3C0C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51320021T000000060451-科普工作经费</w:t>
            </w:r>
          </w:p>
        </w:tc>
      </w:tr>
      <w:tr w14:paraId="79B4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57" w:hRule="atLeast"/>
        </w:trPr>
        <w:tc>
          <w:tcPr>
            <w:tcW w:w="2755" w:type="dxa"/>
            <w:gridSpan w:val="4"/>
            <w:tcBorders>
              <w:top w:val="single" w:color="000000" w:sz="4" w:space="0"/>
              <w:left w:val="single" w:color="000000" w:sz="4" w:space="0"/>
              <w:bottom w:val="single" w:color="000000" w:sz="4" w:space="0"/>
              <w:right w:val="single" w:color="000000" w:sz="4" w:space="0"/>
            </w:tcBorders>
            <w:noWrap w:val="0"/>
            <w:vAlign w:val="center"/>
          </w:tcPr>
          <w:p w14:paraId="7BABB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90" w:type="dxa"/>
            <w:gridSpan w:val="10"/>
            <w:tcBorders>
              <w:top w:val="single" w:color="000000" w:sz="4" w:space="0"/>
              <w:left w:val="single" w:color="000000" w:sz="4" w:space="0"/>
              <w:bottom w:val="single" w:color="000000" w:sz="4" w:space="0"/>
              <w:right w:val="single" w:color="000000" w:sz="4" w:space="0"/>
            </w:tcBorders>
            <w:noWrap w:val="0"/>
            <w:vAlign w:val="center"/>
          </w:tcPr>
          <w:p w14:paraId="11103E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1103" w:type="dxa"/>
            <w:gridSpan w:val="2"/>
            <w:tcBorders>
              <w:top w:val="nil"/>
              <w:left w:val="nil"/>
              <w:bottom w:val="nil"/>
              <w:right w:val="nil"/>
            </w:tcBorders>
            <w:noWrap w:val="0"/>
            <w:vAlign w:val="center"/>
          </w:tcPr>
          <w:p w14:paraId="2AD7340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3526" w:type="dxa"/>
            <w:gridSpan w:val="6"/>
            <w:tcBorders>
              <w:top w:val="single" w:color="000000" w:sz="4" w:space="0"/>
              <w:left w:val="single" w:color="000000" w:sz="4" w:space="0"/>
              <w:bottom w:val="single" w:color="000000" w:sz="4" w:space="0"/>
              <w:right w:val="single" w:color="000000" w:sz="4" w:space="0"/>
            </w:tcBorders>
            <w:noWrap w:val="0"/>
            <w:vAlign w:val="center"/>
          </w:tcPr>
          <w:p w14:paraId="7639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2B12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286"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DD4D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6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F97A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90" w:type="dxa"/>
            <w:gridSpan w:val="10"/>
            <w:tcBorders>
              <w:top w:val="single" w:color="000000" w:sz="4" w:space="0"/>
              <w:left w:val="single" w:color="000000" w:sz="4" w:space="0"/>
              <w:bottom w:val="single" w:color="000000" w:sz="4" w:space="0"/>
              <w:right w:val="single" w:color="000000" w:sz="4" w:space="0"/>
            </w:tcBorders>
            <w:noWrap w:val="0"/>
            <w:vAlign w:val="center"/>
          </w:tcPr>
          <w:p w14:paraId="3D72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8"/>
            <w:tcBorders>
              <w:top w:val="single" w:color="000000" w:sz="4" w:space="0"/>
              <w:left w:val="single" w:color="000000" w:sz="4" w:space="0"/>
              <w:bottom w:val="single" w:color="000000" w:sz="4" w:space="0"/>
              <w:right w:val="single" w:color="000000" w:sz="4" w:space="0"/>
            </w:tcBorders>
            <w:noWrap w:val="0"/>
            <w:vAlign w:val="center"/>
          </w:tcPr>
          <w:p w14:paraId="786656E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B5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915"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0B3434">
            <w:pP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85BD7C">
            <w:pPr>
              <w:rPr>
                <w:rFonts w:hint="eastAsia" w:ascii="宋体" w:hAnsi="宋体" w:eastAsia="宋体" w:cs="宋体"/>
                <w:i w:val="0"/>
                <w:iCs w:val="0"/>
                <w:color w:val="000000"/>
                <w:sz w:val="18"/>
                <w:szCs w:val="18"/>
                <w:u w:val="none"/>
              </w:rPr>
            </w:pPr>
          </w:p>
        </w:tc>
        <w:tc>
          <w:tcPr>
            <w:tcW w:w="6790" w:type="dxa"/>
            <w:gridSpan w:val="10"/>
            <w:tcBorders>
              <w:top w:val="single" w:color="000000" w:sz="4" w:space="0"/>
              <w:left w:val="single" w:color="000000" w:sz="4" w:space="0"/>
              <w:bottom w:val="single" w:color="000000" w:sz="4" w:space="0"/>
              <w:right w:val="single" w:color="000000" w:sz="4" w:space="0"/>
            </w:tcBorders>
            <w:noWrap w:val="0"/>
            <w:vAlign w:val="center"/>
          </w:tcPr>
          <w:p w14:paraId="756A6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结合科技活动周和科普宣传月活动，举办专题宣传活动2次。科技明白人培训2次，100人次以上。通过开展科普活动和培训，提高群众科技意识，提升公众科学素养。</w:t>
            </w:r>
          </w:p>
        </w:tc>
        <w:tc>
          <w:tcPr>
            <w:tcW w:w="4629" w:type="dxa"/>
            <w:gridSpan w:val="8"/>
            <w:tcBorders>
              <w:top w:val="single" w:color="000000" w:sz="4" w:space="0"/>
              <w:left w:val="single" w:color="000000" w:sz="4" w:space="0"/>
              <w:bottom w:val="single" w:color="000000" w:sz="4" w:space="0"/>
              <w:right w:val="single" w:color="000000" w:sz="4" w:space="0"/>
            </w:tcBorders>
            <w:noWrap w:val="0"/>
            <w:vAlign w:val="center"/>
          </w:tcPr>
          <w:p w14:paraId="773AF2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已完成专题宣传活动2次（科普活动月、科技活动周）。科技明白人培训1次，培训60人次，未完成2次100人次的目标。通过系列科普活动，有效提升了群众科技意识与科学素养。</w:t>
            </w:r>
          </w:p>
        </w:tc>
      </w:tr>
      <w:tr w14:paraId="36DB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960"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B344BF">
            <w:pP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45A2FE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419" w:type="dxa"/>
            <w:gridSpan w:val="18"/>
            <w:tcBorders>
              <w:top w:val="single" w:color="000000" w:sz="4" w:space="0"/>
              <w:left w:val="single" w:color="000000" w:sz="4" w:space="0"/>
              <w:bottom w:val="single" w:color="000000" w:sz="4" w:space="0"/>
              <w:right w:val="single" w:color="000000" w:sz="4" w:space="0"/>
            </w:tcBorders>
            <w:noWrap w:val="0"/>
            <w:vAlign w:val="center"/>
          </w:tcPr>
          <w:p w14:paraId="427224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我中心系统推进全年科普工作，年初组织参加“三下乡”活动，发放种养殖技术丛书4000余册；3月启动第二十九届“科技之春”科普活动月，联合16家单位开展专题宣传；4月举办全州科普讲解大赛，选拔优秀人才参加省级及涪江流域赛事；5月开展“科技活动周”系列宣传及“天府科普使者”能力提升培训；9月深入阿坝县开展“科技明白人”牦牛养殖专题培训。全年累计举办各类科普活动68场次，发放资料11万余册，服务群众超3万人次，有效提升了全民科学素养。</w:t>
            </w:r>
          </w:p>
        </w:tc>
      </w:tr>
      <w:tr w14:paraId="79A0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61"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389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41FFD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524AB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47A2A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6A4BA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D0D8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71FC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63A0F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11D8A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73B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46"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A4950D">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26B43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6406E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502C1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1229B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2BA20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14E2A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12EF2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6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27B1C5">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C0F4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9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EC9DCF">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6C999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08CDA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3EC75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44C02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9C24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4AD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2EA6B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02BF6E">
            <w:pPr>
              <w:rPr>
                <w:rFonts w:hint="eastAsia" w:ascii="黑体" w:hAnsi="黑体" w:eastAsia="黑体" w:cs="黑体"/>
                <w:i/>
                <w:iCs/>
                <w:color w:val="000000"/>
                <w:sz w:val="18"/>
                <w:szCs w:val="18"/>
                <w:u w:val="none"/>
              </w:rPr>
            </w:pPr>
          </w:p>
        </w:tc>
      </w:tr>
      <w:tr w14:paraId="64B6E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407"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3F4AFF">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7C2AC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62796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7FA39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59CB1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9DC0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4EE6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166AB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15DD7F4">
            <w:pPr>
              <w:rPr>
                <w:rFonts w:hint="eastAsia" w:ascii="黑体" w:hAnsi="黑体" w:eastAsia="黑体" w:cs="黑体"/>
                <w:i/>
                <w:iCs/>
                <w:color w:val="000000"/>
                <w:sz w:val="18"/>
                <w:szCs w:val="18"/>
                <w:u w:val="none"/>
              </w:rPr>
            </w:pPr>
          </w:p>
        </w:tc>
      </w:tr>
      <w:tr w14:paraId="022E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61"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8215A2">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46A37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4A0F3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517B4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7A315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5FA3E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3837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5E8CD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8D023D">
            <w:pPr>
              <w:rPr>
                <w:rFonts w:hint="eastAsia" w:ascii="黑体" w:hAnsi="黑体" w:eastAsia="黑体" w:cs="黑体"/>
                <w:i/>
                <w:iCs/>
                <w:color w:val="000000"/>
                <w:sz w:val="18"/>
                <w:szCs w:val="18"/>
                <w:u w:val="none"/>
              </w:rPr>
            </w:pPr>
          </w:p>
        </w:tc>
      </w:tr>
      <w:tr w14:paraId="75266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26A5A">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16239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3D777C48">
            <w:pPr>
              <w:jc w:val="center"/>
              <w:rPr>
                <w:rFonts w:hint="eastAsia" w:ascii="微软雅黑" w:hAnsi="微软雅黑" w:eastAsia="微软雅黑" w:cs="微软雅黑"/>
                <w:i/>
                <w:iCs/>
                <w:color w:val="000000"/>
                <w:sz w:val="16"/>
                <w:szCs w:val="16"/>
                <w:u w:val="none"/>
              </w:rPr>
            </w:pP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27616109">
            <w:pPr>
              <w:jc w:val="center"/>
              <w:rPr>
                <w:rFonts w:hint="eastAsia" w:ascii="微软雅黑" w:hAnsi="微软雅黑" w:eastAsia="微软雅黑" w:cs="微软雅黑"/>
                <w:i/>
                <w:iCs/>
                <w:color w:val="000000"/>
                <w:sz w:val="16"/>
                <w:szCs w:val="16"/>
                <w:u w:val="none"/>
              </w:rPr>
            </w:pPr>
          </w:p>
        </w:tc>
        <w:tc>
          <w:tcPr>
            <w:tcW w:w="2744" w:type="dxa"/>
            <w:gridSpan w:val="6"/>
            <w:tcBorders>
              <w:top w:val="single" w:color="000000" w:sz="4" w:space="0"/>
              <w:left w:val="single" w:color="000000" w:sz="4" w:space="0"/>
              <w:bottom w:val="single" w:color="000000" w:sz="4" w:space="0"/>
              <w:right w:val="single" w:color="000000" w:sz="4" w:space="0"/>
            </w:tcBorders>
            <w:noWrap w:val="0"/>
            <w:vAlign w:val="center"/>
          </w:tcPr>
          <w:p w14:paraId="7CA69E02">
            <w:pPr>
              <w:jc w:val="center"/>
              <w:rPr>
                <w:rFonts w:hint="eastAsia" w:ascii="微软雅黑" w:hAnsi="微软雅黑" w:eastAsia="微软雅黑" w:cs="微软雅黑"/>
                <w:i/>
                <w:iCs/>
                <w:color w:val="000000"/>
                <w:sz w:val="16"/>
                <w:szCs w:val="16"/>
                <w:u w:val="none"/>
              </w:rPr>
            </w:pP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A6BC3C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380A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04804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6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C9F95A">
            <w:pPr>
              <w:rPr>
                <w:rFonts w:hint="eastAsia" w:ascii="黑体" w:hAnsi="黑体" w:eastAsia="黑体" w:cs="黑体"/>
                <w:i/>
                <w:iCs/>
                <w:color w:val="000000"/>
                <w:sz w:val="18"/>
                <w:szCs w:val="18"/>
                <w:u w:val="none"/>
              </w:rPr>
            </w:pPr>
          </w:p>
        </w:tc>
      </w:tr>
      <w:tr w14:paraId="2FE2B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452" w:hRule="atLeast"/>
        </w:trPr>
        <w:tc>
          <w:tcPr>
            <w:tcW w:w="68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EF7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7B8BA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0C63C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48494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28B86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07DB8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5349C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00ED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7204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51A82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65B6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9B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6DB5AA">
            <w:pPr>
              <w:jc w:val="center"/>
              <w:rPr>
                <w:rFonts w:hint="eastAsia" w:ascii="宋体" w:hAnsi="宋体" w:eastAsia="宋体" w:cs="宋体"/>
                <w:i w:val="0"/>
                <w:iCs w:val="0"/>
                <w:color w:val="000000"/>
                <w:sz w:val="18"/>
                <w:szCs w:val="18"/>
                <w:u w:val="none"/>
              </w:rPr>
            </w:pPr>
          </w:p>
        </w:tc>
        <w:tc>
          <w:tcPr>
            <w:tcW w:w="206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AAC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54DA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4248B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启动仪式次数</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7DF42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5A3D1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50954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C478A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0010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2B5AB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6B1050CC">
            <w:pPr>
              <w:jc w:val="center"/>
              <w:rPr>
                <w:rFonts w:hint="eastAsia" w:ascii="微软雅黑" w:hAnsi="微软雅黑" w:eastAsia="微软雅黑" w:cs="微软雅黑"/>
                <w:i/>
                <w:iCs/>
                <w:color w:val="000000"/>
                <w:sz w:val="16"/>
                <w:szCs w:val="16"/>
                <w:u w:val="none"/>
              </w:rPr>
            </w:pPr>
          </w:p>
        </w:tc>
      </w:tr>
      <w:tr w14:paraId="606C0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452"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D13E8C">
            <w:pPr>
              <w:jc w:val="cente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499BD8">
            <w:pPr>
              <w:jc w:val="center"/>
              <w:rPr>
                <w:rFonts w:hint="eastAsia" w:ascii="宋体" w:hAnsi="宋体" w:eastAsia="宋体" w:cs="宋体"/>
                <w:i w:val="0"/>
                <w:iCs w:val="0"/>
                <w:color w:val="000000"/>
                <w:sz w:val="18"/>
                <w:szCs w:val="18"/>
                <w:u w:val="none"/>
              </w:rPr>
            </w:pPr>
          </w:p>
        </w:tc>
        <w:tc>
          <w:tcPr>
            <w:tcW w:w="177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306D27">
            <w:pPr>
              <w:jc w:val="center"/>
              <w:rPr>
                <w:rFonts w:hint="eastAsia" w:ascii="宋体" w:hAnsi="宋体" w:eastAsia="宋体" w:cs="宋体"/>
                <w:i w:val="0"/>
                <w:iCs w:val="0"/>
                <w:color w:val="000000"/>
                <w:sz w:val="18"/>
                <w:szCs w:val="18"/>
                <w:u w:val="none"/>
              </w:rPr>
            </w:pP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53E06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组织各县（市）开展活动周和活动月</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39398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6F183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5CD1A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2B363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B40A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2D9C0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37298F14">
            <w:pPr>
              <w:jc w:val="center"/>
              <w:rPr>
                <w:rFonts w:hint="eastAsia" w:ascii="微软雅黑" w:hAnsi="微软雅黑" w:eastAsia="微软雅黑" w:cs="微软雅黑"/>
                <w:i/>
                <w:iCs/>
                <w:color w:val="000000"/>
                <w:sz w:val="16"/>
                <w:szCs w:val="16"/>
                <w:u w:val="none"/>
              </w:rPr>
            </w:pPr>
          </w:p>
        </w:tc>
      </w:tr>
      <w:tr w14:paraId="5367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ABC82">
            <w:pPr>
              <w:jc w:val="cente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0A57FF">
            <w:pPr>
              <w:jc w:val="center"/>
              <w:rPr>
                <w:rFonts w:hint="eastAsia" w:ascii="宋体" w:hAnsi="宋体" w:eastAsia="宋体" w:cs="宋体"/>
                <w:i w:val="0"/>
                <w:iCs w:val="0"/>
                <w:color w:val="000000"/>
                <w:sz w:val="18"/>
                <w:szCs w:val="18"/>
                <w:u w:val="none"/>
              </w:rPr>
            </w:pPr>
          </w:p>
        </w:tc>
        <w:tc>
          <w:tcPr>
            <w:tcW w:w="177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F62A51">
            <w:pPr>
              <w:jc w:val="center"/>
              <w:rPr>
                <w:rFonts w:hint="eastAsia" w:ascii="宋体" w:hAnsi="宋体" w:eastAsia="宋体" w:cs="宋体"/>
                <w:i w:val="0"/>
                <w:iCs w:val="0"/>
                <w:color w:val="000000"/>
                <w:sz w:val="18"/>
                <w:szCs w:val="18"/>
                <w:u w:val="none"/>
              </w:rPr>
            </w:pP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64D2B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培训科技明白人人数</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0808E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135D1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69CD8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086D10B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155</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DA6B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363F9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158C0900">
            <w:pPr>
              <w:jc w:val="center"/>
              <w:rPr>
                <w:rFonts w:hint="eastAsia" w:ascii="微软雅黑" w:hAnsi="微软雅黑" w:eastAsia="微软雅黑" w:cs="微软雅黑"/>
                <w:i/>
                <w:iCs/>
                <w:color w:val="000000"/>
                <w:sz w:val="16"/>
                <w:szCs w:val="16"/>
                <w:u w:val="none"/>
              </w:rPr>
            </w:pPr>
          </w:p>
        </w:tc>
      </w:tr>
      <w:tr w14:paraId="2B12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C82DDA">
            <w:pPr>
              <w:jc w:val="cente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20FC7A">
            <w:pPr>
              <w:jc w:val="center"/>
              <w:rPr>
                <w:rFonts w:hint="eastAsia" w:ascii="宋体" w:hAnsi="宋体" w:eastAsia="宋体" w:cs="宋体"/>
                <w:i w:val="0"/>
                <w:iCs w:val="0"/>
                <w:color w:val="000000"/>
                <w:sz w:val="18"/>
                <w:szCs w:val="18"/>
                <w:u w:val="none"/>
              </w:rPr>
            </w:pPr>
          </w:p>
        </w:tc>
        <w:tc>
          <w:tcPr>
            <w:tcW w:w="177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64ECDB7">
            <w:pPr>
              <w:jc w:val="center"/>
              <w:rPr>
                <w:rFonts w:hint="eastAsia" w:ascii="宋体" w:hAnsi="宋体" w:eastAsia="宋体" w:cs="宋体"/>
                <w:i w:val="0"/>
                <w:iCs w:val="0"/>
                <w:color w:val="000000"/>
                <w:sz w:val="18"/>
                <w:szCs w:val="18"/>
                <w:u w:val="none"/>
              </w:rPr>
            </w:pP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751A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举办科技明白人培训班次</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79B8A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0859F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3E50F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7629F1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341AC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35C9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62E35D14">
            <w:pPr>
              <w:jc w:val="center"/>
              <w:rPr>
                <w:rFonts w:hint="eastAsia" w:ascii="微软雅黑" w:hAnsi="微软雅黑" w:eastAsia="微软雅黑" w:cs="微软雅黑"/>
                <w:i/>
                <w:iCs/>
                <w:color w:val="000000"/>
                <w:sz w:val="16"/>
                <w:szCs w:val="16"/>
                <w:u w:val="none"/>
              </w:rPr>
            </w:pPr>
          </w:p>
        </w:tc>
      </w:tr>
      <w:tr w14:paraId="6BB3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C85AE">
            <w:pPr>
              <w:jc w:val="cente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3F2BF0">
            <w:pPr>
              <w:jc w:val="center"/>
              <w:rPr>
                <w:rFonts w:hint="eastAsia" w:ascii="宋体" w:hAnsi="宋体" w:eastAsia="宋体" w:cs="宋体"/>
                <w:i w:val="0"/>
                <w:iCs w:val="0"/>
                <w:color w:val="000000"/>
                <w:sz w:val="18"/>
                <w:szCs w:val="18"/>
                <w:u w:val="none"/>
              </w:rPr>
            </w:pP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378F5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18919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活动开展达标率</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7B90B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240A7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18286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5C479E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394E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44A8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20DDA75E">
            <w:pPr>
              <w:jc w:val="center"/>
              <w:rPr>
                <w:rFonts w:hint="eastAsia" w:ascii="微软雅黑" w:hAnsi="微软雅黑" w:eastAsia="微软雅黑" w:cs="微软雅黑"/>
                <w:i/>
                <w:iCs/>
                <w:color w:val="000000"/>
                <w:sz w:val="16"/>
                <w:szCs w:val="16"/>
                <w:u w:val="none"/>
              </w:rPr>
            </w:pPr>
          </w:p>
        </w:tc>
      </w:tr>
      <w:tr w14:paraId="7EE6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FFE908">
            <w:pPr>
              <w:jc w:val="center"/>
              <w:rPr>
                <w:rFonts w:hint="eastAsia" w:ascii="宋体" w:hAnsi="宋体" w:eastAsia="宋体" w:cs="宋体"/>
                <w:i w:val="0"/>
                <w:iCs w:val="0"/>
                <w:color w:val="000000"/>
                <w:sz w:val="18"/>
                <w:szCs w:val="18"/>
                <w:u w:val="none"/>
              </w:rPr>
            </w:pPr>
          </w:p>
        </w:tc>
        <w:tc>
          <w:tcPr>
            <w:tcW w:w="206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E2BC2">
            <w:pPr>
              <w:jc w:val="center"/>
              <w:rPr>
                <w:rFonts w:hint="eastAsia" w:ascii="宋体" w:hAnsi="宋体" w:eastAsia="宋体" w:cs="宋体"/>
                <w:i w:val="0"/>
                <w:iCs w:val="0"/>
                <w:color w:val="000000"/>
                <w:sz w:val="18"/>
                <w:szCs w:val="18"/>
                <w:u w:val="none"/>
              </w:rPr>
            </w:pP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28E6C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3B0D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12月之前完成</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15021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020CF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2099B319">
            <w:pPr>
              <w:jc w:val="center"/>
              <w:rPr>
                <w:rFonts w:hint="eastAsia" w:ascii="宋体" w:hAnsi="宋体" w:eastAsia="宋体" w:cs="宋体"/>
                <w:i w:val="0"/>
                <w:iCs w:val="0"/>
                <w:color w:val="000000"/>
                <w:sz w:val="18"/>
                <w:szCs w:val="18"/>
                <w:u w:val="none"/>
              </w:rPr>
            </w:pP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6EE87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5F9A9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20032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56BFF43D">
            <w:pPr>
              <w:jc w:val="center"/>
              <w:rPr>
                <w:rFonts w:hint="eastAsia" w:ascii="微软雅黑" w:hAnsi="微软雅黑" w:eastAsia="微软雅黑" w:cs="微软雅黑"/>
                <w:i/>
                <w:iCs/>
                <w:color w:val="000000"/>
                <w:sz w:val="16"/>
                <w:szCs w:val="16"/>
                <w:u w:val="none"/>
              </w:rPr>
            </w:pPr>
          </w:p>
        </w:tc>
      </w:tr>
      <w:tr w14:paraId="089A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452"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8385C5">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02BBD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67F0D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720E0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4E034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6F357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群众科技意识有所提高</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4756C721">
            <w:pPr>
              <w:jc w:val="center"/>
              <w:rPr>
                <w:rFonts w:hint="eastAsia" w:ascii="宋体" w:hAnsi="宋体" w:eastAsia="宋体" w:cs="宋体"/>
                <w:i w:val="0"/>
                <w:iCs w:val="0"/>
                <w:color w:val="000000"/>
                <w:sz w:val="18"/>
                <w:szCs w:val="18"/>
                <w:u w:val="none"/>
              </w:rPr>
            </w:pP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40530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群众科技意识有所提高</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CEE0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61202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3EB892C1">
            <w:pPr>
              <w:jc w:val="center"/>
              <w:rPr>
                <w:rFonts w:hint="eastAsia" w:ascii="微软雅黑" w:hAnsi="微软雅黑" w:eastAsia="微软雅黑" w:cs="微软雅黑"/>
                <w:i/>
                <w:iCs/>
                <w:color w:val="000000"/>
                <w:sz w:val="16"/>
                <w:szCs w:val="16"/>
                <w:u w:val="none"/>
              </w:rPr>
            </w:pPr>
          </w:p>
        </w:tc>
      </w:tr>
      <w:tr w14:paraId="49E06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452"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A1046">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3FF2D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1D4B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06289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5E55D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02D4D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0AA74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71D13FC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0C5BE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5749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7285467A">
            <w:pPr>
              <w:jc w:val="center"/>
              <w:rPr>
                <w:rFonts w:hint="eastAsia" w:ascii="微软雅黑" w:hAnsi="微软雅黑" w:eastAsia="微软雅黑" w:cs="微软雅黑"/>
                <w:i/>
                <w:iCs/>
                <w:color w:val="000000"/>
                <w:sz w:val="16"/>
                <w:szCs w:val="16"/>
                <w:u w:val="none"/>
              </w:rPr>
            </w:pPr>
          </w:p>
        </w:tc>
      </w:tr>
      <w:tr w14:paraId="6FA2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339" w:hRule="atLeast"/>
        </w:trPr>
        <w:tc>
          <w:tcPr>
            <w:tcW w:w="68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F1D24">
            <w:pPr>
              <w:jc w:val="center"/>
              <w:rPr>
                <w:rFonts w:hint="eastAsia" w:ascii="宋体" w:hAnsi="宋体" w:eastAsia="宋体" w:cs="宋体"/>
                <w:i w:val="0"/>
                <w:iCs w:val="0"/>
                <w:color w:val="000000"/>
                <w:sz w:val="18"/>
                <w:szCs w:val="18"/>
                <w:u w:val="none"/>
              </w:rPr>
            </w:pPr>
          </w:p>
        </w:tc>
        <w:tc>
          <w:tcPr>
            <w:tcW w:w="2067" w:type="dxa"/>
            <w:gridSpan w:val="2"/>
            <w:tcBorders>
              <w:top w:val="single" w:color="000000" w:sz="4" w:space="0"/>
              <w:left w:val="single" w:color="000000" w:sz="4" w:space="0"/>
              <w:bottom w:val="single" w:color="000000" w:sz="4" w:space="0"/>
              <w:right w:val="single" w:color="000000" w:sz="4" w:space="0"/>
            </w:tcBorders>
            <w:noWrap w:val="0"/>
            <w:vAlign w:val="center"/>
          </w:tcPr>
          <w:p w14:paraId="6CF9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gridSpan w:val="3"/>
            <w:tcBorders>
              <w:top w:val="single" w:color="000000" w:sz="4" w:space="0"/>
              <w:left w:val="single" w:color="000000" w:sz="4" w:space="0"/>
              <w:bottom w:val="single" w:color="000000" w:sz="4" w:space="0"/>
              <w:right w:val="single" w:color="000000" w:sz="4" w:space="0"/>
            </w:tcBorders>
            <w:noWrap w:val="0"/>
            <w:vAlign w:val="center"/>
          </w:tcPr>
          <w:p w14:paraId="1F33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71" w:type="dxa"/>
            <w:tcBorders>
              <w:top w:val="single" w:color="000000" w:sz="4" w:space="0"/>
              <w:left w:val="single" w:color="000000" w:sz="4" w:space="0"/>
              <w:bottom w:val="single" w:color="000000" w:sz="4" w:space="0"/>
              <w:right w:val="single" w:color="000000" w:sz="4" w:space="0"/>
            </w:tcBorders>
            <w:noWrap w:val="0"/>
            <w:vAlign w:val="center"/>
          </w:tcPr>
          <w:p w14:paraId="46DE4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科普工作相关费用</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68D4E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4" w:type="dxa"/>
            <w:gridSpan w:val="2"/>
            <w:tcBorders>
              <w:top w:val="single" w:color="000000" w:sz="4" w:space="0"/>
              <w:left w:val="single" w:color="000000" w:sz="4" w:space="0"/>
              <w:bottom w:val="single" w:color="000000" w:sz="4" w:space="0"/>
              <w:right w:val="single" w:color="000000" w:sz="4" w:space="0"/>
            </w:tcBorders>
            <w:noWrap w:val="0"/>
            <w:vAlign w:val="center"/>
          </w:tcPr>
          <w:p w14:paraId="41D62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100000</w:t>
            </w:r>
          </w:p>
        </w:tc>
        <w:tc>
          <w:tcPr>
            <w:tcW w:w="530" w:type="dxa"/>
            <w:gridSpan w:val="2"/>
            <w:tcBorders>
              <w:top w:val="single" w:color="000000" w:sz="4" w:space="0"/>
              <w:left w:val="single" w:color="000000" w:sz="4" w:space="0"/>
              <w:bottom w:val="single" w:color="000000" w:sz="4" w:space="0"/>
              <w:right w:val="single" w:color="000000" w:sz="4" w:space="0"/>
            </w:tcBorders>
            <w:noWrap w:val="0"/>
            <w:vAlign w:val="center"/>
          </w:tcPr>
          <w:p w14:paraId="11A01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103" w:type="dxa"/>
            <w:gridSpan w:val="2"/>
            <w:tcBorders>
              <w:top w:val="single" w:color="000000" w:sz="4" w:space="0"/>
              <w:left w:val="single" w:color="000000" w:sz="4" w:space="0"/>
              <w:bottom w:val="single" w:color="000000" w:sz="4" w:space="0"/>
              <w:right w:val="single" w:color="000000" w:sz="4" w:space="0"/>
            </w:tcBorders>
            <w:noWrap w:val="0"/>
            <w:vAlign w:val="center"/>
          </w:tcPr>
          <w:p w14:paraId="30682E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92000</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7EF78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44C18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2C6AFAED">
            <w:pPr>
              <w:jc w:val="center"/>
              <w:rPr>
                <w:rFonts w:hint="eastAsia" w:ascii="微软雅黑" w:hAnsi="微软雅黑" w:eastAsia="微软雅黑" w:cs="微软雅黑"/>
                <w:i/>
                <w:iCs/>
                <w:color w:val="000000"/>
                <w:sz w:val="16"/>
                <w:szCs w:val="16"/>
                <w:u w:val="none"/>
              </w:rPr>
            </w:pPr>
          </w:p>
        </w:tc>
      </w:tr>
      <w:tr w14:paraId="71E8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286" w:hRule="atLeast"/>
        </w:trPr>
        <w:tc>
          <w:tcPr>
            <w:tcW w:w="10648" w:type="dxa"/>
            <w:gridSpan w:val="16"/>
            <w:tcBorders>
              <w:top w:val="single" w:color="000000" w:sz="4" w:space="0"/>
              <w:left w:val="single" w:color="000000" w:sz="4" w:space="0"/>
              <w:bottom w:val="single" w:color="000000" w:sz="4" w:space="0"/>
              <w:right w:val="single" w:color="000000" w:sz="4" w:space="0"/>
            </w:tcBorders>
            <w:noWrap w:val="0"/>
            <w:vAlign w:val="center"/>
          </w:tcPr>
          <w:p w14:paraId="45078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noWrap w:val="0"/>
            <w:vAlign w:val="center"/>
          </w:tcPr>
          <w:p w14:paraId="42804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48" w:type="dxa"/>
            <w:gridSpan w:val="2"/>
            <w:tcBorders>
              <w:top w:val="single" w:color="000000" w:sz="4" w:space="0"/>
              <w:left w:val="single" w:color="000000" w:sz="4" w:space="0"/>
              <w:bottom w:val="single" w:color="000000" w:sz="4" w:space="0"/>
              <w:right w:val="single" w:color="000000" w:sz="4" w:space="0"/>
            </w:tcBorders>
            <w:noWrap w:val="0"/>
            <w:vAlign w:val="center"/>
          </w:tcPr>
          <w:p w14:paraId="5486AA4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568" w:type="dxa"/>
            <w:gridSpan w:val="3"/>
            <w:tcBorders>
              <w:top w:val="single" w:color="000000" w:sz="4" w:space="0"/>
              <w:left w:val="single" w:color="000000" w:sz="4" w:space="0"/>
              <w:bottom w:val="single" w:color="000000" w:sz="4" w:space="0"/>
              <w:right w:val="single" w:color="000000" w:sz="4" w:space="0"/>
            </w:tcBorders>
            <w:noWrap w:val="0"/>
            <w:vAlign w:val="center"/>
          </w:tcPr>
          <w:p w14:paraId="33C555FD">
            <w:pPr>
              <w:rPr>
                <w:rFonts w:hint="eastAsia" w:ascii="宋体" w:hAnsi="宋体" w:eastAsia="宋体" w:cs="宋体"/>
                <w:i w:val="0"/>
                <w:iCs w:val="0"/>
                <w:color w:val="000000"/>
                <w:sz w:val="18"/>
                <w:szCs w:val="18"/>
                <w:u w:val="none"/>
              </w:rPr>
            </w:pPr>
          </w:p>
        </w:tc>
      </w:tr>
      <w:tr w14:paraId="26AF5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840" w:hRule="atLeast"/>
        </w:trPr>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14:paraId="63677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86" w:type="dxa"/>
            <w:gridSpan w:val="20"/>
            <w:tcBorders>
              <w:top w:val="single" w:color="000000" w:sz="4" w:space="0"/>
              <w:left w:val="single" w:color="000000" w:sz="4" w:space="0"/>
              <w:bottom w:val="single" w:color="000000" w:sz="4" w:space="0"/>
              <w:right w:val="single" w:color="000000" w:sz="4" w:space="0"/>
            </w:tcBorders>
            <w:noWrap w:val="0"/>
            <w:vAlign w:val="center"/>
          </w:tcPr>
          <w:p w14:paraId="3C11D8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项目自评总分95分。项目实施成效显著：成功举办科普活动月及科技活动周，累计开展各类活动68场次，服务群众超3万人次。通过“天府科普使者”培训95人及“科技明白人”专题培训60人次，共完成科技明白人培训2次、155人次，超额完成目标任务。有效提升了群众科技意识与科学素养，营造了浓厚创新氛围。</w:t>
            </w:r>
          </w:p>
        </w:tc>
      </w:tr>
      <w:tr w14:paraId="1742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780" w:hRule="atLeast"/>
        </w:trPr>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14:paraId="4C50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86" w:type="dxa"/>
            <w:gridSpan w:val="20"/>
            <w:tcBorders>
              <w:top w:val="single" w:color="000000" w:sz="4" w:space="0"/>
              <w:left w:val="single" w:color="000000" w:sz="4" w:space="0"/>
              <w:bottom w:val="single" w:color="000000" w:sz="4" w:space="0"/>
              <w:right w:val="single" w:color="000000" w:sz="4" w:space="0"/>
            </w:tcBorders>
            <w:noWrap w:val="0"/>
            <w:vAlign w:val="center"/>
          </w:tcPr>
          <w:p w14:paraId="3AD68C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主要存在以下问题：一是科普覆盖面不均衡，活动多集中在县（市）等交通便利区域，偏远乡村及高半山农牧民参与度较低，科普资源“最后一公里”仍需打通。二是培训内容深度有待加强，现有培训多为基础种养殖技术，针对文旅融合、数字农业等新兴产业的科普内容较少，与群众多元化需求匹配度不够。三是长效机制尚不健全，科普讲解大赛优秀选手后续作用发挥不足，科普宣传多以阶段性活动为主，常态化服务机制有待完善。</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主要原因：基层科普经费和专业人才匮乏，社会化动员力度不够，导致优质科普资源难以持续下沉。</w:t>
            </w:r>
          </w:p>
        </w:tc>
      </w:tr>
      <w:tr w14:paraId="29B1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960" w:hRule="atLeast"/>
        </w:trPr>
        <w:tc>
          <w:tcPr>
            <w:tcW w:w="688" w:type="dxa"/>
            <w:gridSpan w:val="2"/>
            <w:tcBorders>
              <w:top w:val="single" w:color="000000" w:sz="4" w:space="0"/>
              <w:left w:val="single" w:color="000000" w:sz="4" w:space="0"/>
              <w:bottom w:val="single" w:color="000000" w:sz="4" w:space="0"/>
              <w:right w:val="single" w:color="000000" w:sz="4" w:space="0"/>
            </w:tcBorders>
            <w:noWrap w:val="0"/>
            <w:vAlign w:val="center"/>
          </w:tcPr>
          <w:p w14:paraId="3D0B5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86" w:type="dxa"/>
            <w:gridSpan w:val="20"/>
            <w:tcBorders>
              <w:top w:val="single" w:color="000000" w:sz="4" w:space="0"/>
              <w:left w:val="single" w:color="000000" w:sz="4" w:space="0"/>
              <w:bottom w:val="single" w:color="000000" w:sz="4" w:space="0"/>
              <w:right w:val="single" w:color="000000" w:sz="4" w:space="0"/>
            </w:tcBorders>
            <w:noWrap w:val="0"/>
            <w:vAlign w:val="center"/>
          </w:tcPr>
          <w:p w14:paraId="697C4EB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推进科普数字化下沉，依托“天府科普使者”力量，制作藏汉双语短视频、在线课程，通过新媒体平台覆盖偏远乡村；二是深化培训内容，联合高校院所增设文旅融合、农村电商等新兴领域课程，满足群众多元化需求；三是健全长效机制，建立科普讲解大赛优秀人才库，推动科普宣传与农技服务常态化结合，支持科普基地开展流动服务。政策性建议：加大基层科普经费投入，设立专项支持偏远地区科普资源开发；完善科普人才激励机制，激发社会力量参与活力。</w:t>
            </w:r>
          </w:p>
        </w:tc>
      </w:tr>
      <w:tr w14:paraId="43A5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gridAfter w:val="1"/>
          <w:wAfter w:w="19" w:type="dxa"/>
          <w:trHeight w:val="286" w:hRule="atLeast"/>
        </w:trPr>
        <w:tc>
          <w:tcPr>
            <w:tcW w:w="7331" w:type="dxa"/>
            <w:gridSpan w:val="10"/>
            <w:tcBorders>
              <w:top w:val="single" w:color="000000" w:sz="4" w:space="0"/>
              <w:left w:val="single" w:color="000000" w:sz="4" w:space="0"/>
              <w:bottom w:val="single" w:color="000000" w:sz="4" w:space="0"/>
              <w:right w:val="single" w:color="000000" w:sz="4" w:space="0"/>
            </w:tcBorders>
            <w:noWrap w:val="0"/>
            <w:vAlign w:val="center"/>
          </w:tcPr>
          <w:p w14:paraId="09BFF3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6843" w:type="dxa"/>
            <w:gridSpan w:val="12"/>
            <w:tcBorders>
              <w:top w:val="single" w:color="000000" w:sz="4" w:space="0"/>
              <w:left w:val="single" w:color="000000" w:sz="4" w:space="0"/>
              <w:bottom w:val="single" w:color="000000" w:sz="4" w:space="0"/>
              <w:right w:val="single" w:color="000000" w:sz="4" w:space="0"/>
            </w:tcBorders>
            <w:noWrap w:val="0"/>
            <w:vAlign w:val="center"/>
          </w:tcPr>
          <w:p w14:paraId="6705E3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bl>
    <w:p w14:paraId="5A241558">
      <w:pPr>
        <w:rPr>
          <w:rFonts w:hint="eastAsia"/>
          <w:lang w:val="zh-CN" w:eastAsia="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8"/>
        <w:gridCol w:w="2067"/>
        <w:gridCol w:w="1775"/>
        <w:gridCol w:w="2271"/>
        <w:gridCol w:w="530"/>
        <w:gridCol w:w="1684"/>
        <w:gridCol w:w="530"/>
        <w:gridCol w:w="1103"/>
        <w:gridCol w:w="510"/>
        <w:gridCol w:w="448"/>
        <w:gridCol w:w="2568"/>
      </w:tblGrid>
      <w:tr w14:paraId="764B0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F36BB9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5F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16E3B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20014C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51320025T000013682573-“绿色阿坝红色传承”特色科普能力提升</w:t>
            </w:r>
          </w:p>
        </w:tc>
      </w:tr>
      <w:tr w14:paraId="6CDB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786A10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28B568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7" w:type="pct"/>
            <w:tcBorders>
              <w:top w:val="nil"/>
              <w:left w:val="nil"/>
              <w:bottom w:val="nil"/>
              <w:right w:val="nil"/>
            </w:tcBorders>
            <w:noWrap w:val="0"/>
            <w:vAlign w:val="center"/>
          </w:tcPr>
          <w:p w14:paraId="7836CB4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44" w:type="pct"/>
            <w:gridSpan w:val="3"/>
            <w:tcBorders>
              <w:top w:val="single" w:color="000000" w:sz="4" w:space="0"/>
              <w:left w:val="single" w:color="000000" w:sz="4" w:space="0"/>
              <w:bottom w:val="single" w:color="000000" w:sz="4" w:space="0"/>
              <w:right w:val="single" w:color="000000" w:sz="4" w:space="0"/>
            </w:tcBorders>
            <w:noWrap w:val="0"/>
            <w:vAlign w:val="center"/>
          </w:tcPr>
          <w:p w14:paraId="14363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3A13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C30E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08BDF7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7F31F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22C2215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C74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896FE0">
            <w:pP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B29D48">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3376AD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筹备科普活动周或宣传月的启动仪式，制作部分科普宣传品，协助阿坝师范学院完成其他项目任务</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7EBB3A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圆满完成目标任务。成功举办科普活动月启动仪式，制作保温杯、雨伞等实用宣传品，组织开展“天府科普使者”培训95人，全方位协助阿坝师范学院完成项目所有任务。</w:t>
            </w:r>
          </w:p>
        </w:tc>
      </w:tr>
      <w:tr w14:paraId="3F3D4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D0283">
            <w:pP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C43EC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36BFAE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项目围绕年度目标任务扎实推进。一是精心筹备启动仪式：3月14日联合16家单位在马尔康市成功举办第二十九届“科技之春”科普活动月启动仪式，正式拉开全年科普序幕。二是制作多元宣传品：定制保温杯、雨伞、毛巾等实用物资2000余件，让科技知识融入群众日常生活。三是强化人才支撑：5月在映秀举办“天府科普使者”能力提升培训，覆盖科普人员、基层管理者95人，系统锻造专业科普队伍。四是全程协助配合：积极协同阿坝师范学院完成项目所有任务，保障项目整体落地见效。</w:t>
            </w:r>
          </w:p>
        </w:tc>
      </w:tr>
      <w:tr w14:paraId="771E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6D76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1C1E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F53C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3E2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16784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996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3B54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A958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4C68F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99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A4DC0">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C00E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2E4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1564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2E965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1013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84D7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8757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vMerge w:val="restart"/>
            <w:tcBorders>
              <w:top w:val="single" w:color="000000" w:sz="4" w:space="0"/>
              <w:left w:val="single" w:color="000000" w:sz="4" w:space="0"/>
              <w:bottom w:val="single" w:color="000000" w:sz="4" w:space="0"/>
              <w:right w:val="single" w:color="000000" w:sz="4" w:space="0"/>
            </w:tcBorders>
            <w:noWrap w:val="0"/>
            <w:vAlign w:val="center"/>
          </w:tcPr>
          <w:p w14:paraId="78821758">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A7A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31504">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1B2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7722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9BD0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57AB0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67935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3D57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BD1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2A88E">
            <w:pPr>
              <w:rPr>
                <w:rFonts w:hint="eastAsia" w:ascii="黑体" w:hAnsi="黑体" w:eastAsia="黑体" w:cs="黑体"/>
                <w:i/>
                <w:iCs/>
                <w:color w:val="000000"/>
                <w:sz w:val="18"/>
                <w:szCs w:val="18"/>
                <w:u w:val="none"/>
              </w:rPr>
            </w:pPr>
          </w:p>
        </w:tc>
      </w:tr>
      <w:tr w14:paraId="34374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9B641">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B39A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6C68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D067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0ADD0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60F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6D2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2F36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3B1B9">
            <w:pPr>
              <w:rPr>
                <w:rFonts w:hint="eastAsia" w:ascii="黑体" w:hAnsi="黑体" w:eastAsia="黑体" w:cs="黑体"/>
                <w:i/>
                <w:iCs/>
                <w:color w:val="000000"/>
                <w:sz w:val="18"/>
                <w:szCs w:val="18"/>
                <w:u w:val="none"/>
              </w:rPr>
            </w:pPr>
          </w:p>
        </w:tc>
      </w:tr>
      <w:tr w14:paraId="67739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30ABF">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8D8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B1A4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FACA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4A3D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2E5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8A6F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AB51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C87272">
            <w:pPr>
              <w:rPr>
                <w:rFonts w:hint="eastAsia" w:ascii="黑体" w:hAnsi="黑体" w:eastAsia="黑体" w:cs="黑体"/>
                <w:i/>
                <w:iCs/>
                <w:color w:val="000000"/>
                <w:sz w:val="18"/>
                <w:szCs w:val="18"/>
                <w:u w:val="none"/>
              </w:rPr>
            </w:pPr>
          </w:p>
        </w:tc>
      </w:tr>
      <w:tr w14:paraId="17F6B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57987">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2D63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0F1880D">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1FDA035">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437020F">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2D09BA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00A9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E96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CD6EF4">
            <w:pPr>
              <w:rPr>
                <w:rFonts w:hint="eastAsia" w:ascii="黑体" w:hAnsi="黑体" w:eastAsia="黑体" w:cs="黑体"/>
                <w:i/>
                <w:iCs/>
                <w:color w:val="000000"/>
                <w:sz w:val="18"/>
                <w:szCs w:val="18"/>
                <w:u w:val="none"/>
              </w:rPr>
            </w:pPr>
          </w:p>
        </w:tc>
      </w:tr>
      <w:tr w14:paraId="4448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2E7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5D7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452B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E078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4C85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5F29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51BF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103F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8614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6C59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CFFD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EC2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80666">
            <w:pPr>
              <w:jc w:val="center"/>
              <w:rPr>
                <w:rFonts w:hint="eastAsia" w:ascii="宋体" w:hAnsi="宋体" w:eastAsia="宋体" w:cs="宋体"/>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890B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noWrap w:val="0"/>
            <w:vAlign w:val="center"/>
          </w:tcPr>
          <w:p w14:paraId="7901A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0F47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科技活动周启动仪式次数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53F0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D701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05F9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2D0D38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478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07C0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6A465C4">
            <w:pPr>
              <w:jc w:val="center"/>
              <w:rPr>
                <w:rFonts w:hint="eastAsia" w:ascii="微软雅黑" w:hAnsi="微软雅黑" w:eastAsia="微软雅黑" w:cs="微软雅黑"/>
                <w:i/>
                <w:iCs/>
                <w:color w:val="000000"/>
                <w:sz w:val="16"/>
                <w:szCs w:val="16"/>
                <w:u w:val="none"/>
              </w:rPr>
            </w:pPr>
          </w:p>
        </w:tc>
      </w:tr>
      <w:tr w14:paraId="49FF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1A6FCA">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7E33C2">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CC811">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6F3F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49CFB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9616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4872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F194F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B5B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7CB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E062F92">
            <w:pPr>
              <w:jc w:val="center"/>
              <w:rPr>
                <w:rFonts w:hint="eastAsia" w:ascii="微软雅黑" w:hAnsi="微软雅黑" w:eastAsia="微软雅黑" w:cs="微软雅黑"/>
                <w:i/>
                <w:iCs/>
                <w:color w:val="000000"/>
                <w:sz w:val="16"/>
                <w:szCs w:val="16"/>
                <w:u w:val="none"/>
              </w:rPr>
            </w:pPr>
          </w:p>
        </w:tc>
      </w:tr>
      <w:tr w14:paraId="4037A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F032C0">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6094F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CE2A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8E15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活动开展达标率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B9D9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1744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D813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7B587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C30F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7744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A5CEA62">
            <w:pPr>
              <w:jc w:val="center"/>
              <w:rPr>
                <w:rFonts w:hint="eastAsia" w:ascii="微软雅黑" w:hAnsi="微软雅黑" w:eastAsia="微软雅黑" w:cs="微软雅黑"/>
                <w:i/>
                <w:iCs/>
                <w:color w:val="000000"/>
                <w:sz w:val="16"/>
                <w:szCs w:val="16"/>
                <w:u w:val="none"/>
              </w:rPr>
            </w:pPr>
          </w:p>
        </w:tc>
      </w:tr>
      <w:tr w14:paraId="22EB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94734">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B1445">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2930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202A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12月之前完成</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4393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1AA88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D1F7AB4">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A53A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3A6E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BAF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BBAA4D6">
            <w:pPr>
              <w:jc w:val="center"/>
              <w:rPr>
                <w:rFonts w:hint="eastAsia" w:ascii="微软雅黑" w:hAnsi="微软雅黑" w:eastAsia="微软雅黑" w:cs="微软雅黑"/>
                <w:i/>
                <w:iCs/>
                <w:color w:val="000000"/>
                <w:sz w:val="16"/>
                <w:szCs w:val="16"/>
                <w:u w:val="none"/>
              </w:rPr>
            </w:pPr>
          </w:p>
        </w:tc>
      </w:tr>
      <w:tr w14:paraId="7722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E4ED98">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E5EE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9255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1EFA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4D7B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7B31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A1F8DCA">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BE87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A63E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92C6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097F77E4">
            <w:pPr>
              <w:jc w:val="center"/>
              <w:rPr>
                <w:rFonts w:hint="eastAsia" w:ascii="微软雅黑" w:hAnsi="微软雅黑" w:eastAsia="微软雅黑" w:cs="微软雅黑"/>
                <w:i/>
                <w:iCs/>
                <w:color w:val="000000"/>
                <w:sz w:val="16"/>
                <w:szCs w:val="16"/>
                <w:u w:val="none"/>
              </w:rPr>
            </w:pPr>
          </w:p>
        </w:tc>
      </w:tr>
      <w:tr w14:paraId="57D8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004E2B">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BFE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2EB1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9333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培训对象满意度</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E1B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A174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B454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17090D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EF9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6D91B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084AE56">
            <w:pPr>
              <w:jc w:val="center"/>
              <w:rPr>
                <w:rFonts w:hint="eastAsia" w:ascii="微软雅黑" w:hAnsi="微软雅黑" w:eastAsia="微软雅黑" w:cs="微软雅黑"/>
                <w:i/>
                <w:iCs/>
                <w:color w:val="000000"/>
                <w:sz w:val="16"/>
                <w:szCs w:val="16"/>
                <w:u w:val="none"/>
              </w:rPr>
            </w:pPr>
          </w:p>
        </w:tc>
      </w:tr>
      <w:tr w14:paraId="02A1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4B8ABD">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3087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4F3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8A2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项目合作经费</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4B93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3DD1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E6B0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88F9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0552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D82A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256471E8">
            <w:pPr>
              <w:jc w:val="center"/>
              <w:rPr>
                <w:rFonts w:hint="eastAsia" w:ascii="微软雅黑" w:hAnsi="微软雅黑" w:eastAsia="微软雅黑" w:cs="微软雅黑"/>
                <w:i/>
                <w:iCs/>
                <w:color w:val="000000"/>
                <w:sz w:val="16"/>
                <w:szCs w:val="16"/>
                <w:u w:val="none"/>
              </w:rPr>
            </w:pPr>
          </w:p>
        </w:tc>
      </w:tr>
      <w:tr w14:paraId="2483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5" w:type="pct"/>
            <w:gridSpan w:val="8"/>
            <w:tcBorders>
              <w:top w:val="single" w:color="000000" w:sz="4" w:space="0"/>
              <w:left w:val="single" w:color="000000" w:sz="4" w:space="0"/>
              <w:bottom w:val="single" w:color="000000" w:sz="4" w:space="0"/>
              <w:right w:val="single" w:color="000000" w:sz="4" w:space="0"/>
            </w:tcBorders>
            <w:noWrap w:val="0"/>
            <w:vAlign w:val="center"/>
          </w:tcPr>
          <w:p w14:paraId="7FE95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FDD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E518D8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0499F516">
            <w:pPr>
              <w:rPr>
                <w:rFonts w:hint="eastAsia" w:ascii="宋体" w:hAnsi="宋体" w:eastAsia="宋体" w:cs="宋体"/>
                <w:i w:val="0"/>
                <w:iCs w:val="0"/>
                <w:color w:val="000000"/>
                <w:sz w:val="18"/>
                <w:szCs w:val="18"/>
                <w:u w:val="none"/>
              </w:rPr>
            </w:pPr>
          </w:p>
        </w:tc>
      </w:tr>
      <w:tr w14:paraId="6E31D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1A405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494071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项目实施取得显著成效：一是重大活动成功举办，3月14日顺利启动第二十九届“科技之春”科普活动月，带动全州开展宣传活动24场次，发放资料5万余份，服务群众1.4万余人次。二是宣传载体丰富实用，定制保温杯、雨伞、毛巾等多元宣传品2000余件，让科技知识融入日常生活。三是人才队伍有力锻造，开展“天府科普使者”能力提升培训95人，基层科普队伍专业素养显著增强。四是协同任务全面完成，全过程配合阿坝师范学院完成项目各项任务，有效提升了全民科学素养和科技活动影响力。</w:t>
            </w:r>
          </w:p>
        </w:tc>
      </w:tr>
      <w:tr w14:paraId="07D7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60638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0A375E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主要存在以下问题：一是科普活动覆盖面不够均衡，偏远乡村和高半山地区群众参与度较低，科普资源下沉力度不足。二是宣传品利用率有待提升。虽制作了保温杯、雨伞等实用物品，但后续缺乏对宣传效果的跟踪评估，科技知识的“流动载体”作用未能充分发挥。三是培训成果转化不足。“天府科普使者”培训后缺乏持续跟进的实践平台，部分学员未能常态化参与基层科普服务。</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主要原因：基层科普力量薄弱，专项经费有限，加之缺乏长效考核激励机制，导致优质科普资源难以持续深入偏远地区和转化为常态化服务。</w:t>
            </w:r>
          </w:p>
        </w:tc>
      </w:tr>
      <w:tr w14:paraId="63923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6E0B5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3E6338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推进科普精准下沉。依托“天府科普使者”队伍，开展“流动科技馆进乡村”活动，制作藏汉双语科普视频，通过新媒体覆盖偏远地区。二是强化宣传品效能跟踪。建立宣传品发放反馈机制，扫码关联科普知识库，实现“物品发放+知识推送”双联动。三是深化培训成果转化。搭建科普实践平台，设立基层科普服务站，将学员参与科普服务纳入年度考核。</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政策性建议：加大对偏远地区科普专项经费投入，设立基层科普活动补贴；完善科普人才激励机制，对表现突出的“天府科普使者”给予职称评定倾斜，激发社会力量参与活力。</w:t>
            </w:r>
          </w:p>
        </w:tc>
      </w:tr>
      <w:tr w14:paraId="1F6E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6" w:type="pct"/>
            <w:gridSpan w:val="5"/>
            <w:tcBorders>
              <w:top w:val="single" w:color="000000" w:sz="4" w:space="0"/>
              <w:left w:val="single" w:color="000000" w:sz="4" w:space="0"/>
              <w:bottom w:val="single" w:color="000000" w:sz="4" w:space="0"/>
              <w:right w:val="single" w:color="000000" w:sz="4" w:space="0"/>
            </w:tcBorders>
            <w:noWrap w:val="0"/>
            <w:vAlign w:val="center"/>
          </w:tcPr>
          <w:p w14:paraId="7091C6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2413" w:type="pct"/>
            <w:gridSpan w:val="6"/>
            <w:tcBorders>
              <w:top w:val="single" w:color="000000" w:sz="4" w:space="0"/>
              <w:left w:val="single" w:color="000000" w:sz="4" w:space="0"/>
              <w:bottom w:val="single" w:color="000000" w:sz="4" w:space="0"/>
              <w:right w:val="single" w:color="000000" w:sz="4" w:space="0"/>
            </w:tcBorders>
            <w:noWrap w:val="0"/>
            <w:vAlign w:val="center"/>
          </w:tcPr>
          <w:p w14:paraId="06A487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bl>
    <w:p w14:paraId="285563C4">
      <w:pPr>
        <w:rPr>
          <w:rFonts w:hint="eastAsia" w:ascii="Times New Roman" w:hAnsi="Times New Roman" w:eastAsia="黑体" w:cs="黑体"/>
          <w:color w:val="auto"/>
          <w:kern w:val="0"/>
          <w:sz w:val="32"/>
          <w:szCs w:val="32"/>
          <w:highlight w:val="none"/>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2"/>
        <w:gridCol w:w="3"/>
        <w:gridCol w:w="2061"/>
        <w:gridCol w:w="6"/>
        <w:gridCol w:w="1775"/>
        <w:gridCol w:w="2271"/>
        <w:gridCol w:w="3"/>
        <w:gridCol w:w="527"/>
        <w:gridCol w:w="3"/>
        <w:gridCol w:w="1681"/>
        <w:gridCol w:w="3"/>
        <w:gridCol w:w="519"/>
        <w:gridCol w:w="9"/>
        <w:gridCol w:w="1091"/>
        <w:gridCol w:w="14"/>
        <w:gridCol w:w="493"/>
        <w:gridCol w:w="14"/>
        <w:gridCol w:w="439"/>
        <w:gridCol w:w="9"/>
        <w:gridCol w:w="2571"/>
      </w:tblGrid>
      <w:tr w14:paraId="5406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000" w:type="pct"/>
            <w:gridSpan w:val="20"/>
            <w:tcBorders>
              <w:top w:val="single" w:color="000000" w:sz="4" w:space="0"/>
              <w:left w:val="single" w:color="000000" w:sz="4" w:space="0"/>
              <w:bottom w:val="single" w:color="000000" w:sz="4" w:space="0"/>
              <w:right w:val="single" w:color="000000" w:sz="4" w:space="0"/>
            </w:tcBorders>
            <w:noWrap w:val="0"/>
            <w:vAlign w:val="center"/>
          </w:tcPr>
          <w:p w14:paraId="491EDDA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1D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1" w:type="pct"/>
            <w:gridSpan w:val="4"/>
            <w:tcBorders>
              <w:top w:val="single" w:color="000000" w:sz="4" w:space="0"/>
              <w:left w:val="single" w:color="000000" w:sz="4" w:space="0"/>
              <w:bottom w:val="single" w:color="000000" w:sz="4" w:space="0"/>
              <w:right w:val="single" w:color="000000" w:sz="4" w:space="0"/>
            </w:tcBorders>
            <w:noWrap w:val="0"/>
            <w:vAlign w:val="center"/>
          </w:tcPr>
          <w:p w14:paraId="36BE7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8" w:type="pct"/>
            <w:gridSpan w:val="16"/>
            <w:tcBorders>
              <w:top w:val="single" w:color="000000" w:sz="4" w:space="0"/>
              <w:left w:val="single" w:color="000000" w:sz="4" w:space="0"/>
              <w:bottom w:val="single" w:color="000000" w:sz="4" w:space="0"/>
              <w:right w:val="single" w:color="000000" w:sz="4" w:space="0"/>
            </w:tcBorders>
            <w:noWrap w:val="0"/>
            <w:vAlign w:val="center"/>
          </w:tcPr>
          <w:p w14:paraId="2C8ED1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51320025T000012910280-“四川科技兴村在线”阿坝州平台2024年科技服务平台运行绩效后补助</w:t>
            </w:r>
          </w:p>
        </w:tc>
      </w:tr>
      <w:tr w14:paraId="3200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1" w:type="pct"/>
            <w:gridSpan w:val="4"/>
            <w:tcBorders>
              <w:top w:val="single" w:color="000000" w:sz="4" w:space="0"/>
              <w:left w:val="single" w:color="000000" w:sz="4" w:space="0"/>
              <w:bottom w:val="single" w:color="000000" w:sz="4" w:space="0"/>
              <w:right w:val="single" w:color="000000" w:sz="4" w:space="0"/>
            </w:tcBorders>
            <w:noWrap w:val="0"/>
            <w:vAlign w:val="center"/>
          </w:tcPr>
          <w:p w14:paraId="7B00FE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9"/>
            <w:tcBorders>
              <w:top w:val="single" w:color="000000" w:sz="4" w:space="0"/>
              <w:left w:val="single" w:color="000000" w:sz="4" w:space="0"/>
              <w:bottom w:val="single" w:color="000000" w:sz="4" w:space="0"/>
              <w:right w:val="single" w:color="000000" w:sz="4" w:space="0"/>
            </w:tcBorders>
            <w:noWrap w:val="0"/>
            <w:vAlign w:val="center"/>
          </w:tcPr>
          <w:p w14:paraId="390175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9" w:type="pct"/>
            <w:gridSpan w:val="2"/>
            <w:tcBorders>
              <w:top w:val="nil"/>
              <w:left w:val="nil"/>
              <w:bottom w:val="nil"/>
              <w:right w:val="nil"/>
            </w:tcBorders>
            <w:noWrap w:val="0"/>
            <w:vAlign w:val="center"/>
          </w:tcPr>
          <w:p w14:paraId="09403F7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43" w:type="pct"/>
            <w:gridSpan w:val="5"/>
            <w:tcBorders>
              <w:top w:val="single" w:color="000000" w:sz="4" w:space="0"/>
              <w:left w:val="single" w:color="000000" w:sz="4" w:space="0"/>
              <w:bottom w:val="single" w:color="000000" w:sz="4" w:space="0"/>
              <w:right w:val="single" w:color="000000" w:sz="4" w:space="0"/>
            </w:tcBorders>
            <w:noWrap w:val="0"/>
            <w:vAlign w:val="center"/>
          </w:tcPr>
          <w:p w14:paraId="06B23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4093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B9BB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7EC7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9"/>
            <w:tcBorders>
              <w:top w:val="single" w:color="000000" w:sz="4" w:space="0"/>
              <w:left w:val="single" w:color="000000" w:sz="4" w:space="0"/>
              <w:bottom w:val="single" w:color="000000" w:sz="4" w:space="0"/>
              <w:right w:val="single" w:color="000000" w:sz="4" w:space="0"/>
            </w:tcBorders>
            <w:noWrap w:val="0"/>
            <w:vAlign w:val="center"/>
          </w:tcPr>
          <w:p w14:paraId="6C475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2" w:type="pct"/>
            <w:gridSpan w:val="7"/>
            <w:tcBorders>
              <w:top w:val="single" w:color="000000" w:sz="4" w:space="0"/>
              <w:left w:val="single" w:color="000000" w:sz="4" w:space="0"/>
              <w:bottom w:val="single" w:color="000000" w:sz="4" w:space="0"/>
              <w:right w:val="single" w:color="000000" w:sz="4" w:space="0"/>
            </w:tcBorders>
            <w:noWrap w:val="0"/>
            <w:vAlign w:val="center"/>
          </w:tcPr>
          <w:p w14:paraId="369C63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CA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995C11">
            <w:pPr>
              <w:rPr>
                <w:rFonts w:hint="eastAsia" w:ascii="宋体" w:hAnsi="宋体" w:eastAsia="宋体" w:cs="宋体"/>
                <w:i w:val="0"/>
                <w:iCs w:val="0"/>
                <w:color w:val="000000"/>
                <w:sz w:val="18"/>
                <w:szCs w:val="18"/>
                <w:u w:val="none"/>
              </w:rPr>
            </w:pPr>
          </w:p>
        </w:tc>
        <w:tc>
          <w:tcPr>
            <w:tcW w:w="72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7E6BF2">
            <w:pPr>
              <w:rPr>
                <w:rFonts w:hint="eastAsia" w:ascii="宋体" w:hAnsi="宋体" w:eastAsia="宋体" w:cs="宋体"/>
                <w:i w:val="0"/>
                <w:iCs w:val="0"/>
                <w:color w:val="000000"/>
                <w:sz w:val="18"/>
                <w:szCs w:val="18"/>
                <w:u w:val="none"/>
              </w:rPr>
            </w:pPr>
          </w:p>
        </w:tc>
        <w:tc>
          <w:tcPr>
            <w:tcW w:w="2395" w:type="pct"/>
            <w:gridSpan w:val="9"/>
            <w:tcBorders>
              <w:top w:val="single" w:color="000000" w:sz="4" w:space="0"/>
              <w:left w:val="single" w:color="000000" w:sz="4" w:space="0"/>
              <w:bottom w:val="single" w:color="000000" w:sz="4" w:space="0"/>
              <w:right w:val="single" w:color="000000" w:sz="4" w:space="0"/>
            </w:tcBorders>
            <w:noWrap w:val="0"/>
            <w:vAlign w:val="center"/>
          </w:tcPr>
          <w:p w14:paraId="48FFA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建立完善州级专家队伍2人，建立完善全州信息员队伍20人，开展全州在线技术服务10000次以上。</w:t>
            </w:r>
          </w:p>
        </w:tc>
        <w:tc>
          <w:tcPr>
            <w:tcW w:w="1632" w:type="pct"/>
            <w:gridSpan w:val="7"/>
            <w:tcBorders>
              <w:top w:val="single" w:color="000000" w:sz="4" w:space="0"/>
              <w:left w:val="single" w:color="000000" w:sz="4" w:space="0"/>
              <w:bottom w:val="single" w:color="000000" w:sz="4" w:space="0"/>
              <w:right w:val="single" w:color="000000" w:sz="4" w:space="0"/>
            </w:tcBorders>
            <w:noWrap w:val="0"/>
            <w:vAlign w:val="center"/>
          </w:tcPr>
          <w:p w14:paraId="1B6B9E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年度目标任务全面超额完成。全州平台入库专家82人，超目标60人；信息员991人，超目标971人；在线咨询服务13278条，超目标3278次。三项核心指标均远超既定任务，有力支撑了全州科技兴农服务。</w:t>
            </w:r>
          </w:p>
        </w:tc>
      </w:tr>
      <w:tr w14:paraId="3A5CF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5E2797">
            <w:pP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48E899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8" w:type="pct"/>
            <w:gridSpan w:val="16"/>
            <w:tcBorders>
              <w:top w:val="single" w:color="000000" w:sz="4" w:space="0"/>
              <w:left w:val="single" w:color="000000" w:sz="4" w:space="0"/>
              <w:bottom w:val="single" w:color="000000" w:sz="4" w:space="0"/>
              <w:right w:val="single" w:color="000000" w:sz="4" w:space="0"/>
            </w:tcBorders>
            <w:noWrap w:val="0"/>
            <w:vAlign w:val="center"/>
          </w:tcPr>
          <w:p w14:paraId="375B36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四川科技兴村在线”阿坝州平台紧紧围绕年度目标任务，扎实推进科技人才队伍建设和在线服务工作。通过广泛动员与精准筛选，全年新入库专家12人，组建起一支覆盖多产业领域的州级专家队伍；同时，深入各乡镇发展信息员91人，构建了深入基层的科技服务网络。依托平台线上载体，组织专家针对农牧民在生产中遇到的种养殖技术、病害防治等难题，开展实时答疑与远程指导，全年累计完成在线技术服务咨询13278条。通过强化供需对接与流程优化，平台运行质效显著提升，为全州乡村产业发展提供了有力的科技支撑。</w:t>
            </w:r>
          </w:p>
        </w:tc>
      </w:tr>
      <w:tr w14:paraId="7F8C6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E68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572B3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5A02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C69F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3044C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46999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4DE0E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006DB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08AE4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45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20680">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48C25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71ED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12E9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7B522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379A9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67C44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41D54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D65FC3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5E6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CF8829">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4CD5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0C51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0B00F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49A5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47D46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0F88E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3A7B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84C380">
            <w:pPr>
              <w:rPr>
                <w:rFonts w:hint="eastAsia" w:ascii="黑体" w:hAnsi="黑体" w:eastAsia="黑体" w:cs="黑体"/>
                <w:i/>
                <w:iCs/>
                <w:color w:val="000000"/>
                <w:sz w:val="18"/>
                <w:szCs w:val="18"/>
                <w:u w:val="none"/>
              </w:rPr>
            </w:pPr>
          </w:p>
        </w:tc>
      </w:tr>
      <w:tr w14:paraId="1E092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235C9">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6CDA2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1216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B4CB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1B444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1348D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72C30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0FE33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22001">
            <w:pPr>
              <w:rPr>
                <w:rFonts w:hint="eastAsia" w:ascii="黑体" w:hAnsi="黑体" w:eastAsia="黑体" w:cs="黑体"/>
                <w:i/>
                <w:iCs/>
                <w:color w:val="000000"/>
                <w:sz w:val="18"/>
                <w:szCs w:val="18"/>
                <w:u w:val="none"/>
              </w:rPr>
            </w:pPr>
          </w:p>
        </w:tc>
      </w:tr>
      <w:tr w14:paraId="48CE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60E104">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286BE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5270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6896E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585E2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03DF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00357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2BEF8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F49F9">
            <w:pPr>
              <w:rPr>
                <w:rFonts w:hint="eastAsia" w:ascii="黑体" w:hAnsi="黑体" w:eastAsia="黑体" w:cs="黑体"/>
                <w:i/>
                <w:iCs/>
                <w:color w:val="000000"/>
                <w:sz w:val="18"/>
                <w:szCs w:val="18"/>
                <w:u w:val="none"/>
              </w:rPr>
            </w:pPr>
          </w:p>
        </w:tc>
      </w:tr>
      <w:tr w14:paraId="31B68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433F5">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3B724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FFBCA70">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1353956">
            <w:pPr>
              <w:jc w:val="center"/>
              <w:rPr>
                <w:rFonts w:hint="eastAsia" w:ascii="微软雅黑" w:hAnsi="微软雅黑" w:eastAsia="微软雅黑" w:cs="微软雅黑"/>
                <w:i/>
                <w:iCs/>
                <w:color w:val="000000"/>
                <w:sz w:val="16"/>
                <w:szCs w:val="16"/>
                <w:u w:val="none"/>
              </w:rPr>
            </w:pPr>
          </w:p>
        </w:tc>
        <w:tc>
          <w:tcPr>
            <w:tcW w:w="967" w:type="pct"/>
            <w:gridSpan w:val="7"/>
            <w:tcBorders>
              <w:top w:val="single" w:color="000000" w:sz="4" w:space="0"/>
              <w:left w:val="single" w:color="000000" w:sz="4" w:space="0"/>
              <w:bottom w:val="single" w:color="000000" w:sz="4" w:space="0"/>
              <w:right w:val="single" w:color="000000" w:sz="4" w:space="0"/>
            </w:tcBorders>
            <w:noWrap w:val="0"/>
            <w:vAlign w:val="center"/>
          </w:tcPr>
          <w:p w14:paraId="2B62646B">
            <w:pPr>
              <w:jc w:val="center"/>
              <w:rPr>
                <w:rFonts w:hint="eastAsia" w:ascii="微软雅黑" w:hAnsi="微软雅黑" w:eastAsia="微软雅黑" w:cs="微软雅黑"/>
                <w:i/>
                <w:iCs/>
                <w:color w:val="000000"/>
                <w:sz w:val="16"/>
                <w:szCs w:val="16"/>
                <w:u w:val="none"/>
              </w:rPr>
            </w:pP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53B7B6B1">
            <w:pPr>
              <w:jc w:val="center"/>
              <w:rPr>
                <w:rFonts w:hint="eastAsia" w:ascii="微软雅黑" w:hAnsi="微软雅黑" w:eastAsia="微软雅黑" w:cs="微软雅黑"/>
                <w:i/>
                <w:iCs/>
                <w:color w:val="000000"/>
                <w:sz w:val="16"/>
                <w:szCs w:val="16"/>
                <w:u w:val="none"/>
              </w:rPr>
            </w:pP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57737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3D19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BF71C8">
            <w:pPr>
              <w:rPr>
                <w:rFonts w:hint="eastAsia" w:ascii="黑体" w:hAnsi="黑体" w:eastAsia="黑体" w:cs="黑体"/>
                <w:i/>
                <w:iCs/>
                <w:color w:val="000000"/>
                <w:sz w:val="18"/>
                <w:szCs w:val="18"/>
                <w:u w:val="none"/>
              </w:rPr>
            </w:pPr>
          </w:p>
        </w:tc>
      </w:tr>
      <w:tr w14:paraId="7E80B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508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1B51B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CD4D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E0E8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18532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5BF2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5037F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149A6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02BA4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47A97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1C771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D6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8F277">
            <w:pPr>
              <w:jc w:val="center"/>
              <w:rPr>
                <w:rFonts w:hint="eastAsia" w:ascii="宋体" w:hAnsi="宋体" w:eastAsia="宋体" w:cs="宋体"/>
                <w:i w:val="0"/>
                <w:iCs w:val="0"/>
                <w:color w:val="000000"/>
                <w:sz w:val="18"/>
                <w:szCs w:val="18"/>
                <w:u w:val="none"/>
              </w:rPr>
            </w:pPr>
          </w:p>
        </w:tc>
        <w:tc>
          <w:tcPr>
            <w:tcW w:w="72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36E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noWrap w:val="0"/>
            <w:vAlign w:val="center"/>
          </w:tcPr>
          <w:p w14:paraId="160AF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6807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建立完善全州信息员队伍人数</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12B96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C366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02036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2545E0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22106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156BD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5C8F7533">
            <w:pPr>
              <w:jc w:val="center"/>
              <w:rPr>
                <w:rFonts w:hint="eastAsia" w:ascii="微软雅黑" w:hAnsi="微软雅黑" w:eastAsia="微软雅黑" w:cs="微软雅黑"/>
                <w:i/>
                <w:iCs/>
                <w:color w:val="000000"/>
                <w:sz w:val="16"/>
                <w:szCs w:val="16"/>
                <w:u w:val="none"/>
              </w:rPr>
            </w:pPr>
          </w:p>
        </w:tc>
      </w:tr>
      <w:tr w14:paraId="6127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FF62D">
            <w:pPr>
              <w:jc w:val="center"/>
              <w:rPr>
                <w:rFonts w:hint="eastAsia" w:ascii="宋体" w:hAnsi="宋体" w:eastAsia="宋体" w:cs="宋体"/>
                <w:i w:val="0"/>
                <w:iCs w:val="0"/>
                <w:color w:val="000000"/>
                <w:sz w:val="18"/>
                <w:szCs w:val="18"/>
                <w:u w:val="none"/>
              </w:rPr>
            </w:pPr>
          </w:p>
        </w:tc>
        <w:tc>
          <w:tcPr>
            <w:tcW w:w="72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CC30E2">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D1CC8">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5C4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建立完善州级专家队伍人数</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7CAF4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788A4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2A914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4575D5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4A5E4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46DB6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6BADC29C">
            <w:pPr>
              <w:jc w:val="center"/>
              <w:rPr>
                <w:rFonts w:hint="eastAsia" w:ascii="微软雅黑" w:hAnsi="微软雅黑" w:eastAsia="微软雅黑" w:cs="微软雅黑"/>
                <w:i/>
                <w:iCs/>
                <w:color w:val="000000"/>
                <w:sz w:val="16"/>
                <w:szCs w:val="16"/>
                <w:u w:val="none"/>
              </w:rPr>
            </w:pPr>
          </w:p>
        </w:tc>
      </w:tr>
      <w:tr w14:paraId="1A414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3CE83F">
            <w:pPr>
              <w:jc w:val="center"/>
              <w:rPr>
                <w:rFonts w:hint="eastAsia" w:ascii="宋体" w:hAnsi="宋体" w:eastAsia="宋体" w:cs="宋体"/>
                <w:i w:val="0"/>
                <w:iCs w:val="0"/>
                <w:color w:val="000000"/>
                <w:sz w:val="18"/>
                <w:szCs w:val="18"/>
                <w:u w:val="none"/>
              </w:rPr>
            </w:pPr>
          </w:p>
        </w:tc>
        <w:tc>
          <w:tcPr>
            <w:tcW w:w="72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DC68D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21C0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703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开展平台在线技术服务效果</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010C2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310CC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08D22299">
            <w:pPr>
              <w:jc w:val="center"/>
              <w:rPr>
                <w:rFonts w:hint="eastAsia" w:ascii="宋体" w:hAnsi="宋体" w:eastAsia="宋体" w:cs="宋体"/>
                <w:i w:val="0"/>
                <w:iCs w:val="0"/>
                <w:color w:val="000000"/>
                <w:sz w:val="18"/>
                <w:szCs w:val="18"/>
                <w:u w:val="none"/>
              </w:rPr>
            </w:pP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49093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792A0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5F2BD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2CFAD79E">
            <w:pPr>
              <w:jc w:val="center"/>
              <w:rPr>
                <w:rFonts w:hint="eastAsia" w:ascii="微软雅黑" w:hAnsi="微软雅黑" w:eastAsia="微软雅黑" w:cs="微软雅黑"/>
                <w:i/>
                <w:iCs/>
                <w:color w:val="000000"/>
                <w:sz w:val="16"/>
                <w:szCs w:val="16"/>
                <w:u w:val="none"/>
              </w:rPr>
            </w:pPr>
          </w:p>
        </w:tc>
      </w:tr>
      <w:tr w14:paraId="53B76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93EB6">
            <w:pPr>
              <w:jc w:val="center"/>
              <w:rPr>
                <w:rFonts w:hint="eastAsia" w:ascii="宋体" w:hAnsi="宋体" w:eastAsia="宋体" w:cs="宋体"/>
                <w:i w:val="0"/>
                <w:iCs w:val="0"/>
                <w:color w:val="000000"/>
                <w:sz w:val="18"/>
                <w:szCs w:val="18"/>
                <w:u w:val="none"/>
              </w:rPr>
            </w:pPr>
          </w:p>
        </w:tc>
        <w:tc>
          <w:tcPr>
            <w:tcW w:w="72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F8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B7AD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9EBC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帮助解决农牧民生产中的问题情况</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566CA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40E50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239EA632">
            <w:pPr>
              <w:jc w:val="center"/>
              <w:rPr>
                <w:rFonts w:hint="eastAsia" w:ascii="宋体" w:hAnsi="宋体" w:eastAsia="宋体" w:cs="宋体"/>
                <w:i w:val="0"/>
                <w:iCs w:val="0"/>
                <w:color w:val="000000"/>
                <w:sz w:val="18"/>
                <w:szCs w:val="18"/>
                <w:u w:val="none"/>
              </w:rPr>
            </w:pP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77FEC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3FCCD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272EC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6476B9B5">
            <w:pPr>
              <w:jc w:val="center"/>
              <w:rPr>
                <w:rFonts w:hint="eastAsia" w:ascii="微软雅黑" w:hAnsi="微软雅黑" w:eastAsia="微软雅黑" w:cs="微软雅黑"/>
                <w:i/>
                <w:iCs/>
                <w:color w:val="000000"/>
                <w:sz w:val="16"/>
                <w:szCs w:val="16"/>
                <w:u w:val="none"/>
              </w:rPr>
            </w:pPr>
          </w:p>
        </w:tc>
      </w:tr>
      <w:tr w14:paraId="7103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C8BC22">
            <w:pPr>
              <w:jc w:val="center"/>
              <w:rPr>
                <w:rFonts w:hint="eastAsia" w:ascii="宋体" w:hAnsi="宋体" w:eastAsia="宋体" w:cs="宋体"/>
                <w:i w:val="0"/>
                <w:iCs w:val="0"/>
                <w:color w:val="000000"/>
                <w:sz w:val="18"/>
                <w:szCs w:val="18"/>
                <w:u w:val="none"/>
              </w:rPr>
            </w:pPr>
          </w:p>
        </w:tc>
        <w:tc>
          <w:tcPr>
            <w:tcW w:w="72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F730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134E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E5DB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持续开展平台在线技术服务</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7C103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4437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3BED39E0">
            <w:pPr>
              <w:jc w:val="center"/>
              <w:rPr>
                <w:rFonts w:hint="eastAsia" w:ascii="宋体" w:hAnsi="宋体" w:eastAsia="宋体" w:cs="宋体"/>
                <w:i w:val="0"/>
                <w:iCs w:val="0"/>
                <w:color w:val="000000"/>
                <w:sz w:val="18"/>
                <w:szCs w:val="18"/>
                <w:u w:val="none"/>
              </w:rPr>
            </w:pP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0A471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39E41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11486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15EFBB0B">
            <w:pPr>
              <w:jc w:val="center"/>
              <w:rPr>
                <w:rFonts w:hint="eastAsia" w:ascii="微软雅黑" w:hAnsi="微软雅黑" w:eastAsia="微软雅黑" w:cs="微软雅黑"/>
                <w:i/>
                <w:iCs/>
                <w:color w:val="000000"/>
                <w:sz w:val="16"/>
                <w:szCs w:val="16"/>
                <w:u w:val="none"/>
              </w:rPr>
            </w:pPr>
          </w:p>
        </w:tc>
      </w:tr>
      <w:tr w14:paraId="34F3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3472B8">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6547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797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1036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农牧民满意度</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231EA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495FD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47DA0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0909A5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68DC7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55F8F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4D6B031F">
            <w:pPr>
              <w:jc w:val="center"/>
              <w:rPr>
                <w:rFonts w:hint="eastAsia" w:ascii="微软雅黑" w:hAnsi="微软雅黑" w:eastAsia="微软雅黑" w:cs="微软雅黑"/>
                <w:i/>
                <w:iCs/>
                <w:color w:val="000000"/>
                <w:sz w:val="16"/>
                <w:szCs w:val="16"/>
                <w:u w:val="none"/>
              </w:rPr>
            </w:pPr>
          </w:p>
        </w:tc>
      </w:tr>
      <w:tr w14:paraId="5E1B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4F14F">
            <w:pPr>
              <w:jc w:val="center"/>
              <w:rPr>
                <w:rFonts w:hint="eastAsia" w:ascii="宋体" w:hAnsi="宋体" w:eastAsia="宋体" w:cs="宋体"/>
                <w:i w:val="0"/>
                <w:iCs w:val="0"/>
                <w:color w:val="000000"/>
                <w:sz w:val="18"/>
                <w:szCs w:val="18"/>
                <w:u w:val="none"/>
              </w:rPr>
            </w:pPr>
          </w:p>
        </w:tc>
        <w:tc>
          <w:tcPr>
            <w:tcW w:w="729" w:type="pct"/>
            <w:gridSpan w:val="2"/>
            <w:tcBorders>
              <w:top w:val="single" w:color="000000" w:sz="4" w:space="0"/>
              <w:left w:val="single" w:color="000000" w:sz="4" w:space="0"/>
              <w:bottom w:val="single" w:color="000000" w:sz="4" w:space="0"/>
              <w:right w:val="single" w:color="000000" w:sz="4" w:space="0"/>
            </w:tcBorders>
            <w:noWrap w:val="0"/>
            <w:vAlign w:val="center"/>
          </w:tcPr>
          <w:p w14:paraId="26CAE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0CBA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0D17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平台聘用人员人均月工资</w:t>
            </w:r>
          </w:p>
        </w:tc>
        <w:tc>
          <w:tcPr>
            <w:tcW w:w="186" w:type="pct"/>
            <w:gridSpan w:val="3"/>
            <w:tcBorders>
              <w:top w:val="single" w:color="000000" w:sz="4" w:space="0"/>
              <w:left w:val="single" w:color="000000" w:sz="4" w:space="0"/>
              <w:bottom w:val="single" w:color="000000" w:sz="4" w:space="0"/>
              <w:right w:val="single" w:color="000000" w:sz="4" w:space="0"/>
            </w:tcBorders>
            <w:noWrap w:val="0"/>
            <w:vAlign w:val="center"/>
          </w:tcPr>
          <w:p w14:paraId="3993C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75965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186" w:type="pct"/>
            <w:gridSpan w:val="2"/>
            <w:tcBorders>
              <w:top w:val="single" w:color="000000" w:sz="4" w:space="0"/>
              <w:left w:val="single" w:color="000000" w:sz="4" w:space="0"/>
              <w:bottom w:val="single" w:color="000000" w:sz="4" w:space="0"/>
              <w:right w:val="single" w:color="000000" w:sz="4" w:space="0"/>
            </w:tcBorders>
            <w:noWrap w:val="0"/>
            <w:vAlign w:val="center"/>
          </w:tcPr>
          <w:p w14:paraId="5AD58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389" w:type="pct"/>
            <w:gridSpan w:val="2"/>
            <w:tcBorders>
              <w:top w:val="single" w:color="000000" w:sz="4" w:space="0"/>
              <w:left w:val="single" w:color="000000" w:sz="4" w:space="0"/>
              <w:bottom w:val="single" w:color="000000" w:sz="4" w:space="0"/>
              <w:right w:val="single" w:color="000000" w:sz="4" w:space="0"/>
            </w:tcBorders>
            <w:noWrap w:val="0"/>
            <w:vAlign w:val="center"/>
          </w:tcPr>
          <w:p w14:paraId="2BCE560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5000</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660B6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6095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670141E0">
            <w:pPr>
              <w:jc w:val="center"/>
              <w:rPr>
                <w:rFonts w:hint="eastAsia" w:ascii="微软雅黑" w:hAnsi="微软雅黑" w:eastAsia="微软雅黑" w:cs="微软雅黑"/>
                <w:i/>
                <w:iCs/>
                <w:color w:val="000000"/>
                <w:sz w:val="16"/>
                <w:szCs w:val="16"/>
                <w:u w:val="none"/>
              </w:rPr>
            </w:pPr>
          </w:p>
        </w:tc>
      </w:tr>
      <w:tr w14:paraId="4C13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6" w:type="pct"/>
            <w:gridSpan w:val="15"/>
            <w:tcBorders>
              <w:top w:val="single" w:color="000000" w:sz="4" w:space="0"/>
              <w:left w:val="single" w:color="000000" w:sz="4" w:space="0"/>
              <w:bottom w:val="single" w:color="000000" w:sz="4" w:space="0"/>
              <w:right w:val="single" w:color="000000" w:sz="4" w:space="0"/>
            </w:tcBorders>
            <w:noWrap w:val="0"/>
            <w:vAlign w:val="center"/>
          </w:tcPr>
          <w:p w14:paraId="76363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gridSpan w:val="2"/>
            <w:tcBorders>
              <w:top w:val="single" w:color="000000" w:sz="4" w:space="0"/>
              <w:left w:val="single" w:color="000000" w:sz="4" w:space="0"/>
              <w:bottom w:val="single" w:color="000000" w:sz="4" w:space="0"/>
              <w:right w:val="single" w:color="000000" w:sz="4" w:space="0"/>
            </w:tcBorders>
            <w:noWrap w:val="0"/>
            <w:vAlign w:val="center"/>
          </w:tcPr>
          <w:p w14:paraId="7F239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8" w:type="pct"/>
            <w:gridSpan w:val="2"/>
            <w:tcBorders>
              <w:top w:val="single" w:color="000000" w:sz="4" w:space="0"/>
              <w:left w:val="single" w:color="000000" w:sz="4" w:space="0"/>
              <w:bottom w:val="single" w:color="000000" w:sz="4" w:space="0"/>
              <w:right w:val="single" w:color="000000" w:sz="4" w:space="0"/>
            </w:tcBorders>
            <w:noWrap w:val="0"/>
            <w:vAlign w:val="center"/>
          </w:tcPr>
          <w:p w14:paraId="206EC0F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5" w:type="pct"/>
            <w:tcBorders>
              <w:top w:val="single" w:color="000000" w:sz="4" w:space="0"/>
              <w:left w:val="single" w:color="000000" w:sz="4" w:space="0"/>
              <w:bottom w:val="single" w:color="000000" w:sz="4" w:space="0"/>
              <w:right w:val="single" w:color="000000" w:sz="4" w:space="0"/>
            </w:tcBorders>
            <w:noWrap w:val="0"/>
            <w:vAlign w:val="center"/>
          </w:tcPr>
          <w:p w14:paraId="19894F8F">
            <w:pPr>
              <w:rPr>
                <w:rFonts w:hint="eastAsia" w:ascii="宋体" w:hAnsi="宋体" w:eastAsia="宋体" w:cs="宋体"/>
                <w:i w:val="0"/>
                <w:iCs w:val="0"/>
                <w:color w:val="000000"/>
                <w:sz w:val="18"/>
                <w:szCs w:val="18"/>
                <w:u w:val="none"/>
              </w:rPr>
            </w:pPr>
          </w:p>
        </w:tc>
      </w:tr>
      <w:tr w14:paraId="7A5E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242" w:type="pct"/>
            <w:gridSpan w:val="2"/>
            <w:tcBorders>
              <w:top w:val="single" w:color="000000" w:sz="4" w:space="0"/>
              <w:left w:val="single" w:color="000000" w:sz="4" w:space="0"/>
              <w:bottom w:val="single" w:color="000000" w:sz="4" w:space="0"/>
              <w:right w:val="single" w:color="000000" w:sz="4" w:space="0"/>
            </w:tcBorders>
            <w:noWrap w:val="0"/>
            <w:vAlign w:val="center"/>
          </w:tcPr>
          <w:p w14:paraId="025BB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8"/>
            <w:tcBorders>
              <w:top w:val="single" w:color="000000" w:sz="4" w:space="0"/>
              <w:left w:val="single" w:color="000000" w:sz="4" w:space="0"/>
              <w:bottom w:val="single" w:color="000000" w:sz="4" w:space="0"/>
              <w:right w:val="single" w:color="000000" w:sz="4" w:space="0"/>
            </w:tcBorders>
            <w:noWrap w:val="0"/>
            <w:vAlign w:val="center"/>
          </w:tcPr>
          <w:p w14:paraId="206F9B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项目实施成效显著：一是人才队伍持续壮大，全州平台入库专家12人、信息员91人，超额完成目标任务，构建起覆盖多产业的州级专家队伍和深入基层的信息员网络。二是技术服务量质齐升，全年完成在线咨询服务13278条，超目标3278条，解决农牧民种养殖技术、病害防治等难题，服务覆盖面和时效性显著增强。三是科技助农成效凸显，通过线上精准对接与实时答疑，打通科技进村入户“最后一公里”，为乡村产业发展提供了有力科技支撑。</w:t>
            </w:r>
          </w:p>
        </w:tc>
      </w:tr>
      <w:tr w14:paraId="3DD5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242" w:type="pct"/>
            <w:gridSpan w:val="2"/>
            <w:tcBorders>
              <w:top w:val="single" w:color="000000" w:sz="4" w:space="0"/>
              <w:left w:val="single" w:color="000000" w:sz="4" w:space="0"/>
              <w:bottom w:val="single" w:color="000000" w:sz="4" w:space="0"/>
              <w:right w:val="single" w:color="000000" w:sz="4" w:space="0"/>
            </w:tcBorders>
            <w:noWrap w:val="0"/>
            <w:vAlign w:val="center"/>
          </w:tcPr>
          <w:p w14:paraId="4FFD3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8"/>
            <w:tcBorders>
              <w:top w:val="single" w:color="000000" w:sz="4" w:space="0"/>
              <w:left w:val="single" w:color="000000" w:sz="4" w:space="0"/>
              <w:bottom w:val="single" w:color="000000" w:sz="4" w:space="0"/>
              <w:right w:val="single" w:color="000000" w:sz="4" w:space="0"/>
            </w:tcBorders>
            <w:noWrap w:val="0"/>
            <w:vAlign w:val="center"/>
          </w:tcPr>
          <w:p w14:paraId="4C76CA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服务质量有待提升。部分咨询解答较为笼统，针对高原特色产业（如道地药材、中蜂等）的深度技术指导不足，未能完全满足农牧民个性化需求。二是队伍结构不够均衡。专家领域多集中在传统种养殖，农产品加工、电商营销类人才偏少；部分乡镇信息员活跃度低，存在“重入库轻使用”现象。</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主要原因：基层科技力量薄弱，专业培训经费有限，加之缺乏有效的线上线下联动机制，制约了平台服务效能的深度发挥。</w:t>
            </w:r>
          </w:p>
        </w:tc>
      </w:tr>
      <w:tr w14:paraId="35B4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gridSpan w:val="2"/>
            <w:tcBorders>
              <w:top w:val="single" w:color="000000" w:sz="4" w:space="0"/>
              <w:left w:val="single" w:color="000000" w:sz="4" w:space="0"/>
              <w:bottom w:val="single" w:color="000000" w:sz="4" w:space="0"/>
              <w:right w:val="single" w:color="000000" w:sz="4" w:space="0"/>
            </w:tcBorders>
            <w:noWrap w:val="0"/>
            <w:vAlign w:val="center"/>
          </w:tcPr>
          <w:p w14:paraId="4B381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8"/>
            <w:tcBorders>
              <w:top w:val="single" w:color="000000" w:sz="4" w:space="0"/>
              <w:left w:val="single" w:color="000000" w:sz="4" w:space="0"/>
              <w:bottom w:val="single" w:color="000000" w:sz="4" w:space="0"/>
              <w:right w:val="single" w:color="000000" w:sz="4" w:space="0"/>
            </w:tcBorders>
            <w:noWrap w:val="0"/>
            <w:vAlign w:val="center"/>
          </w:tcPr>
          <w:p w14:paraId="52BC58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深化精准服务。按产业领域分类组建专家库，推行“订单式”答疑，针对高原特色产业需求开展远程视频诊断，提升解答精准度。二是优化队伍结构。定向招募农产品加工、电商营销类专家，加强对现有信息员的技能培训，提升其问题甄别与信息报送能力。</w:t>
            </w:r>
          </w:p>
        </w:tc>
      </w:tr>
      <w:tr w14:paraId="5145B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6" w:type="pct"/>
            <w:gridSpan w:val="9"/>
            <w:tcBorders>
              <w:top w:val="single" w:color="000000" w:sz="4" w:space="0"/>
              <w:left w:val="single" w:color="000000" w:sz="4" w:space="0"/>
              <w:bottom w:val="single" w:color="000000" w:sz="4" w:space="0"/>
              <w:right w:val="single" w:color="000000" w:sz="4" w:space="0"/>
            </w:tcBorders>
            <w:noWrap w:val="0"/>
            <w:vAlign w:val="center"/>
          </w:tcPr>
          <w:p w14:paraId="47F292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2413" w:type="pct"/>
            <w:gridSpan w:val="11"/>
            <w:tcBorders>
              <w:top w:val="single" w:color="000000" w:sz="4" w:space="0"/>
              <w:left w:val="single" w:color="000000" w:sz="4" w:space="0"/>
              <w:bottom w:val="single" w:color="000000" w:sz="4" w:space="0"/>
              <w:right w:val="single" w:color="000000" w:sz="4" w:space="0"/>
            </w:tcBorders>
            <w:noWrap w:val="0"/>
            <w:vAlign w:val="center"/>
          </w:tcPr>
          <w:p w14:paraId="52C37B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r w14:paraId="0A9C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5000" w:type="pct"/>
            <w:gridSpan w:val="20"/>
            <w:tcBorders>
              <w:top w:val="single" w:color="000000" w:sz="4" w:space="0"/>
              <w:left w:val="single" w:color="000000" w:sz="4" w:space="0"/>
              <w:bottom w:val="single" w:color="000000" w:sz="4" w:space="0"/>
              <w:right w:val="single" w:color="000000" w:sz="4" w:space="0"/>
            </w:tcBorders>
            <w:noWrap w:val="0"/>
            <w:vAlign w:val="center"/>
          </w:tcPr>
          <w:p w14:paraId="66981CD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65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3"/>
            <w:tcBorders>
              <w:top w:val="single" w:color="000000" w:sz="4" w:space="0"/>
              <w:left w:val="single" w:color="000000" w:sz="4" w:space="0"/>
              <w:bottom w:val="single" w:color="000000" w:sz="4" w:space="0"/>
              <w:right w:val="single" w:color="000000" w:sz="4" w:space="0"/>
            </w:tcBorders>
            <w:noWrap w:val="0"/>
            <w:vAlign w:val="center"/>
          </w:tcPr>
          <w:p w14:paraId="5453A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17"/>
            <w:tcBorders>
              <w:top w:val="single" w:color="000000" w:sz="4" w:space="0"/>
              <w:left w:val="single" w:color="000000" w:sz="4" w:space="0"/>
              <w:bottom w:val="single" w:color="000000" w:sz="4" w:space="0"/>
              <w:right w:val="single" w:color="000000" w:sz="4" w:space="0"/>
            </w:tcBorders>
            <w:noWrap w:val="0"/>
            <w:vAlign w:val="center"/>
          </w:tcPr>
          <w:p w14:paraId="6013ED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51320021T000000056981-道地中药材科技产业发展工作经费</w:t>
            </w:r>
          </w:p>
        </w:tc>
      </w:tr>
      <w:tr w14:paraId="1668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3"/>
            <w:tcBorders>
              <w:top w:val="single" w:color="000000" w:sz="4" w:space="0"/>
              <w:left w:val="single" w:color="000000" w:sz="4" w:space="0"/>
              <w:bottom w:val="single" w:color="000000" w:sz="4" w:space="0"/>
              <w:right w:val="single" w:color="000000" w:sz="4" w:space="0"/>
            </w:tcBorders>
            <w:noWrap w:val="0"/>
            <w:vAlign w:val="center"/>
          </w:tcPr>
          <w:p w14:paraId="303944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4" w:type="pct"/>
            <w:gridSpan w:val="9"/>
            <w:tcBorders>
              <w:top w:val="single" w:color="000000" w:sz="4" w:space="0"/>
              <w:left w:val="single" w:color="000000" w:sz="4" w:space="0"/>
              <w:bottom w:val="single" w:color="000000" w:sz="4" w:space="0"/>
              <w:right w:val="single" w:color="000000" w:sz="4" w:space="0"/>
            </w:tcBorders>
            <w:noWrap w:val="0"/>
            <w:vAlign w:val="center"/>
          </w:tcPr>
          <w:p w14:paraId="55791F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8" w:type="pct"/>
            <w:gridSpan w:val="2"/>
            <w:tcBorders>
              <w:top w:val="nil"/>
              <w:left w:val="nil"/>
              <w:bottom w:val="nil"/>
              <w:right w:val="nil"/>
            </w:tcBorders>
            <w:noWrap w:val="0"/>
            <w:vAlign w:val="center"/>
          </w:tcPr>
          <w:p w14:paraId="4775251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248" w:type="pct"/>
            <w:gridSpan w:val="6"/>
            <w:tcBorders>
              <w:top w:val="single" w:color="000000" w:sz="4" w:space="0"/>
              <w:left w:val="single" w:color="000000" w:sz="4" w:space="0"/>
              <w:bottom w:val="single" w:color="000000" w:sz="4" w:space="0"/>
              <w:right w:val="single" w:color="000000" w:sz="4" w:space="0"/>
            </w:tcBorders>
            <w:noWrap w:val="0"/>
            <w:vAlign w:val="center"/>
          </w:tcPr>
          <w:p w14:paraId="6472A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6AF6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1" w:type="pct"/>
            <w:vMerge w:val="restart"/>
            <w:tcBorders>
              <w:top w:val="single" w:color="000000" w:sz="4" w:space="0"/>
              <w:left w:val="single" w:color="000000" w:sz="4" w:space="0"/>
              <w:bottom w:val="single" w:color="000000" w:sz="4" w:space="0"/>
              <w:right w:val="single" w:color="000000" w:sz="4" w:space="0"/>
            </w:tcBorders>
            <w:noWrap w:val="0"/>
            <w:vAlign w:val="center"/>
          </w:tcPr>
          <w:p w14:paraId="556F94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19BF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4" w:type="pct"/>
            <w:gridSpan w:val="9"/>
            <w:tcBorders>
              <w:top w:val="single" w:color="000000" w:sz="4" w:space="0"/>
              <w:left w:val="single" w:color="000000" w:sz="4" w:space="0"/>
              <w:bottom w:val="single" w:color="000000" w:sz="4" w:space="0"/>
              <w:right w:val="single" w:color="000000" w:sz="4" w:space="0"/>
            </w:tcBorders>
            <w:noWrap w:val="0"/>
            <w:vAlign w:val="center"/>
          </w:tcPr>
          <w:p w14:paraId="21979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6" w:type="pct"/>
            <w:gridSpan w:val="8"/>
            <w:tcBorders>
              <w:top w:val="single" w:color="000000" w:sz="4" w:space="0"/>
              <w:left w:val="single" w:color="000000" w:sz="4" w:space="0"/>
              <w:bottom w:val="single" w:color="000000" w:sz="4" w:space="0"/>
              <w:right w:val="single" w:color="000000" w:sz="4" w:space="0"/>
            </w:tcBorders>
            <w:noWrap w:val="0"/>
            <w:vAlign w:val="center"/>
          </w:tcPr>
          <w:p w14:paraId="5E5D501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7BF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9547E">
            <w:pP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C482A2">
            <w:pPr>
              <w:rPr>
                <w:rFonts w:hint="eastAsia" w:ascii="宋体" w:hAnsi="宋体" w:eastAsia="宋体" w:cs="宋体"/>
                <w:i w:val="0"/>
                <w:iCs w:val="0"/>
                <w:color w:val="000000"/>
                <w:sz w:val="18"/>
                <w:szCs w:val="18"/>
                <w:u w:val="none"/>
              </w:rPr>
            </w:pPr>
          </w:p>
        </w:tc>
        <w:tc>
          <w:tcPr>
            <w:tcW w:w="2394" w:type="pct"/>
            <w:gridSpan w:val="9"/>
            <w:tcBorders>
              <w:top w:val="single" w:color="000000" w:sz="4" w:space="0"/>
              <w:left w:val="single" w:color="000000" w:sz="4" w:space="0"/>
              <w:bottom w:val="single" w:color="000000" w:sz="4" w:space="0"/>
              <w:right w:val="single" w:color="000000" w:sz="4" w:space="0"/>
            </w:tcBorders>
            <w:noWrap w:val="0"/>
            <w:vAlign w:val="center"/>
          </w:tcPr>
          <w:p w14:paraId="7F5C8F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开展道地中药材产业技术培训班一期，培训技术骨干70人次以上，开展重大调研一次以上，三品一标建设一项以上，新品种、新技术、新成果引进转化2项以上，组织开展2025年现场会和统计工作等。通过培训和技术推广，提升道地中药材产业发展水平，实现全州中药材销售收入4亿元以上。</w:t>
            </w:r>
          </w:p>
        </w:tc>
        <w:tc>
          <w:tcPr>
            <w:tcW w:w="1636" w:type="pct"/>
            <w:gridSpan w:val="8"/>
            <w:tcBorders>
              <w:top w:val="single" w:color="000000" w:sz="4" w:space="0"/>
              <w:left w:val="single" w:color="000000" w:sz="4" w:space="0"/>
              <w:bottom w:val="single" w:color="000000" w:sz="4" w:space="0"/>
              <w:right w:val="single" w:color="000000" w:sz="4" w:space="0"/>
            </w:tcBorders>
            <w:noWrap w:val="0"/>
            <w:vAlign w:val="center"/>
          </w:tcPr>
          <w:p w14:paraId="74A456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开展培训班一期，培100人次；开展全州川贝母大调研1次，形成了调研报告；开展甘松省级标准制定，形成了草案；新成果进转化3项；在松潘组织开了2025年度全州中药材现场推进会；组织完成2025年度中药材统计工作；2025年度实现全州中药材销售收入5.1亿元。</w:t>
            </w:r>
          </w:p>
        </w:tc>
      </w:tr>
      <w:tr w14:paraId="4DEF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0CE03">
            <w:pP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285A0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17"/>
            <w:tcBorders>
              <w:top w:val="single" w:color="000000" w:sz="4" w:space="0"/>
              <w:left w:val="single" w:color="000000" w:sz="4" w:space="0"/>
              <w:bottom w:val="single" w:color="000000" w:sz="4" w:space="0"/>
              <w:right w:val="single" w:color="000000" w:sz="4" w:space="0"/>
            </w:tcBorders>
            <w:noWrap w:val="0"/>
            <w:vAlign w:val="center"/>
          </w:tcPr>
          <w:p w14:paraId="4D0013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贯彻落实施小琳省长225年4月8日考察松潘县中药材基地指示精神，严格按照项目资金管理办法及目标任务，积极组织相关企业、科研机构和中药材种植农牧户，推进全州道地中药材产业发展，2025年度全州中药材种植4万余亩，实现产值5.1亿元。</w:t>
            </w:r>
          </w:p>
        </w:tc>
      </w:tr>
      <w:tr w14:paraId="70120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restart"/>
            <w:tcBorders>
              <w:top w:val="single" w:color="000000" w:sz="4" w:space="0"/>
              <w:left w:val="single" w:color="000000" w:sz="4" w:space="0"/>
              <w:bottom w:val="single" w:color="000000" w:sz="4" w:space="0"/>
              <w:right w:val="single" w:color="000000" w:sz="4" w:space="0"/>
            </w:tcBorders>
            <w:noWrap w:val="0"/>
            <w:vAlign w:val="center"/>
          </w:tcPr>
          <w:p w14:paraId="6AB39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32343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67584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2741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64C1E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53100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71E95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5B72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46340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267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320F6">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1CC9D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13B5B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3C2B3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3A45F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1BE1F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193C3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7671A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45C30C">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473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B0F7B">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3D5DF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06E06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2DA7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5F003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091C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4BA84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0DB7F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66658B">
            <w:pPr>
              <w:rPr>
                <w:rFonts w:hint="eastAsia" w:ascii="黑体" w:hAnsi="黑体" w:eastAsia="黑体" w:cs="黑体"/>
                <w:i/>
                <w:iCs/>
                <w:color w:val="000000"/>
                <w:sz w:val="18"/>
                <w:szCs w:val="18"/>
                <w:u w:val="none"/>
              </w:rPr>
            </w:pPr>
          </w:p>
        </w:tc>
      </w:tr>
      <w:tr w14:paraId="19488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39D84E">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4C69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18778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16A8B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215C9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19C1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2944D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7B7A9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5C4A56">
            <w:pPr>
              <w:rPr>
                <w:rFonts w:hint="eastAsia" w:ascii="黑体" w:hAnsi="黑体" w:eastAsia="黑体" w:cs="黑体"/>
                <w:i/>
                <w:iCs/>
                <w:color w:val="000000"/>
                <w:sz w:val="18"/>
                <w:szCs w:val="18"/>
                <w:u w:val="none"/>
              </w:rPr>
            </w:pPr>
          </w:p>
        </w:tc>
      </w:tr>
      <w:tr w14:paraId="76B5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130C3">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649EB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501B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1D6DF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49EA1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0F318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57E15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13702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4E707E">
            <w:pPr>
              <w:rPr>
                <w:rFonts w:hint="eastAsia" w:ascii="黑体" w:hAnsi="黑体" w:eastAsia="黑体" w:cs="黑体"/>
                <w:i/>
                <w:iCs/>
                <w:color w:val="000000"/>
                <w:sz w:val="18"/>
                <w:szCs w:val="18"/>
                <w:u w:val="none"/>
              </w:rPr>
            </w:pPr>
          </w:p>
        </w:tc>
      </w:tr>
      <w:tr w14:paraId="7520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D7B57">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484B8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44AB9D7A">
            <w:pPr>
              <w:jc w:val="center"/>
              <w:rPr>
                <w:rFonts w:hint="eastAsia" w:ascii="微软雅黑" w:hAnsi="微软雅黑" w:eastAsia="微软雅黑" w:cs="微软雅黑"/>
                <w:i/>
                <w:iCs/>
                <w:color w:val="000000"/>
                <w:sz w:val="16"/>
                <w:szCs w:val="16"/>
                <w:u w:val="none"/>
              </w:rPr>
            </w:pP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26C4BD4B">
            <w:pPr>
              <w:jc w:val="center"/>
              <w:rPr>
                <w:rFonts w:hint="eastAsia" w:ascii="微软雅黑" w:hAnsi="微软雅黑" w:eastAsia="微软雅黑" w:cs="微软雅黑"/>
                <w:i/>
                <w:iCs/>
                <w:color w:val="000000"/>
                <w:sz w:val="16"/>
                <w:szCs w:val="16"/>
                <w:u w:val="none"/>
              </w:rPr>
            </w:pPr>
          </w:p>
        </w:tc>
        <w:tc>
          <w:tcPr>
            <w:tcW w:w="963" w:type="pct"/>
            <w:gridSpan w:val="5"/>
            <w:tcBorders>
              <w:top w:val="single" w:color="000000" w:sz="4" w:space="0"/>
              <w:left w:val="single" w:color="000000" w:sz="4" w:space="0"/>
              <w:bottom w:val="single" w:color="000000" w:sz="4" w:space="0"/>
              <w:right w:val="single" w:color="000000" w:sz="4" w:space="0"/>
            </w:tcBorders>
            <w:noWrap w:val="0"/>
            <w:vAlign w:val="center"/>
          </w:tcPr>
          <w:p w14:paraId="1D4E97F0">
            <w:pPr>
              <w:jc w:val="center"/>
              <w:rPr>
                <w:rFonts w:hint="eastAsia" w:ascii="微软雅黑" w:hAnsi="微软雅黑" w:eastAsia="微软雅黑" w:cs="微软雅黑"/>
                <w:i/>
                <w:iCs/>
                <w:color w:val="000000"/>
                <w:sz w:val="16"/>
                <w:szCs w:val="16"/>
                <w:u w:val="none"/>
              </w:rPr>
            </w:pP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259485D1">
            <w:pPr>
              <w:jc w:val="center"/>
              <w:rPr>
                <w:rFonts w:hint="eastAsia" w:ascii="微软雅黑" w:hAnsi="微软雅黑" w:eastAsia="微软雅黑" w:cs="微软雅黑"/>
                <w:i/>
                <w:iCs/>
                <w:color w:val="000000"/>
                <w:sz w:val="16"/>
                <w:szCs w:val="16"/>
                <w:u w:val="none"/>
              </w:rPr>
            </w:pP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5DDEB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41917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BAC5D">
            <w:pPr>
              <w:rPr>
                <w:rFonts w:hint="eastAsia" w:ascii="黑体" w:hAnsi="黑体" w:eastAsia="黑体" w:cs="黑体"/>
                <w:i/>
                <w:iCs/>
                <w:color w:val="000000"/>
                <w:sz w:val="18"/>
                <w:szCs w:val="18"/>
                <w:u w:val="none"/>
              </w:rPr>
            </w:pPr>
          </w:p>
        </w:tc>
      </w:tr>
      <w:tr w14:paraId="1663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restart"/>
            <w:tcBorders>
              <w:top w:val="single" w:color="000000" w:sz="4" w:space="0"/>
              <w:left w:val="single" w:color="000000" w:sz="4" w:space="0"/>
              <w:bottom w:val="single" w:color="000000" w:sz="4" w:space="0"/>
              <w:right w:val="single" w:color="000000" w:sz="4" w:space="0"/>
            </w:tcBorders>
            <w:noWrap w:val="0"/>
            <w:vAlign w:val="center"/>
          </w:tcPr>
          <w:p w14:paraId="196EA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1B08F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68C25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277B1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A0F4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0D8B3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0C8B1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68F27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6062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74B7E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1210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86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A9A667">
            <w:pPr>
              <w:jc w:val="center"/>
              <w:rPr>
                <w:rFonts w:hint="eastAsia" w:ascii="宋体" w:hAnsi="宋体" w:eastAsia="宋体" w:cs="宋体"/>
                <w:i w:val="0"/>
                <w:iCs w:val="0"/>
                <w:color w:val="000000"/>
                <w:sz w:val="18"/>
                <w:szCs w:val="18"/>
                <w:u w:val="none"/>
              </w:rPr>
            </w:pPr>
          </w:p>
        </w:tc>
        <w:tc>
          <w:tcPr>
            <w:tcW w:w="72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8E3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ED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032C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道地中药材专题调研次数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954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D4F1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6B72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2799F7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7938C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47844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4544BA22">
            <w:pPr>
              <w:jc w:val="center"/>
              <w:rPr>
                <w:rFonts w:hint="eastAsia" w:ascii="微软雅黑" w:hAnsi="微软雅黑" w:eastAsia="微软雅黑" w:cs="微软雅黑"/>
                <w:i/>
                <w:iCs/>
                <w:color w:val="000000"/>
                <w:sz w:val="16"/>
                <w:szCs w:val="16"/>
                <w:u w:val="none"/>
              </w:rPr>
            </w:pPr>
          </w:p>
        </w:tc>
      </w:tr>
      <w:tr w14:paraId="60B8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96964">
            <w:pPr>
              <w:jc w:val="cente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33985C">
            <w:pPr>
              <w:jc w:val="center"/>
              <w:rPr>
                <w:rFonts w:hint="eastAsia" w:ascii="宋体" w:hAnsi="宋体" w:eastAsia="宋体" w:cs="宋体"/>
                <w:i w:val="0"/>
                <w:iCs w:val="0"/>
                <w:color w:val="000000"/>
                <w:sz w:val="18"/>
                <w:szCs w:val="18"/>
                <w:u w:val="none"/>
              </w:rPr>
            </w:pPr>
          </w:p>
        </w:tc>
        <w:tc>
          <w:tcPr>
            <w:tcW w:w="62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A0C6D2">
            <w:pPr>
              <w:jc w:val="center"/>
              <w:rPr>
                <w:rFonts w:hint="eastAsia" w:ascii="宋体" w:hAnsi="宋体" w:eastAsia="宋体" w:cs="宋体"/>
                <w:i w:val="0"/>
                <w:iCs w:val="0"/>
                <w:color w:val="000000"/>
                <w:sz w:val="18"/>
                <w:szCs w:val="18"/>
                <w:u w:val="none"/>
              </w:rPr>
            </w:pP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1565C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组织培训人次</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AADC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6BCF6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6FF56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09FDFC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59B3B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42D43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7360B168">
            <w:pPr>
              <w:jc w:val="center"/>
              <w:rPr>
                <w:rFonts w:hint="eastAsia" w:ascii="微软雅黑" w:hAnsi="微软雅黑" w:eastAsia="微软雅黑" w:cs="微软雅黑"/>
                <w:i/>
                <w:iCs/>
                <w:color w:val="000000"/>
                <w:sz w:val="16"/>
                <w:szCs w:val="16"/>
                <w:u w:val="none"/>
              </w:rPr>
            </w:pPr>
          </w:p>
        </w:tc>
      </w:tr>
      <w:tr w14:paraId="1F87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3A35F">
            <w:pPr>
              <w:jc w:val="cente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599667">
            <w:pPr>
              <w:jc w:val="center"/>
              <w:rPr>
                <w:rFonts w:hint="eastAsia" w:ascii="宋体" w:hAnsi="宋体" w:eastAsia="宋体" w:cs="宋体"/>
                <w:i w:val="0"/>
                <w:iCs w:val="0"/>
                <w:color w:val="000000"/>
                <w:sz w:val="18"/>
                <w:szCs w:val="18"/>
                <w:u w:val="none"/>
              </w:rPr>
            </w:pPr>
          </w:p>
        </w:tc>
        <w:tc>
          <w:tcPr>
            <w:tcW w:w="62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FCD10">
            <w:pPr>
              <w:jc w:val="center"/>
              <w:rPr>
                <w:rFonts w:hint="eastAsia" w:ascii="宋体" w:hAnsi="宋体" w:eastAsia="宋体" w:cs="宋体"/>
                <w:i w:val="0"/>
                <w:iCs w:val="0"/>
                <w:color w:val="000000"/>
                <w:sz w:val="18"/>
                <w:szCs w:val="18"/>
                <w:u w:val="none"/>
              </w:rPr>
            </w:pP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7C390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全州中药材现场会次数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257F9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35F5E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4D88C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1BBD68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1BFC3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4DAB0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67B22293">
            <w:pPr>
              <w:jc w:val="center"/>
              <w:rPr>
                <w:rFonts w:hint="eastAsia" w:ascii="微软雅黑" w:hAnsi="微软雅黑" w:eastAsia="微软雅黑" w:cs="微软雅黑"/>
                <w:i/>
                <w:iCs/>
                <w:color w:val="000000"/>
                <w:sz w:val="16"/>
                <w:szCs w:val="16"/>
                <w:u w:val="none"/>
              </w:rPr>
            </w:pPr>
          </w:p>
        </w:tc>
      </w:tr>
      <w:tr w14:paraId="0925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999B5">
            <w:pPr>
              <w:jc w:val="cente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5B5EF0">
            <w:pPr>
              <w:jc w:val="center"/>
              <w:rPr>
                <w:rFonts w:hint="eastAsia" w:ascii="宋体" w:hAnsi="宋体" w:eastAsia="宋体" w:cs="宋体"/>
                <w:i w:val="0"/>
                <w:iCs w:val="0"/>
                <w:color w:val="000000"/>
                <w:sz w:val="18"/>
                <w:szCs w:val="18"/>
                <w:u w:val="none"/>
              </w:rPr>
            </w:pPr>
          </w:p>
        </w:tc>
        <w:tc>
          <w:tcPr>
            <w:tcW w:w="62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39E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1EAF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技术培训合格率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3F1B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6CEF4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2F1CB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57D7FA3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5B344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3FE94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3CBA01B8">
            <w:pPr>
              <w:jc w:val="center"/>
              <w:rPr>
                <w:rFonts w:hint="eastAsia" w:ascii="微软雅黑" w:hAnsi="微软雅黑" w:eastAsia="微软雅黑" w:cs="微软雅黑"/>
                <w:i/>
                <w:iCs/>
                <w:color w:val="000000"/>
                <w:sz w:val="16"/>
                <w:szCs w:val="16"/>
                <w:u w:val="none"/>
              </w:rPr>
            </w:pPr>
          </w:p>
        </w:tc>
      </w:tr>
      <w:tr w14:paraId="0045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7BB60">
            <w:pPr>
              <w:jc w:val="cente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88224F">
            <w:pPr>
              <w:jc w:val="center"/>
              <w:rPr>
                <w:rFonts w:hint="eastAsia" w:ascii="宋体" w:hAnsi="宋体" w:eastAsia="宋体" w:cs="宋体"/>
                <w:i w:val="0"/>
                <w:iCs w:val="0"/>
                <w:color w:val="000000"/>
                <w:sz w:val="18"/>
                <w:szCs w:val="18"/>
                <w:u w:val="none"/>
              </w:rPr>
            </w:pPr>
          </w:p>
        </w:tc>
        <w:tc>
          <w:tcPr>
            <w:tcW w:w="62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C6848D">
            <w:pPr>
              <w:jc w:val="center"/>
              <w:rPr>
                <w:rFonts w:hint="eastAsia" w:ascii="宋体" w:hAnsi="宋体" w:eastAsia="宋体" w:cs="宋体"/>
                <w:i w:val="0"/>
                <w:iCs w:val="0"/>
                <w:color w:val="000000"/>
                <w:sz w:val="18"/>
                <w:szCs w:val="18"/>
                <w:u w:val="none"/>
              </w:rPr>
            </w:pP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40D63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成果转化数量</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2BB2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40ABE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370B7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0F592D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44E0F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5F901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28D86732">
            <w:pPr>
              <w:jc w:val="center"/>
              <w:rPr>
                <w:rFonts w:hint="eastAsia" w:ascii="微软雅黑" w:hAnsi="微软雅黑" w:eastAsia="微软雅黑" w:cs="微软雅黑"/>
                <w:i/>
                <w:iCs/>
                <w:color w:val="000000"/>
                <w:sz w:val="16"/>
                <w:szCs w:val="16"/>
                <w:u w:val="none"/>
              </w:rPr>
            </w:pPr>
          </w:p>
        </w:tc>
      </w:tr>
      <w:tr w14:paraId="6B773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3C60D5">
            <w:pPr>
              <w:jc w:val="center"/>
              <w:rPr>
                <w:rFonts w:hint="eastAsia" w:ascii="宋体" w:hAnsi="宋体" w:eastAsia="宋体" w:cs="宋体"/>
                <w:i w:val="0"/>
                <w:iCs w:val="0"/>
                <w:color w:val="000000"/>
                <w:sz w:val="18"/>
                <w:szCs w:val="18"/>
                <w:u w:val="none"/>
              </w:rPr>
            </w:pPr>
          </w:p>
        </w:tc>
        <w:tc>
          <w:tcPr>
            <w:tcW w:w="72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5089B9">
            <w:pPr>
              <w:jc w:val="center"/>
              <w:rPr>
                <w:rFonts w:hint="eastAsia" w:ascii="宋体" w:hAnsi="宋体" w:eastAsia="宋体" w:cs="宋体"/>
                <w:i w:val="0"/>
                <w:iCs w:val="0"/>
                <w:color w:val="000000"/>
                <w:sz w:val="18"/>
                <w:szCs w:val="18"/>
                <w:u w:val="none"/>
              </w:rPr>
            </w:pP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4BDAE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0333D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07BE0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584C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2C2EF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4CA4BA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3E39B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193E7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031E79E1">
            <w:pPr>
              <w:jc w:val="center"/>
              <w:rPr>
                <w:rFonts w:hint="eastAsia" w:ascii="微软雅黑" w:hAnsi="微软雅黑" w:eastAsia="微软雅黑" w:cs="微软雅黑"/>
                <w:i/>
                <w:iCs/>
                <w:color w:val="000000"/>
                <w:sz w:val="16"/>
                <w:szCs w:val="16"/>
                <w:u w:val="none"/>
              </w:rPr>
            </w:pPr>
          </w:p>
        </w:tc>
      </w:tr>
      <w:tr w14:paraId="54D9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475596">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557EF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74695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028F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实现全州中药材销售收入金额</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6A86C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5671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4182C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亿元</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42AF33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5.1</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5A297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3936E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597FDE9A">
            <w:pPr>
              <w:jc w:val="center"/>
              <w:rPr>
                <w:rFonts w:hint="eastAsia" w:ascii="微软雅黑" w:hAnsi="微软雅黑" w:eastAsia="微软雅黑" w:cs="微软雅黑"/>
                <w:i/>
                <w:iCs/>
                <w:color w:val="000000"/>
                <w:sz w:val="16"/>
                <w:szCs w:val="16"/>
                <w:u w:val="none"/>
              </w:rPr>
            </w:pPr>
          </w:p>
        </w:tc>
      </w:tr>
      <w:tr w14:paraId="4FC3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44F6F">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60CC4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4D8BE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6A73C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种植户满意度</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10F6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0FF5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35ECC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6055086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4DB81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5D30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1214D64E">
            <w:pPr>
              <w:jc w:val="center"/>
              <w:rPr>
                <w:rFonts w:hint="eastAsia" w:ascii="微软雅黑" w:hAnsi="微软雅黑" w:eastAsia="微软雅黑" w:cs="微软雅黑"/>
                <w:i/>
                <w:iCs/>
                <w:color w:val="000000"/>
                <w:sz w:val="16"/>
                <w:szCs w:val="16"/>
                <w:u w:val="none"/>
              </w:rPr>
            </w:pPr>
          </w:p>
        </w:tc>
      </w:tr>
      <w:tr w14:paraId="5AC8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60610">
            <w:pPr>
              <w:jc w:val="center"/>
              <w:rPr>
                <w:rFonts w:hint="eastAsia" w:ascii="宋体" w:hAnsi="宋体" w:eastAsia="宋体" w:cs="宋体"/>
                <w:i w:val="0"/>
                <w:iCs w:val="0"/>
                <w:color w:val="000000"/>
                <w:sz w:val="18"/>
                <w:szCs w:val="18"/>
                <w:u w:val="none"/>
              </w:rPr>
            </w:pPr>
          </w:p>
        </w:tc>
        <w:tc>
          <w:tcPr>
            <w:tcW w:w="727" w:type="pct"/>
            <w:gridSpan w:val="2"/>
            <w:tcBorders>
              <w:top w:val="single" w:color="000000" w:sz="4" w:space="0"/>
              <w:left w:val="single" w:color="000000" w:sz="4" w:space="0"/>
              <w:bottom w:val="single" w:color="000000" w:sz="4" w:space="0"/>
              <w:right w:val="single" w:color="000000" w:sz="4" w:space="0"/>
            </w:tcBorders>
            <w:noWrap w:val="0"/>
            <w:vAlign w:val="center"/>
          </w:tcPr>
          <w:p w14:paraId="256FC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8" w:type="pct"/>
            <w:gridSpan w:val="2"/>
            <w:tcBorders>
              <w:top w:val="single" w:color="000000" w:sz="4" w:space="0"/>
              <w:left w:val="single" w:color="000000" w:sz="4" w:space="0"/>
              <w:bottom w:val="single" w:color="000000" w:sz="4" w:space="0"/>
              <w:right w:val="single" w:color="000000" w:sz="4" w:space="0"/>
            </w:tcBorders>
            <w:noWrap w:val="0"/>
            <w:vAlign w:val="center"/>
          </w:tcPr>
          <w:p w14:paraId="7F03A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gridSpan w:val="2"/>
            <w:tcBorders>
              <w:top w:val="single" w:color="000000" w:sz="4" w:space="0"/>
              <w:left w:val="single" w:color="000000" w:sz="4" w:space="0"/>
              <w:bottom w:val="single" w:color="000000" w:sz="4" w:space="0"/>
              <w:right w:val="single" w:color="000000" w:sz="4" w:space="0"/>
            </w:tcBorders>
            <w:noWrap w:val="0"/>
            <w:vAlign w:val="center"/>
          </w:tcPr>
          <w:p w14:paraId="002D4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培训成本控制率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48D6B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gridSpan w:val="2"/>
            <w:tcBorders>
              <w:top w:val="single" w:color="000000" w:sz="4" w:space="0"/>
              <w:left w:val="single" w:color="000000" w:sz="4" w:space="0"/>
              <w:bottom w:val="single" w:color="000000" w:sz="4" w:space="0"/>
              <w:right w:val="single" w:color="000000" w:sz="4" w:space="0"/>
            </w:tcBorders>
            <w:noWrap w:val="0"/>
            <w:vAlign w:val="center"/>
          </w:tcPr>
          <w:p w14:paraId="50C60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4" w:type="pct"/>
            <w:gridSpan w:val="2"/>
            <w:tcBorders>
              <w:top w:val="single" w:color="000000" w:sz="4" w:space="0"/>
              <w:left w:val="single" w:color="000000" w:sz="4" w:space="0"/>
              <w:bottom w:val="single" w:color="000000" w:sz="4" w:space="0"/>
              <w:right w:val="single" w:color="000000" w:sz="4" w:space="0"/>
            </w:tcBorders>
            <w:noWrap w:val="0"/>
            <w:vAlign w:val="center"/>
          </w:tcPr>
          <w:p w14:paraId="3A52B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8" w:type="pct"/>
            <w:gridSpan w:val="2"/>
            <w:tcBorders>
              <w:top w:val="single" w:color="000000" w:sz="4" w:space="0"/>
              <w:left w:val="single" w:color="000000" w:sz="4" w:space="0"/>
              <w:bottom w:val="single" w:color="000000" w:sz="4" w:space="0"/>
              <w:right w:val="single" w:color="000000" w:sz="4" w:space="0"/>
            </w:tcBorders>
            <w:noWrap w:val="0"/>
            <w:vAlign w:val="center"/>
          </w:tcPr>
          <w:p w14:paraId="04EB3C3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409A3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739FA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2DDC2AE1">
            <w:pPr>
              <w:jc w:val="center"/>
              <w:rPr>
                <w:rFonts w:hint="eastAsia" w:ascii="微软雅黑" w:hAnsi="微软雅黑" w:eastAsia="微软雅黑" w:cs="微软雅黑"/>
                <w:i/>
                <w:iCs/>
                <w:color w:val="000000"/>
                <w:sz w:val="16"/>
                <w:szCs w:val="16"/>
                <w:u w:val="none"/>
              </w:rPr>
            </w:pPr>
          </w:p>
        </w:tc>
      </w:tr>
      <w:tr w14:paraId="4849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1" w:type="pct"/>
            <w:gridSpan w:val="14"/>
            <w:tcBorders>
              <w:top w:val="single" w:color="000000" w:sz="4" w:space="0"/>
              <w:left w:val="single" w:color="000000" w:sz="4" w:space="0"/>
              <w:bottom w:val="single" w:color="000000" w:sz="4" w:space="0"/>
              <w:right w:val="single" w:color="000000" w:sz="4" w:space="0"/>
            </w:tcBorders>
            <w:noWrap w:val="0"/>
            <w:vAlign w:val="center"/>
          </w:tcPr>
          <w:p w14:paraId="1F507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gridSpan w:val="2"/>
            <w:tcBorders>
              <w:top w:val="single" w:color="000000" w:sz="4" w:space="0"/>
              <w:left w:val="single" w:color="000000" w:sz="4" w:space="0"/>
              <w:bottom w:val="single" w:color="000000" w:sz="4" w:space="0"/>
              <w:right w:val="single" w:color="000000" w:sz="4" w:space="0"/>
            </w:tcBorders>
            <w:noWrap w:val="0"/>
            <w:vAlign w:val="center"/>
          </w:tcPr>
          <w:p w14:paraId="434A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60" w:type="pct"/>
            <w:gridSpan w:val="2"/>
            <w:tcBorders>
              <w:top w:val="single" w:color="000000" w:sz="4" w:space="0"/>
              <w:left w:val="single" w:color="000000" w:sz="4" w:space="0"/>
              <w:bottom w:val="single" w:color="000000" w:sz="4" w:space="0"/>
              <w:right w:val="single" w:color="000000" w:sz="4" w:space="0"/>
            </w:tcBorders>
            <w:noWrap w:val="0"/>
            <w:vAlign w:val="center"/>
          </w:tcPr>
          <w:p w14:paraId="2711AF9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09" w:type="pct"/>
            <w:gridSpan w:val="2"/>
            <w:tcBorders>
              <w:top w:val="single" w:color="000000" w:sz="4" w:space="0"/>
              <w:left w:val="single" w:color="000000" w:sz="4" w:space="0"/>
              <w:bottom w:val="single" w:color="000000" w:sz="4" w:space="0"/>
              <w:right w:val="single" w:color="000000" w:sz="4" w:space="0"/>
            </w:tcBorders>
            <w:noWrap w:val="0"/>
            <w:vAlign w:val="center"/>
          </w:tcPr>
          <w:p w14:paraId="7EB4192F">
            <w:pPr>
              <w:rPr>
                <w:rFonts w:hint="eastAsia" w:ascii="宋体" w:hAnsi="宋体" w:eastAsia="宋体" w:cs="宋体"/>
                <w:i w:val="0"/>
                <w:iCs w:val="0"/>
                <w:color w:val="000000"/>
                <w:sz w:val="18"/>
                <w:szCs w:val="18"/>
                <w:u w:val="none"/>
              </w:rPr>
            </w:pPr>
          </w:p>
        </w:tc>
      </w:tr>
      <w:tr w14:paraId="7C25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1" w:type="pct"/>
            <w:tcBorders>
              <w:top w:val="single" w:color="000000" w:sz="4" w:space="0"/>
              <w:left w:val="single" w:color="000000" w:sz="4" w:space="0"/>
              <w:bottom w:val="single" w:color="000000" w:sz="4" w:space="0"/>
              <w:right w:val="single" w:color="000000" w:sz="4" w:space="0"/>
            </w:tcBorders>
            <w:noWrap w:val="0"/>
            <w:vAlign w:val="center"/>
          </w:tcPr>
          <w:p w14:paraId="0B51A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8" w:type="pct"/>
            <w:gridSpan w:val="19"/>
            <w:tcBorders>
              <w:top w:val="single" w:color="000000" w:sz="4" w:space="0"/>
              <w:left w:val="single" w:color="000000" w:sz="4" w:space="0"/>
              <w:bottom w:val="single" w:color="000000" w:sz="4" w:space="0"/>
              <w:right w:val="single" w:color="000000" w:sz="4" w:space="0"/>
            </w:tcBorders>
            <w:noWrap w:val="0"/>
            <w:vAlign w:val="center"/>
          </w:tcPr>
          <w:p w14:paraId="7280DE8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项目超额完成了各项目标任务，大力推进了全州中药材产业发展，项目资金管理使用合理，自我评分95分。</w:t>
            </w:r>
          </w:p>
        </w:tc>
      </w:tr>
      <w:tr w14:paraId="6F2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1" w:type="pct"/>
            <w:tcBorders>
              <w:top w:val="single" w:color="000000" w:sz="4" w:space="0"/>
              <w:left w:val="single" w:color="000000" w:sz="4" w:space="0"/>
              <w:bottom w:val="single" w:color="000000" w:sz="4" w:space="0"/>
              <w:right w:val="single" w:color="000000" w:sz="4" w:space="0"/>
            </w:tcBorders>
            <w:noWrap w:val="0"/>
            <w:vAlign w:val="center"/>
          </w:tcPr>
          <w:p w14:paraId="4A5C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8" w:type="pct"/>
            <w:gridSpan w:val="19"/>
            <w:tcBorders>
              <w:top w:val="single" w:color="000000" w:sz="4" w:space="0"/>
              <w:left w:val="single" w:color="000000" w:sz="4" w:space="0"/>
              <w:bottom w:val="single" w:color="000000" w:sz="4" w:space="0"/>
              <w:right w:val="single" w:color="000000" w:sz="4" w:space="0"/>
            </w:tcBorders>
            <w:noWrap w:val="0"/>
            <w:vAlign w:val="center"/>
          </w:tcPr>
          <w:p w14:paraId="6E6653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779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1" w:type="pct"/>
            <w:tcBorders>
              <w:top w:val="single" w:color="000000" w:sz="4" w:space="0"/>
              <w:left w:val="single" w:color="000000" w:sz="4" w:space="0"/>
              <w:bottom w:val="single" w:color="000000" w:sz="4" w:space="0"/>
              <w:right w:val="single" w:color="000000" w:sz="4" w:space="0"/>
            </w:tcBorders>
            <w:noWrap w:val="0"/>
            <w:vAlign w:val="center"/>
          </w:tcPr>
          <w:p w14:paraId="2471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8" w:type="pct"/>
            <w:gridSpan w:val="19"/>
            <w:tcBorders>
              <w:top w:val="single" w:color="000000" w:sz="4" w:space="0"/>
              <w:left w:val="single" w:color="000000" w:sz="4" w:space="0"/>
              <w:bottom w:val="single" w:color="000000" w:sz="4" w:space="0"/>
              <w:right w:val="single" w:color="000000" w:sz="4" w:space="0"/>
            </w:tcBorders>
            <w:noWrap w:val="0"/>
            <w:vAlign w:val="center"/>
          </w:tcPr>
          <w:p w14:paraId="55DC8F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1E6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8"/>
            <w:tcBorders>
              <w:top w:val="single" w:color="000000" w:sz="4" w:space="0"/>
              <w:left w:val="single" w:color="000000" w:sz="4" w:space="0"/>
              <w:bottom w:val="single" w:color="000000" w:sz="4" w:space="0"/>
              <w:right w:val="single" w:color="000000" w:sz="4" w:space="0"/>
            </w:tcBorders>
            <w:noWrap w:val="0"/>
            <w:vAlign w:val="center"/>
          </w:tcPr>
          <w:p w14:paraId="196C91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414" w:type="pct"/>
            <w:gridSpan w:val="12"/>
            <w:tcBorders>
              <w:top w:val="single" w:color="000000" w:sz="4" w:space="0"/>
              <w:left w:val="single" w:color="000000" w:sz="4" w:space="0"/>
              <w:bottom w:val="single" w:color="000000" w:sz="4" w:space="0"/>
              <w:right w:val="single" w:color="000000" w:sz="4" w:space="0"/>
            </w:tcBorders>
            <w:noWrap w:val="0"/>
            <w:vAlign w:val="center"/>
          </w:tcPr>
          <w:p w14:paraId="07629E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3474F6C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63E37C1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72DA5F95">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DECA5EC">
      <w:pPr>
        <w:pStyle w:val="5"/>
        <w:rPr>
          <w:rFonts w:hint="eastAsia" w:ascii="Times New Roman" w:hAnsi="Times New Roman" w:cs="宋体"/>
          <w:color w:val="FF0000"/>
          <w:kern w:val="0"/>
          <w:sz w:val="32"/>
          <w:szCs w:val="32"/>
          <w:highlight w:val="yellow"/>
          <w:shd w:val="clear" w:color="auto" w:fill="FFFFFF"/>
          <w:lang w:val="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851"/>
        <w:gridCol w:w="1574"/>
        <w:gridCol w:w="2060"/>
        <w:gridCol w:w="624"/>
        <w:gridCol w:w="1472"/>
        <w:gridCol w:w="876"/>
        <w:gridCol w:w="1068"/>
        <w:gridCol w:w="976"/>
        <w:gridCol w:w="1009"/>
        <w:gridCol w:w="1766"/>
      </w:tblGrid>
      <w:tr w14:paraId="7EB9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3E86528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7F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998D5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47E6D5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51320021T000000056986-科技型中小企业管理及培训</w:t>
            </w:r>
          </w:p>
        </w:tc>
      </w:tr>
      <w:tr w14:paraId="6BDF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7D84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280CC3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76" w:type="pct"/>
            <w:tcBorders>
              <w:top w:val="nil"/>
              <w:left w:val="nil"/>
              <w:bottom w:val="nil"/>
              <w:right w:val="nil"/>
            </w:tcBorders>
            <w:noWrap w:val="0"/>
            <w:vAlign w:val="center"/>
          </w:tcPr>
          <w:p w14:paraId="59E2C8A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323" w:type="pct"/>
            <w:gridSpan w:val="3"/>
            <w:tcBorders>
              <w:top w:val="single" w:color="000000" w:sz="4" w:space="0"/>
              <w:left w:val="single" w:color="000000" w:sz="4" w:space="0"/>
              <w:bottom w:val="single" w:color="000000" w:sz="4" w:space="0"/>
              <w:right w:val="single" w:color="000000" w:sz="4" w:space="0"/>
            </w:tcBorders>
            <w:noWrap w:val="0"/>
            <w:vAlign w:val="center"/>
          </w:tcPr>
          <w:p w14:paraId="2C8B1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30AD4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8132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C04F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5DC0E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4"/>
            <w:tcBorders>
              <w:top w:val="single" w:color="000000" w:sz="4" w:space="0"/>
              <w:left w:val="single" w:color="000000" w:sz="4" w:space="0"/>
              <w:bottom w:val="single" w:color="000000" w:sz="4" w:space="0"/>
              <w:right w:val="single" w:color="000000" w:sz="4" w:space="0"/>
            </w:tcBorders>
            <w:noWrap w:val="0"/>
            <w:vAlign w:val="center"/>
          </w:tcPr>
          <w:p w14:paraId="4E35626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AF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8EEC3">
            <w:pP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5848D6">
            <w:pPr>
              <w:rPr>
                <w:rFonts w:hint="eastAsia" w:ascii="宋体" w:hAnsi="宋体" w:eastAsia="宋体" w:cs="宋体"/>
                <w:i w:val="0"/>
                <w:iCs w:val="0"/>
                <w:color w:val="000000"/>
                <w:sz w:val="18"/>
                <w:szCs w:val="18"/>
                <w:u w:val="none"/>
              </w:rPr>
            </w:pP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72B3A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征集全州相关企业需求，组织全州科技型中小企业及科技管理人员80人培训，提升科技型中小企业创新能力和管理水平，四川省生产力促进中心协会理事单位必要支出</w:t>
            </w:r>
          </w:p>
        </w:tc>
        <w:tc>
          <w:tcPr>
            <w:tcW w:w="1700" w:type="pct"/>
            <w:gridSpan w:val="4"/>
            <w:tcBorders>
              <w:top w:val="single" w:color="000000" w:sz="4" w:space="0"/>
              <w:left w:val="single" w:color="000000" w:sz="4" w:space="0"/>
              <w:bottom w:val="single" w:color="000000" w:sz="4" w:space="0"/>
              <w:right w:val="single" w:color="000000" w:sz="4" w:space="0"/>
            </w:tcBorders>
            <w:noWrap w:val="0"/>
            <w:vAlign w:val="center"/>
          </w:tcPr>
          <w:p w14:paraId="15D0BE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力推进科技型中小企业评价指导和服务工作，全年评价入库企业101家，创新历史新高，同比增长29％，增幅居全省第4位。积极组织深入中小企业开展技术服务，征集企业技术需求15条，科技项目储备10项。积极组织筹备培训班，但按照州委组织部统一规范培训班的要求，科技型中小企业培训班被取消。</w:t>
            </w:r>
          </w:p>
        </w:tc>
      </w:tr>
      <w:tr w14:paraId="4495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A0C819">
            <w:pP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32BAB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073A73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重点围绕科技型中小企业评价，深入开展指导和服务工作，全州科技型中小企业增数和科技创新能力得到进一步加强。但按照州委组织部统一规范培训班的要求，科技型中小企业培训班被取消。</w:t>
            </w:r>
          </w:p>
        </w:tc>
      </w:tr>
      <w:tr w14:paraId="7F957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25F7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FEA3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740E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6E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4B82D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D8CA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9BAD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41ED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5C9A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6A7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5E1FF">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A11C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A5EB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0375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0F96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15B5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C585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9093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22" w:type="pct"/>
            <w:vMerge w:val="restart"/>
            <w:tcBorders>
              <w:top w:val="single" w:color="000000" w:sz="4" w:space="0"/>
              <w:left w:val="single" w:color="000000" w:sz="4" w:space="0"/>
              <w:bottom w:val="single" w:color="000000" w:sz="4" w:space="0"/>
              <w:right w:val="single" w:color="000000" w:sz="4" w:space="0"/>
            </w:tcBorders>
            <w:noWrap w:val="0"/>
            <w:vAlign w:val="center"/>
          </w:tcPr>
          <w:p w14:paraId="348B37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按照州委组织部统一规范培训班的要求，科技型中小企业培训班被取消，培训经费无法支出使用。</w:t>
            </w:r>
          </w:p>
        </w:tc>
      </w:tr>
      <w:tr w14:paraId="5719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DF8E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9473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465E6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70BF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6A2DB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008E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D6ED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17322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51290">
            <w:pPr>
              <w:rPr>
                <w:rFonts w:hint="eastAsia" w:ascii="黑体" w:hAnsi="黑体" w:eastAsia="黑体" w:cs="黑体"/>
                <w:i w:val="0"/>
                <w:iCs w:val="0"/>
                <w:color w:val="000000"/>
                <w:sz w:val="18"/>
                <w:szCs w:val="18"/>
                <w:u w:val="none"/>
              </w:rPr>
            </w:pPr>
          </w:p>
        </w:tc>
      </w:tr>
      <w:tr w14:paraId="76E3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33FEC">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0196A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3B628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9676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35461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9B57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E22F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A582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1440C">
            <w:pPr>
              <w:rPr>
                <w:rFonts w:hint="eastAsia" w:ascii="黑体" w:hAnsi="黑体" w:eastAsia="黑体" w:cs="黑体"/>
                <w:i w:val="0"/>
                <w:iCs w:val="0"/>
                <w:color w:val="000000"/>
                <w:sz w:val="18"/>
                <w:szCs w:val="18"/>
                <w:u w:val="none"/>
              </w:rPr>
            </w:pPr>
          </w:p>
        </w:tc>
      </w:tr>
      <w:tr w14:paraId="5DC9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2750EC">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FF39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04AAA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727B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23B9A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8F9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5CC3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96B8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0FFE03">
            <w:pPr>
              <w:rPr>
                <w:rFonts w:hint="eastAsia" w:ascii="黑体" w:hAnsi="黑体" w:eastAsia="黑体" w:cs="黑体"/>
                <w:i w:val="0"/>
                <w:iCs w:val="0"/>
                <w:color w:val="000000"/>
                <w:sz w:val="18"/>
                <w:szCs w:val="18"/>
                <w:u w:val="none"/>
              </w:rPr>
            </w:pPr>
          </w:p>
        </w:tc>
      </w:tr>
      <w:tr w14:paraId="3D46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E60FF6">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017C9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287A8EEB">
            <w:pPr>
              <w:jc w:val="center"/>
              <w:rPr>
                <w:rFonts w:hint="eastAsia" w:ascii="微软雅黑" w:hAnsi="微软雅黑" w:eastAsia="微软雅黑" w:cs="微软雅黑"/>
                <w:i/>
                <w:iCs/>
                <w:color w:val="000000"/>
                <w:sz w:val="16"/>
                <w:szCs w:val="16"/>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E39B28E">
            <w:pPr>
              <w:jc w:val="center"/>
              <w:rPr>
                <w:rFonts w:hint="eastAsia" w:ascii="微软雅黑" w:hAnsi="微软雅黑" w:eastAsia="微软雅黑" w:cs="微软雅黑"/>
                <w:i/>
                <w:iCs/>
                <w:color w:val="000000"/>
                <w:sz w:val="16"/>
                <w:szCs w:val="16"/>
                <w:u w:val="none"/>
              </w:rPr>
            </w:pP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25E65A97">
            <w:pPr>
              <w:jc w:val="center"/>
              <w:rPr>
                <w:rFonts w:hint="eastAsia" w:ascii="微软雅黑" w:hAnsi="微软雅黑" w:eastAsia="微软雅黑" w:cs="微软雅黑"/>
                <w:i/>
                <w:iCs/>
                <w:color w:val="000000"/>
                <w:sz w:val="16"/>
                <w:szCs w:val="16"/>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7DBA998">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5450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20F1B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0DAA54">
            <w:pPr>
              <w:rPr>
                <w:rFonts w:hint="eastAsia" w:ascii="黑体" w:hAnsi="黑体" w:eastAsia="黑体" w:cs="黑体"/>
                <w:i w:val="0"/>
                <w:iCs w:val="0"/>
                <w:color w:val="000000"/>
                <w:sz w:val="18"/>
                <w:szCs w:val="18"/>
                <w:u w:val="none"/>
              </w:rPr>
            </w:pPr>
          </w:p>
        </w:tc>
      </w:tr>
      <w:tr w14:paraId="0261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D1E7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A1BA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0F934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2B5E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5C096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6C97C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45551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74C2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3701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2DFE3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27CF3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9C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68E01">
            <w:pPr>
              <w:jc w:val="center"/>
              <w:rPr>
                <w:rFonts w:hint="eastAsia" w:ascii="宋体" w:hAnsi="宋体" w:eastAsia="宋体" w:cs="宋体"/>
                <w:i w:val="0"/>
                <w:iCs w:val="0"/>
                <w:color w:val="000000"/>
                <w:sz w:val="18"/>
                <w:szCs w:val="18"/>
                <w:u w:val="none"/>
              </w:rPr>
            </w:pP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BCBF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5" w:type="pct"/>
            <w:vMerge w:val="restart"/>
            <w:tcBorders>
              <w:top w:val="single" w:color="000000" w:sz="4" w:space="0"/>
              <w:left w:val="single" w:color="000000" w:sz="4" w:space="0"/>
              <w:bottom w:val="single" w:color="000000" w:sz="4" w:space="0"/>
              <w:right w:val="single" w:color="000000" w:sz="4" w:space="0"/>
            </w:tcBorders>
            <w:noWrap w:val="0"/>
            <w:vAlign w:val="center"/>
          </w:tcPr>
          <w:p w14:paraId="48D76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6B5B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培训班次数量</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66E6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7A679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62F1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A1B7373">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2D9C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9E60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245025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5099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778FE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E0D91D">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E65DE6">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925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征集全州相关企业需求</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747EE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ED35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7D7C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648E6C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20E6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AD9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CA0D1AB">
            <w:pPr>
              <w:jc w:val="center"/>
              <w:rPr>
                <w:rFonts w:hint="eastAsia" w:ascii="微软雅黑" w:hAnsi="微软雅黑" w:eastAsia="微软雅黑" w:cs="微软雅黑"/>
                <w:i/>
                <w:iCs/>
                <w:color w:val="000000"/>
                <w:sz w:val="16"/>
                <w:szCs w:val="16"/>
                <w:u w:val="none"/>
              </w:rPr>
            </w:pPr>
          </w:p>
        </w:tc>
      </w:tr>
      <w:tr w14:paraId="7A08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8A4A2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AF7E01">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1C6A1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4C2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培训人次</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38DC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0C4E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1192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6DCA392">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DBE6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F00F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BFE5A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49A7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DD4A2">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DAEDC3">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AF50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AB6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科技型中小企业入库个数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CA54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ECF5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0BD03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家/个/批次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B0408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101</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7CE5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F913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37613DBD">
            <w:pPr>
              <w:jc w:val="center"/>
              <w:rPr>
                <w:rFonts w:hint="eastAsia" w:ascii="微软雅黑" w:hAnsi="微软雅黑" w:eastAsia="微软雅黑" w:cs="微软雅黑"/>
                <w:i/>
                <w:iCs/>
                <w:color w:val="000000"/>
                <w:sz w:val="16"/>
                <w:szCs w:val="16"/>
                <w:u w:val="none"/>
              </w:rPr>
            </w:pPr>
          </w:p>
        </w:tc>
      </w:tr>
      <w:tr w14:paraId="7FE0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320E45">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F3399E">
            <w:pPr>
              <w:jc w:val="center"/>
              <w:rPr>
                <w:rFonts w:hint="eastAsia" w:ascii="宋体" w:hAnsi="宋体" w:eastAsia="宋体" w:cs="宋体"/>
                <w:i w:val="0"/>
                <w:iCs w:val="0"/>
                <w:color w:val="000000"/>
                <w:sz w:val="18"/>
                <w:szCs w:val="18"/>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7F5C7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3FF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培训考核通过率</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C659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4B656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F26D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D69E490">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7DAC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17FC7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1E5B13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1046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47BE2">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ECE93">
            <w:pPr>
              <w:jc w:val="center"/>
              <w:rPr>
                <w:rFonts w:hint="eastAsia" w:ascii="宋体" w:hAnsi="宋体" w:eastAsia="宋体" w:cs="宋体"/>
                <w:i w:val="0"/>
                <w:iCs w:val="0"/>
                <w:color w:val="000000"/>
                <w:sz w:val="18"/>
                <w:szCs w:val="18"/>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3FC42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B9B8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组织培训完成时间</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457FE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262F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305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E75D49A">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0909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F074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5910B7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09A0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FBA8D">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8D6D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22928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19B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提升科技型中小企业创新能力和管理水平</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E614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A8D7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BF1A04C">
            <w:pPr>
              <w:jc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7F32E73">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DFC9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DAC5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4AF8C0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3F0A2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474B1B">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D56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6D4C6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8DB5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学员满意度</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761D9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1131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4ED7F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30ACB8C">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2E31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344A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6B5677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14EF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181ED">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9E27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54BF9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F564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培训人均成本</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4C6E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5884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B5A5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59D9880">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E1E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6589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7EEA58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34432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76" w:type="pct"/>
            <w:gridSpan w:val="8"/>
            <w:tcBorders>
              <w:top w:val="single" w:color="000000" w:sz="4" w:space="0"/>
              <w:left w:val="single" w:color="000000" w:sz="4" w:space="0"/>
              <w:bottom w:val="single" w:color="000000" w:sz="4" w:space="0"/>
              <w:right w:val="single" w:color="000000" w:sz="4" w:space="0"/>
            </w:tcBorders>
            <w:noWrap w:val="0"/>
            <w:vAlign w:val="center"/>
          </w:tcPr>
          <w:p w14:paraId="6B9E6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72E7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1F5BC6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70FE081">
            <w:pPr>
              <w:rPr>
                <w:rFonts w:hint="eastAsia" w:ascii="宋体" w:hAnsi="宋体" w:eastAsia="宋体" w:cs="宋体"/>
                <w:i w:val="0"/>
                <w:iCs w:val="0"/>
                <w:color w:val="000000"/>
                <w:sz w:val="18"/>
                <w:szCs w:val="18"/>
                <w:u w:val="none"/>
              </w:rPr>
            </w:pPr>
          </w:p>
        </w:tc>
      </w:tr>
      <w:tr w14:paraId="3473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494E9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4C3F8B3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全力推进科技型中小企业评价指导和服务工作，全年评价入库企业101家，创新历史新高，同比增长29％，增幅居全省第4位。积极组织深入中小企业开展技术服务，征集企业技术需求15条，科技项目储备10项。积极组织筹备培训班，但按照州委组织部统一规范培训班的要求，科技型中小企业培训班被取消。自我评分80分</w:t>
            </w:r>
          </w:p>
        </w:tc>
      </w:tr>
      <w:tr w14:paraId="78F5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635C8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52E1E4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按照州委组织部统一规范培训班的要求，科技型中小企业培训班被取消后，原计划的企业科技政策、项目申报、融资、知识产权等指导和咨询服务没有全面完成。</w:t>
            </w:r>
          </w:p>
        </w:tc>
      </w:tr>
      <w:tr w14:paraId="58FA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31DEB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216FC9A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下一步将组织相关专家深入有关科技型中小企业，现场免费用开展科技服务和指导，提升企业能力水平。</w:t>
            </w:r>
          </w:p>
        </w:tc>
      </w:tr>
      <w:tr w14:paraId="4CA1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71" w:type="pct"/>
            <w:gridSpan w:val="5"/>
            <w:tcBorders>
              <w:top w:val="single" w:color="000000" w:sz="4" w:space="0"/>
              <w:left w:val="single" w:color="000000" w:sz="4" w:space="0"/>
              <w:bottom w:val="single" w:color="000000" w:sz="4" w:space="0"/>
              <w:right w:val="single" w:color="000000" w:sz="4" w:space="0"/>
            </w:tcBorders>
            <w:noWrap w:val="0"/>
            <w:vAlign w:val="center"/>
          </w:tcPr>
          <w:p w14:paraId="4A7E1E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528" w:type="pct"/>
            <w:gridSpan w:val="6"/>
            <w:tcBorders>
              <w:top w:val="single" w:color="000000" w:sz="4" w:space="0"/>
              <w:left w:val="single" w:color="000000" w:sz="4" w:space="0"/>
              <w:bottom w:val="single" w:color="000000" w:sz="4" w:space="0"/>
              <w:right w:val="single" w:color="000000" w:sz="4" w:space="0"/>
            </w:tcBorders>
            <w:noWrap w:val="0"/>
            <w:vAlign w:val="center"/>
          </w:tcPr>
          <w:p w14:paraId="322099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3AAC8279">
      <w:pPr>
        <w:pStyle w:val="5"/>
        <w:rPr>
          <w:rFonts w:hint="eastAsia" w:ascii="Times New Roman" w:hAnsi="Times New Roman" w:cs="宋体"/>
          <w:color w:val="FF0000"/>
          <w:kern w:val="0"/>
          <w:sz w:val="32"/>
          <w:szCs w:val="32"/>
          <w:highlight w:val="yellow"/>
          <w:shd w:val="clear" w:color="auto" w:fill="FFFFFF"/>
          <w:lang w:val="zh-CN"/>
        </w:rPr>
      </w:pPr>
    </w:p>
    <w:p w14:paraId="0122DA32">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6"/>
        <w:gridCol w:w="2061"/>
        <w:gridCol w:w="1783"/>
        <w:gridCol w:w="2274"/>
        <w:gridCol w:w="524"/>
        <w:gridCol w:w="1684"/>
        <w:gridCol w:w="524"/>
        <w:gridCol w:w="1100"/>
        <w:gridCol w:w="505"/>
        <w:gridCol w:w="456"/>
        <w:gridCol w:w="2577"/>
      </w:tblGrid>
      <w:tr w14:paraId="5E99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FCDCEA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F3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23B93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3DEF0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51320025T000012592018-中央“三区”科技人才支持计划</w:t>
            </w:r>
          </w:p>
        </w:tc>
      </w:tr>
      <w:tr w14:paraId="5A11E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F00D4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4C89A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6" w:type="pct"/>
            <w:tcBorders>
              <w:top w:val="nil"/>
              <w:left w:val="nil"/>
              <w:bottom w:val="nil"/>
              <w:right w:val="nil"/>
            </w:tcBorders>
            <w:noWrap w:val="0"/>
            <w:vAlign w:val="center"/>
          </w:tcPr>
          <w:p w14:paraId="09EE78A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247" w:type="pct"/>
            <w:gridSpan w:val="3"/>
            <w:tcBorders>
              <w:top w:val="single" w:color="000000" w:sz="4" w:space="0"/>
              <w:left w:val="single" w:color="000000" w:sz="4" w:space="0"/>
              <w:bottom w:val="single" w:color="000000" w:sz="4" w:space="0"/>
              <w:right w:val="single" w:color="000000" w:sz="4" w:space="0"/>
            </w:tcBorders>
            <w:noWrap w:val="0"/>
            <w:vAlign w:val="center"/>
          </w:tcPr>
          <w:p w14:paraId="43FA3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58A2E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155E0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41E78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06ED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1FCD2B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B8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FB290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7CB46">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606B88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保障单位2024年中央“三区”科技人才支持计划选派1人到受援地的工作补助、交通差旅费、保险和培训费等支出。</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5DA58C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项目确保受派人员技术服务任务完成，编印中药材培训宣传资料2000册，免费发放农牧民，引进川贝母在马尔康试种成功，解决农牧民群众生产技术难题10余项。</w:t>
            </w:r>
          </w:p>
        </w:tc>
      </w:tr>
      <w:tr w14:paraId="33CD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46FAD7">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D7EF1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932DD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通过项目选派我单位中药材专家到马尔康市开展技术服务，重点围绕中药材新品种引进、种植管理技术培训和指导服务、科技型中小企业培育的内容，开展技术帮扶。</w:t>
            </w:r>
          </w:p>
        </w:tc>
      </w:tr>
      <w:tr w14:paraId="0EB0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848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05B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F38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799A3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28B1B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9DD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175F6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A834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9AC5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60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01ED9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CB8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5970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B346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504E9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14F5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019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370E8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noWrap w:val="0"/>
            <w:vAlign w:val="center"/>
          </w:tcPr>
          <w:p w14:paraId="621CC0BE">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7C49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2D60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0D3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DB80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9517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6D8D7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6D15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69CF7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3CC8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14384">
            <w:pPr>
              <w:rPr>
                <w:rFonts w:hint="eastAsia" w:ascii="黑体" w:hAnsi="黑体" w:eastAsia="黑体" w:cs="黑体"/>
                <w:i/>
                <w:iCs/>
                <w:color w:val="000000"/>
                <w:sz w:val="18"/>
                <w:szCs w:val="18"/>
                <w:u w:val="none"/>
              </w:rPr>
            </w:pPr>
          </w:p>
        </w:tc>
      </w:tr>
      <w:tr w14:paraId="7299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AE05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2EAE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0C7C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4091C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2B8C1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986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688CB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758A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D18F7E">
            <w:pPr>
              <w:rPr>
                <w:rFonts w:hint="eastAsia" w:ascii="黑体" w:hAnsi="黑体" w:eastAsia="黑体" w:cs="黑体"/>
                <w:i/>
                <w:iCs/>
                <w:color w:val="000000"/>
                <w:sz w:val="18"/>
                <w:szCs w:val="18"/>
                <w:u w:val="none"/>
              </w:rPr>
            </w:pPr>
          </w:p>
        </w:tc>
      </w:tr>
      <w:tr w14:paraId="65BD9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D4265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557A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78D3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53338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65AA1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8842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3D13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CB7E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CD1D7">
            <w:pPr>
              <w:rPr>
                <w:rFonts w:hint="eastAsia" w:ascii="黑体" w:hAnsi="黑体" w:eastAsia="黑体" w:cs="黑体"/>
                <w:i/>
                <w:iCs/>
                <w:color w:val="000000"/>
                <w:sz w:val="18"/>
                <w:szCs w:val="18"/>
                <w:u w:val="none"/>
              </w:rPr>
            </w:pPr>
          </w:p>
        </w:tc>
      </w:tr>
      <w:tr w14:paraId="3C71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1C175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756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17A995E">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9E7CAE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7DA3E04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16EFAF2">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C67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1398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2DC203">
            <w:pPr>
              <w:rPr>
                <w:rFonts w:hint="eastAsia" w:ascii="黑体" w:hAnsi="黑体" w:eastAsia="黑体" w:cs="黑体"/>
                <w:i/>
                <w:iCs/>
                <w:color w:val="000000"/>
                <w:sz w:val="18"/>
                <w:szCs w:val="18"/>
                <w:u w:val="none"/>
              </w:rPr>
            </w:pPr>
          </w:p>
        </w:tc>
      </w:tr>
      <w:tr w14:paraId="7563B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286D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957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99D0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41D56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45FE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7089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4779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EAC0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2DE9E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2736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74152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0B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8DA384">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16153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164D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9473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2024年“三区”科技人才选派人数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1DDB1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2FC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3398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775E2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C689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6563B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C5ADBF2">
            <w:pPr>
              <w:jc w:val="center"/>
              <w:rPr>
                <w:rFonts w:hint="eastAsia" w:ascii="微软雅黑" w:hAnsi="微软雅黑" w:eastAsia="微软雅黑" w:cs="微软雅黑"/>
                <w:i/>
                <w:iCs/>
                <w:color w:val="000000"/>
                <w:sz w:val="16"/>
                <w:szCs w:val="16"/>
                <w:u w:val="none"/>
              </w:rPr>
            </w:pPr>
          </w:p>
        </w:tc>
      </w:tr>
      <w:tr w14:paraId="2982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F2656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13A9E">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445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CD3A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能否有效解决服务对象疑难杂症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395B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B9F9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FD4573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0F4F29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CB41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0F0DF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058D703B">
            <w:pPr>
              <w:jc w:val="center"/>
              <w:rPr>
                <w:rFonts w:hint="eastAsia" w:ascii="微软雅黑" w:hAnsi="微软雅黑" w:eastAsia="微软雅黑" w:cs="微软雅黑"/>
                <w:i/>
                <w:iCs/>
                <w:color w:val="000000"/>
                <w:sz w:val="16"/>
                <w:szCs w:val="16"/>
                <w:u w:val="none"/>
              </w:rPr>
            </w:pPr>
          </w:p>
        </w:tc>
      </w:tr>
      <w:tr w14:paraId="3B4E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27B3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2E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5066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2CFA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受援单位能否掌握并运用选派人员提供的科学技术</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0A583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4A07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CF1FAA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94C3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350D7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48F8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534B91A9">
            <w:pPr>
              <w:jc w:val="center"/>
              <w:rPr>
                <w:rFonts w:hint="eastAsia" w:ascii="微软雅黑" w:hAnsi="微软雅黑" w:eastAsia="微软雅黑" w:cs="微软雅黑"/>
                <w:i/>
                <w:iCs/>
                <w:color w:val="000000"/>
                <w:sz w:val="16"/>
                <w:szCs w:val="16"/>
                <w:u w:val="none"/>
              </w:rPr>
            </w:pPr>
          </w:p>
        </w:tc>
      </w:tr>
      <w:tr w14:paraId="05C3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EA39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21D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7627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3962C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三区科技人才受援单位满意度</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18965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4434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7F4B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28211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049F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6A87A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11BD7EC6">
            <w:pPr>
              <w:jc w:val="center"/>
              <w:rPr>
                <w:rFonts w:hint="eastAsia" w:ascii="微软雅黑" w:hAnsi="微软雅黑" w:eastAsia="微软雅黑" w:cs="微软雅黑"/>
                <w:i/>
                <w:iCs/>
                <w:color w:val="000000"/>
                <w:sz w:val="16"/>
                <w:szCs w:val="16"/>
                <w:u w:val="none"/>
              </w:rPr>
            </w:pPr>
          </w:p>
        </w:tc>
      </w:tr>
      <w:tr w14:paraId="044E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E85E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8EC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5F10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531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三区科技人才选派对象年人均成本</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2B01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E3F6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6087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7A7075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8974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924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364AECBE">
            <w:pPr>
              <w:jc w:val="center"/>
              <w:rPr>
                <w:rFonts w:hint="eastAsia" w:ascii="微软雅黑" w:hAnsi="微软雅黑" w:eastAsia="微软雅黑" w:cs="微软雅黑"/>
                <w:i/>
                <w:iCs/>
                <w:color w:val="000000"/>
                <w:sz w:val="16"/>
                <w:szCs w:val="16"/>
                <w:u w:val="none"/>
              </w:rPr>
            </w:pPr>
          </w:p>
        </w:tc>
      </w:tr>
      <w:tr w14:paraId="43F1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noWrap w:val="0"/>
            <w:vAlign w:val="center"/>
          </w:tcPr>
          <w:p w14:paraId="29268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7E26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043B73A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A287ABE">
            <w:pPr>
              <w:rPr>
                <w:rFonts w:hint="eastAsia" w:ascii="宋体" w:hAnsi="宋体" w:eastAsia="宋体" w:cs="宋体"/>
                <w:i w:val="0"/>
                <w:iCs w:val="0"/>
                <w:color w:val="000000"/>
                <w:sz w:val="18"/>
                <w:szCs w:val="18"/>
                <w:u w:val="none"/>
              </w:rPr>
            </w:pPr>
          </w:p>
        </w:tc>
      </w:tr>
      <w:tr w14:paraId="2342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4E3B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1CC9843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通过项目实施，有力推进了马尔康市中药材产业发展，派遣人员获得三区人才年度工作考核先进个人，自我评分95分。</w:t>
            </w:r>
          </w:p>
        </w:tc>
      </w:tr>
      <w:tr w14:paraId="02BF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2320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2FA3A57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中药材种植主要集中在高半山区，服务面广，难度大。</w:t>
            </w:r>
          </w:p>
        </w:tc>
      </w:tr>
      <w:tr w14:paraId="2968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4952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79E4E1F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进一步加强选派人员交通等保障，确保人员服务更加深入和有效</w:t>
            </w:r>
            <w:r>
              <w:rPr>
                <w:rFonts w:hint="eastAsia" w:ascii="微软雅黑" w:hAnsi="微软雅黑" w:eastAsia="微软雅黑" w:cs="微软雅黑"/>
                <w:i/>
                <w:iCs/>
                <w:color w:val="000000"/>
                <w:kern w:val="0"/>
                <w:sz w:val="16"/>
                <w:szCs w:val="16"/>
                <w:u w:val="none"/>
                <w:lang w:val="en-US" w:eastAsia="zh-CN" w:bidi="ar"/>
              </w:rPr>
              <w:t>。</w:t>
            </w:r>
          </w:p>
        </w:tc>
      </w:tr>
      <w:tr w14:paraId="3BFA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noWrap w:val="0"/>
            <w:vAlign w:val="center"/>
          </w:tcPr>
          <w:p w14:paraId="13DE32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414" w:type="pct"/>
            <w:gridSpan w:val="6"/>
            <w:tcBorders>
              <w:top w:val="single" w:color="000000" w:sz="4" w:space="0"/>
              <w:left w:val="single" w:color="000000" w:sz="4" w:space="0"/>
              <w:bottom w:val="single" w:color="000000" w:sz="4" w:space="0"/>
              <w:right w:val="single" w:color="000000" w:sz="4" w:space="0"/>
            </w:tcBorders>
            <w:noWrap w:val="0"/>
            <w:vAlign w:val="center"/>
          </w:tcPr>
          <w:p w14:paraId="3385BF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23E16FDD">
      <w:pPr>
        <w:rPr>
          <w:rFonts w:hint="eastAsia"/>
          <w:lang w:val="zh-CN" w:eastAsia="zh-CN"/>
        </w:rPr>
        <w:sectPr>
          <w:pgSz w:w="16838" w:h="11906" w:orient="landscape"/>
          <w:pgMar w:top="1800" w:right="1440" w:bottom="1800" w:left="1440" w:header="851" w:footer="992" w:gutter="0"/>
          <w:pgNumType w:fmt="decimal"/>
          <w:cols w:space="425" w:num="1"/>
          <w:docGrid w:type="lines" w:linePitch="312" w:charSpace="0"/>
        </w:sectPr>
      </w:pPr>
    </w:p>
    <w:p w14:paraId="49E98A22">
      <w:pPr>
        <w:rPr>
          <w:rFonts w:hint="eastAsia" w:ascii="Times New Roman" w:hAnsi="Times New Roman" w:eastAsia="仿宋_GB2312" w:cs="仿宋_GB2312"/>
          <w:b w:val="0"/>
          <w:bCs w:val="0"/>
          <w:kern w:val="0"/>
          <w:position w:val="0"/>
          <w:sz w:val="32"/>
          <w:szCs w:val="32"/>
          <w:highlight w:val="none"/>
          <w:lang w:val="en-US" w:eastAsia="zh-CN" w:bidi="ar-SA"/>
        </w:rPr>
      </w:pPr>
      <w:bookmarkStart w:id="56" w:name="_Toc15396618"/>
    </w:p>
    <w:p w14:paraId="46C83AE6">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6"/>
      <w:bookmarkStart w:id="57" w:name="_Toc15396619"/>
    </w:p>
    <w:p w14:paraId="5DF5224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F02B97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22B729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7AABE2A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78EB85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4EE0C9C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4DF4C6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72EC90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32D9A93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6C3AEA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3F0A78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789BAA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C1114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4D123A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4937C03A">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D77AC">
    <w:pPr>
      <w:pStyle w:val="10"/>
      <w:jc w:val="center"/>
    </w:pPr>
  </w:p>
  <w:p w14:paraId="69092CA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42B9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248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A8248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49BAF">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714366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714366B">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1EDCE7D">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511FB">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0212FF"/>
    <w:rsid w:val="186504BB"/>
    <w:rsid w:val="1938089F"/>
    <w:rsid w:val="19A445FC"/>
    <w:rsid w:val="1B7D550C"/>
    <w:rsid w:val="1BE8440E"/>
    <w:rsid w:val="1D155CEE"/>
    <w:rsid w:val="1DE178F3"/>
    <w:rsid w:val="1E740ACF"/>
    <w:rsid w:val="1FF35744"/>
    <w:rsid w:val="1FF6BC77"/>
    <w:rsid w:val="21962A9E"/>
    <w:rsid w:val="21AE7C77"/>
    <w:rsid w:val="227F4065"/>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746CCF"/>
    <w:rsid w:val="4F833267"/>
    <w:rsid w:val="4FE9BD67"/>
    <w:rsid w:val="4FFB052F"/>
    <w:rsid w:val="51E82AF5"/>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4419EC"/>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3009B"/>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titlestyle"/>
    <w:basedOn w:val="16"/>
    <w:qFormat/>
    <w:uiPriority w:val="0"/>
  </w:style>
  <w:style w:type="paragraph" w:customStyle="1" w:styleId="36">
    <w:name w:val="普通(网站) Char Char"/>
    <w:basedOn w:val="1"/>
    <w:next w:val="5"/>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37">
    <w:name w:val="toc 11"/>
    <w:basedOn w:val="1"/>
    <w:next w:val="1"/>
    <w:qFormat/>
    <w:uiPriority w:val="0"/>
    <w:pPr>
      <w:wordWrap w:val="0"/>
      <w:spacing w:before="0" w:beforeAutospacing="0" w:after="0" w:afterAutospacing="0"/>
      <w:ind w:left="0" w:right="0"/>
      <w:jc w:val="both"/>
    </w:pPr>
    <w:rPr>
      <w:rFonts w:hint="eastAsia" w:ascii="宋体" w:hAnsi="宋体" w:eastAsia="宋体" w:cs="Times New Roman"/>
      <w:kern w:val="0"/>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69</Pages>
  <Words>7931</Words>
  <Characters>8485</Characters>
  <Lines>61</Lines>
  <Paragraphs>17</Paragraphs>
  <TotalTime>14</TotalTime>
  <ScaleCrop>false</ScaleCrop>
  <LinksUpToDate>false</LinksUpToDate>
  <CharactersWithSpaces>8512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别人都叫我发电机</cp:lastModifiedBy>
  <cp:lastPrinted>2026-08-03T09:27:00Z</cp:lastPrinted>
  <dcterms:modified xsi:type="dcterms:W3CDTF">2026-09-16T07:58:56Z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eyJoZGlkIjoiOTA2N2M3N2RjMmJjY2MxMTExYTM0OGFkZmY4ZmRlMjYiLCJ1c2VySWQiOiIyNDYxNzU4NzIifQ==</vt:lpwstr>
  </property>
</Properties>
</file>