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ABCA3">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06267"/>
      <w:bookmarkStart w:id="2" w:name="_Toc15378441"/>
      <w:bookmarkStart w:id="3" w:name="_Toc15377425"/>
      <w:bookmarkStart w:id="4" w:name="_Toc15396597"/>
      <w:bookmarkStart w:id="5" w:name="_Toc15377193"/>
    </w:p>
    <w:p w14:paraId="2323B043">
      <w:pPr>
        <w:pStyle w:val="5"/>
        <w:rPr>
          <w:rFonts w:hint="eastAsia" w:ascii="Times New Roman" w:hAnsi="Times New Roman" w:eastAsia="方正小标宋简体" w:cs="Times New Roman"/>
          <w:color w:val="auto"/>
          <w:kern w:val="2"/>
          <w:sz w:val="72"/>
          <w:szCs w:val="72"/>
          <w:highlight w:val="none"/>
          <w:lang w:val="en-US" w:eastAsia="zh-CN" w:bidi="ar-SA"/>
        </w:rPr>
      </w:pPr>
    </w:p>
    <w:p w14:paraId="539B00A9">
      <w:pPr>
        <w:pStyle w:val="5"/>
        <w:rPr>
          <w:rFonts w:hint="eastAsia" w:ascii="Times New Roman" w:hAnsi="Times New Roman" w:eastAsia="方正小标宋简体" w:cs="Times New Roman"/>
          <w:color w:val="auto"/>
          <w:kern w:val="2"/>
          <w:sz w:val="72"/>
          <w:szCs w:val="72"/>
          <w:highlight w:val="none"/>
          <w:lang w:val="en-US" w:eastAsia="zh-CN" w:bidi="ar-SA"/>
        </w:rPr>
      </w:pPr>
    </w:p>
    <w:p w14:paraId="63682F92">
      <w:pPr>
        <w:pStyle w:val="5"/>
        <w:rPr>
          <w:rFonts w:hint="eastAsia" w:ascii="Times New Roman" w:hAnsi="Times New Roman" w:eastAsia="方正小标宋简体" w:cs="Times New Roman"/>
          <w:color w:val="auto"/>
          <w:kern w:val="2"/>
          <w:sz w:val="72"/>
          <w:szCs w:val="72"/>
          <w:highlight w:val="none"/>
          <w:lang w:val="en-US" w:eastAsia="zh-CN" w:bidi="ar-SA"/>
        </w:rPr>
      </w:pPr>
    </w:p>
    <w:p w14:paraId="5CCA00C9">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2025年度阿坝州科学技术局</w:t>
      </w:r>
      <w:r>
        <w:rPr>
          <w:rFonts w:hint="eastAsia" w:ascii="Times New Roman" w:hAnsi="Times New Roman" w:eastAsia="方正小标宋简体" w:cs="Times New Roman"/>
          <w:color w:val="auto"/>
          <w:kern w:val="2"/>
          <w:sz w:val="44"/>
          <w:szCs w:val="44"/>
          <w:highlight w:val="none"/>
          <w:lang w:val="en-US" w:eastAsia="zh-CN" w:bidi="ar-SA"/>
        </w:rPr>
        <w:t>决算</w:t>
      </w:r>
    </w:p>
    <w:p w14:paraId="62B85099">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ascii="Times New Roman" w:hAnsi="Times New Roman" w:eastAsia="方正小标宋简体" w:cs="Times New Roman"/>
          <w:color w:val="auto"/>
          <w:kern w:val="2"/>
          <w:sz w:val="44"/>
          <w:szCs w:val="44"/>
          <w:highlight w:val="none"/>
          <w:lang w:val="en-US" w:eastAsia="zh-CN" w:bidi="ar-SA"/>
        </w:rPr>
        <w:t>（单位公开）</w:t>
      </w:r>
    </w:p>
    <w:p w14:paraId="09348C5E">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6ABE0BFD">
      <w:pPr>
        <w:pStyle w:val="5"/>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39ABF2B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0D9CD43">
      <w:pPr>
        <w:widowControl/>
        <w:jc w:val="center"/>
        <w:rPr>
          <w:rFonts w:ascii="Times New Roman" w:hAnsi="Times New Roman" w:eastAsia="黑体" w:cstheme="minorBidi"/>
          <w:color w:val="auto"/>
          <w:sz w:val="28"/>
          <w:szCs w:val="28"/>
          <w:highlight w:val="none"/>
        </w:rPr>
      </w:pPr>
    </w:p>
    <w:p w14:paraId="4744E3BE">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 </w:t>
      </w:r>
      <w:r>
        <w:rPr>
          <w:rFonts w:hint="eastAsia" w:ascii="Times New Roman" w:hAnsi="Times New Roman" w:eastAsia="仿宋_GB2312" w:cs="仿宋_GB2312"/>
          <w:color w:val="auto"/>
          <w:sz w:val="32"/>
          <w:szCs w:val="32"/>
          <w:highlight w:val="none"/>
        </w:rPr>
        <w:t>日</w:t>
      </w:r>
    </w:p>
    <w:p w14:paraId="24FAE701">
      <w:pPr>
        <w:rPr>
          <w:rFonts w:ascii="Times New Roman" w:hAnsi="Times New Roman"/>
          <w:color w:val="auto"/>
          <w:highlight w:val="none"/>
        </w:rPr>
      </w:pPr>
    </w:p>
    <w:p w14:paraId="249D5B8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14:paraId="7B6E91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----------------------------------------------------2</w:t>
      </w:r>
    </w:p>
    <w:p w14:paraId="4D05E8A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----------------------------------------------------2</w:t>
      </w:r>
    </w:p>
    <w:p w14:paraId="0F98A74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--------------------------2</w:t>
      </w:r>
    </w:p>
    <w:p w14:paraId="0D06382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----------------------------2</w:t>
      </w:r>
    </w:p>
    <w:p w14:paraId="2A087F9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----------------------------------------3</w:t>
      </w:r>
    </w:p>
    <w:p w14:paraId="78A4620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----------------------------------------4</w:t>
      </w:r>
    </w:p>
    <w:p w14:paraId="31B286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75C3AA7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----------5</w:t>
      </w:r>
    </w:p>
    <w:p w14:paraId="1F4F1C4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14:paraId="0B13821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----------8</w:t>
      </w:r>
    </w:p>
    <w:p w14:paraId="1C870A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------------------10</w:t>
      </w:r>
    </w:p>
    <w:p w14:paraId="00DB10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---------------10</w:t>
      </w:r>
    </w:p>
    <w:p w14:paraId="42CC4AE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------------------------------10</w:t>
      </w:r>
    </w:p>
    <w:p w14:paraId="1DD6879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-------------------------------------------------12</w:t>
      </w:r>
    </w:p>
    <w:p w14:paraId="54E4155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-------------------------------------------------------15</w:t>
      </w:r>
    </w:p>
    <w:p w14:paraId="733E41F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-------------------------------------------------------38</w:t>
      </w:r>
    </w:p>
    <w:p w14:paraId="70F97F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---------------------------------------38</w:t>
      </w:r>
    </w:p>
    <w:p w14:paraId="0201C83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------------------------------------------------38</w:t>
      </w:r>
    </w:p>
    <w:p w14:paraId="7B1F646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02C7275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-------------------------------------------------38</w:t>
      </w:r>
    </w:p>
    <w:p w14:paraId="771F9E9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---------------------------38</w:t>
      </w:r>
    </w:p>
    <w:p w14:paraId="4EC210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-------------------------------38</w:t>
      </w:r>
    </w:p>
    <w:p w14:paraId="36DEF2D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------------------38</w:t>
      </w:r>
    </w:p>
    <w:p w14:paraId="351370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-------------38</w:t>
      </w:r>
    </w:p>
    <w:p w14:paraId="785D607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------38</w:t>
      </w:r>
    </w:p>
    <w:p w14:paraId="0AE0BD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------------38</w:t>
      </w:r>
    </w:p>
    <w:p w14:paraId="38E629AB">
      <w:pPr>
        <w:pStyle w:val="14"/>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----------38</w:t>
      </w: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---38</w:t>
      </w:r>
    </w:p>
    <w:p w14:paraId="17C9EB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---------38</w:t>
      </w:r>
    </w:p>
    <w:p w14:paraId="6AAFAE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---------------38</w:t>
      </w:r>
    </w:p>
    <w:p w14:paraId="2C667B52">
      <w:pPr>
        <w:pStyle w:val="2"/>
        <w:jc w:val="center"/>
        <w:rPr>
          <w:rFonts w:hint="default" w:ascii="Times New Roman" w:hAnsi="Times New Roman" w:eastAsia="方正小标宋简体" w:cs="方正小标宋简体"/>
          <w:b w:val="0"/>
          <w:color w:val="auto"/>
          <w:highlight w:val="none"/>
          <w:lang w:val="en-US" w:eastAsia="zh-CN"/>
        </w:rPr>
        <w:sectPr>
          <w:footerReference r:id="rId7" w:type="default"/>
          <w:pgSz w:w="11906" w:h="16838"/>
          <w:pgMar w:top="1440" w:right="1800" w:bottom="1440" w:left="1800" w:header="851" w:footer="992" w:gutter="0"/>
          <w:pgNumType w:fmt="decimal" w:start="1"/>
          <w:cols w:space="425" w:num="1"/>
          <w:docGrid w:type="lines" w:linePitch="312" w:charSpace="0"/>
        </w:sectPr>
      </w:pPr>
      <w:bookmarkStart w:id="6" w:name="_Toc15396599"/>
      <w:bookmarkStart w:id="7" w:name="_Toc15377196"/>
    </w:p>
    <w:p w14:paraId="7CC0783C">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10780E04">
      <w:pPr>
        <w:widowControl/>
        <w:jc w:val="left"/>
        <w:rPr>
          <w:rFonts w:ascii="Times New Roman" w:hAnsi="Times New Roman" w:eastAsia="黑体"/>
          <w:color w:val="auto"/>
          <w:sz w:val="32"/>
          <w:szCs w:val="32"/>
          <w:highlight w:val="none"/>
        </w:rPr>
      </w:pPr>
    </w:p>
    <w:p w14:paraId="7488C399">
      <w:pPr>
        <w:pStyle w:val="3"/>
        <w:numPr>
          <w:ilvl w:val="0"/>
          <w:numId w:val="1"/>
        </w:numPr>
        <w:rPr>
          <w:rFonts w:hint="eastAsia"/>
          <w:lang w:eastAsia="zh-CN"/>
        </w:rPr>
      </w:pPr>
      <w:r>
        <w:rPr>
          <w:rFonts w:hint="eastAsia" w:ascii="Times New Roman" w:hAnsi="Times New Roman" w:eastAsia="黑体"/>
          <w:b w:val="0"/>
          <w:color w:val="auto"/>
          <w:highlight w:val="none"/>
          <w:lang w:eastAsia="zh-CN"/>
        </w:rPr>
        <w:t>部门职责</w:t>
      </w:r>
    </w:p>
    <w:p w14:paraId="640D30E6">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是组织拟定全州科技发展重大战略、重大规划并督促实施。二是研究提出统筹推进全州创新体系建设的政策建议并督促落实。三是研究提出深化科技体制改革的政策建议。四是研究提出统筹科技资源配置的政策建议并督促落实。五是统筹推进战略科技力量建设。六是拟订全州基础研究规划、政策和标准并组织实施。七是拟订高新技术发展及产业化、科技促进农业农村和社会发展的规划、政策和措施并组织实施。八是牵头全州技术转移体系建设，拟订促进科技知识产权创造、科技成果转移转化和产学研结合的政策并组织实施。九是统筹引进国外智力工作，拟订全州重点引进外国专家总体规划、计划并组织实施。十是会同有关部门拟订科技人才队伍建设规划、政策和措施并组织实施。十一是负责科学技术类和天府友谊奖的申报工作。十二是统筹科技监督评价体系建设、科技评价机制改革和科研诚信建设。十三是拟订科技对外交往和创新能力开放合作规划、政策和措施并组织实施，组织开展国际科技合作与科技人才交流。十四是负责职责范围内的安全生产和职业健康、生态环境保护、审批服务便民化等工作。十五是承担州委、州政府决策咨询委员会（简称决策咨询委）的日常工作。十六是完成州委、州政府交办的其他任务。</w:t>
      </w:r>
    </w:p>
    <w:p w14:paraId="46F6DB4D">
      <w:pPr>
        <w:pStyle w:val="3"/>
        <w:rPr>
          <w:rStyle w:val="29"/>
          <w:rFonts w:hint="eastAsia" w:ascii="Times New Roman" w:hAnsi="Times New Roman" w:eastAsia="黑体"/>
          <w:b w:val="0"/>
          <w:bCs w:val="0"/>
          <w:color w:val="auto"/>
          <w:highlight w:val="none"/>
          <w:lang w:val="en-US" w:eastAsia="zh-CN"/>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r>
        <w:rPr>
          <w:rStyle w:val="29"/>
          <w:rFonts w:hint="eastAsia" w:ascii="Times New Roman" w:hAnsi="Times New Roman" w:eastAsia="黑体"/>
          <w:b w:val="0"/>
          <w:bCs w:val="0"/>
          <w:color w:val="auto"/>
          <w:highlight w:val="none"/>
          <w:lang w:val="en-US" w:eastAsia="zh-CN"/>
        </w:rPr>
        <w:t xml:space="preserve"> </w:t>
      </w:r>
    </w:p>
    <w:p w14:paraId="7358C38C">
      <w:pPr>
        <w:pStyle w:val="5"/>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我单位为全额拨款的行政单位，属一级预算单位，执行政府会计制度。单位内设机构5个，包括：办公室、政策法规与创新体系管理科、资源配置与农林环境管理科、科技促进与人才科、成果转化与民生科普科。</w:t>
      </w:r>
    </w:p>
    <w:p w14:paraId="3DD8F461">
      <w:pPr>
        <w:widowControl/>
        <w:jc w:val="left"/>
        <w:rPr>
          <w:rFonts w:ascii="Times New Roman" w:hAnsi="Times New Roman" w:eastAsia="仿宋"/>
          <w:color w:val="auto"/>
          <w:kern w:val="0"/>
          <w:sz w:val="32"/>
          <w:szCs w:val="32"/>
          <w:highlight w:val="none"/>
        </w:rPr>
      </w:pPr>
    </w:p>
    <w:p w14:paraId="190D1513">
      <w:pPr>
        <w:pStyle w:val="2"/>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5047F615">
      <w:pPr>
        <w:rPr>
          <w:rFonts w:ascii="Times New Roman" w:hAnsi="Times New Roman"/>
          <w:color w:val="auto"/>
          <w:highlight w:val="none"/>
        </w:rPr>
      </w:pPr>
    </w:p>
    <w:p w14:paraId="34FE312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3237762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156.49</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17.3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减少“阿坝英才计划”人才发展专项资金</w:t>
      </w:r>
      <w:r>
        <w:rPr>
          <w:rFonts w:hint="eastAsia" w:eastAsia="仿宋_GB2312" w:cs="仿宋_GB2312"/>
          <w:color w:val="auto"/>
          <w:sz w:val="32"/>
          <w:szCs w:val="32"/>
          <w:highlight w:val="none"/>
          <w:lang w:val="en-US" w:eastAsia="zh-CN"/>
        </w:rPr>
        <w:t>45万元和2020年度科技成果转化资金项目余款171万元。</w:t>
      </w:r>
    </w:p>
    <w:p w14:paraId="26688F43">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inline distT="0" distB="0" distL="114300" distR="114300">
            <wp:extent cx="4711065" cy="2865755"/>
            <wp:effectExtent l="0" t="0" r="13335" b="1079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0"/>
                    <a:stretch>
                      <a:fillRect/>
                    </a:stretch>
                  </pic:blipFill>
                  <pic:spPr>
                    <a:xfrm>
                      <a:off x="0" y="0"/>
                      <a:ext cx="4711065" cy="2865755"/>
                    </a:xfrm>
                    <a:prstGeom prst="rect">
                      <a:avLst/>
                    </a:prstGeom>
                  </pic:spPr>
                </pic:pic>
              </a:graphicData>
            </a:graphic>
          </wp:inline>
        </w:drawing>
      </w:r>
    </w:p>
    <w:p w14:paraId="42FF8DF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38E0A7B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79AB75E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4085FC7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CC7B77C">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228465" cy="2468880"/>
            <wp:effectExtent l="0" t="0" r="635" b="762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1"/>
                    <a:stretch>
                      <a:fillRect/>
                    </a:stretch>
                  </pic:blipFill>
                  <pic:spPr>
                    <a:xfrm>
                      <a:off x="0" y="0"/>
                      <a:ext cx="4228465" cy="2468880"/>
                    </a:xfrm>
                    <a:prstGeom prst="rect">
                      <a:avLst/>
                    </a:prstGeom>
                  </pic:spPr>
                </pic:pic>
              </a:graphicData>
            </a:graphic>
          </wp:inline>
        </w:drawing>
      </w:r>
    </w:p>
    <w:p w14:paraId="4A9004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08ABD48D">
      <w:pPr>
        <w:ind w:firstLine="800" w:firstLineChars="250"/>
        <w:rPr>
          <w:rFonts w:hint="eastAsia" w:ascii="Times New Roman" w:hAnsi="Times New Roman" w:eastAsia="仿宋_GB2312" w:cs="仿宋_GB2312"/>
          <w:color w:val="auto"/>
          <w:sz w:val="32"/>
          <w:szCs w:val="32"/>
          <w:highlight w:val="none"/>
          <w:lang w:eastAsia="zh-CN"/>
        </w:rPr>
      </w:pPr>
    </w:p>
    <w:p w14:paraId="7125DB4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76C6D8D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609.1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81.5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137.87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18.5</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740F914B">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12"/>
                    <a:stretch>
                      <a:fillRect/>
                    </a:stretch>
                  </pic:blipFill>
                  <pic:spPr>
                    <a:xfrm>
                      <a:off x="0" y="0"/>
                      <a:ext cx="4838065" cy="2753995"/>
                    </a:xfrm>
                    <a:prstGeom prst="rect">
                      <a:avLst/>
                    </a:prstGeom>
                  </pic:spPr>
                </pic:pic>
              </a:graphicData>
            </a:graphic>
          </wp:inline>
        </w:drawing>
      </w:r>
    </w:p>
    <w:p w14:paraId="6B58DA7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3E4D5F8E">
      <w:pPr>
        <w:ind w:firstLine="800" w:firstLineChars="250"/>
        <w:rPr>
          <w:rFonts w:hint="eastAsia" w:ascii="Times New Roman" w:hAnsi="Times New Roman" w:eastAsia="仿宋_GB2312" w:cs="仿宋_GB2312"/>
          <w:color w:val="auto"/>
          <w:sz w:val="32"/>
          <w:szCs w:val="32"/>
          <w:highlight w:val="none"/>
          <w:lang w:eastAsia="zh-CN"/>
        </w:rPr>
      </w:pPr>
    </w:p>
    <w:p w14:paraId="0BBCCE19">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12F58D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156.49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17.3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减少了“阿坝英才计划”人才发展专项资金</w:t>
      </w:r>
      <w:r>
        <w:rPr>
          <w:rFonts w:hint="eastAsia" w:eastAsia="仿宋_GB2312" w:cs="仿宋_GB2312"/>
          <w:color w:val="auto"/>
          <w:sz w:val="32"/>
          <w:szCs w:val="32"/>
          <w:highlight w:val="none"/>
          <w:lang w:val="en-US" w:eastAsia="zh-CN"/>
        </w:rPr>
        <w:t>45万元和2020年度科技成果转化资金项目余款171万元。</w:t>
      </w:r>
    </w:p>
    <w:p w14:paraId="07224182">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133850" cy="2526665"/>
            <wp:effectExtent l="0" t="0" r="0" b="6985"/>
            <wp:docPr id="4" name="图片 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4"/>
                    <pic:cNvPicPr>
                      <a:picLocks noChangeAspect="1"/>
                    </pic:cNvPicPr>
                  </pic:nvPicPr>
                  <pic:blipFill>
                    <a:blip r:embed="rId13"/>
                    <a:stretch>
                      <a:fillRect/>
                    </a:stretch>
                  </pic:blipFill>
                  <pic:spPr>
                    <a:xfrm>
                      <a:off x="0" y="0"/>
                      <a:ext cx="4133850" cy="2526665"/>
                    </a:xfrm>
                    <a:prstGeom prst="rect">
                      <a:avLst/>
                    </a:prstGeom>
                  </pic:spPr>
                </pic:pic>
              </a:graphicData>
            </a:graphic>
          </wp:inline>
        </w:drawing>
      </w:r>
    </w:p>
    <w:p w14:paraId="5B60B2C5">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1EF03F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0895B2">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1B403E6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119F038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511175</wp:posOffset>
            </wp:positionH>
            <wp:positionV relativeFrom="paragraph">
              <wp:posOffset>1647825</wp:posOffset>
            </wp:positionV>
            <wp:extent cx="3839210" cy="2346325"/>
            <wp:effectExtent l="0" t="0" r="8890" b="15875"/>
            <wp:wrapSquare wrapText="bothSides"/>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14"/>
                    <a:stretch>
                      <a:fillRect/>
                    </a:stretch>
                  </pic:blipFill>
                  <pic:spPr>
                    <a:xfrm>
                      <a:off x="0" y="0"/>
                      <a:ext cx="3839210" cy="2346325"/>
                    </a:xfrm>
                    <a:prstGeom prst="rect">
                      <a:avLst/>
                    </a:prstGeom>
                  </pic:spPr>
                </pic:pic>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156.49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17.3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上年追加一次性项目共216万元，虚增了上年度决算数。</w:t>
      </w:r>
    </w:p>
    <w:p w14:paraId="200FC1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32A1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16C10F">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p>
    <w:p w14:paraId="4E535E9E">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302FEB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2F41FF9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617.08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66.74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26.48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36.66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4F46D7AA">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523740" cy="2574925"/>
            <wp:effectExtent l="0" t="0" r="10160" b="15875"/>
            <wp:docPr id="7" name="图片 7"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6"/>
                    <pic:cNvPicPr>
                      <a:picLocks noChangeAspect="1"/>
                    </pic:cNvPicPr>
                  </pic:nvPicPr>
                  <pic:blipFill>
                    <a:blip r:embed="rId15"/>
                    <a:stretch>
                      <a:fillRect/>
                    </a:stretch>
                  </pic:blipFill>
                  <pic:spPr>
                    <a:xfrm>
                      <a:off x="0" y="0"/>
                      <a:ext cx="4523740" cy="2574925"/>
                    </a:xfrm>
                    <a:prstGeom prst="rect">
                      <a:avLst/>
                    </a:prstGeom>
                  </pic:spPr>
                </pic:pic>
              </a:graphicData>
            </a:graphic>
          </wp:inline>
        </w:drawing>
      </w:r>
    </w:p>
    <w:p w14:paraId="787EE9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1BB7FC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67214B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8460"/>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746.96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8FCEC1E">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科学技术管理事务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479.22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3D507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.科学技术支出（类）</w:t>
      </w:r>
      <w:r>
        <w:rPr>
          <w:rFonts w:hint="eastAsia" w:eastAsia="仿宋_GB2312" w:cs="仿宋_GB2312"/>
          <w:color w:val="auto"/>
          <w:kern w:val="2"/>
          <w:sz w:val="32"/>
          <w:szCs w:val="32"/>
          <w:highlight w:val="none"/>
          <w:lang w:val="en-US" w:eastAsia="zh-CN" w:bidi="ar-SA"/>
        </w:rPr>
        <w:t>科学技术管理事务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137.87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01DAF7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CD91BB7">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4.社会保障和就业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行政事业单位职业年金缴费支出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22.25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7083F4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BB446B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8AD1A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7.住房保障支出（类）</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36.66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1224C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7399B9CF">
      <w:pPr>
        <w:tabs>
          <w:tab w:val="right" w:pos="8306"/>
        </w:tabs>
        <w:spacing w:line="600" w:lineRule="exact"/>
        <w:ind w:firstLine="640"/>
        <w:outlineLvl w:val="1"/>
        <w:rPr>
          <w:rStyle w:val="29"/>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0E2A11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609.1</w:t>
      </w:r>
      <w:r>
        <w:rPr>
          <w:rFonts w:hint="eastAsia" w:ascii="Times New Roman" w:hAnsi="Times New Roman" w:eastAsia="仿宋_GB2312" w:cs="仿宋_GB2312"/>
          <w:color w:val="auto"/>
          <w:kern w:val="2"/>
          <w:sz w:val="32"/>
          <w:szCs w:val="32"/>
          <w:highlight w:val="none"/>
          <w:lang w:val="en-US" w:eastAsia="zh-CN" w:bidi="ar-SA"/>
        </w:rPr>
        <w:t>万元，其中：</w:t>
      </w:r>
    </w:p>
    <w:p w14:paraId="3076E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544.45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其他工资福利支出、抚恤金、生活补助、奖励金等。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64.65</w:t>
      </w:r>
      <w:r>
        <w:rPr>
          <w:rFonts w:hint="eastAsia" w:ascii="Times New Roman" w:hAnsi="Times New Roman" w:eastAsia="仿宋_GB2312" w:cs="仿宋_GB2312"/>
          <w:color w:val="auto"/>
          <w:kern w:val="2"/>
          <w:sz w:val="32"/>
          <w:szCs w:val="32"/>
          <w:highlight w:val="none"/>
          <w:lang w:val="en-US" w:eastAsia="zh-CN" w:bidi="ar-SA"/>
        </w:rPr>
        <w:t>万元，主要包括：办公费、水费、邮电费、差旅费、维修（护）费、租赁费、公务接待费、劳务费、工会经费、福利费、公务用车运行维护费、其他交通费、其他商品和服务支出、办公设备购置等。</w:t>
      </w:r>
    </w:p>
    <w:p w14:paraId="7443D0C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00DB1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6748767">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14:paraId="435EAB6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7FEA461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35.99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99.21</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8.59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19.3</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厉行节约，严控支出。</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57F62C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70595E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万元，占**%；公务用车购置及运行维护费支出决算</w:t>
      </w:r>
      <w:r>
        <w:rPr>
          <w:rFonts w:hint="eastAsia" w:ascii="仿宋_GB2312" w:hAnsi="仿宋_GB2312" w:eastAsia="仿宋_GB2312" w:cs="仿宋_GB2312"/>
          <w:sz w:val="32"/>
          <w:szCs w:val="32"/>
        </w:rPr>
        <w:t>35.81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99.5</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%。具体情况如下：</w:t>
      </w:r>
    </w:p>
    <w:p w14:paraId="2492BA07">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8" name="图片 8"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7"/>
                    <pic:cNvPicPr>
                      <a:picLocks noChangeAspect="1"/>
                    </pic:cNvPicPr>
                  </pic:nvPicPr>
                  <pic:blipFill>
                    <a:blip r:embed="rId16"/>
                    <a:stretch>
                      <a:fillRect/>
                    </a:stretch>
                  </pic:blipFill>
                  <pic:spPr>
                    <a:xfrm>
                      <a:off x="0" y="0"/>
                      <a:ext cx="4838065" cy="2753995"/>
                    </a:xfrm>
                    <a:prstGeom prst="rect">
                      <a:avLst/>
                    </a:prstGeom>
                  </pic:spPr>
                </pic:pic>
              </a:graphicData>
            </a:graphic>
          </wp:inline>
        </w:drawing>
      </w:r>
    </w:p>
    <w:p w14:paraId="71BD55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5C7046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135DA4D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35.81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99.2</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8.25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出差次数减少。</w:t>
      </w:r>
    </w:p>
    <w:p w14:paraId="04299F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751EB2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35.81</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宋体" w:eastAsia="仿宋_GB2312" w:cs="仿宋_GB2312"/>
          <w:kern w:val="0"/>
          <w:sz w:val="32"/>
          <w:szCs w:val="32"/>
          <w:lang w:eastAsia="zh-CN"/>
        </w:rPr>
        <w:t>项目检查、调研、项目评审及日常公务</w:t>
      </w:r>
      <w:r>
        <w:rPr>
          <w:rFonts w:hint="default" w:ascii="仿宋_GB2312" w:hAnsi="宋体" w:eastAsia="仿宋_GB2312" w:cs="仿宋_GB2312"/>
          <w:kern w:val="0"/>
          <w:sz w:val="32"/>
          <w:szCs w:val="32"/>
        </w:rPr>
        <w:t>等所需的公务用车燃料费、维修费、过路过桥费、保险费等支出</w:t>
      </w:r>
      <w:r>
        <w:rPr>
          <w:rFonts w:hint="eastAsia" w:ascii="仿宋_GB2312" w:hAnsi="宋体" w:eastAsia="仿宋_GB2312" w:cs="仿宋_GB2312"/>
          <w:kern w:val="0"/>
          <w:sz w:val="32"/>
          <w:szCs w:val="32"/>
          <w:lang w:eastAsia="zh-CN"/>
        </w:rPr>
        <w:t>。</w:t>
      </w:r>
    </w:p>
    <w:p w14:paraId="6CB19B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0.18</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0.33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64.7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接待次数减少</w:t>
      </w:r>
      <w:r>
        <w:rPr>
          <w:rFonts w:hint="eastAsia" w:ascii="Times New Roman" w:hAnsi="Times New Roman" w:eastAsia="仿宋_GB2312" w:cs="仿宋_GB2312"/>
          <w:color w:val="auto"/>
          <w:kern w:val="2"/>
          <w:sz w:val="32"/>
          <w:szCs w:val="32"/>
          <w:highlight w:val="none"/>
          <w:lang w:val="en-US" w:eastAsia="zh-CN" w:bidi="ar-SA"/>
        </w:rPr>
        <w:t>。其中：</w:t>
      </w:r>
    </w:p>
    <w:p w14:paraId="23097D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0.18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接待西南民族大学和广安市科技局</w:t>
      </w:r>
      <w:r>
        <w:rPr>
          <w:rFonts w:hint="eastAsia" w:ascii="Times New Roman" w:hAnsi="Times New Roman" w:eastAsia="仿宋_GB2312" w:cs="仿宋_GB2312"/>
          <w:color w:val="auto"/>
          <w:kern w:val="2"/>
          <w:sz w:val="32"/>
          <w:szCs w:val="32"/>
          <w:highlight w:val="none"/>
          <w:lang w:val="en-US" w:eastAsia="zh-CN" w:bidi="ar-SA"/>
        </w:rPr>
        <w:t>执行公务、开展业务活动开支</w:t>
      </w:r>
      <w:r>
        <w:rPr>
          <w:rFonts w:hint="eastAsia" w:eastAsia="仿宋_GB2312" w:cs="仿宋_GB2312"/>
          <w:color w:val="auto"/>
          <w:kern w:val="2"/>
          <w:sz w:val="32"/>
          <w:szCs w:val="32"/>
          <w:highlight w:val="none"/>
          <w:lang w:val="en-US" w:eastAsia="zh-CN" w:bidi="ar-SA"/>
        </w:rPr>
        <w:t>的</w:t>
      </w:r>
      <w:r>
        <w:rPr>
          <w:rFonts w:hint="eastAsia" w:ascii="Times New Roman" w:hAnsi="Times New Roman" w:eastAsia="仿宋_GB2312" w:cs="仿宋_GB2312"/>
          <w:color w:val="auto"/>
          <w:kern w:val="2"/>
          <w:sz w:val="32"/>
          <w:szCs w:val="32"/>
          <w:highlight w:val="none"/>
          <w:lang w:val="en-US" w:eastAsia="zh-CN" w:bidi="ar-SA"/>
        </w:rPr>
        <w:t>用餐费。国内公务接待</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23</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接待西南民族大学8人，接待支出0.06万元；接待广安市科技局15人，接待支出0.12万元</w:t>
      </w:r>
      <w:r>
        <w:rPr>
          <w:rFonts w:hint="eastAsia" w:ascii="Times New Roman" w:hAnsi="Times New Roman" w:eastAsia="仿宋_GB2312" w:cs="仿宋_GB2312"/>
          <w:color w:val="auto"/>
          <w:kern w:val="2"/>
          <w:sz w:val="32"/>
          <w:szCs w:val="32"/>
          <w:highlight w:val="none"/>
          <w:lang w:val="en-US" w:eastAsia="zh-CN" w:bidi="ar-SA"/>
        </w:rPr>
        <w:t>。</w:t>
      </w:r>
    </w:p>
    <w:p w14:paraId="1B8ABB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9C308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14:paraId="474E2707">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0EB9115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ECF3C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F02FCD">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77219"/>
      <w:bookmarkStart w:id="3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3AA512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4659CF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77221"/>
      <w:bookmarkStart w:id="3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14:paraId="342B370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2DEE71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阿坝藏族羌族自治州科学技术局(本级)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64.65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1.45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r>
        <w:rPr>
          <w:rFonts w:hint="eastAsia" w:eastAsia="仿宋_GB2312" w:cs="仿宋_GB2312"/>
          <w:b/>
          <w:bCs/>
          <w:color w:val="auto"/>
          <w:kern w:val="2"/>
          <w:sz w:val="32"/>
          <w:szCs w:val="32"/>
          <w:highlight w:val="none"/>
          <w:lang w:val="en-US" w:eastAsia="zh-CN" w:bidi="ar-SA"/>
        </w:rPr>
        <w:t>。</w:t>
      </w:r>
    </w:p>
    <w:p w14:paraId="33DBAF1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1A412B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阿坝藏族羌族自治州科学技术局(本级)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12.53</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1.51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11.02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公车大修、日常维修保养、公车保险费支出和办公设备购置</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12.53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12.53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685243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7DBCF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3DB592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阿坝藏族羌族自治州科学技术局(本级)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单位日常公务开展。</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F4131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14AD7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0FFD2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决策咨询办公室工作经费、车辆维修、科技人才与外合经费、阿坝州道地中药材产业技术创新中心工作经费、“双创”专项活动经费、农村领域专业项目管理经费、科技计划创新和成果转化专项管理经费、办公房屋维修、网络平台建设及运行经费、阿坝州自然科学研究中级职称评审工作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148.5</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w:t>
      </w:r>
      <w:r>
        <w:rPr>
          <w:rFonts w:hint="eastAsia" w:eastAsia="仿宋_GB2312" w:cs="仿宋_GB2312"/>
          <w:color w:val="auto"/>
          <w:kern w:val="2"/>
          <w:sz w:val="32"/>
          <w:szCs w:val="32"/>
          <w:highlight w:val="none"/>
          <w:lang w:val="en-US" w:eastAsia="zh-CN" w:bidi="ar-SA"/>
        </w:rPr>
        <w:t>所有</w:t>
      </w:r>
      <w:r>
        <w:rPr>
          <w:rFonts w:hint="eastAsia" w:ascii="Times New Roman" w:hAnsi="Times New Roman" w:eastAsia="仿宋_GB2312" w:cs="仿宋_GB2312"/>
          <w:color w:val="auto"/>
          <w:kern w:val="2"/>
          <w:sz w:val="32"/>
          <w:szCs w:val="32"/>
          <w:highlight w:val="none"/>
          <w:lang w:val="en-US" w:eastAsia="zh-CN" w:bidi="ar-SA"/>
        </w:rPr>
        <w:t>项目</w:t>
      </w:r>
      <w:r>
        <w:rPr>
          <w:rFonts w:hint="eastAsia" w:eastAsia="仿宋_GB2312" w:cs="仿宋_GB2312"/>
          <w:color w:val="auto"/>
          <w:kern w:val="2"/>
          <w:sz w:val="32"/>
          <w:szCs w:val="32"/>
          <w:highlight w:val="none"/>
          <w:lang w:val="en-US" w:eastAsia="zh-CN" w:bidi="ar-SA"/>
        </w:rPr>
        <w:t>均</w:t>
      </w:r>
      <w:r>
        <w:rPr>
          <w:rFonts w:hint="eastAsia" w:ascii="Times New Roman" w:hAnsi="Times New Roman" w:eastAsia="仿宋_GB2312" w:cs="仿宋_GB2312"/>
          <w:color w:val="auto"/>
          <w:kern w:val="2"/>
          <w:sz w:val="32"/>
          <w:szCs w:val="32"/>
          <w:highlight w:val="none"/>
          <w:lang w:val="en-US" w:eastAsia="zh-CN" w:bidi="ar-SA"/>
        </w:rPr>
        <w:t>开展绩效监控。</w:t>
      </w:r>
    </w:p>
    <w:p w14:paraId="12A7FB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A39CA2B">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7D7654AB">
      <w:pPr>
        <w:spacing w:line="600" w:lineRule="exact"/>
        <w:jc w:val="left"/>
        <w:rPr>
          <w:rFonts w:ascii="Times New Roman" w:hAnsi="Times New Roman"/>
          <w:b/>
          <w:color w:val="auto"/>
          <w:sz w:val="44"/>
          <w:szCs w:val="44"/>
          <w:highlight w:val="none"/>
        </w:rPr>
      </w:pPr>
    </w:p>
    <w:p w14:paraId="00F524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6491A65">
      <w:pPr>
        <w:spacing w:line="600" w:lineRule="exact"/>
        <w:ind w:firstLine="640" w:firstLineChars="200"/>
        <w:rPr>
          <w:rFonts w:hint="eastAsia" w:ascii="仿宋_GB2312" w:eastAsia="仿宋_GB2312" w:cs="Times New Roman"/>
          <w:color w:val="auto"/>
          <w:sz w:val="32"/>
          <w:szCs w:val="32"/>
          <w:highlight w:val="none"/>
          <w:lang w:eastAsia="zh-CN" w:bidi="ar-SA"/>
        </w:rPr>
      </w:pPr>
      <w:r>
        <w:rPr>
          <w:rFonts w:hint="eastAsia" w:ascii="仿宋_GB2312" w:eastAsia="仿宋_GB2312" w:cs="Times New Roman"/>
          <w:color w:val="auto"/>
          <w:sz w:val="32"/>
          <w:szCs w:val="32"/>
          <w:highlight w:val="none"/>
          <w:lang w:val="en-US" w:eastAsia="zh-CN" w:bidi="ar-SA"/>
        </w:rPr>
        <w:t>2.</w:t>
      </w:r>
      <w:r>
        <w:rPr>
          <w:rFonts w:hint="eastAsia" w:ascii="仿宋_GB2312" w:eastAsia="仿宋_GB2312" w:cs="Times New Roman"/>
          <w:color w:val="auto"/>
          <w:sz w:val="32"/>
          <w:szCs w:val="32"/>
          <w:highlight w:val="none"/>
          <w:lang w:eastAsia="zh-CN" w:bidi="ar-SA"/>
        </w:rPr>
        <w:t>科学技术支出（类）科学技术管理事务（款）行政运行（项）：指反映行政单位（包括实行公务员管理的事业单位）的基本支出。</w:t>
      </w:r>
    </w:p>
    <w:p w14:paraId="0C7BDDE7">
      <w:pPr>
        <w:spacing w:line="600" w:lineRule="exact"/>
        <w:ind w:firstLine="640" w:firstLineChars="200"/>
        <w:rPr>
          <w:rFonts w:hint="eastAsia" w:ascii="仿宋_GB2312" w:eastAsia="仿宋_GB2312" w:cs="Times New Roman"/>
          <w:color w:val="auto"/>
          <w:sz w:val="32"/>
          <w:szCs w:val="32"/>
          <w:highlight w:val="none"/>
          <w:lang w:eastAsia="zh-CN" w:bidi="ar-SA"/>
        </w:rPr>
      </w:pPr>
      <w:r>
        <w:rPr>
          <w:rFonts w:hint="eastAsia" w:ascii="仿宋_GB2312" w:eastAsia="仿宋_GB2312" w:cs="Times New Roman"/>
          <w:color w:val="auto"/>
          <w:sz w:val="32"/>
          <w:szCs w:val="32"/>
          <w:highlight w:val="none"/>
          <w:lang w:val="en-US" w:eastAsia="zh-CN" w:bidi="ar-SA"/>
        </w:rPr>
        <w:t>3</w:t>
      </w:r>
      <w:r>
        <w:rPr>
          <w:rFonts w:hint="eastAsia" w:ascii="仿宋_GB2312" w:eastAsia="仿宋_GB2312" w:cs="Times New Roman"/>
          <w:color w:val="auto"/>
          <w:sz w:val="32"/>
          <w:szCs w:val="32"/>
          <w:highlight w:val="none"/>
          <w:lang w:eastAsia="zh-CN" w:bidi="ar-SA"/>
        </w:rPr>
        <w:t>.科学技术支出（类）科学技术管理事务（款）一般行政管理实务（项）：指反映行政单位（包括实行公务员管理的事业单位）未单独设置项级科目的其他项目支出。</w:t>
      </w:r>
    </w:p>
    <w:p w14:paraId="643E7BCA">
      <w:pPr>
        <w:spacing w:line="600" w:lineRule="exact"/>
        <w:ind w:firstLine="640" w:firstLineChars="200"/>
        <w:rPr>
          <w:rFonts w:hint="eastAsia" w:ascii="仿宋_GB2312" w:eastAsia="仿宋_GB2312" w:cs="Times New Roman"/>
          <w:color w:val="auto"/>
          <w:sz w:val="32"/>
          <w:szCs w:val="32"/>
          <w:highlight w:val="none"/>
          <w:lang w:eastAsia="zh-CN" w:bidi="ar-SA"/>
        </w:rPr>
      </w:pPr>
      <w:r>
        <w:rPr>
          <w:rFonts w:hint="eastAsia" w:ascii="仿宋_GB2312" w:eastAsia="仿宋_GB2312" w:cs="Times New Roman"/>
          <w:color w:val="auto"/>
          <w:sz w:val="32"/>
          <w:szCs w:val="32"/>
          <w:highlight w:val="none"/>
          <w:lang w:val="en-US" w:eastAsia="zh-CN" w:bidi="ar-SA"/>
        </w:rPr>
        <w:t>4</w:t>
      </w:r>
      <w:r>
        <w:rPr>
          <w:rFonts w:hint="eastAsia" w:ascii="仿宋_GB2312" w:eastAsia="仿宋_GB2312" w:cs="Times New Roman"/>
          <w:color w:val="auto"/>
          <w:sz w:val="32"/>
          <w:szCs w:val="32"/>
          <w:highlight w:val="none"/>
          <w:lang w:eastAsia="zh-CN" w:bidi="ar-SA"/>
        </w:rPr>
        <w:t>.社会保障和就业支出（类）行政事业单位养老支出（款）机关事业单位基本养老保险缴费支出（项）：指反映机关事业单位实施养老保险制度由单位缴纳的基本养老保险费支出。</w:t>
      </w:r>
    </w:p>
    <w:p w14:paraId="395D5348">
      <w:pPr>
        <w:spacing w:line="600" w:lineRule="exact"/>
        <w:ind w:firstLine="640" w:firstLineChars="200"/>
        <w:rPr>
          <w:rFonts w:hint="eastAsia" w:ascii="仿宋_GB2312" w:eastAsia="仿宋_GB2312" w:cs="Times New Roman"/>
          <w:color w:val="auto"/>
          <w:sz w:val="32"/>
          <w:szCs w:val="32"/>
          <w:highlight w:val="none"/>
          <w:lang w:eastAsia="zh-CN" w:bidi="ar-SA"/>
        </w:rPr>
      </w:pPr>
      <w:r>
        <w:rPr>
          <w:rFonts w:hint="eastAsia" w:ascii="仿宋_GB2312" w:eastAsia="仿宋_GB2312" w:cs="Times New Roman"/>
          <w:color w:val="auto"/>
          <w:sz w:val="32"/>
          <w:szCs w:val="32"/>
          <w:highlight w:val="none"/>
          <w:lang w:val="en-US" w:eastAsia="zh-CN" w:bidi="ar-SA"/>
        </w:rPr>
        <w:t>5.</w:t>
      </w:r>
      <w:r>
        <w:rPr>
          <w:rFonts w:hint="eastAsia" w:ascii="仿宋_GB2312" w:eastAsia="仿宋_GB2312" w:cs="Times New Roman"/>
          <w:color w:val="auto"/>
          <w:sz w:val="32"/>
          <w:szCs w:val="32"/>
          <w:highlight w:val="none"/>
          <w:lang w:eastAsia="zh-CN" w:bidi="ar-SA"/>
        </w:rPr>
        <w:t>社会保障和就业支出（类）行政事业单位养老支出（款）机关事业单位职业年金缴费支出（项）：指反映机关事业单位实施养老保险制度由单位缴纳的职业年金支出。</w:t>
      </w:r>
    </w:p>
    <w:p w14:paraId="36110C2F">
      <w:pPr>
        <w:spacing w:line="600" w:lineRule="exact"/>
        <w:ind w:firstLine="640" w:firstLineChars="200"/>
        <w:rPr>
          <w:rFonts w:hint="eastAsia" w:ascii="仿宋_GB2312" w:eastAsia="仿宋_GB2312" w:cs="Times New Roman"/>
          <w:color w:val="auto"/>
          <w:sz w:val="32"/>
          <w:szCs w:val="32"/>
          <w:highlight w:val="none"/>
          <w:lang w:eastAsia="zh-CN" w:bidi="ar-SA"/>
        </w:rPr>
      </w:pPr>
      <w:r>
        <w:rPr>
          <w:rFonts w:hint="eastAsia" w:ascii="仿宋_GB2312" w:eastAsia="仿宋_GB2312" w:cs="Times New Roman"/>
          <w:color w:val="auto"/>
          <w:sz w:val="32"/>
          <w:szCs w:val="32"/>
          <w:highlight w:val="none"/>
          <w:lang w:val="en-US" w:eastAsia="zh-CN" w:bidi="ar-SA"/>
        </w:rPr>
        <w:t>6</w:t>
      </w:r>
      <w:r>
        <w:rPr>
          <w:rFonts w:hint="eastAsia" w:ascii="仿宋_GB2312" w:eastAsia="仿宋_GB2312" w:cs="Times New Roman"/>
          <w:color w:val="auto"/>
          <w:sz w:val="32"/>
          <w:szCs w:val="32"/>
          <w:highlight w:val="none"/>
          <w:lang w:eastAsia="zh-CN" w:bidi="ar-SA"/>
        </w:rPr>
        <w:t>.卫生健康支出（类）行政事业单位医疗（款）行政单位医疗（项）：指反映财政部门安排的行政单位（包括实行公务员医疗管理的事业单位，下同）基本医疗保险缴费经费，未参加医疗保险的行政单位的公费医疗经费，按国家规定享受离休人员、红军老战士待遇人员的医疗费用。</w:t>
      </w:r>
    </w:p>
    <w:p w14:paraId="6E374772">
      <w:pPr>
        <w:spacing w:line="600" w:lineRule="exact"/>
        <w:ind w:firstLine="640" w:firstLineChars="200"/>
        <w:rPr>
          <w:rFonts w:hint="eastAsia" w:ascii="仿宋_GB2312" w:eastAsia="仿宋_GB2312" w:cs="Times New Roman"/>
          <w:color w:val="auto"/>
          <w:sz w:val="32"/>
          <w:szCs w:val="32"/>
          <w:highlight w:val="none"/>
          <w:lang w:eastAsia="zh-CN" w:bidi="ar-SA"/>
        </w:rPr>
      </w:pPr>
      <w:r>
        <w:rPr>
          <w:rFonts w:hint="eastAsia" w:ascii="仿宋_GB2312" w:eastAsia="仿宋_GB2312" w:cs="Times New Roman"/>
          <w:color w:val="auto"/>
          <w:sz w:val="32"/>
          <w:szCs w:val="32"/>
          <w:highlight w:val="none"/>
          <w:lang w:val="en-US" w:eastAsia="zh-CN" w:bidi="ar-SA"/>
        </w:rPr>
        <w:t>7</w:t>
      </w:r>
      <w:r>
        <w:rPr>
          <w:rFonts w:hint="eastAsia" w:ascii="仿宋_GB2312" w:eastAsia="仿宋_GB2312" w:cs="Times New Roman"/>
          <w:color w:val="auto"/>
          <w:sz w:val="32"/>
          <w:szCs w:val="32"/>
          <w:highlight w:val="none"/>
          <w:lang w:eastAsia="zh-CN" w:bidi="ar-SA"/>
        </w:rPr>
        <w:t>.卫生健康支出（类）行政事业单位医疗（款）公务员医疗补助（项）：指反映财政部门安排的公务员医疗补助经费。</w:t>
      </w:r>
    </w:p>
    <w:p w14:paraId="6D15C62E">
      <w:pPr>
        <w:spacing w:line="600" w:lineRule="exact"/>
        <w:ind w:firstLine="640" w:firstLineChars="200"/>
        <w:rPr>
          <w:rFonts w:hint="eastAsia" w:ascii="仿宋_GB2312" w:eastAsia="仿宋_GB2312" w:cs="Times New Roman"/>
          <w:color w:val="auto"/>
          <w:sz w:val="32"/>
          <w:szCs w:val="32"/>
          <w:highlight w:val="none"/>
          <w:lang w:eastAsia="zh-CN" w:bidi="ar-SA"/>
        </w:rPr>
      </w:pPr>
      <w:r>
        <w:rPr>
          <w:rFonts w:hint="eastAsia" w:ascii="仿宋_GB2312" w:eastAsia="仿宋_GB2312" w:cs="Times New Roman"/>
          <w:color w:val="auto"/>
          <w:sz w:val="32"/>
          <w:szCs w:val="32"/>
          <w:highlight w:val="none"/>
          <w:lang w:val="en-US" w:eastAsia="zh-CN" w:bidi="ar-SA"/>
        </w:rPr>
        <w:t>8</w:t>
      </w:r>
      <w:r>
        <w:rPr>
          <w:rFonts w:hint="eastAsia" w:ascii="仿宋_GB2312" w:eastAsia="仿宋_GB2312" w:cs="Times New Roman"/>
          <w:color w:val="auto"/>
          <w:sz w:val="32"/>
          <w:szCs w:val="32"/>
          <w:highlight w:val="none"/>
          <w:lang w:eastAsia="zh-CN" w:bidi="ar-SA"/>
        </w:rPr>
        <w:t>.住房保障支出（类）住房改革支出（款）住房公积金（项）：指反映行政事业单位按人力资源和社会保障部、财政部规定的基本工资和津贴补贴以及规定比例为职工缴纳的住房公积金。</w:t>
      </w:r>
    </w:p>
    <w:p w14:paraId="5F9D7E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Times New Roman"/>
          <w:color w:val="auto"/>
          <w:sz w:val="32"/>
          <w:szCs w:val="32"/>
          <w:highlight w:val="none"/>
          <w:lang w:val="en-US" w:eastAsia="zh-CN" w:bidi="ar-SA"/>
        </w:rPr>
        <w:t>9</w:t>
      </w:r>
      <w:r>
        <w:rPr>
          <w:rFonts w:hint="eastAsia" w:ascii="仿宋_GB2312" w:eastAsia="仿宋_GB2312" w:cs="Times New Roman"/>
          <w:color w:val="auto"/>
          <w:sz w:val="32"/>
          <w:szCs w:val="32"/>
          <w:highlight w:val="none"/>
          <w:lang w:eastAsia="zh-CN" w:bidi="ar-SA"/>
        </w:rPr>
        <w:t>.</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4530A6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06165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0B827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D3AF6C">
      <w:pPr>
        <w:spacing w:line="600" w:lineRule="exact"/>
        <w:jc w:val="center"/>
        <w:rPr>
          <w:rStyle w:val="28"/>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659EB77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D98233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76588AF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0151F5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02EA0C2A">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95ED83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4B888C4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default" w:ascii="仿宋_GB2312" w:hAnsi="Times New Roman" w:eastAsia="仿宋_GB2312" w:cs="Times New Roman"/>
          <w:color w:val="auto"/>
          <w:sz w:val="32"/>
          <w:szCs w:val="32"/>
          <w:highlight w:val="none"/>
          <w:lang w:eastAsia="zh-CN" w:bidi="ar-SA"/>
        </w:rPr>
        <w:t>我单位为全额拨款的行政单位，属一级预算单位，执行政府会计制度。单位内设机构</w:t>
      </w:r>
      <w:r>
        <w:rPr>
          <w:rFonts w:hint="eastAsia" w:ascii="仿宋_GB2312" w:hAnsi="Times New Roman" w:eastAsia="仿宋_GB2312" w:cs="Times New Roman"/>
          <w:color w:val="auto"/>
          <w:sz w:val="32"/>
          <w:szCs w:val="32"/>
          <w:highlight w:val="none"/>
          <w:lang w:val="en-US" w:eastAsia="zh-CN" w:bidi="ar-SA"/>
        </w:rPr>
        <w:t>5</w:t>
      </w:r>
      <w:r>
        <w:rPr>
          <w:rFonts w:hint="default" w:ascii="仿宋_GB2312" w:hAnsi="Times New Roman" w:eastAsia="仿宋_GB2312" w:cs="Times New Roman"/>
          <w:color w:val="auto"/>
          <w:sz w:val="32"/>
          <w:szCs w:val="32"/>
          <w:highlight w:val="none"/>
          <w:lang w:eastAsia="zh-CN" w:bidi="ar-SA"/>
        </w:rPr>
        <w:t>个，包括：办公室、</w:t>
      </w:r>
      <w:r>
        <w:rPr>
          <w:rFonts w:hint="eastAsia" w:ascii="仿宋_GB2312" w:hAnsi="Times New Roman" w:eastAsia="仿宋_GB2312" w:cs="Times New Roman"/>
          <w:color w:val="auto"/>
          <w:sz w:val="32"/>
          <w:szCs w:val="32"/>
          <w:highlight w:val="none"/>
          <w:lang w:eastAsia="zh-CN" w:bidi="ar-SA"/>
        </w:rPr>
        <w:t>政策法规与创新体系管理科</w:t>
      </w:r>
      <w:r>
        <w:rPr>
          <w:rFonts w:hint="default" w:ascii="仿宋_GB2312" w:hAnsi="Times New Roman" w:eastAsia="仿宋_GB2312" w:cs="Times New Roman"/>
          <w:color w:val="auto"/>
          <w:sz w:val="32"/>
          <w:szCs w:val="32"/>
          <w:highlight w:val="none"/>
          <w:lang w:eastAsia="zh-CN" w:bidi="ar-SA"/>
        </w:rPr>
        <w:t>、</w:t>
      </w:r>
      <w:r>
        <w:rPr>
          <w:rFonts w:hint="eastAsia" w:ascii="仿宋_GB2312" w:hAnsi="Times New Roman" w:eastAsia="仿宋_GB2312" w:cs="Times New Roman"/>
          <w:color w:val="auto"/>
          <w:sz w:val="32"/>
          <w:szCs w:val="32"/>
          <w:highlight w:val="none"/>
          <w:lang w:eastAsia="zh-CN" w:bidi="ar-SA"/>
        </w:rPr>
        <w:t>资源配置与农林环境管理科</w:t>
      </w:r>
      <w:r>
        <w:rPr>
          <w:rFonts w:hint="default" w:ascii="仿宋_GB2312" w:hAnsi="Times New Roman" w:eastAsia="仿宋_GB2312" w:cs="Times New Roman"/>
          <w:color w:val="auto"/>
          <w:sz w:val="32"/>
          <w:szCs w:val="32"/>
          <w:highlight w:val="none"/>
          <w:lang w:eastAsia="zh-CN" w:bidi="ar-SA"/>
        </w:rPr>
        <w:t>、</w:t>
      </w:r>
      <w:r>
        <w:rPr>
          <w:rFonts w:hint="eastAsia" w:ascii="仿宋_GB2312" w:hAnsi="Times New Roman" w:eastAsia="仿宋_GB2312" w:cs="Times New Roman"/>
          <w:color w:val="auto"/>
          <w:sz w:val="32"/>
          <w:szCs w:val="32"/>
          <w:highlight w:val="none"/>
          <w:lang w:eastAsia="zh-CN" w:bidi="ar-SA"/>
        </w:rPr>
        <w:t>科技促进与人才科</w:t>
      </w:r>
      <w:r>
        <w:rPr>
          <w:rFonts w:hint="default" w:ascii="仿宋_GB2312" w:hAnsi="Times New Roman" w:eastAsia="仿宋_GB2312" w:cs="Times New Roman"/>
          <w:color w:val="auto"/>
          <w:sz w:val="32"/>
          <w:szCs w:val="32"/>
          <w:highlight w:val="none"/>
          <w:lang w:eastAsia="zh-CN" w:bidi="ar-SA"/>
        </w:rPr>
        <w:t>、</w:t>
      </w:r>
      <w:r>
        <w:rPr>
          <w:rFonts w:hint="eastAsia" w:ascii="仿宋_GB2312" w:hAnsi="Times New Roman" w:eastAsia="仿宋_GB2312" w:cs="Times New Roman"/>
          <w:color w:val="auto"/>
          <w:sz w:val="32"/>
          <w:szCs w:val="32"/>
          <w:highlight w:val="none"/>
          <w:lang w:eastAsia="zh-CN" w:bidi="ar-SA"/>
        </w:rPr>
        <w:t>成果转化与民生科普科</w:t>
      </w:r>
      <w:r>
        <w:rPr>
          <w:rFonts w:hint="default" w:ascii="Times New Roman" w:hAnsi="Times New Roman" w:eastAsia="仿宋_GB2312" w:cs="仿宋_GB2312"/>
          <w:color w:val="auto"/>
          <w:kern w:val="2"/>
          <w:sz w:val="32"/>
          <w:szCs w:val="32"/>
          <w:highlight w:val="none"/>
          <w:lang w:val="en-US" w:eastAsia="zh-CN" w:bidi="ar-SA"/>
        </w:rPr>
        <w:t>。</w:t>
      </w:r>
    </w:p>
    <w:p w14:paraId="2F95874A">
      <w:pPr>
        <w:spacing w:line="600" w:lineRule="exact"/>
        <w:ind w:firstLine="643"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hAnsi="Times New Roman" w:eastAsia="仿宋_GB2312" w:cs="Times New Roman"/>
          <w:color w:val="auto"/>
          <w:sz w:val="32"/>
          <w:szCs w:val="32"/>
          <w:highlight w:val="none"/>
          <w:lang w:val="en-US" w:eastAsia="zh-CN" w:bidi="ar-SA"/>
        </w:rPr>
        <w:t>一是组织拟定全州科技发展重大战略、重大规划并督促实施。二是研究提出统筹推进全州创新体系建设的政策建议并督促落实。三是研究提出深化科技体制改革的政策建议。四是研究提出统筹科技资源配置的政策建议并督促落实。五是统筹推进战略科技力量建设。六是拟订全州基础研究规划、政策和标准并组织实施。七是拟订高新技术发展及产业化、科技促进农业农村和社会发展的规划、政策和措施并组织实施。八是牵头全州技术转移体系建设，拟订促进科技知识产权创造、科技成果转移转化和产学研结合的政策并组织实施。九是统筹引进国外智力工作，拟订全州重点引进外国专家总体规划、计划并组织实施。十是会同有关部门拟订科技人才队伍建设规划、政策和措施并组织实施。十一是负责科学技术类和天府友谊奖的申报工作。十二是统筹科技监督评价体系建设、科技评价机制改革和科研诚信建设。十三是拟订科技对外交往和创新能力开放合作规划、政策和措施并组织实施，组织开展国际科技合作与科技人才交流。十四是负责职责范围内的安全生产和职业健康、生态环境保护、审批服务便民化等工作。十五是承担州委、州政府决策咨询委员会（简称决策咨询委）的日常工作。十六是完成州委、州政府交办的其他任务。</w:t>
      </w:r>
    </w:p>
    <w:p w14:paraId="3EC0C3B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default" w:ascii="仿宋_GB2312" w:hAnsi="Times New Roman" w:eastAsia="仿宋_GB2312" w:cs="Times New Roman"/>
          <w:color w:val="auto"/>
          <w:sz w:val="32"/>
          <w:szCs w:val="32"/>
          <w:highlight w:val="none"/>
          <w:lang w:val="en-US" w:eastAsia="zh-CN" w:bidi="ar-SA"/>
        </w:rPr>
        <w:t>科技局行政人员编制</w:t>
      </w:r>
      <w:r>
        <w:rPr>
          <w:rFonts w:hint="eastAsia" w:ascii="仿宋_GB2312" w:hAnsi="Times New Roman" w:eastAsia="仿宋_GB2312" w:cs="Times New Roman"/>
          <w:color w:val="auto"/>
          <w:sz w:val="32"/>
          <w:szCs w:val="32"/>
          <w:highlight w:val="none"/>
          <w:lang w:val="en-US" w:eastAsia="zh-CN" w:bidi="ar-SA"/>
        </w:rPr>
        <w:t>14</w:t>
      </w:r>
      <w:r>
        <w:rPr>
          <w:rFonts w:hint="default" w:ascii="仿宋_GB2312" w:hAnsi="Times New Roman" w:eastAsia="仿宋_GB2312" w:cs="Times New Roman"/>
          <w:color w:val="auto"/>
          <w:sz w:val="32"/>
          <w:szCs w:val="32"/>
          <w:highlight w:val="none"/>
          <w:lang w:val="en-US" w:eastAsia="zh-CN" w:bidi="ar-SA"/>
        </w:rPr>
        <w:t>个，行政工勤编制3个。</w:t>
      </w:r>
      <w:r>
        <w:rPr>
          <w:rFonts w:hint="default" w:ascii="Times New Roman" w:hAnsi="Times New Roman" w:eastAsia="仿宋_GB2312" w:cs="Times New Roman"/>
          <w:sz w:val="32"/>
          <w:szCs w:val="32"/>
          <w:lang w:val="en-US" w:eastAsia="zh-CN"/>
        </w:rPr>
        <w:t>年末实有人数</w:t>
      </w:r>
      <w:r>
        <w:rPr>
          <w:rFonts w:hint="eastAsia" w:ascii="Times New Roman" w:hAnsi="Times New Roman" w:eastAsia="仿宋_GB2312" w:cs="Times New Roman"/>
          <w:sz w:val="32"/>
          <w:szCs w:val="32"/>
          <w:lang w:val="en-US" w:eastAsia="zh-CN"/>
        </w:rPr>
        <w:t>情况</w:t>
      </w:r>
      <w:r>
        <w:rPr>
          <w:rFonts w:hint="default" w:ascii="仿宋_GB2312" w:hAnsi="Times New Roman" w:eastAsia="仿宋_GB2312" w:cs="Times New Roman"/>
          <w:color w:val="auto"/>
          <w:sz w:val="32"/>
          <w:szCs w:val="32"/>
          <w:highlight w:val="none"/>
          <w:lang w:val="en-US" w:eastAsia="zh-CN" w:bidi="ar-SA"/>
        </w:rPr>
        <w:t>行政人员</w:t>
      </w:r>
      <w:r>
        <w:rPr>
          <w:rFonts w:hint="eastAsia" w:ascii="仿宋_GB2312" w:hAnsi="Times New Roman" w:eastAsia="仿宋_GB2312" w:cs="Times New Roman"/>
          <w:color w:val="auto"/>
          <w:sz w:val="32"/>
          <w:szCs w:val="32"/>
          <w:highlight w:val="none"/>
          <w:lang w:val="en-US" w:eastAsia="zh-CN" w:bidi="ar-SA"/>
        </w:rPr>
        <w:t>15人，行政工勤人员3人</w:t>
      </w:r>
      <w:r>
        <w:rPr>
          <w:rFonts w:hint="eastAsia" w:ascii="Times New Roman" w:hAnsi="Times New Roman" w:eastAsia="仿宋_GB2312" w:cs="Times New Roman"/>
          <w:sz w:val="32"/>
          <w:szCs w:val="32"/>
          <w:lang w:val="en-US" w:eastAsia="zh-CN"/>
        </w:rPr>
        <w:t>。</w:t>
      </w:r>
    </w:p>
    <w:p w14:paraId="6F5D7DA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5A72359E">
      <w:pPr>
        <w:spacing w:line="600" w:lineRule="exact"/>
        <w:ind w:firstLine="643" w:firstLineChars="200"/>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Times New Roman" w:eastAsia="仿宋_GB2312" w:cs="Times New Roman"/>
          <w:color w:val="auto"/>
          <w:sz w:val="32"/>
          <w:szCs w:val="32"/>
          <w:highlight w:val="none"/>
          <w:lang w:eastAsia="zh-CN" w:bidi="ar-SA"/>
        </w:rPr>
        <w:t>本单位</w:t>
      </w:r>
      <w:r>
        <w:rPr>
          <w:rFonts w:hint="default" w:ascii="仿宋_GB2312" w:hAnsi="Times New Roman" w:eastAsia="仿宋_GB2312" w:cs="Times New Roman"/>
          <w:color w:val="auto"/>
          <w:sz w:val="32"/>
          <w:szCs w:val="32"/>
          <w:highlight w:val="none"/>
          <w:lang w:val="en-US" w:eastAsia="zh-CN" w:bidi="ar-SA"/>
        </w:rPr>
        <w:t>202</w:t>
      </w:r>
      <w:r>
        <w:rPr>
          <w:rFonts w:hint="eastAsia" w:ascii="仿宋_GB2312" w:hAnsi="Times New Roman" w:eastAsia="仿宋_GB2312" w:cs="Times New Roman"/>
          <w:color w:val="auto"/>
          <w:sz w:val="32"/>
          <w:szCs w:val="32"/>
          <w:highlight w:val="none"/>
          <w:lang w:val="en-US" w:eastAsia="zh-CN" w:bidi="ar-SA"/>
        </w:rPr>
        <w:t>5</w:t>
      </w:r>
      <w:r>
        <w:rPr>
          <w:rFonts w:hint="default" w:ascii="仿宋_GB2312" w:hAnsi="Times New Roman" w:eastAsia="仿宋_GB2312" w:cs="Times New Roman"/>
          <w:color w:val="auto"/>
          <w:sz w:val="32"/>
          <w:szCs w:val="32"/>
          <w:highlight w:val="none"/>
          <w:lang w:val="en-US" w:eastAsia="zh-CN" w:bidi="ar-SA"/>
        </w:rPr>
        <w:t>年年初预算收入</w:t>
      </w:r>
      <w:r>
        <w:rPr>
          <w:rFonts w:hint="eastAsia" w:ascii="仿宋_GB2312" w:hAnsi="Times New Roman" w:eastAsia="仿宋_GB2312" w:cs="Times New Roman"/>
          <w:color w:val="auto"/>
          <w:sz w:val="32"/>
          <w:szCs w:val="32"/>
          <w:highlight w:val="none"/>
          <w:lang w:eastAsia="zh-CN" w:bidi="ar-SA"/>
        </w:rPr>
        <w:t>为</w:t>
      </w:r>
      <w:r>
        <w:rPr>
          <w:rFonts w:hint="eastAsia" w:ascii="仿宋_GB2312" w:hAnsi="Times New Roman" w:eastAsia="仿宋_GB2312" w:cs="Times New Roman"/>
          <w:color w:val="auto"/>
          <w:sz w:val="32"/>
          <w:szCs w:val="32"/>
          <w:highlight w:val="none"/>
          <w:lang w:val="en-US" w:eastAsia="zh-CN" w:bidi="ar-SA"/>
        </w:rPr>
        <w:t>658.81</w:t>
      </w:r>
      <w:r>
        <w:rPr>
          <w:rFonts w:hint="eastAsia" w:ascii="仿宋_GB2312" w:hAnsi="Times New Roman" w:eastAsia="仿宋_GB2312" w:cs="Times New Roman"/>
          <w:color w:val="auto"/>
          <w:sz w:val="32"/>
          <w:szCs w:val="32"/>
          <w:highlight w:val="none"/>
          <w:lang w:eastAsia="zh-CN" w:bidi="ar-SA"/>
        </w:rPr>
        <w:t>万元，上年度收入的年初预算数为</w:t>
      </w:r>
      <w:r>
        <w:rPr>
          <w:rFonts w:hint="eastAsia" w:ascii="仿宋_GB2312" w:hAnsi="Times New Roman" w:eastAsia="仿宋_GB2312" w:cs="Times New Roman"/>
          <w:color w:val="auto"/>
          <w:sz w:val="32"/>
          <w:szCs w:val="32"/>
          <w:highlight w:val="none"/>
          <w:lang w:val="en-US" w:eastAsia="zh-CN" w:bidi="ar-SA"/>
        </w:rPr>
        <w:t>687.29</w:t>
      </w:r>
      <w:r>
        <w:rPr>
          <w:rFonts w:hint="eastAsia" w:ascii="仿宋_GB2312" w:hAnsi="Times New Roman" w:eastAsia="仿宋_GB2312" w:cs="Times New Roman"/>
          <w:color w:val="auto"/>
          <w:sz w:val="32"/>
          <w:szCs w:val="32"/>
          <w:highlight w:val="none"/>
          <w:lang w:eastAsia="zh-CN" w:bidi="ar-SA"/>
        </w:rPr>
        <w:t>万元，差异为</w:t>
      </w:r>
      <w:r>
        <w:rPr>
          <w:rFonts w:hint="eastAsia" w:ascii="仿宋_GB2312" w:hAnsi="Times New Roman" w:eastAsia="仿宋_GB2312" w:cs="Times New Roman"/>
          <w:color w:val="auto"/>
          <w:sz w:val="32"/>
          <w:szCs w:val="32"/>
          <w:highlight w:val="none"/>
          <w:lang w:val="en-US" w:eastAsia="zh-CN" w:bidi="ar-SA"/>
        </w:rPr>
        <w:t>28.48</w:t>
      </w:r>
      <w:r>
        <w:rPr>
          <w:rFonts w:hint="eastAsia" w:ascii="仿宋_GB2312" w:hAnsi="Times New Roman" w:eastAsia="仿宋_GB2312" w:cs="Times New Roman"/>
          <w:color w:val="auto"/>
          <w:sz w:val="32"/>
          <w:szCs w:val="32"/>
          <w:highlight w:val="none"/>
          <w:lang w:eastAsia="zh-CN" w:bidi="ar-SA"/>
        </w:rPr>
        <w:t>万元。</w:t>
      </w:r>
      <w:r>
        <w:rPr>
          <w:rFonts w:hint="default" w:ascii="仿宋_GB2312" w:hAnsi="Times New Roman" w:eastAsia="仿宋_GB2312" w:cs="Times New Roman"/>
          <w:color w:val="auto"/>
          <w:sz w:val="32"/>
          <w:szCs w:val="32"/>
          <w:highlight w:val="none"/>
          <w:lang w:val="en-US" w:eastAsia="zh-CN" w:bidi="ar-SA"/>
        </w:rPr>
        <w:t>202</w:t>
      </w:r>
      <w:r>
        <w:rPr>
          <w:rFonts w:hint="eastAsia" w:ascii="仿宋_GB2312" w:hAnsi="Times New Roman" w:eastAsia="仿宋_GB2312" w:cs="Times New Roman"/>
          <w:color w:val="auto"/>
          <w:sz w:val="32"/>
          <w:szCs w:val="32"/>
          <w:highlight w:val="none"/>
          <w:lang w:val="en-US" w:eastAsia="zh-CN" w:bidi="ar-SA"/>
        </w:rPr>
        <w:t>5</w:t>
      </w:r>
      <w:r>
        <w:rPr>
          <w:rFonts w:hint="default" w:ascii="仿宋_GB2312" w:hAnsi="Times New Roman" w:eastAsia="仿宋_GB2312" w:cs="Times New Roman"/>
          <w:color w:val="auto"/>
          <w:sz w:val="32"/>
          <w:szCs w:val="32"/>
          <w:highlight w:val="none"/>
          <w:lang w:val="en-US" w:eastAsia="zh-CN" w:bidi="ar-SA"/>
        </w:rPr>
        <w:t>年决算报表收入</w:t>
      </w:r>
      <w:r>
        <w:rPr>
          <w:rFonts w:hint="eastAsia" w:ascii="仿宋_GB2312" w:hAnsi="Times New Roman" w:eastAsia="仿宋_GB2312" w:cs="Times New Roman"/>
          <w:color w:val="auto"/>
          <w:sz w:val="32"/>
          <w:szCs w:val="32"/>
          <w:highlight w:val="none"/>
          <w:lang w:val="en-US" w:eastAsia="zh-CN" w:bidi="ar-SA"/>
        </w:rPr>
        <w:t>746.96</w:t>
      </w:r>
      <w:r>
        <w:rPr>
          <w:rFonts w:hint="eastAsia" w:ascii="仿宋_GB2312" w:hAnsi="Times New Roman" w:eastAsia="仿宋_GB2312" w:cs="Times New Roman"/>
          <w:color w:val="auto"/>
          <w:sz w:val="32"/>
          <w:szCs w:val="32"/>
          <w:highlight w:val="none"/>
          <w:lang w:eastAsia="zh-CN" w:bidi="ar-SA"/>
        </w:rPr>
        <w:t>万元。</w:t>
      </w:r>
    </w:p>
    <w:p w14:paraId="0FA0EC6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658.81万元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746.96万元</w:t>
      </w:r>
      <w:r>
        <w:rPr>
          <w:rFonts w:hint="eastAsia" w:ascii="Times New Roman" w:hAnsi="Times New Roman" w:eastAsia="仿宋_GB2312" w:cs="Times New Roman"/>
          <w:sz w:val="32"/>
          <w:szCs w:val="32"/>
          <w:lang w:val="en-US" w:eastAsia="zh-CN"/>
        </w:rPr>
        <w:t>。</w:t>
      </w:r>
    </w:p>
    <w:p w14:paraId="38AC02C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zh-CN" w:eastAsia="zh-CN"/>
        </w:rPr>
        <w:t>本单位</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为0</w:t>
      </w:r>
      <w:r>
        <w:rPr>
          <w:rFonts w:hint="default" w:ascii="Times New Roman" w:hAnsi="Times New Roman" w:eastAsia="仿宋_GB2312" w:cs="Times New Roman"/>
          <w:sz w:val="32"/>
          <w:szCs w:val="32"/>
          <w:lang w:val="en-US" w:eastAsia="zh-CN"/>
        </w:rPr>
        <w:t>。</w:t>
      </w:r>
    </w:p>
    <w:p w14:paraId="27CB76C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1ACB4C1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7</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126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91.6</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1829BD7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22.5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99.5</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A484A2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sectPr>
          <w:footerReference r:id="rId8"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p>
    <w:p w14:paraId="09F0C041">
      <w:pPr>
        <w:rPr>
          <w:rFonts w:hint="eastAsia"/>
          <w:lang w:val="zh-CN" w:eastAsia="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7"/>
        <w:gridCol w:w="1475"/>
        <w:gridCol w:w="1342"/>
        <w:gridCol w:w="2135"/>
        <w:gridCol w:w="845"/>
        <w:gridCol w:w="798"/>
        <w:gridCol w:w="892"/>
        <w:gridCol w:w="1483"/>
        <w:gridCol w:w="1050"/>
        <w:gridCol w:w="1004"/>
        <w:gridCol w:w="1913"/>
      </w:tblGrid>
      <w:tr w14:paraId="7FF6D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D82FFE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61" w:name="_GoBack"/>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A51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noWrap w:val="0"/>
            <w:vAlign w:val="center"/>
          </w:tcPr>
          <w:p w14:paraId="0D7991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noWrap w:val="0"/>
            <w:vAlign w:val="center"/>
          </w:tcPr>
          <w:p w14:paraId="4C3001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51320021T000000064349-决策咨询办公室工作经费</w:t>
            </w:r>
          </w:p>
        </w:tc>
      </w:tr>
      <w:tr w14:paraId="2845F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noWrap w:val="0"/>
            <w:vAlign w:val="center"/>
          </w:tcPr>
          <w:p w14:paraId="68C3B1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20" w:type="pct"/>
            <w:gridSpan w:val="5"/>
            <w:tcBorders>
              <w:top w:val="single" w:color="000000" w:sz="4" w:space="0"/>
              <w:left w:val="single" w:color="000000" w:sz="4" w:space="0"/>
              <w:bottom w:val="single" w:color="000000" w:sz="4" w:space="0"/>
              <w:right w:val="single" w:color="000000" w:sz="4" w:space="0"/>
            </w:tcBorders>
            <w:noWrap w:val="0"/>
            <w:vAlign w:val="center"/>
          </w:tcPr>
          <w:p w14:paraId="320E14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523" w:type="pct"/>
            <w:tcBorders>
              <w:top w:val="nil"/>
              <w:left w:val="nil"/>
              <w:bottom w:val="nil"/>
              <w:right w:val="nil"/>
            </w:tcBorders>
            <w:noWrap w:val="0"/>
            <w:vAlign w:val="center"/>
          </w:tcPr>
          <w:p w14:paraId="398BED1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399" w:type="pct"/>
            <w:gridSpan w:val="3"/>
            <w:tcBorders>
              <w:top w:val="single" w:color="000000" w:sz="4" w:space="0"/>
              <w:left w:val="single" w:color="000000" w:sz="4" w:space="0"/>
              <w:bottom w:val="single" w:color="000000" w:sz="4" w:space="0"/>
              <w:right w:val="single" w:color="000000" w:sz="4" w:space="0"/>
            </w:tcBorders>
            <w:noWrap w:val="0"/>
            <w:vAlign w:val="center"/>
          </w:tcPr>
          <w:p w14:paraId="1F9BB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4105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6" w:type="pct"/>
            <w:vMerge w:val="restart"/>
            <w:tcBorders>
              <w:top w:val="single" w:color="000000" w:sz="4" w:space="0"/>
              <w:left w:val="single" w:color="000000" w:sz="4" w:space="0"/>
              <w:bottom w:val="single" w:color="000000" w:sz="4" w:space="0"/>
              <w:right w:val="single" w:color="000000" w:sz="4" w:space="0"/>
            </w:tcBorders>
            <w:noWrap w:val="0"/>
            <w:vAlign w:val="center"/>
          </w:tcPr>
          <w:p w14:paraId="7D6E06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20" w:type="pct"/>
            <w:vMerge w:val="restart"/>
            <w:tcBorders>
              <w:top w:val="single" w:color="000000" w:sz="4" w:space="0"/>
              <w:left w:val="single" w:color="000000" w:sz="4" w:space="0"/>
              <w:bottom w:val="single" w:color="000000" w:sz="4" w:space="0"/>
              <w:right w:val="single" w:color="000000" w:sz="4" w:space="0"/>
            </w:tcBorders>
            <w:noWrap w:val="0"/>
            <w:vAlign w:val="center"/>
          </w:tcPr>
          <w:p w14:paraId="7ADE64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20" w:type="pct"/>
            <w:gridSpan w:val="5"/>
            <w:tcBorders>
              <w:top w:val="single" w:color="000000" w:sz="4" w:space="0"/>
              <w:left w:val="single" w:color="000000" w:sz="4" w:space="0"/>
              <w:bottom w:val="single" w:color="000000" w:sz="4" w:space="0"/>
              <w:right w:val="single" w:color="000000" w:sz="4" w:space="0"/>
            </w:tcBorders>
            <w:noWrap w:val="0"/>
            <w:vAlign w:val="center"/>
          </w:tcPr>
          <w:p w14:paraId="47F75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22" w:type="pct"/>
            <w:gridSpan w:val="4"/>
            <w:tcBorders>
              <w:top w:val="single" w:color="000000" w:sz="4" w:space="0"/>
              <w:left w:val="single" w:color="000000" w:sz="4" w:space="0"/>
              <w:bottom w:val="single" w:color="000000" w:sz="4" w:space="0"/>
              <w:right w:val="single" w:color="000000" w:sz="4" w:space="0"/>
            </w:tcBorders>
            <w:noWrap w:val="0"/>
            <w:vAlign w:val="center"/>
          </w:tcPr>
          <w:p w14:paraId="4C0B33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22B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E323F">
            <w:pP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24CD1">
            <w:pPr>
              <w:rPr>
                <w:rFonts w:hint="eastAsia" w:ascii="宋体" w:hAnsi="宋体" w:eastAsia="宋体" w:cs="宋体"/>
                <w:i w:val="0"/>
                <w:iCs w:val="0"/>
                <w:color w:val="000000"/>
                <w:sz w:val="18"/>
                <w:szCs w:val="18"/>
                <w:u w:val="none"/>
              </w:rPr>
            </w:pPr>
          </w:p>
        </w:tc>
        <w:tc>
          <w:tcPr>
            <w:tcW w:w="2120" w:type="pct"/>
            <w:gridSpan w:val="5"/>
            <w:tcBorders>
              <w:top w:val="single" w:color="000000" w:sz="4" w:space="0"/>
              <w:left w:val="single" w:color="000000" w:sz="4" w:space="0"/>
              <w:bottom w:val="single" w:color="000000" w:sz="4" w:space="0"/>
              <w:right w:val="single" w:color="000000" w:sz="4" w:space="0"/>
            </w:tcBorders>
            <w:noWrap w:val="0"/>
            <w:vAlign w:val="center"/>
          </w:tcPr>
          <w:p w14:paraId="6C016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征集2025年决策咨询重点课题，完成十五五规划编制初稿。</w:t>
            </w:r>
          </w:p>
        </w:tc>
        <w:tc>
          <w:tcPr>
            <w:tcW w:w="1922" w:type="pct"/>
            <w:gridSpan w:val="4"/>
            <w:tcBorders>
              <w:top w:val="single" w:color="000000" w:sz="4" w:space="0"/>
              <w:left w:val="single" w:color="000000" w:sz="4" w:space="0"/>
              <w:bottom w:val="single" w:color="000000" w:sz="4" w:space="0"/>
              <w:right w:val="single" w:color="000000" w:sz="4" w:space="0"/>
            </w:tcBorders>
            <w:noWrap w:val="0"/>
            <w:vAlign w:val="center"/>
          </w:tcPr>
          <w:p w14:paraId="314AB2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一是完成“十四五”科技创新规划的评估总结和“十五五”科技创新规划编制准备工作;年底完成前规划基本思路（初稿），并征求局科室和直属单位的意见建议。二是征集2025年决策咨询重点课题10个。</w:t>
            </w:r>
          </w:p>
        </w:tc>
      </w:tr>
      <w:tr w14:paraId="32376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65CA5">
            <w:pP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4E45A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noWrap w:val="0"/>
            <w:vAlign w:val="center"/>
          </w:tcPr>
          <w:p w14:paraId="2A05E4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十四五”科技创新规划的评估总结和“十五五”科技创新规划编制准备工作；2025年11月规划基本思路（初稿）已经撰写完成，征求局科室和直属单位的意见建议；2026年1月底完成阿坝州“十五五”科技创新规划的初稿，2026年2月底前形成定稿，2026年3月底前完形成送审稿。</w:t>
            </w:r>
          </w:p>
        </w:tc>
      </w:tr>
      <w:tr w14:paraId="27A0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36" w:type="pct"/>
            <w:vMerge w:val="restart"/>
            <w:tcBorders>
              <w:top w:val="single" w:color="000000" w:sz="4" w:space="0"/>
              <w:left w:val="single" w:color="000000" w:sz="4" w:space="0"/>
              <w:bottom w:val="single" w:color="000000" w:sz="4" w:space="0"/>
              <w:right w:val="single" w:color="000000" w:sz="4" w:space="0"/>
            </w:tcBorders>
            <w:noWrap w:val="0"/>
            <w:vAlign w:val="center"/>
          </w:tcPr>
          <w:p w14:paraId="203A1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127C1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4D00C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11E43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267C8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1FC3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2E40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3791C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280B4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A6B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B73DC4">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5C7E2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08A43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59763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1A83D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C0DE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BE18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7EE2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D794AFE">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B684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BC4F20">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752F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612E8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39982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0658C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03AD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56C71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1E694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B2A081">
            <w:pPr>
              <w:rPr>
                <w:rFonts w:hint="eastAsia" w:ascii="黑体" w:hAnsi="黑体" w:eastAsia="黑体" w:cs="黑体"/>
                <w:i/>
                <w:iCs/>
                <w:color w:val="000000"/>
                <w:sz w:val="18"/>
                <w:szCs w:val="18"/>
                <w:u w:val="none"/>
              </w:rPr>
            </w:pPr>
          </w:p>
        </w:tc>
      </w:tr>
      <w:tr w14:paraId="0E05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C14E88">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75A6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16C32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3DE78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70801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197A1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2DB35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1A3D9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82EE9">
            <w:pPr>
              <w:rPr>
                <w:rFonts w:hint="eastAsia" w:ascii="黑体" w:hAnsi="黑体" w:eastAsia="黑体" w:cs="黑体"/>
                <w:i/>
                <w:iCs/>
                <w:color w:val="000000"/>
                <w:sz w:val="18"/>
                <w:szCs w:val="18"/>
                <w:u w:val="none"/>
              </w:rPr>
            </w:pPr>
          </w:p>
        </w:tc>
      </w:tr>
      <w:tr w14:paraId="336BA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F7D2CF">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2018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B60C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58881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47DE7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39BEC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4C7F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2506A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E4D44">
            <w:pPr>
              <w:rPr>
                <w:rFonts w:hint="eastAsia" w:ascii="黑体" w:hAnsi="黑体" w:eastAsia="黑体" w:cs="黑体"/>
                <w:i/>
                <w:iCs/>
                <w:color w:val="000000"/>
                <w:sz w:val="18"/>
                <w:szCs w:val="18"/>
                <w:u w:val="none"/>
              </w:rPr>
            </w:pPr>
          </w:p>
        </w:tc>
      </w:tr>
      <w:tr w14:paraId="3B9D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28F5C9">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2C789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21F08A8E">
            <w:pPr>
              <w:jc w:val="center"/>
              <w:rPr>
                <w:rFonts w:hint="eastAsia" w:ascii="微软雅黑" w:hAnsi="微软雅黑" w:eastAsia="微软雅黑" w:cs="微软雅黑"/>
                <w:i/>
                <w:iCs/>
                <w:color w:val="000000"/>
                <w:sz w:val="16"/>
                <w:szCs w:val="16"/>
                <w:u w:val="none"/>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06CA7F8E">
            <w:pPr>
              <w:jc w:val="center"/>
              <w:rPr>
                <w:rFonts w:hint="eastAsia" w:ascii="微软雅黑" w:hAnsi="微软雅黑" w:eastAsia="微软雅黑" w:cs="微软雅黑"/>
                <w:i/>
                <w:iCs/>
                <w:color w:val="000000"/>
                <w:sz w:val="16"/>
                <w:szCs w:val="16"/>
                <w:u w:val="none"/>
              </w:rPr>
            </w:pP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075D6837">
            <w:pPr>
              <w:jc w:val="center"/>
              <w:rPr>
                <w:rFonts w:hint="eastAsia" w:ascii="微软雅黑" w:hAnsi="微软雅黑" w:eastAsia="微软雅黑" w:cs="微软雅黑"/>
                <w:i/>
                <w:iCs/>
                <w:color w:val="000000"/>
                <w:sz w:val="16"/>
                <w:szCs w:val="16"/>
                <w:u w:val="none"/>
              </w:rPr>
            </w:pP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D52686A">
            <w:pPr>
              <w:jc w:val="center"/>
              <w:rPr>
                <w:rFonts w:hint="eastAsia" w:ascii="微软雅黑" w:hAnsi="微软雅黑" w:eastAsia="微软雅黑" w:cs="微软雅黑"/>
                <w:i/>
                <w:iCs/>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8E55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C810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09611">
            <w:pPr>
              <w:rPr>
                <w:rFonts w:hint="eastAsia" w:ascii="黑体" w:hAnsi="黑体" w:eastAsia="黑体" w:cs="黑体"/>
                <w:i/>
                <w:iCs/>
                <w:color w:val="000000"/>
                <w:sz w:val="18"/>
                <w:szCs w:val="18"/>
                <w:u w:val="none"/>
              </w:rPr>
            </w:pPr>
          </w:p>
        </w:tc>
      </w:tr>
      <w:tr w14:paraId="57B0D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36" w:type="pct"/>
            <w:vMerge w:val="restart"/>
            <w:tcBorders>
              <w:top w:val="single" w:color="000000" w:sz="4" w:space="0"/>
              <w:left w:val="single" w:color="000000" w:sz="4" w:space="0"/>
              <w:bottom w:val="single" w:color="000000" w:sz="4" w:space="0"/>
              <w:right w:val="single" w:color="000000" w:sz="4" w:space="0"/>
            </w:tcBorders>
            <w:noWrap w:val="0"/>
            <w:vAlign w:val="center"/>
          </w:tcPr>
          <w:p w14:paraId="3C87F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121A3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17367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0F635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0FAD0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6BE0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33700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23C0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6CD7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42B8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6433F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00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21BF6A">
            <w:pPr>
              <w:jc w:val="center"/>
              <w:rPr>
                <w:rFonts w:hint="eastAsia" w:ascii="宋体" w:hAnsi="宋体" w:eastAsia="宋体" w:cs="宋体"/>
                <w:i w:val="0"/>
                <w:iCs w:val="0"/>
                <w:color w:val="000000"/>
                <w:sz w:val="18"/>
                <w:szCs w:val="18"/>
                <w:u w:val="none"/>
              </w:rPr>
            </w:pPr>
          </w:p>
        </w:tc>
        <w:tc>
          <w:tcPr>
            <w:tcW w:w="520" w:type="pct"/>
            <w:vMerge w:val="restart"/>
            <w:tcBorders>
              <w:top w:val="single" w:color="000000" w:sz="4" w:space="0"/>
              <w:left w:val="single" w:color="000000" w:sz="4" w:space="0"/>
              <w:bottom w:val="single" w:color="000000" w:sz="4" w:space="0"/>
              <w:right w:val="single" w:color="000000" w:sz="4" w:space="0"/>
            </w:tcBorders>
            <w:noWrap w:val="0"/>
            <w:vAlign w:val="center"/>
          </w:tcPr>
          <w:p w14:paraId="5083C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7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3AA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71192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收集决策咨询课题次数</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5EC60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4BE0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3B129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6AF7EE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CF86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0F82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57CCA0BB">
            <w:pPr>
              <w:jc w:val="center"/>
              <w:rPr>
                <w:rFonts w:hint="eastAsia" w:ascii="微软雅黑" w:hAnsi="微软雅黑" w:eastAsia="微软雅黑" w:cs="微软雅黑"/>
                <w:i/>
                <w:iCs/>
                <w:color w:val="000000"/>
                <w:sz w:val="16"/>
                <w:szCs w:val="16"/>
                <w:u w:val="none"/>
              </w:rPr>
            </w:pPr>
          </w:p>
        </w:tc>
      </w:tr>
      <w:tr w14:paraId="129EF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DC0B95">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E7476">
            <w:pPr>
              <w:jc w:val="center"/>
              <w:rPr>
                <w:rFonts w:hint="eastAsia" w:ascii="宋体" w:hAnsi="宋体" w:eastAsia="宋体" w:cs="宋体"/>
                <w:i w:val="0"/>
                <w:iCs w:val="0"/>
                <w:color w:val="000000"/>
                <w:sz w:val="18"/>
                <w:szCs w:val="18"/>
                <w:u w:val="none"/>
              </w:rPr>
            </w:pPr>
          </w:p>
        </w:tc>
        <w:tc>
          <w:tcPr>
            <w:tcW w:w="4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DAC26E">
            <w:pPr>
              <w:jc w:val="center"/>
              <w:rPr>
                <w:rFonts w:hint="eastAsia" w:ascii="宋体" w:hAnsi="宋体" w:eastAsia="宋体" w:cs="宋体"/>
                <w:i w:val="0"/>
                <w:iCs w:val="0"/>
                <w:color w:val="000000"/>
                <w:sz w:val="18"/>
                <w:szCs w:val="18"/>
                <w:u w:val="none"/>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3D957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收集到的课题个数</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0240D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65422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780E9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9E8FC4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4906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C666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3B3C26AE">
            <w:pPr>
              <w:jc w:val="center"/>
              <w:rPr>
                <w:rFonts w:hint="eastAsia" w:ascii="微软雅黑" w:hAnsi="微软雅黑" w:eastAsia="微软雅黑" w:cs="微软雅黑"/>
                <w:i/>
                <w:iCs/>
                <w:color w:val="000000"/>
                <w:sz w:val="16"/>
                <w:szCs w:val="16"/>
                <w:u w:val="none"/>
              </w:rPr>
            </w:pPr>
          </w:p>
        </w:tc>
      </w:tr>
      <w:tr w14:paraId="3694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C0092">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A40EA8">
            <w:pPr>
              <w:jc w:val="center"/>
              <w:rPr>
                <w:rFonts w:hint="eastAsia" w:ascii="宋体" w:hAnsi="宋体" w:eastAsia="宋体" w:cs="宋体"/>
                <w:i w:val="0"/>
                <w:iCs w:val="0"/>
                <w:color w:val="000000"/>
                <w:sz w:val="18"/>
                <w:szCs w:val="18"/>
                <w:u w:val="none"/>
              </w:rPr>
            </w:pPr>
          </w:p>
        </w:tc>
        <w:tc>
          <w:tcPr>
            <w:tcW w:w="4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5AB2C0">
            <w:pPr>
              <w:jc w:val="center"/>
              <w:rPr>
                <w:rFonts w:hint="eastAsia" w:ascii="宋体" w:hAnsi="宋体" w:eastAsia="宋体" w:cs="宋体"/>
                <w:i w:val="0"/>
                <w:iCs w:val="0"/>
                <w:color w:val="000000"/>
                <w:sz w:val="18"/>
                <w:szCs w:val="18"/>
                <w:u w:val="none"/>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62396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十五五规划编制初稿完成</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7E621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2F986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0F531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1448601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7A63F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3A242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0CC49858">
            <w:pPr>
              <w:jc w:val="center"/>
              <w:rPr>
                <w:rFonts w:hint="eastAsia" w:ascii="微软雅黑" w:hAnsi="微软雅黑" w:eastAsia="微软雅黑" w:cs="微软雅黑"/>
                <w:i/>
                <w:iCs/>
                <w:color w:val="000000"/>
                <w:sz w:val="16"/>
                <w:szCs w:val="16"/>
                <w:u w:val="none"/>
              </w:rPr>
            </w:pPr>
          </w:p>
        </w:tc>
      </w:tr>
      <w:tr w14:paraId="32ED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FCD581">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BF6D36">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DE3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2E9D2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十五五规划报告质量</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10FB5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D930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高质量</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2E0C7841">
            <w:pPr>
              <w:jc w:val="center"/>
              <w:rPr>
                <w:rFonts w:hint="eastAsia" w:ascii="宋体" w:hAnsi="宋体" w:eastAsia="宋体" w:cs="宋体"/>
                <w:i w:val="0"/>
                <w:iCs w:val="0"/>
                <w:color w:val="000000"/>
                <w:sz w:val="18"/>
                <w:szCs w:val="18"/>
                <w:u w:val="none"/>
              </w:rPr>
            </w:pP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4D8D7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高质量</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4AC3E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13AD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17E78C27">
            <w:pPr>
              <w:jc w:val="center"/>
              <w:rPr>
                <w:rFonts w:hint="eastAsia" w:ascii="微软雅黑" w:hAnsi="微软雅黑" w:eastAsia="微软雅黑" w:cs="微软雅黑"/>
                <w:i/>
                <w:iCs/>
                <w:color w:val="000000"/>
                <w:sz w:val="16"/>
                <w:szCs w:val="16"/>
                <w:u w:val="none"/>
              </w:rPr>
            </w:pPr>
          </w:p>
        </w:tc>
      </w:tr>
      <w:tr w14:paraId="5FAB0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CD5276">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EB1DC">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03993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27028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十五五规划报告完成时间</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44135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395E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54347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177E7BA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提前完成</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594D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681E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49331E83">
            <w:pPr>
              <w:jc w:val="center"/>
              <w:rPr>
                <w:rFonts w:hint="eastAsia" w:ascii="微软雅黑" w:hAnsi="微软雅黑" w:eastAsia="微软雅黑" w:cs="微软雅黑"/>
                <w:i/>
                <w:iCs/>
                <w:color w:val="000000"/>
                <w:sz w:val="16"/>
                <w:szCs w:val="16"/>
                <w:u w:val="none"/>
              </w:rPr>
            </w:pPr>
          </w:p>
        </w:tc>
      </w:tr>
      <w:tr w14:paraId="73BF3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83DD4D">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22FF9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924F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19E2D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报告采纳率</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44A83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47E8B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15250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664F373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42288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7A732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5EA5D41A">
            <w:pPr>
              <w:jc w:val="center"/>
              <w:rPr>
                <w:rFonts w:hint="eastAsia" w:ascii="微软雅黑" w:hAnsi="微软雅黑" w:eastAsia="微软雅黑" w:cs="微软雅黑"/>
                <w:i/>
                <w:iCs/>
                <w:color w:val="000000"/>
                <w:sz w:val="16"/>
                <w:szCs w:val="16"/>
                <w:u w:val="none"/>
              </w:rPr>
            </w:pPr>
          </w:p>
        </w:tc>
      </w:tr>
      <w:tr w14:paraId="33E1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E0BD0">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7BF32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44933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02068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3A7F6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6B5E0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4626A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D70ED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DF41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27BED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118183AC">
            <w:pPr>
              <w:jc w:val="center"/>
              <w:rPr>
                <w:rFonts w:hint="eastAsia" w:ascii="微软雅黑" w:hAnsi="微软雅黑" w:eastAsia="微软雅黑" w:cs="微软雅黑"/>
                <w:i/>
                <w:iCs/>
                <w:color w:val="000000"/>
                <w:sz w:val="16"/>
                <w:szCs w:val="16"/>
                <w:u w:val="none"/>
              </w:rPr>
            </w:pPr>
          </w:p>
        </w:tc>
      </w:tr>
      <w:tr w14:paraId="6CFB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AD7448">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6478B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48081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1DA22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3BBE6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7DF52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07C96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A25BA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684C1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C4AB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2DBFCF1E">
            <w:pPr>
              <w:jc w:val="center"/>
              <w:rPr>
                <w:rFonts w:hint="eastAsia" w:ascii="微软雅黑" w:hAnsi="微软雅黑" w:eastAsia="微软雅黑" w:cs="微软雅黑"/>
                <w:i/>
                <w:iCs/>
                <w:color w:val="000000"/>
                <w:sz w:val="16"/>
                <w:szCs w:val="16"/>
                <w:u w:val="none"/>
              </w:rPr>
            </w:pPr>
          </w:p>
        </w:tc>
      </w:tr>
      <w:tr w14:paraId="52FB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00" w:type="pct"/>
            <w:gridSpan w:val="8"/>
            <w:tcBorders>
              <w:top w:val="single" w:color="000000" w:sz="4" w:space="0"/>
              <w:left w:val="single" w:color="000000" w:sz="4" w:space="0"/>
              <w:bottom w:val="single" w:color="000000" w:sz="4" w:space="0"/>
              <w:right w:val="single" w:color="000000" w:sz="4" w:space="0"/>
            </w:tcBorders>
            <w:noWrap w:val="0"/>
            <w:vAlign w:val="center"/>
          </w:tcPr>
          <w:p w14:paraId="2E71F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74181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1AD0455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32D56076">
            <w:pPr>
              <w:rPr>
                <w:rFonts w:hint="eastAsia" w:ascii="宋体" w:hAnsi="宋体" w:eastAsia="宋体" w:cs="宋体"/>
                <w:i w:val="0"/>
                <w:iCs w:val="0"/>
                <w:color w:val="000000"/>
                <w:sz w:val="18"/>
                <w:szCs w:val="18"/>
                <w:u w:val="none"/>
              </w:rPr>
            </w:pPr>
          </w:p>
        </w:tc>
      </w:tr>
      <w:tr w14:paraId="503F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6" w:type="pct"/>
            <w:tcBorders>
              <w:top w:val="single" w:color="000000" w:sz="4" w:space="0"/>
              <w:left w:val="single" w:color="000000" w:sz="4" w:space="0"/>
              <w:bottom w:val="single" w:color="000000" w:sz="4" w:space="0"/>
              <w:right w:val="single" w:color="000000" w:sz="4" w:space="0"/>
            </w:tcBorders>
            <w:noWrap w:val="0"/>
            <w:vAlign w:val="center"/>
          </w:tcPr>
          <w:p w14:paraId="1198B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63" w:type="pct"/>
            <w:gridSpan w:val="10"/>
            <w:tcBorders>
              <w:top w:val="single" w:color="000000" w:sz="4" w:space="0"/>
              <w:left w:val="single" w:color="000000" w:sz="4" w:space="0"/>
              <w:bottom w:val="single" w:color="000000" w:sz="4" w:space="0"/>
              <w:right w:val="single" w:color="000000" w:sz="4" w:space="0"/>
            </w:tcBorders>
            <w:noWrap w:val="0"/>
            <w:vAlign w:val="center"/>
          </w:tcPr>
          <w:p w14:paraId="3D74E3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项目执行较好，较好编制《阿坝州“十五五”科技创新规划》，分析全国、全省、我州的科技形式、提出具有前瞻性的科技目标，围绕我州优势特色提出主攻领域，积极树立抢滩攻关新兴产业技术领域，明确重点任务，强调组织实施保障，为我州高质量编制和实施《阿坝州“十五五”科技创新规划》提供有力支撑。</w:t>
            </w:r>
          </w:p>
        </w:tc>
      </w:tr>
      <w:tr w14:paraId="63CC3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5" w:hRule="atLeast"/>
        </w:trPr>
        <w:tc>
          <w:tcPr>
            <w:tcW w:w="436" w:type="pct"/>
            <w:tcBorders>
              <w:top w:val="single" w:color="000000" w:sz="4" w:space="0"/>
              <w:left w:val="single" w:color="000000" w:sz="4" w:space="0"/>
              <w:bottom w:val="single" w:color="000000" w:sz="4" w:space="0"/>
              <w:right w:val="single" w:color="000000" w:sz="4" w:space="0"/>
            </w:tcBorders>
            <w:noWrap w:val="0"/>
            <w:vAlign w:val="center"/>
          </w:tcPr>
          <w:p w14:paraId="0B45F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63" w:type="pct"/>
            <w:gridSpan w:val="10"/>
            <w:tcBorders>
              <w:top w:val="single" w:color="000000" w:sz="4" w:space="0"/>
              <w:left w:val="single" w:color="000000" w:sz="4" w:space="0"/>
              <w:bottom w:val="single" w:color="000000" w:sz="4" w:space="0"/>
              <w:right w:val="single" w:color="000000" w:sz="4" w:space="0"/>
            </w:tcBorders>
            <w:noWrap w:val="0"/>
            <w:vAlign w:val="center"/>
          </w:tcPr>
          <w:p w14:paraId="23EE56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州科技局开展科技基础设施及重大科技攻关需求等专题调研工作，共征集重大科技项目306项，项目资金1041425万元，建立了全州重大科技需求项目库。一些项目偏重基础设施建设，对科技创新的引领、带动不强，项目同质化较多，特色主题不够鲜明。</w:t>
            </w:r>
          </w:p>
        </w:tc>
      </w:tr>
      <w:tr w14:paraId="0D704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36" w:type="pct"/>
            <w:tcBorders>
              <w:top w:val="single" w:color="000000" w:sz="4" w:space="0"/>
              <w:left w:val="single" w:color="000000" w:sz="4" w:space="0"/>
              <w:bottom w:val="single" w:color="000000" w:sz="4" w:space="0"/>
              <w:right w:val="single" w:color="000000" w:sz="4" w:space="0"/>
            </w:tcBorders>
            <w:noWrap w:val="0"/>
            <w:vAlign w:val="center"/>
          </w:tcPr>
          <w:p w14:paraId="4B62D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63" w:type="pct"/>
            <w:gridSpan w:val="10"/>
            <w:tcBorders>
              <w:top w:val="single" w:color="000000" w:sz="4" w:space="0"/>
              <w:left w:val="single" w:color="000000" w:sz="4" w:space="0"/>
              <w:bottom w:val="single" w:color="000000" w:sz="4" w:space="0"/>
              <w:right w:val="single" w:color="000000" w:sz="4" w:space="0"/>
            </w:tcBorders>
            <w:noWrap w:val="0"/>
            <w:vAlign w:val="center"/>
          </w:tcPr>
          <w:p w14:paraId="5A6811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加强规划的指导和项目的选择，加强项目的征集，加大项目库建设。</w:t>
            </w:r>
          </w:p>
        </w:tc>
      </w:tr>
      <w:tr w14:paraId="2E1AE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81" w:type="pct"/>
            <w:gridSpan w:val="5"/>
            <w:tcBorders>
              <w:top w:val="single" w:color="000000" w:sz="4" w:space="0"/>
              <w:left w:val="single" w:color="000000" w:sz="4" w:space="0"/>
              <w:bottom w:val="single" w:color="000000" w:sz="4" w:space="0"/>
              <w:right w:val="single" w:color="000000" w:sz="4" w:space="0"/>
            </w:tcBorders>
            <w:noWrap w:val="0"/>
            <w:vAlign w:val="center"/>
          </w:tcPr>
          <w:p w14:paraId="09AB1B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项目负责人：任小华、陈岚</w:t>
            </w:r>
          </w:p>
        </w:tc>
        <w:tc>
          <w:tcPr>
            <w:tcW w:w="2518" w:type="pct"/>
            <w:gridSpan w:val="6"/>
            <w:tcBorders>
              <w:top w:val="single" w:color="000000" w:sz="4" w:space="0"/>
              <w:left w:val="single" w:color="000000" w:sz="4" w:space="0"/>
              <w:bottom w:val="single" w:color="000000" w:sz="4" w:space="0"/>
              <w:right w:val="single" w:color="000000" w:sz="4" w:space="0"/>
            </w:tcBorders>
            <w:noWrap w:val="0"/>
            <w:vAlign w:val="center"/>
          </w:tcPr>
          <w:p w14:paraId="147B96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33D4651F">
      <w:pPr>
        <w:pStyle w:val="5"/>
        <w:rPr>
          <w:rFonts w:hint="eastAsia" w:ascii="Times New Roman" w:hAnsi="Times New Roman" w:cs="宋体"/>
          <w:color w:val="FF0000"/>
          <w:kern w:val="0"/>
          <w:sz w:val="32"/>
          <w:szCs w:val="32"/>
          <w:highlight w:val="yellow"/>
          <w:shd w:val="clear" w:color="auto" w:fill="FFFFFF"/>
          <w:lang w:val="zh-CN"/>
        </w:rPr>
      </w:pPr>
    </w:p>
    <w:p w14:paraId="693E1758">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tbl>
      <w:tblPr>
        <w:tblStyle w:val="15"/>
        <w:tblW w:w="500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
        <w:gridCol w:w="483"/>
        <w:gridCol w:w="181"/>
        <w:gridCol w:w="623"/>
        <w:gridCol w:w="385"/>
        <w:gridCol w:w="350"/>
        <w:gridCol w:w="635"/>
        <w:gridCol w:w="17"/>
        <w:gridCol w:w="413"/>
        <w:gridCol w:w="1141"/>
        <w:gridCol w:w="944"/>
        <w:gridCol w:w="75"/>
        <w:gridCol w:w="810"/>
        <w:gridCol w:w="15"/>
        <w:gridCol w:w="450"/>
        <w:gridCol w:w="660"/>
        <w:gridCol w:w="33"/>
        <w:gridCol w:w="162"/>
        <w:gridCol w:w="1003"/>
        <w:gridCol w:w="17"/>
        <w:gridCol w:w="90"/>
        <w:gridCol w:w="703"/>
        <w:gridCol w:w="272"/>
        <w:gridCol w:w="480"/>
        <w:gridCol w:w="388"/>
        <w:gridCol w:w="272"/>
        <w:gridCol w:w="488"/>
        <w:gridCol w:w="52"/>
        <w:gridCol w:w="795"/>
        <w:gridCol w:w="26"/>
        <w:gridCol w:w="514"/>
        <w:gridCol w:w="1500"/>
        <w:gridCol w:w="104"/>
        <w:gridCol w:w="16"/>
      </w:tblGrid>
      <w:tr w14:paraId="0620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90" w:hRule="atLeast"/>
        </w:trPr>
        <w:tc>
          <w:tcPr>
            <w:tcW w:w="4994" w:type="pct"/>
            <w:gridSpan w:val="33"/>
            <w:tcBorders>
              <w:top w:val="single" w:color="000000" w:sz="4" w:space="0"/>
              <w:left w:val="single" w:color="000000" w:sz="4" w:space="0"/>
              <w:bottom w:val="single" w:color="000000" w:sz="4" w:space="0"/>
              <w:right w:val="single" w:color="000000" w:sz="4" w:space="0"/>
            </w:tcBorders>
            <w:noWrap w:val="0"/>
            <w:vAlign w:val="center"/>
          </w:tcPr>
          <w:p w14:paraId="543E6BB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C37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968" w:type="pct"/>
            <w:gridSpan w:val="7"/>
            <w:tcBorders>
              <w:top w:val="single" w:color="000000" w:sz="4" w:space="0"/>
              <w:left w:val="single" w:color="000000" w:sz="4" w:space="0"/>
              <w:bottom w:val="single" w:color="000000" w:sz="4" w:space="0"/>
              <w:right w:val="single" w:color="000000" w:sz="4" w:space="0"/>
            </w:tcBorders>
            <w:noWrap w:val="0"/>
            <w:vAlign w:val="center"/>
          </w:tcPr>
          <w:p w14:paraId="58CE53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5" w:type="pct"/>
            <w:gridSpan w:val="26"/>
            <w:tcBorders>
              <w:top w:val="single" w:color="000000" w:sz="4" w:space="0"/>
              <w:left w:val="single" w:color="000000" w:sz="4" w:space="0"/>
              <w:bottom w:val="single" w:color="000000" w:sz="4" w:space="0"/>
              <w:right w:val="single" w:color="000000" w:sz="4" w:space="0"/>
            </w:tcBorders>
            <w:noWrap w:val="0"/>
            <w:vAlign w:val="center"/>
          </w:tcPr>
          <w:p w14:paraId="503ECB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51320025T000012640908-科技人才与外合经费</w:t>
            </w:r>
          </w:p>
        </w:tc>
      </w:tr>
      <w:tr w14:paraId="62B8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69" w:hRule="atLeast"/>
        </w:trPr>
        <w:tc>
          <w:tcPr>
            <w:tcW w:w="968" w:type="pct"/>
            <w:gridSpan w:val="7"/>
            <w:tcBorders>
              <w:top w:val="single" w:color="000000" w:sz="4" w:space="0"/>
              <w:left w:val="single" w:color="000000" w:sz="4" w:space="0"/>
              <w:bottom w:val="single" w:color="000000" w:sz="4" w:space="0"/>
              <w:right w:val="single" w:color="000000" w:sz="4" w:space="0"/>
            </w:tcBorders>
            <w:noWrap w:val="0"/>
            <w:vAlign w:val="center"/>
          </w:tcPr>
          <w:p w14:paraId="2CB065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01" w:type="pct"/>
            <w:gridSpan w:val="15"/>
            <w:tcBorders>
              <w:top w:val="single" w:color="000000" w:sz="4" w:space="0"/>
              <w:left w:val="single" w:color="000000" w:sz="4" w:space="0"/>
              <w:bottom w:val="single" w:color="000000" w:sz="4" w:space="0"/>
              <w:right w:val="single" w:color="000000" w:sz="4" w:space="0"/>
            </w:tcBorders>
            <w:noWrap w:val="0"/>
            <w:vAlign w:val="center"/>
          </w:tcPr>
          <w:p w14:paraId="75EFAB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401" w:type="pct"/>
            <w:gridSpan w:val="3"/>
            <w:tcBorders>
              <w:top w:val="nil"/>
              <w:left w:val="nil"/>
              <w:bottom w:val="nil"/>
              <w:right w:val="nil"/>
            </w:tcBorders>
            <w:noWrap w:val="0"/>
            <w:vAlign w:val="center"/>
          </w:tcPr>
          <w:p w14:paraId="7AA4CB3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321" w:type="pct"/>
            <w:gridSpan w:val="8"/>
            <w:tcBorders>
              <w:top w:val="single" w:color="000000" w:sz="4" w:space="0"/>
              <w:left w:val="single" w:color="000000" w:sz="4" w:space="0"/>
              <w:bottom w:val="single" w:color="000000" w:sz="4" w:space="0"/>
              <w:right w:val="single" w:color="000000" w:sz="4" w:space="0"/>
            </w:tcBorders>
            <w:noWrap w:val="0"/>
            <w:vAlign w:val="center"/>
          </w:tcPr>
          <w:p w14:paraId="323C0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B8FD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486"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94B4D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82"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68F46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01" w:type="pct"/>
            <w:gridSpan w:val="15"/>
            <w:tcBorders>
              <w:top w:val="single" w:color="000000" w:sz="4" w:space="0"/>
              <w:left w:val="single" w:color="000000" w:sz="4" w:space="0"/>
              <w:bottom w:val="single" w:color="000000" w:sz="4" w:space="0"/>
              <w:right w:val="single" w:color="000000" w:sz="4" w:space="0"/>
            </w:tcBorders>
            <w:noWrap w:val="0"/>
            <w:vAlign w:val="center"/>
          </w:tcPr>
          <w:p w14:paraId="4F898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23" w:type="pct"/>
            <w:gridSpan w:val="11"/>
            <w:tcBorders>
              <w:top w:val="single" w:color="000000" w:sz="4" w:space="0"/>
              <w:left w:val="single" w:color="000000" w:sz="4" w:space="0"/>
              <w:bottom w:val="single" w:color="000000" w:sz="4" w:space="0"/>
              <w:right w:val="single" w:color="000000" w:sz="4" w:space="0"/>
            </w:tcBorders>
            <w:noWrap w:val="0"/>
            <w:vAlign w:val="center"/>
          </w:tcPr>
          <w:p w14:paraId="1CA68A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77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158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7C32BE7">
            <w:pP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0969C5">
            <w:pPr>
              <w:rPr>
                <w:rFonts w:hint="eastAsia" w:ascii="宋体" w:hAnsi="宋体" w:eastAsia="宋体" w:cs="宋体"/>
                <w:i w:val="0"/>
                <w:iCs w:val="0"/>
                <w:color w:val="000000"/>
                <w:sz w:val="18"/>
                <w:szCs w:val="18"/>
                <w:u w:val="none"/>
              </w:rPr>
            </w:pPr>
          </w:p>
        </w:tc>
        <w:tc>
          <w:tcPr>
            <w:tcW w:w="2301" w:type="pct"/>
            <w:gridSpan w:val="15"/>
            <w:tcBorders>
              <w:top w:val="single" w:color="000000" w:sz="4" w:space="0"/>
              <w:left w:val="single" w:color="000000" w:sz="4" w:space="0"/>
              <w:bottom w:val="single" w:color="000000" w:sz="4" w:space="0"/>
              <w:right w:val="single" w:color="000000" w:sz="4" w:space="0"/>
            </w:tcBorders>
            <w:noWrap w:val="0"/>
            <w:vAlign w:val="center"/>
          </w:tcPr>
          <w:p w14:paraId="016CEB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实施科技厅科技人才计划、引进国外智力规划、科技对外交流规划、政策和措施并推动落实。参加科技人才、对外交流合作、外专工作各项会议及业务培训。按照外国专家管理办法，承担外国专家服务工作，办理外国人来华工作许可。组织申报及管理省级国际科技创新合作、引智成果示范准广、人才创新项目，承担省级科学技术奖、天府友谊奖等组织推荐工作，开展自然资源研究系列专业技术职务任职资格等相关工作。通过引进国外智力和各类科技人才，申报人才相关项目和科技奖励，提升我州科技创新能力和科技交流合作水平。</w:t>
            </w:r>
          </w:p>
        </w:tc>
        <w:tc>
          <w:tcPr>
            <w:tcW w:w="1723" w:type="pct"/>
            <w:gridSpan w:val="11"/>
            <w:tcBorders>
              <w:top w:val="single" w:color="000000" w:sz="4" w:space="0"/>
              <w:left w:val="single" w:color="000000" w:sz="4" w:space="0"/>
              <w:bottom w:val="single" w:color="000000" w:sz="4" w:space="0"/>
              <w:right w:val="single" w:color="000000" w:sz="4" w:space="0"/>
            </w:tcBorders>
            <w:noWrap w:val="0"/>
            <w:vAlign w:val="center"/>
          </w:tcPr>
          <w:p w14:paraId="17C04A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年共柔性引进高层次专家人才1810名，入库信息员4611名，精准选派188名“三区”科技人才深入基层，累计开展技术咨询服务1.3万余次，引进新品种293个、推广新技术191项，带动受援对象直接增收72万余元，科技人才服务产业发展、助力乡村振兴的效能得到充分彰显。</w:t>
            </w:r>
          </w:p>
        </w:tc>
      </w:tr>
      <w:tr w14:paraId="2705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93"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13EDC10">
            <w:pP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18FFC9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5" w:type="pct"/>
            <w:gridSpan w:val="26"/>
            <w:tcBorders>
              <w:top w:val="single" w:color="000000" w:sz="4" w:space="0"/>
              <w:left w:val="single" w:color="000000" w:sz="4" w:space="0"/>
              <w:bottom w:val="single" w:color="000000" w:sz="4" w:space="0"/>
              <w:right w:val="single" w:color="000000" w:sz="4" w:space="0"/>
            </w:tcBorders>
            <w:noWrap w:val="0"/>
            <w:vAlign w:val="center"/>
          </w:tcPr>
          <w:p w14:paraId="3C1B83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度严格落实科技厅科技人才、引智及对外交流政策，细化工作台账，推动各项举措落地；参与科技人才、外专等领域会议培训，提升业务能力。规范外国专家服务与来华工作许可办理，柔性引进高层次专家1810名、入库信息员4611名。选派188名“三区”科技人才深入基层，开展技术服务1.3万余次，引进新品种293个、推广新技术191项，带动增收722万余元。组织省级国际科技合作、人才创新项目申报管理，完成自然资源系列职称评审，有效提升我州科技创新与对外交流水平，助力产业发展和乡村振兴。</w:t>
            </w:r>
          </w:p>
        </w:tc>
      </w:tr>
      <w:tr w14:paraId="067B0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61" w:hRule="atLeast"/>
        </w:trPr>
        <w:tc>
          <w:tcPr>
            <w:tcW w:w="486"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8162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32D27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02390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694C1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747F4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695A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5D7B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30DF9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2B448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8B2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46"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8CFF2C5">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0FDFF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5C8A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EB3A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3666F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8873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784A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27EB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EAD1A2A">
            <w:pPr>
              <w:rPr>
                <w:rFonts w:hint="eastAsia" w:ascii="黑体" w:hAnsi="黑体" w:eastAsia="黑体" w:cs="黑体"/>
                <w:i/>
                <w:iCs/>
                <w:color w:val="000000"/>
                <w:sz w:val="18"/>
                <w:szCs w:val="18"/>
                <w:u w:val="none"/>
              </w:rPr>
            </w:pPr>
          </w:p>
        </w:tc>
      </w:tr>
      <w:tr w14:paraId="74B8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91"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12DE4FA">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2B51D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13BC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6CFFA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7A567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6BDB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6C30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0529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E6E6D9">
            <w:pPr>
              <w:rPr>
                <w:rFonts w:hint="eastAsia" w:ascii="黑体" w:hAnsi="黑体" w:eastAsia="黑体" w:cs="黑体"/>
                <w:i/>
                <w:iCs/>
                <w:color w:val="000000"/>
                <w:sz w:val="18"/>
                <w:szCs w:val="18"/>
                <w:u w:val="none"/>
              </w:rPr>
            </w:pPr>
          </w:p>
        </w:tc>
      </w:tr>
      <w:tr w14:paraId="3405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07"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B511ACE">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0BAE6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2109E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59161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0BC36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A5D6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2FEA2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F0E8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4D670F">
            <w:pPr>
              <w:rPr>
                <w:rFonts w:hint="eastAsia" w:ascii="黑体" w:hAnsi="黑体" w:eastAsia="黑体" w:cs="黑体"/>
                <w:i/>
                <w:iCs/>
                <w:color w:val="000000"/>
                <w:sz w:val="18"/>
                <w:szCs w:val="18"/>
                <w:u w:val="none"/>
              </w:rPr>
            </w:pPr>
          </w:p>
        </w:tc>
      </w:tr>
      <w:tr w14:paraId="6210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61"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67B47BE">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28CBC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50407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018D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3379C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A29C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2A4BC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3C55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079EDF">
            <w:pPr>
              <w:rPr>
                <w:rFonts w:hint="eastAsia" w:ascii="黑体" w:hAnsi="黑体" w:eastAsia="黑体" w:cs="黑体"/>
                <w:i/>
                <w:iCs/>
                <w:color w:val="000000"/>
                <w:sz w:val="18"/>
                <w:szCs w:val="18"/>
                <w:u w:val="none"/>
              </w:rPr>
            </w:pPr>
          </w:p>
        </w:tc>
      </w:tr>
      <w:tr w14:paraId="0559F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39"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77AD38B">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77FD1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41E01C81">
            <w:pPr>
              <w:jc w:val="center"/>
              <w:rPr>
                <w:rFonts w:hint="eastAsia" w:ascii="微软雅黑" w:hAnsi="微软雅黑" w:eastAsia="微软雅黑" w:cs="微软雅黑"/>
                <w:i/>
                <w:iCs/>
                <w:color w:val="000000"/>
                <w:sz w:val="16"/>
                <w:szCs w:val="16"/>
                <w:u w:val="none"/>
              </w:rPr>
            </w:pP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307EEE7">
            <w:pPr>
              <w:jc w:val="center"/>
              <w:rPr>
                <w:rFonts w:hint="eastAsia" w:ascii="微软雅黑" w:hAnsi="微软雅黑" w:eastAsia="微软雅黑" w:cs="微软雅黑"/>
                <w:i/>
                <w:iCs/>
                <w:color w:val="000000"/>
                <w:sz w:val="16"/>
                <w:szCs w:val="16"/>
                <w:u w:val="none"/>
              </w:rPr>
            </w:pP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7E79C11F">
            <w:pPr>
              <w:jc w:val="center"/>
              <w:rPr>
                <w:rFonts w:hint="eastAsia" w:ascii="微软雅黑" w:hAnsi="微软雅黑" w:eastAsia="微软雅黑" w:cs="微软雅黑"/>
                <w:i/>
                <w:iCs/>
                <w:color w:val="000000"/>
                <w:sz w:val="16"/>
                <w:szCs w:val="16"/>
                <w:u w:val="none"/>
              </w:rPr>
            </w:pP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77490DEA">
            <w:pPr>
              <w:jc w:val="center"/>
              <w:rPr>
                <w:rFonts w:hint="eastAsia" w:ascii="微软雅黑" w:hAnsi="微软雅黑" w:eastAsia="微软雅黑" w:cs="微软雅黑"/>
                <w:i/>
                <w:iCs/>
                <w:color w:val="000000"/>
                <w:sz w:val="16"/>
                <w:szCs w:val="16"/>
                <w:u w:val="none"/>
              </w:rPr>
            </w:pP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33E5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20C4D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0F8E9E">
            <w:pPr>
              <w:rPr>
                <w:rFonts w:hint="eastAsia" w:ascii="黑体" w:hAnsi="黑体" w:eastAsia="黑体" w:cs="黑体"/>
                <w:i/>
                <w:iCs/>
                <w:color w:val="000000"/>
                <w:sz w:val="18"/>
                <w:szCs w:val="18"/>
                <w:u w:val="none"/>
              </w:rPr>
            </w:pPr>
          </w:p>
        </w:tc>
      </w:tr>
      <w:tr w14:paraId="506AB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94" w:hRule="atLeast"/>
        </w:trPr>
        <w:tc>
          <w:tcPr>
            <w:tcW w:w="486"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5D4A4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4DF5C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A7F5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664C9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502C1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16B10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4B8E7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239FB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DAC8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60C4E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6AA05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89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904"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A67F62B">
            <w:pPr>
              <w:jc w:val="center"/>
              <w:rPr>
                <w:rFonts w:hint="eastAsia" w:ascii="宋体" w:hAnsi="宋体" w:eastAsia="宋体" w:cs="宋体"/>
                <w:i w:val="0"/>
                <w:iCs w:val="0"/>
                <w:color w:val="000000"/>
                <w:sz w:val="18"/>
                <w:szCs w:val="18"/>
                <w:u w:val="none"/>
              </w:rPr>
            </w:pPr>
          </w:p>
        </w:tc>
        <w:tc>
          <w:tcPr>
            <w:tcW w:w="482"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5EB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39B4B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223AC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受理外国专家来华工作申请数量、科技奖励获奖数量、人才和合作项目申报数量</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78907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5093D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36E69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5631B2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75E8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7FE5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11776EA5">
            <w:pPr>
              <w:jc w:val="center"/>
              <w:rPr>
                <w:rFonts w:hint="eastAsia" w:ascii="微软雅黑" w:hAnsi="微软雅黑" w:eastAsia="微软雅黑" w:cs="微软雅黑"/>
                <w:i/>
                <w:iCs/>
                <w:color w:val="000000"/>
                <w:sz w:val="16"/>
                <w:szCs w:val="16"/>
                <w:u w:val="none"/>
              </w:rPr>
            </w:pPr>
          </w:p>
        </w:tc>
      </w:tr>
      <w:tr w14:paraId="1A06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39"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E1C4E19">
            <w:pPr>
              <w:jc w:val="cente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7208A7">
            <w:pPr>
              <w:jc w:val="center"/>
              <w:rPr>
                <w:rFonts w:hint="eastAsia" w:ascii="宋体" w:hAnsi="宋体" w:eastAsia="宋体" w:cs="宋体"/>
                <w:i w:val="0"/>
                <w:iCs w:val="0"/>
                <w:color w:val="000000"/>
                <w:sz w:val="18"/>
                <w:szCs w:val="18"/>
                <w:u w:val="none"/>
              </w:rPr>
            </w:pPr>
          </w:p>
        </w:tc>
        <w:tc>
          <w:tcPr>
            <w:tcW w:w="55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710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42B58DA4">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省州人才工作目标完成率</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5225C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7762C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39007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17BD8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51308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33120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2FCC110B">
            <w:pPr>
              <w:jc w:val="center"/>
              <w:rPr>
                <w:rFonts w:hint="eastAsia" w:ascii="微软雅黑" w:hAnsi="微软雅黑" w:eastAsia="微软雅黑" w:cs="微软雅黑"/>
                <w:i/>
                <w:iCs/>
                <w:color w:val="000000"/>
                <w:sz w:val="16"/>
                <w:szCs w:val="16"/>
                <w:u w:val="none"/>
              </w:rPr>
            </w:pPr>
          </w:p>
        </w:tc>
      </w:tr>
      <w:tr w14:paraId="74BA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4E35070">
            <w:pPr>
              <w:jc w:val="cente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85A5B1">
            <w:pPr>
              <w:jc w:val="center"/>
              <w:rPr>
                <w:rFonts w:hint="eastAsia" w:ascii="宋体" w:hAnsi="宋体" w:eastAsia="宋体" w:cs="宋体"/>
                <w:i w:val="0"/>
                <w:iCs w:val="0"/>
                <w:color w:val="000000"/>
                <w:sz w:val="18"/>
                <w:szCs w:val="18"/>
                <w:u w:val="none"/>
              </w:rPr>
            </w:pPr>
          </w:p>
        </w:tc>
        <w:tc>
          <w:tcPr>
            <w:tcW w:w="55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4E6368">
            <w:pPr>
              <w:jc w:val="center"/>
              <w:rPr>
                <w:rFonts w:hint="eastAsia" w:ascii="宋体" w:hAnsi="宋体" w:eastAsia="宋体" w:cs="宋体"/>
                <w:i w:val="0"/>
                <w:iCs w:val="0"/>
                <w:color w:val="000000"/>
                <w:sz w:val="18"/>
                <w:szCs w:val="18"/>
                <w:u w:val="none"/>
              </w:rPr>
            </w:pP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2720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外国专家来华工作许可办理准确率</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7F5AD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04C00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769DF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3B0F7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2094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FA18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30EE1D0D">
            <w:pPr>
              <w:jc w:val="center"/>
              <w:rPr>
                <w:rFonts w:hint="eastAsia" w:ascii="微软雅黑" w:hAnsi="微软雅黑" w:eastAsia="微软雅黑" w:cs="微软雅黑"/>
                <w:i/>
                <w:iCs/>
                <w:color w:val="000000"/>
                <w:sz w:val="16"/>
                <w:szCs w:val="16"/>
                <w:u w:val="none"/>
              </w:rPr>
            </w:pPr>
          </w:p>
        </w:tc>
      </w:tr>
      <w:tr w14:paraId="4F93B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AE184B5">
            <w:pPr>
              <w:jc w:val="cente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E54EB9">
            <w:pPr>
              <w:jc w:val="center"/>
              <w:rPr>
                <w:rFonts w:hint="eastAsia" w:ascii="宋体" w:hAnsi="宋体" w:eastAsia="宋体" w:cs="宋体"/>
                <w:i w:val="0"/>
                <w:iCs w:val="0"/>
                <w:color w:val="000000"/>
                <w:sz w:val="18"/>
                <w:szCs w:val="18"/>
                <w:u w:val="none"/>
              </w:rPr>
            </w:pP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307BD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9A12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受理外国专家来华工作时间</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42B56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27BD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35F74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B5D799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834C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2B00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737D9610">
            <w:pPr>
              <w:jc w:val="center"/>
              <w:rPr>
                <w:rFonts w:hint="eastAsia" w:ascii="微软雅黑" w:hAnsi="微软雅黑" w:eastAsia="微软雅黑" w:cs="微软雅黑"/>
                <w:i/>
                <w:iCs/>
                <w:color w:val="000000"/>
                <w:sz w:val="16"/>
                <w:szCs w:val="16"/>
                <w:u w:val="none"/>
              </w:rPr>
            </w:pPr>
          </w:p>
        </w:tc>
      </w:tr>
      <w:tr w14:paraId="1515D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B7500C0">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71052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0D2E4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16ACB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国际科技合作项目和区域合作项目数量</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04C9A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22B1E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27886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43398B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C5CD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78FF3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4D04DCC3">
            <w:pPr>
              <w:jc w:val="center"/>
              <w:rPr>
                <w:rFonts w:hint="eastAsia" w:ascii="微软雅黑" w:hAnsi="微软雅黑" w:eastAsia="微软雅黑" w:cs="微软雅黑"/>
                <w:i/>
                <w:iCs/>
                <w:color w:val="000000"/>
                <w:sz w:val="16"/>
                <w:szCs w:val="16"/>
                <w:u w:val="none"/>
              </w:rPr>
            </w:pPr>
          </w:p>
        </w:tc>
      </w:tr>
      <w:tr w14:paraId="16EA5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5D2CCC6">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4EB3B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9129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3FBC9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外国人来华工作人员满意度</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77BAA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1C8F6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10D82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38EEE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4A6C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3C2A3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382466F5">
            <w:pPr>
              <w:jc w:val="center"/>
              <w:rPr>
                <w:rFonts w:hint="eastAsia" w:ascii="微软雅黑" w:hAnsi="微软雅黑" w:eastAsia="微软雅黑" w:cs="微软雅黑"/>
                <w:i/>
                <w:iCs/>
                <w:color w:val="000000"/>
                <w:sz w:val="16"/>
                <w:szCs w:val="16"/>
                <w:u w:val="none"/>
              </w:rPr>
            </w:pPr>
          </w:p>
        </w:tc>
      </w:tr>
      <w:tr w14:paraId="05F0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C6ED647">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08809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6163E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7B3F7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完成科技人才工作所需资金量</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0D220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4F159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2B994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8E1F15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3.87</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23863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3052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679DCFFE">
            <w:pPr>
              <w:jc w:val="center"/>
              <w:rPr>
                <w:rFonts w:hint="eastAsia" w:ascii="微软雅黑" w:hAnsi="微软雅黑" w:eastAsia="微软雅黑" w:cs="微软雅黑"/>
                <w:i/>
                <w:iCs/>
                <w:color w:val="000000"/>
                <w:sz w:val="16"/>
                <w:szCs w:val="16"/>
                <w:u w:val="none"/>
              </w:rPr>
            </w:pPr>
          </w:p>
        </w:tc>
      </w:tr>
      <w:tr w14:paraId="4410A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3672" w:type="pct"/>
            <w:gridSpan w:val="25"/>
            <w:tcBorders>
              <w:top w:val="single" w:color="000000" w:sz="4" w:space="0"/>
              <w:left w:val="single" w:color="000000" w:sz="4" w:space="0"/>
              <w:bottom w:val="single" w:color="000000" w:sz="4" w:space="0"/>
              <w:right w:val="single" w:color="000000" w:sz="4" w:space="0"/>
            </w:tcBorders>
            <w:noWrap w:val="0"/>
            <w:vAlign w:val="center"/>
          </w:tcPr>
          <w:p w14:paraId="6B797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371CF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DC4FD6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35DDE5CC">
            <w:pPr>
              <w:rPr>
                <w:rFonts w:hint="eastAsia" w:ascii="宋体" w:hAnsi="宋体" w:eastAsia="宋体" w:cs="宋体"/>
                <w:i w:val="0"/>
                <w:iCs w:val="0"/>
                <w:color w:val="000000"/>
                <w:sz w:val="18"/>
                <w:szCs w:val="18"/>
                <w:u w:val="none"/>
              </w:rPr>
            </w:pPr>
          </w:p>
        </w:tc>
      </w:tr>
      <w:tr w14:paraId="16624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03" w:hRule="atLeast"/>
        </w:trPr>
        <w:tc>
          <w:tcPr>
            <w:tcW w:w="486" w:type="pct"/>
            <w:gridSpan w:val="4"/>
            <w:tcBorders>
              <w:top w:val="single" w:color="000000" w:sz="4" w:space="0"/>
              <w:left w:val="single" w:color="000000" w:sz="4" w:space="0"/>
              <w:bottom w:val="single" w:color="000000" w:sz="4" w:space="0"/>
              <w:right w:val="single" w:color="000000" w:sz="4" w:space="0"/>
            </w:tcBorders>
            <w:noWrap w:val="0"/>
            <w:vAlign w:val="center"/>
          </w:tcPr>
          <w:p w14:paraId="1B7CA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08" w:type="pct"/>
            <w:gridSpan w:val="29"/>
            <w:tcBorders>
              <w:top w:val="single" w:color="000000" w:sz="4" w:space="0"/>
              <w:left w:val="single" w:color="000000" w:sz="4" w:space="0"/>
              <w:bottom w:val="single" w:color="000000" w:sz="4" w:space="0"/>
              <w:right w:val="single" w:color="000000" w:sz="4" w:space="0"/>
            </w:tcBorders>
            <w:noWrap w:val="0"/>
            <w:vAlign w:val="center"/>
          </w:tcPr>
          <w:p w14:paraId="2AB1301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自评得分95分，各项绩效指标均圆满完成：受理外国专家来华工作申请等数量达2个，省州人才工作目标完成率、许可办理准确率、服务对象满意度均达90%，受理时限控制在15天内，国际科技合作项目完成1个，成本控制在预算内。全年共柔性引进高层次专家人才1810名，精准选派188名“三区”科技基层，带动受益增收72万余元，有力提升了我省科技创新能力与交流合作水平。</w:t>
            </w:r>
          </w:p>
        </w:tc>
      </w:tr>
      <w:tr w14:paraId="3D527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72" w:hRule="atLeast"/>
        </w:trPr>
        <w:tc>
          <w:tcPr>
            <w:tcW w:w="486" w:type="pct"/>
            <w:gridSpan w:val="4"/>
            <w:tcBorders>
              <w:top w:val="single" w:color="000000" w:sz="4" w:space="0"/>
              <w:left w:val="single" w:color="000000" w:sz="4" w:space="0"/>
              <w:bottom w:val="single" w:color="000000" w:sz="4" w:space="0"/>
              <w:right w:val="single" w:color="000000" w:sz="4" w:space="0"/>
            </w:tcBorders>
            <w:noWrap w:val="0"/>
            <w:vAlign w:val="center"/>
          </w:tcPr>
          <w:p w14:paraId="28B5C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08" w:type="pct"/>
            <w:gridSpan w:val="29"/>
            <w:tcBorders>
              <w:top w:val="single" w:color="000000" w:sz="4" w:space="0"/>
              <w:left w:val="single" w:color="000000" w:sz="4" w:space="0"/>
              <w:bottom w:val="single" w:color="000000" w:sz="4" w:space="0"/>
              <w:right w:val="single" w:color="000000" w:sz="4" w:space="0"/>
            </w:tcBorders>
            <w:noWrap w:val="0"/>
            <w:vAlign w:val="center"/>
          </w:tcPr>
          <w:p w14:paraId="0E81B5E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项目整体执行良好，但年初预算与实际执行存在偏差，年初预算5万元，调整后为3.87万元，反映出预算编制精准度不足，对项目实际资金需求预判不够准确，未能做到预算与实际支出的精准匹配。</w:t>
            </w:r>
          </w:p>
        </w:tc>
      </w:tr>
      <w:tr w14:paraId="22ACC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88" w:hRule="atLeast"/>
        </w:trPr>
        <w:tc>
          <w:tcPr>
            <w:tcW w:w="486" w:type="pct"/>
            <w:gridSpan w:val="4"/>
            <w:tcBorders>
              <w:top w:val="single" w:color="000000" w:sz="4" w:space="0"/>
              <w:left w:val="single" w:color="000000" w:sz="4" w:space="0"/>
              <w:bottom w:val="single" w:color="000000" w:sz="4" w:space="0"/>
              <w:right w:val="single" w:color="000000" w:sz="4" w:space="0"/>
            </w:tcBorders>
            <w:noWrap w:val="0"/>
            <w:vAlign w:val="center"/>
          </w:tcPr>
          <w:p w14:paraId="51FA8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08" w:type="pct"/>
            <w:gridSpan w:val="29"/>
            <w:tcBorders>
              <w:top w:val="single" w:color="000000" w:sz="4" w:space="0"/>
              <w:left w:val="single" w:color="000000" w:sz="4" w:space="0"/>
              <w:bottom w:val="single" w:color="000000" w:sz="4" w:space="0"/>
              <w:right w:val="single" w:color="000000" w:sz="4" w:space="0"/>
            </w:tcBorders>
            <w:noWrap w:val="0"/>
            <w:vAlign w:val="center"/>
          </w:tcPr>
          <w:p w14:paraId="6C8CD22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优化预算编制流程，强化项目前期调研与测算，提升预算编制精准度，减少年中预算调整。</w:t>
            </w:r>
          </w:p>
        </w:tc>
      </w:tr>
      <w:tr w14:paraId="7D22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2575" w:type="pct"/>
            <w:gridSpan w:val="17"/>
            <w:tcBorders>
              <w:top w:val="single" w:color="000000" w:sz="4" w:space="0"/>
              <w:left w:val="single" w:color="000000" w:sz="4" w:space="0"/>
              <w:bottom w:val="single" w:color="000000" w:sz="4" w:space="0"/>
              <w:right w:val="single" w:color="000000" w:sz="4" w:space="0"/>
            </w:tcBorders>
            <w:noWrap w:val="0"/>
            <w:vAlign w:val="center"/>
          </w:tcPr>
          <w:p w14:paraId="7AC2BB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项目负责人：周雨轩</w:t>
            </w:r>
          </w:p>
        </w:tc>
        <w:tc>
          <w:tcPr>
            <w:tcW w:w="2419" w:type="pct"/>
            <w:gridSpan w:val="16"/>
            <w:tcBorders>
              <w:top w:val="single" w:color="000000" w:sz="4" w:space="0"/>
              <w:left w:val="single" w:color="000000" w:sz="4" w:space="0"/>
              <w:bottom w:val="single" w:color="000000" w:sz="4" w:space="0"/>
              <w:right w:val="single" w:color="000000" w:sz="4" w:space="0"/>
            </w:tcBorders>
            <w:noWrap w:val="0"/>
            <w:vAlign w:val="center"/>
          </w:tcPr>
          <w:p w14:paraId="770D54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r w14:paraId="2D897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79" w:hRule="atLeast"/>
        </w:trPr>
        <w:tc>
          <w:tcPr>
            <w:tcW w:w="4967" w:type="pct"/>
            <w:gridSpan w:val="33"/>
            <w:tcBorders>
              <w:top w:val="single" w:color="000000" w:sz="4" w:space="0"/>
              <w:left w:val="single" w:color="000000" w:sz="4" w:space="0"/>
              <w:bottom w:val="single" w:color="000000" w:sz="4" w:space="0"/>
              <w:right w:val="single" w:color="000000" w:sz="4" w:space="0"/>
            </w:tcBorders>
            <w:noWrap w:val="0"/>
            <w:vAlign w:val="center"/>
          </w:tcPr>
          <w:p w14:paraId="4B60467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4D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712" w:type="pct"/>
            <w:gridSpan w:val="5"/>
            <w:tcBorders>
              <w:top w:val="single" w:color="000000" w:sz="4" w:space="0"/>
              <w:left w:val="single" w:color="000000" w:sz="4" w:space="0"/>
              <w:bottom w:val="single" w:color="000000" w:sz="4" w:space="0"/>
              <w:right w:val="single" w:color="000000" w:sz="4" w:space="0"/>
            </w:tcBorders>
            <w:noWrap w:val="0"/>
            <w:vAlign w:val="center"/>
          </w:tcPr>
          <w:p w14:paraId="1E0571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4" w:type="pct"/>
            <w:gridSpan w:val="28"/>
            <w:tcBorders>
              <w:top w:val="single" w:color="000000" w:sz="4" w:space="0"/>
              <w:left w:val="single" w:color="000000" w:sz="4" w:space="0"/>
              <w:bottom w:val="single" w:color="000000" w:sz="4" w:space="0"/>
              <w:right w:val="single" w:color="000000" w:sz="4" w:space="0"/>
            </w:tcBorders>
            <w:noWrap w:val="0"/>
            <w:vAlign w:val="center"/>
          </w:tcPr>
          <w:p w14:paraId="4D061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51320021T000000066269-农村领域专业项目管理经费</w:t>
            </w:r>
          </w:p>
        </w:tc>
      </w:tr>
      <w:tr w14:paraId="2C418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712" w:type="pct"/>
            <w:gridSpan w:val="5"/>
            <w:tcBorders>
              <w:top w:val="single" w:color="000000" w:sz="4" w:space="0"/>
              <w:left w:val="single" w:color="000000" w:sz="4" w:space="0"/>
              <w:bottom w:val="single" w:color="000000" w:sz="4" w:space="0"/>
              <w:right w:val="single" w:color="000000" w:sz="4" w:space="0"/>
            </w:tcBorders>
            <w:noWrap w:val="0"/>
            <w:vAlign w:val="center"/>
          </w:tcPr>
          <w:p w14:paraId="53500B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8" w:type="pct"/>
            <w:gridSpan w:val="15"/>
            <w:tcBorders>
              <w:top w:val="single" w:color="000000" w:sz="4" w:space="0"/>
              <w:left w:val="single" w:color="000000" w:sz="4" w:space="0"/>
              <w:bottom w:val="single" w:color="000000" w:sz="4" w:space="0"/>
              <w:right w:val="single" w:color="000000" w:sz="4" w:space="0"/>
            </w:tcBorders>
            <w:noWrap w:val="0"/>
            <w:vAlign w:val="center"/>
          </w:tcPr>
          <w:p w14:paraId="72A37E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43" w:type="pct"/>
            <w:gridSpan w:val="2"/>
            <w:tcBorders>
              <w:top w:val="nil"/>
              <w:left w:val="nil"/>
              <w:bottom w:val="nil"/>
              <w:right w:val="nil"/>
            </w:tcBorders>
            <w:noWrap w:val="0"/>
            <w:vAlign w:val="center"/>
          </w:tcPr>
          <w:p w14:paraId="178F4F1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633" w:type="pct"/>
            <w:gridSpan w:val="11"/>
            <w:tcBorders>
              <w:top w:val="single" w:color="000000" w:sz="4" w:space="0"/>
              <w:left w:val="single" w:color="000000" w:sz="4" w:space="0"/>
              <w:bottom w:val="single" w:color="000000" w:sz="4" w:space="0"/>
              <w:right w:val="single" w:color="000000" w:sz="4" w:space="0"/>
            </w:tcBorders>
            <w:noWrap w:val="0"/>
            <w:vAlign w:val="center"/>
          </w:tcPr>
          <w:p w14:paraId="0BDDA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143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9F37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E44E4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8" w:type="pct"/>
            <w:gridSpan w:val="15"/>
            <w:tcBorders>
              <w:top w:val="single" w:color="000000" w:sz="4" w:space="0"/>
              <w:left w:val="single" w:color="000000" w:sz="4" w:space="0"/>
              <w:bottom w:val="single" w:color="000000" w:sz="4" w:space="0"/>
              <w:right w:val="single" w:color="000000" w:sz="4" w:space="0"/>
            </w:tcBorders>
            <w:noWrap w:val="0"/>
            <w:vAlign w:val="center"/>
          </w:tcPr>
          <w:p w14:paraId="3A0FC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6" w:type="pct"/>
            <w:gridSpan w:val="13"/>
            <w:tcBorders>
              <w:top w:val="single" w:color="000000" w:sz="4" w:space="0"/>
              <w:left w:val="single" w:color="000000" w:sz="4" w:space="0"/>
              <w:bottom w:val="single" w:color="000000" w:sz="4" w:space="0"/>
              <w:right w:val="single" w:color="000000" w:sz="4" w:space="0"/>
            </w:tcBorders>
            <w:noWrap w:val="0"/>
            <w:vAlign w:val="center"/>
          </w:tcPr>
          <w:p w14:paraId="07C626A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528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180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80358F">
            <w:pP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1E6004">
            <w:pPr>
              <w:rPr>
                <w:rFonts w:hint="eastAsia" w:ascii="宋体" w:hAnsi="宋体" w:eastAsia="宋体" w:cs="宋体"/>
                <w:i w:val="0"/>
                <w:iCs w:val="0"/>
                <w:color w:val="000000"/>
                <w:sz w:val="18"/>
                <w:szCs w:val="18"/>
                <w:u w:val="none"/>
              </w:rPr>
            </w:pPr>
          </w:p>
        </w:tc>
        <w:tc>
          <w:tcPr>
            <w:tcW w:w="2278" w:type="pct"/>
            <w:gridSpan w:val="15"/>
            <w:tcBorders>
              <w:top w:val="single" w:color="000000" w:sz="4" w:space="0"/>
              <w:left w:val="single" w:color="000000" w:sz="4" w:space="0"/>
              <w:bottom w:val="single" w:color="000000" w:sz="4" w:space="0"/>
              <w:right w:val="single" w:color="000000" w:sz="4" w:space="0"/>
            </w:tcBorders>
            <w:noWrap w:val="0"/>
            <w:vAlign w:val="center"/>
          </w:tcPr>
          <w:p w14:paraId="09834D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口科技厅农村科技、乡村振兴、科普、科技奖励等工作，参加国家、省、州各类业务会议、培训学习，管理科技厅农村领域和科普项目。争取国家、省涉农科研项目20项以上、资金800万元以上，加强项目监督管理和服务指导，规范项目管理，提升项目实施成效。通过项目实施，提高农牧民群众的种养殖水平，培养一批“土专家”“田秀才”；示范应用先进成果、技术、模式，打造示范点、样板田，以点带面，做给农牧民看，带着农牧民干，促进农业产业向标准化、业规模化、集约化、效益化方向发展，形成品牌效益、经济效益；提高农牧民群众的科学技术水平，实现提质增效增收，巩固脱贫攻坚成果同乡村振兴有效衔接。</w:t>
            </w:r>
          </w:p>
        </w:tc>
        <w:tc>
          <w:tcPr>
            <w:tcW w:w="1976" w:type="pct"/>
            <w:gridSpan w:val="13"/>
            <w:tcBorders>
              <w:top w:val="single" w:color="000000" w:sz="4" w:space="0"/>
              <w:left w:val="single" w:color="000000" w:sz="4" w:space="0"/>
              <w:bottom w:val="single" w:color="000000" w:sz="4" w:space="0"/>
              <w:right w:val="single" w:color="000000" w:sz="4" w:space="0"/>
            </w:tcBorders>
            <w:noWrap w:val="0"/>
            <w:vAlign w:val="center"/>
          </w:tcPr>
          <w:p w14:paraId="581F36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实施农业科技关键技术研发与攻关、新品种、新技术引进与推广、农业科技成果转化与应用示范、农村科技服务与培训。</w:t>
            </w:r>
          </w:p>
        </w:tc>
      </w:tr>
      <w:tr w14:paraId="511B7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90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CE667">
            <w:pP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446C3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4" w:type="pct"/>
            <w:gridSpan w:val="28"/>
            <w:tcBorders>
              <w:top w:val="single" w:color="000000" w:sz="4" w:space="0"/>
              <w:left w:val="single" w:color="000000" w:sz="4" w:space="0"/>
              <w:bottom w:val="single" w:color="000000" w:sz="4" w:space="0"/>
              <w:right w:val="single" w:color="000000" w:sz="4" w:space="0"/>
            </w:tcBorders>
            <w:noWrap w:val="0"/>
            <w:vAlign w:val="center"/>
          </w:tcPr>
          <w:p w14:paraId="1D7F5F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省州涉农科研项目49项、资金1270万元，287名科技特派员、188名三区科技人才深入生产一线，积极对接企业、合作社科技需求20余项，促进先进适用技术成果转化应用5项，引进与推广新技术（新品种）共43项，带动2个特色产业基地提质增效，组织培训共338场（次），培训人数4100余人次。</w:t>
            </w:r>
          </w:p>
        </w:tc>
      </w:tr>
      <w:tr w14:paraId="333A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D6D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57ACF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2AD68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3A5F1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5B4D4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8E1D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007E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071EC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107EA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4C6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A09484">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0D667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25E52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62053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58F18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FF42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2074F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B632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0A2618F">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9080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EA12B">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5CE93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00C2C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3A0B7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3C2D6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BCC5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FADC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D137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1DFF863">
            <w:pPr>
              <w:rPr>
                <w:rFonts w:hint="eastAsia" w:ascii="黑体" w:hAnsi="黑体" w:eastAsia="黑体" w:cs="黑体"/>
                <w:i/>
                <w:iCs/>
                <w:color w:val="000000"/>
                <w:sz w:val="18"/>
                <w:szCs w:val="18"/>
                <w:u w:val="none"/>
              </w:rPr>
            </w:pPr>
          </w:p>
        </w:tc>
      </w:tr>
      <w:tr w14:paraId="4883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16201">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2A19D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2D04E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00D22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20540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7271B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3BDA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0098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36CEB5A">
            <w:pPr>
              <w:rPr>
                <w:rFonts w:hint="eastAsia" w:ascii="黑体" w:hAnsi="黑体" w:eastAsia="黑体" w:cs="黑体"/>
                <w:i/>
                <w:iCs/>
                <w:color w:val="000000"/>
                <w:sz w:val="18"/>
                <w:szCs w:val="18"/>
                <w:u w:val="none"/>
              </w:rPr>
            </w:pPr>
          </w:p>
        </w:tc>
      </w:tr>
      <w:tr w14:paraId="355BC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48D0C9">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0210D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19D8D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04B74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35B85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EABF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87AF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24F6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57A63D9">
            <w:pPr>
              <w:rPr>
                <w:rFonts w:hint="eastAsia" w:ascii="黑体" w:hAnsi="黑体" w:eastAsia="黑体" w:cs="黑体"/>
                <w:i/>
                <w:iCs/>
                <w:color w:val="000000"/>
                <w:sz w:val="18"/>
                <w:szCs w:val="18"/>
                <w:u w:val="none"/>
              </w:rPr>
            </w:pPr>
          </w:p>
        </w:tc>
      </w:tr>
      <w:tr w14:paraId="381A4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34BC40">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37641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4C0FD492">
            <w:pPr>
              <w:jc w:val="center"/>
              <w:rPr>
                <w:rFonts w:hint="eastAsia" w:ascii="微软雅黑" w:hAnsi="微软雅黑" w:eastAsia="微软雅黑" w:cs="微软雅黑"/>
                <w:i/>
                <w:iCs/>
                <w:color w:val="000000"/>
                <w:sz w:val="16"/>
                <w:szCs w:val="16"/>
                <w:u w:val="none"/>
              </w:rPr>
            </w:pP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71E7EA4">
            <w:pPr>
              <w:jc w:val="center"/>
              <w:rPr>
                <w:rFonts w:hint="eastAsia" w:ascii="微软雅黑" w:hAnsi="微软雅黑" w:eastAsia="微软雅黑" w:cs="微软雅黑"/>
                <w:i/>
                <w:iCs/>
                <w:color w:val="000000"/>
                <w:sz w:val="16"/>
                <w:szCs w:val="16"/>
                <w:u w:val="none"/>
              </w:rPr>
            </w:pP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3C8C74E6">
            <w:pPr>
              <w:jc w:val="center"/>
              <w:rPr>
                <w:rFonts w:hint="eastAsia" w:ascii="微软雅黑" w:hAnsi="微软雅黑" w:eastAsia="微软雅黑" w:cs="微软雅黑"/>
                <w:i/>
                <w:iCs/>
                <w:color w:val="000000"/>
                <w:sz w:val="16"/>
                <w:szCs w:val="16"/>
                <w:u w:val="none"/>
              </w:rPr>
            </w:pP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73C14FF">
            <w:pPr>
              <w:jc w:val="center"/>
              <w:rPr>
                <w:rFonts w:hint="eastAsia" w:ascii="微软雅黑" w:hAnsi="微软雅黑" w:eastAsia="微软雅黑" w:cs="微软雅黑"/>
                <w:i/>
                <w:iCs/>
                <w:color w:val="000000"/>
                <w:sz w:val="16"/>
                <w:szCs w:val="16"/>
                <w:u w:val="none"/>
              </w:rPr>
            </w:pP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FE4A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461C2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3A315CC">
            <w:pPr>
              <w:rPr>
                <w:rFonts w:hint="eastAsia" w:ascii="黑体" w:hAnsi="黑体" w:eastAsia="黑体" w:cs="黑体"/>
                <w:i/>
                <w:iCs/>
                <w:color w:val="000000"/>
                <w:sz w:val="18"/>
                <w:szCs w:val="18"/>
                <w:u w:val="none"/>
              </w:rPr>
            </w:pPr>
          </w:p>
        </w:tc>
      </w:tr>
      <w:tr w14:paraId="0486C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AE1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4CDFA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7F162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1C14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61708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BC67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7963D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51A55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2C5E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7DBB5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72F3F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53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3D2C13">
            <w:pPr>
              <w:jc w:val="center"/>
              <w:rPr>
                <w:rFonts w:hint="eastAsia" w:ascii="宋体" w:hAnsi="宋体" w:eastAsia="宋体" w:cs="宋体"/>
                <w:i w:val="0"/>
                <w:iCs w:val="0"/>
                <w:color w:val="000000"/>
                <w:sz w:val="18"/>
                <w:szCs w:val="18"/>
                <w:u w:val="none"/>
              </w:rPr>
            </w:pPr>
          </w:p>
        </w:tc>
        <w:tc>
          <w:tcPr>
            <w:tcW w:w="47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B8C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3B25F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749D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完成农村领域项目评审、验收数量</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55687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9920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0B33E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99A87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B43C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0EF3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46303D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2025年到期项目只有20项。</w:t>
            </w:r>
          </w:p>
        </w:tc>
      </w:tr>
      <w:tr w14:paraId="3B104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BE1F5B">
            <w:pPr>
              <w:jc w:val="cente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3C9F7E">
            <w:pPr>
              <w:jc w:val="center"/>
              <w:rPr>
                <w:rFonts w:hint="eastAsia" w:ascii="宋体" w:hAnsi="宋体" w:eastAsia="宋体" w:cs="宋体"/>
                <w:i w:val="0"/>
                <w:iCs w:val="0"/>
                <w:color w:val="000000"/>
                <w:sz w:val="18"/>
                <w:szCs w:val="18"/>
                <w:u w:val="none"/>
              </w:rPr>
            </w:pPr>
          </w:p>
        </w:tc>
        <w:tc>
          <w:tcPr>
            <w:tcW w:w="375"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771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4AC2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项目验收通过率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73204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3FB4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08DBA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42E312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5698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E867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7E149AF0">
            <w:pPr>
              <w:jc w:val="center"/>
              <w:rPr>
                <w:rFonts w:hint="eastAsia" w:ascii="微软雅黑" w:hAnsi="微软雅黑" w:eastAsia="微软雅黑" w:cs="微软雅黑"/>
                <w:i/>
                <w:iCs/>
                <w:color w:val="000000"/>
                <w:sz w:val="16"/>
                <w:szCs w:val="16"/>
                <w:u w:val="none"/>
              </w:rPr>
            </w:pPr>
          </w:p>
        </w:tc>
      </w:tr>
      <w:tr w14:paraId="55E58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559119">
            <w:pPr>
              <w:jc w:val="cente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626739">
            <w:pPr>
              <w:jc w:val="center"/>
              <w:rPr>
                <w:rFonts w:hint="eastAsia" w:ascii="宋体" w:hAnsi="宋体" w:eastAsia="宋体" w:cs="宋体"/>
                <w:i w:val="0"/>
                <w:iCs w:val="0"/>
                <w:color w:val="000000"/>
                <w:sz w:val="18"/>
                <w:szCs w:val="18"/>
                <w:u w:val="none"/>
              </w:rPr>
            </w:pPr>
          </w:p>
        </w:tc>
        <w:tc>
          <w:tcPr>
            <w:tcW w:w="375"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9DDDAB">
            <w:pPr>
              <w:jc w:val="center"/>
              <w:rPr>
                <w:rFonts w:hint="eastAsia" w:ascii="宋体" w:hAnsi="宋体" w:eastAsia="宋体" w:cs="宋体"/>
                <w:i w:val="0"/>
                <w:iCs w:val="0"/>
                <w:color w:val="000000"/>
                <w:sz w:val="18"/>
                <w:szCs w:val="18"/>
                <w:u w:val="none"/>
              </w:rPr>
            </w:pP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0D38E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农村领域项目监督检查覆盖率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21D6A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5779D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642A2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46A0CC2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6BED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6F5E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70DECD36">
            <w:pPr>
              <w:jc w:val="center"/>
              <w:rPr>
                <w:rFonts w:hint="eastAsia" w:ascii="微软雅黑" w:hAnsi="微软雅黑" w:eastAsia="微软雅黑" w:cs="微软雅黑"/>
                <w:i/>
                <w:iCs/>
                <w:color w:val="000000"/>
                <w:sz w:val="16"/>
                <w:szCs w:val="16"/>
                <w:u w:val="none"/>
              </w:rPr>
            </w:pPr>
          </w:p>
        </w:tc>
      </w:tr>
      <w:tr w14:paraId="3F3EF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2316D9">
            <w:pPr>
              <w:jc w:val="cente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C8A6A9">
            <w:pPr>
              <w:jc w:val="center"/>
              <w:rPr>
                <w:rFonts w:hint="eastAsia" w:ascii="宋体" w:hAnsi="宋体" w:eastAsia="宋体" w:cs="宋体"/>
                <w:i w:val="0"/>
                <w:iCs w:val="0"/>
                <w:color w:val="000000"/>
                <w:sz w:val="18"/>
                <w:szCs w:val="18"/>
                <w:u w:val="none"/>
              </w:rPr>
            </w:pP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38FEA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1EDF4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农村领域项目验收逾期时限</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2ED4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D936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验收时间符合预期</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4CA4E5C2">
            <w:pPr>
              <w:jc w:val="center"/>
              <w:rPr>
                <w:rFonts w:hint="eastAsia" w:ascii="宋体" w:hAnsi="宋体" w:eastAsia="宋体" w:cs="宋体"/>
                <w:i w:val="0"/>
                <w:iCs w:val="0"/>
                <w:color w:val="000000"/>
                <w:sz w:val="18"/>
                <w:szCs w:val="18"/>
                <w:u w:val="none"/>
              </w:rPr>
            </w:pP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00BC9F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无逾期</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6BECF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74DBC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011EE486">
            <w:pPr>
              <w:jc w:val="center"/>
              <w:rPr>
                <w:rFonts w:hint="eastAsia" w:ascii="微软雅黑" w:hAnsi="微软雅黑" w:eastAsia="微软雅黑" w:cs="微软雅黑"/>
                <w:i/>
                <w:iCs/>
                <w:color w:val="000000"/>
                <w:sz w:val="16"/>
                <w:szCs w:val="16"/>
                <w:u w:val="none"/>
              </w:rPr>
            </w:pPr>
          </w:p>
        </w:tc>
      </w:tr>
      <w:tr w14:paraId="6817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19765">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01A32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7EB68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38DA8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争取国家、省涉农科研项目数量</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719AE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7279B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7D36C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2E88523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F945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453C1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106FDF87">
            <w:pPr>
              <w:jc w:val="center"/>
              <w:rPr>
                <w:rFonts w:hint="eastAsia" w:ascii="微软雅黑" w:hAnsi="微软雅黑" w:eastAsia="微软雅黑" w:cs="微软雅黑"/>
                <w:i/>
                <w:iCs/>
                <w:color w:val="000000"/>
                <w:sz w:val="16"/>
                <w:szCs w:val="16"/>
                <w:u w:val="none"/>
              </w:rPr>
            </w:pPr>
          </w:p>
        </w:tc>
      </w:tr>
      <w:tr w14:paraId="5CAE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33415F">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322E6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1C5EB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1DF6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66BDF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080EF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13798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7872A4C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49EAA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FC7A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1305050D">
            <w:pPr>
              <w:jc w:val="center"/>
              <w:rPr>
                <w:rFonts w:hint="eastAsia" w:ascii="微软雅黑" w:hAnsi="微软雅黑" w:eastAsia="微软雅黑" w:cs="微软雅黑"/>
                <w:i/>
                <w:iCs/>
                <w:color w:val="000000"/>
                <w:sz w:val="16"/>
                <w:szCs w:val="16"/>
                <w:u w:val="none"/>
              </w:rPr>
            </w:pPr>
          </w:p>
        </w:tc>
      </w:tr>
      <w:tr w14:paraId="3F7D6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FB5C8">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36721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3A074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4017B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19D84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507C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1A848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7BBF8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0F1C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63AF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34C80818">
            <w:pPr>
              <w:jc w:val="center"/>
              <w:rPr>
                <w:rFonts w:hint="eastAsia" w:ascii="微软雅黑" w:hAnsi="微软雅黑" w:eastAsia="微软雅黑" w:cs="微软雅黑"/>
                <w:i/>
                <w:iCs/>
                <w:color w:val="000000"/>
                <w:sz w:val="16"/>
                <w:szCs w:val="16"/>
                <w:u w:val="none"/>
              </w:rPr>
            </w:pPr>
          </w:p>
        </w:tc>
      </w:tr>
      <w:tr w14:paraId="110E3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3334" w:type="pct"/>
            <w:gridSpan w:val="22"/>
            <w:tcBorders>
              <w:top w:val="single" w:color="000000" w:sz="4" w:space="0"/>
              <w:left w:val="single" w:color="000000" w:sz="4" w:space="0"/>
              <w:bottom w:val="single" w:color="000000" w:sz="4" w:space="0"/>
              <w:right w:val="single" w:color="000000" w:sz="4" w:space="0"/>
            </w:tcBorders>
            <w:noWrap w:val="0"/>
            <w:vAlign w:val="center"/>
          </w:tcPr>
          <w:p w14:paraId="336DC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60520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00E7B4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646AAE9B">
            <w:pPr>
              <w:rPr>
                <w:rFonts w:hint="eastAsia" w:ascii="宋体" w:hAnsi="宋体" w:eastAsia="宋体" w:cs="宋体"/>
                <w:i w:val="0"/>
                <w:iCs w:val="0"/>
                <w:color w:val="000000"/>
                <w:sz w:val="18"/>
                <w:szCs w:val="18"/>
                <w:u w:val="none"/>
              </w:rPr>
            </w:pPr>
          </w:p>
        </w:tc>
      </w:tr>
      <w:tr w14:paraId="72260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975" w:hRule="atLeast"/>
        </w:trPr>
        <w:tc>
          <w:tcPr>
            <w:tcW w:w="233" w:type="pct"/>
            <w:gridSpan w:val="2"/>
            <w:tcBorders>
              <w:top w:val="single" w:color="000000" w:sz="4" w:space="0"/>
              <w:left w:val="single" w:color="000000" w:sz="4" w:space="0"/>
              <w:bottom w:val="single" w:color="000000" w:sz="4" w:space="0"/>
              <w:right w:val="single" w:color="000000" w:sz="4" w:space="0"/>
            </w:tcBorders>
            <w:noWrap w:val="0"/>
            <w:vAlign w:val="center"/>
          </w:tcPr>
          <w:p w14:paraId="73EBC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3" w:type="pct"/>
            <w:gridSpan w:val="31"/>
            <w:tcBorders>
              <w:top w:val="single" w:color="000000" w:sz="4" w:space="0"/>
              <w:left w:val="single" w:color="000000" w:sz="4" w:space="0"/>
              <w:bottom w:val="single" w:color="000000" w:sz="4" w:space="0"/>
              <w:right w:val="single" w:color="000000" w:sz="4" w:space="0"/>
            </w:tcBorders>
            <w:noWrap w:val="0"/>
            <w:vAlign w:val="center"/>
          </w:tcPr>
          <w:p w14:paraId="7B6B4C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项目实施，使科技服务深度融入全州特色农牧业体系构建，通过技术赋能，助力提升农牧业转型升级，推动特色果蔬、道地中药材等产业绿色高质量发展，探索农旅、牧旅融合新路径。依托“四川科技兴村在线”平台，线上线下联动解答农户技术疑问，指导相关技术1000余次，解决蔬菜死苗、果树落花落果、畜禽疫病等生产实际问题，有效提升了农户和经营主体的科学种养水平，有效带动农牧民增收和产业竞争力提升。自语得分98分。</w:t>
            </w:r>
          </w:p>
        </w:tc>
      </w:tr>
      <w:tr w14:paraId="3D035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tcBorders>
              <w:top w:val="single" w:color="000000" w:sz="4" w:space="0"/>
              <w:left w:val="single" w:color="000000" w:sz="4" w:space="0"/>
              <w:bottom w:val="single" w:color="000000" w:sz="4" w:space="0"/>
              <w:right w:val="single" w:color="000000" w:sz="4" w:space="0"/>
            </w:tcBorders>
            <w:noWrap w:val="0"/>
            <w:vAlign w:val="center"/>
          </w:tcPr>
          <w:p w14:paraId="099A7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3" w:type="pct"/>
            <w:gridSpan w:val="31"/>
            <w:tcBorders>
              <w:top w:val="single" w:color="000000" w:sz="4" w:space="0"/>
              <w:left w:val="single" w:color="000000" w:sz="4" w:space="0"/>
              <w:bottom w:val="single" w:color="000000" w:sz="4" w:space="0"/>
              <w:right w:val="single" w:color="000000" w:sz="4" w:space="0"/>
            </w:tcBorders>
            <w:noWrap w:val="0"/>
            <w:vAlign w:val="center"/>
          </w:tcPr>
          <w:p w14:paraId="43BC49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951E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tcBorders>
              <w:top w:val="single" w:color="000000" w:sz="4" w:space="0"/>
              <w:left w:val="single" w:color="000000" w:sz="4" w:space="0"/>
              <w:bottom w:val="single" w:color="000000" w:sz="4" w:space="0"/>
              <w:right w:val="single" w:color="000000" w:sz="4" w:space="0"/>
            </w:tcBorders>
            <w:noWrap w:val="0"/>
            <w:vAlign w:val="center"/>
          </w:tcPr>
          <w:p w14:paraId="3D45F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3" w:type="pct"/>
            <w:gridSpan w:val="31"/>
            <w:tcBorders>
              <w:top w:val="single" w:color="000000" w:sz="4" w:space="0"/>
              <w:left w:val="single" w:color="000000" w:sz="4" w:space="0"/>
              <w:bottom w:val="single" w:color="000000" w:sz="4" w:space="0"/>
              <w:right w:val="single" w:color="000000" w:sz="4" w:space="0"/>
            </w:tcBorders>
            <w:noWrap w:val="0"/>
            <w:vAlign w:val="center"/>
          </w:tcPr>
          <w:p w14:paraId="376101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258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134" w:type="pct"/>
            <w:gridSpan w:val="12"/>
            <w:tcBorders>
              <w:top w:val="single" w:color="000000" w:sz="4" w:space="0"/>
              <w:left w:val="single" w:color="000000" w:sz="4" w:space="0"/>
              <w:bottom w:val="single" w:color="000000" w:sz="4" w:space="0"/>
              <w:right w:val="single" w:color="000000" w:sz="4" w:space="0"/>
            </w:tcBorders>
            <w:noWrap w:val="0"/>
            <w:vAlign w:val="center"/>
          </w:tcPr>
          <w:p w14:paraId="32D6C8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项目负责人：牟泓</w:t>
            </w:r>
          </w:p>
        </w:tc>
        <w:tc>
          <w:tcPr>
            <w:tcW w:w="2832" w:type="pct"/>
            <w:gridSpan w:val="21"/>
            <w:tcBorders>
              <w:top w:val="single" w:color="000000" w:sz="4" w:space="0"/>
              <w:left w:val="single" w:color="000000" w:sz="4" w:space="0"/>
              <w:bottom w:val="single" w:color="000000" w:sz="4" w:space="0"/>
              <w:right w:val="single" w:color="000000" w:sz="4" w:space="0"/>
            </w:tcBorders>
            <w:noWrap w:val="0"/>
            <w:vAlign w:val="center"/>
          </w:tcPr>
          <w:p w14:paraId="1F0EBB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r w14:paraId="478AC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390" w:hRule="atLeast"/>
        </w:trPr>
        <w:tc>
          <w:tcPr>
            <w:tcW w:w="4957" w:type="pct"/>
            <w:gridSpan w:val="32"/>
            <w:tcBorders>
              <w:top w:val="single" w:color="000000" w:sz="4" w:space="0"/>
              <w:left w:val="single" w:color="000000" w:sz="4" w:space="0"/>
              <w:bottom w:val="single" w:color="000000" w:sz="4" w:space="0"/>
              <w:right w:val="single" w:color="000000" w:sz="4" w:space="0"/>
            </w:tcBorders>
            <w:noWrap w:val="0"/>
            <w:vAlign w:val="center"/>
          </w:tcPr>
          <w:p w14:paraId="0AC9A2D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709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621" w:type="pct"/>
            <w:gridSpan w:val="5"/>
            <w:tcBorders>
              <w:top w:val="single" w:color="000000" w:sz="4" w:space="0"/>
              <w:left w:val="single" w:color="000000" w:sz="4" w:space="0"/>
              <w:bottom w:val="single" w:color="000000" w:sz="4" w:space="0"/>
              <w:right w:val="single" w:color="000000" w:sz="4" w:space="0"/>
            </w:tcBorders>
            <w:noWrap w:val="0"/>
            <w:vAlign w:val="center"/>
          </w:tcPr>
          <w:p w14:paraId="138769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35" w:type="pct"/>
            <w:gridSpan w:val="27"/>
            <w:tcBorders>
              <w:top w:val="single" w:color="000000" w:sz="4" w:space="0"/>
              <w:left w:val="single" w:color="000000" w:sz="4" w:space="0"/>
              <w:bottom w:val="single" w:color="000000" w:sz="4" w:space="0"/>
              <w:right w:val="single" w:color="000000" w:sz="4" w:space="0"/>
            </w:tcBorders>
            <w:noWrap w:val="0"/>
            <w:vAlign w:val="center"/>
          </w:tcPr>
          <w:p w14:paraId="50700E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51320026T000014501565-网络平台建设及运行经费</w:t>
            </w:r>
          </w:p>
        </w:tc>
      </w:tr>
      <w:tr w14:paraId="0CF7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621" w:type="pct"/>
            <w:gridSpan w:val="5"/>
            <w:tcBorders>
              <w:top w:val="single" w:color="000000" w:sz="4" w:space="0"/>
              <w:left w:val="single" w:color="000000" w:sz="4" w:space="0"/>
              <w:bottom w:val="single" w:color="000000" w:sz="4" w:space="0"/>
              <w:right w:val="single" w:color="000000" w:sz="4" w:space="0"/>
            </w:tcBorders>
            <w:noWrap w:val="0"/>
            <w:vAlign w:val="center"/>
          </w:tcPr>
          <w:p w14:paraId="7982BE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69" w:type="pct"/>
            <w:gridSpan w:val="15"/>
            <w:tcBorders>
              <w:top w:val="single" w:color="000000" w:sz="4" w:space="0"/>
              <w:left w:val="single" w:color="000000" w:sz="4" w:space="0"/>
              <w:bottom w:val="single" w:color="000000" w:sz="4" w:space="0"/>
              <w:right w:val="single" w:color="000000" w:sz="4" w:space="0"/>
            </w:tcBorders>
            <w:noWrap w:val="0"/>
            <w:vAlign w:val="center"/>
          </w:tcPr>
          <w:p w14:paraId="621EA9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544" w:type="pct"/>
            <w:gridSpan w:val="4"/>
            <w:tcBorders>
              <w:top w:val="nil"/>
              <w:left w:val="nil"/>
              <w:bottom w:val="nil"/>
              <w:right w:val="nil"/>
            </w:tcBorders>
            <w:noWrap w:val="0"/>
            <w:vAlign w:val="center"/>
          </w:tcPr>
          <w:p w14:paraId="6D656F1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421" w:type="pct"/>
            <w:gridSpan w:val="8"/>
            <w:tcBorders>
              <w:top w:val="single" w:color="000000" w:sz="4" w:space="0"/>
              <w:left w:val="single" w:color="000000" w:sz="4" w:space="0"/>
              <w:bottom w:val="single" w:color="000000" w:sz="4" w:space="0"/>
              <w:right w:val="single" w:color="000000" w:sz="4" w:space="0"/>
            </w:tcBorders>
            <w:noWrap w:val="0"/>
            <w:vAlign w:val="center"/>
          </w:tcPr>
          <w:p w14:paraId="45602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2FA4E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07" w:hRule="atLeast"/>
        </w:trPr>
        <w:tc>
          <w:tcPr>
            <w:tcW w:w="20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0452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1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38E66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69" w:type="pct"/>
            <w:gridSpan w:val="15"/>
            <w:tcBorders>
              <w:top w:val="single" w:color="000000" w:sz="4" w:space="0"/>
              <w:left w:val="single" w:color="000000" w:sz="4" w:space="0"/>
              <w:bottom w:val="single" w:color="000000" w:sz="4" w:space="0"/>
              <w:right w:val="single" w:color="000000" w:sz="4" w:space="0"/>
            </w:tcBorders>
            <w:noWrap w:val="0"/>
            <w:vAlign w:val="center"/>
          </w:tcPr>
          <w:p w14:paraId="18A01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66" w:type="pct"/>
            <w:gridSpan w:val="12"/>
            <w:tcBorders>
              <w:top w:val="single" w:color="000000" w:sz="4" w:space="0"/>
              <w:left w:val="single" w:color="000000" w:sz="4" w:space="0"/>
              <w:bottom w:val="single" w:color="000000" w:sz="4" w:space="0"/>
              <w:right w:val="single" w:color="000000" w:sz="4" w:space="0"/>
            </w:tcBorders>
            <w:noWrap w:val="0"/>
            <w:vAlign w:val="center"/>
          </w:tcPr>
          <w:p w14:paraId="4CDCDE1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BC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66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239D8">
            <w:pP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716CD8">
            <w:pPr>
              <w:rPr>
                <w:rFonts w:hint="eastAsia" w:ascii="宋体" w:hAnsi="宋体" w:eastAsia="宋体" w:cs="宋体"/>
                <w:i w:val="0"/>
                <w:iCs w:val="0"/>
                <w:color w:val="000000"/>
                <w:sz w:val="18"/>
                <w:szCs w:val="18"/>
                <w:u w:val="none"/>
              </w:rPr>
            </w:pPr>
          </w:p>
        </w:tc>
        <w:tc>
          <w:tcPr>
            <w:tcW w:w="2369" w:type="pct"/>
            <w:gridSpan w:val="15"/>
            <w:tcBorders>
              <w:top w:val="single" w:color="000000" w:sz="4" w:space="0"/>
              <w:left w:val="single" w:color="000000" w:sz="4" w:space="0"/>
              <w:bottom w:val="single" w:color="000000" w:sz="4" w:space="0"/>
              <w:right w:val="single" w:color="000000" w:sz="4" w:space="0"/>
            </w:tcBorders>
            <w:noWrap w:val="0"/>
            <w:vAlign w:val="center"/>
          </w:tcPr>
          <w:p w14:paraId="62F962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完成州本级科技计划项目的申报、立项、评审、日常管理等工作。</w:t>
            </w:r>
          </w:p>
        </w:tc>
        <w:tc>
          <w:tcPr>
            <w:tcW w:w="1966" w:type="pct"/>
            <w:gridSpan w:val="12"/>
            <w:tcBorders>
              <w:top w:val="single" w:color="000000" w:sz="4" w:space="0"/>
              <w:left w:val="single" w:color="000000" w:sz="4" w:space="0"/>
              <w:bottom w:val="single" w:color="000000" w:sz="4" w:space="0"/>
              <w:right w:val="single" w:color="000000" w:sz="4" w:space="0"/>
            </w:tcBorders>
            <w:noWrap w:val="0"/>
            <w:vAlign w:val="center"/>
          </w:tcPr>
          <w:p w14:paraId="1F5440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对照年初既定目标，完成2025年州本级科技计划项目申报、立项、评审、管理、验收等工作。</w:t>
            </w:r>
          </w:p>
        </w:tc>
      </w:tr>
      <w:tr w14:paraId="34245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615"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F33999">
            <w:pP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7590FC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335" w:type="pct"/>
            <w:gridSpan w:val="27"/>
            <w:tcBorders>
              <w:top w:val="single" w:color="000000" w:sz="4" w:space="0"/>
              <w:left w:val="single" w:color="000000" w:sz="4" w:space="0"/>
              <w:bottom w:val="single" w:color="000000" w:sz="4" w:space="0"/>
              <w:right w:val="single" w:color="000000" w:sz="4" w:space="0"/>
            </w:tcBorders>
            <w:noWrap w:val="0"/>
            <w:vAlign w:val="center"/>
          </w:tcPr>
          <w:p w14:paraId="7B06E1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在阿坝州科技项目管理平台中开展州本级项目申报、立项、过程管理、验收等工作。</w:t>
            </w:r>
          </w:p>
        </w:tc>
      </w:tr>
      <w:tr w14:paraId="37C83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41D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32B6C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43919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2BD20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75BA6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4A280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7D615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AFA0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AC53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78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85FFFA">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5312A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0274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32588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743D2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122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441C3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7476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8" w:type="pct"/>
            <w:vMerge w:val="restart"/>
            <w:tcBorders>
              <w:top w:val="single" w:color="000000" w:sz="4" w:space="0"/>
              <w:left w:val="single" w:color="000000" w:sz="4" w:space="0"/>
              <w:bottom w:val="single" w:color="000000" w:sz="4" w:space="0"/>
              <w:right w:val="single" w:color="000000" w:sz="4" w:space="0"/>
            </w:tcBorders>
            <w:noWrap w:val="0"/>
            <w:vAlign w:val="center"/>
          </w:tcPr>
          <w:p w14:paraId="3491507D">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FA77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0D44E">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7ADBA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3F4E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60497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36E09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4B0BC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3C52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FE55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0C0B54">
            <w:pPr>
              <w:rPr>
                <w:rFonts w:hint="eastAsia" w:ascii="黑体" w:hAnsi="黑体" w:eastAsia="黑体" w:cs="黑体"/>
                <w:i/>
                <w:iCs/>
                <w:color w:val="000000"/>
                <w:sz w:val="18"/>
                <w:szCs w:val="18"/>
                <w:u w:val="none"/>
              </w:rPr>
            </w:pPr>
          </w:p>
        </w:tc>
      </w:tr>
      <w:tr w14:paraId="53DE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81B150">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1D5C3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ED7B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E0B8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79685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00ED6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75BC7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2F00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19F191">
            <w:pPr>
              <w:rPr>
                <w:rFonts w:hint="eastAsia" w:ascii="黑体" w:hAnsi="黑体" w:eastAsia="黑体" w:cs="黑体"/>
                <w:i/>
                <w:iCs/>
                <w:color w:val="000000"/>
                <w:sz w:val="18"/>
                <w:szCs w:val="18"/>
                <w:u w:val="none"/>
              </w:rPr>
            </w:pPr>
          </w:p>
        </w:tc>
      </w:tr>
      <w:tr w14:paraId="79084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E74F85">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05BCE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67B36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B07D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01DE9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FF41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512D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F30B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DBF75B">
            <w:pPr>
              <w:rPr>
                <w:rFonts w:hint="eastAsia" w:ascii="黑体" w:hAnsi="黑体" w:eastAsia="黑体" w:cs="黑体"/>
                <w:i/>
                <w:iCs/>
                <w:color w:val="000000"/>
                <w:sz w:val="18"/>
                <w:szCs w:val="18"/>
                <w:u w:val="none"/>
              </w:rPr>
            </w:pPr>
          </w:p>
        </w:tc>
      </w:tr>
      <w:tr w14:paraId="52BE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5959F9">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07FDA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329F64E1">
            <w:pPr>
              <w:jc w:val="center"/>
              <w:rPr>
                <w:rFonts w:hint="eastAsia" w:ascii="微软雅黑" w:hAnsi="微软雅黑" w:eastAsia="微软雅黑" w:cs="微软雅黑"/>
                <w:i/>
                <w:iCs/>
                <w:color w:val="000000"/>
                <w:sz w:val="16"/>
                <w:szCs w:val="16"/>
                <w:u w:val="none"/>
              </w:rPr>
            </w:pP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B0D0E60">
            <w:pPr>
              <w:jc w:val="center"/>
              <w:rPr>
                <w:rFonts w:hint="eastAsia" w:ascii="微软雅黑" w:hAnsi="微软雅黑" w:eastAsia="微软雅黑" w:cs="微软雅黑"/>
                <w:i/>
                <w:iCs/>
                <w:color w:val="000000"/>
                <w:sz w:val="16"/>
                <w:szCs w:val="16"/>
                <w:u w:val="none"/>
              </w:rPr>
            </w:pP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4C60F3E2">
            <w:pPr>
              <w:jc w:val="center"/>
              <w:rPr>
                <w:rFonts w:hint="eastAsia" w:ascii="微软雅黑" w:hAnsi="微软雅黑" w:eastAsia="微软雅黑" w:cs="微软雅黑"/>
                <w:i/>
                <w:iCs/>
                <w:color w:val="000000"/>
                <w:sz w:val="16"/>
                <w:szCs w:val="16"/>
                <w:u w:val="none"/>
              </w:rPr>
            </w:pP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4B100C3">
            <w:pPr>
              <w:jc w:val="center"/>
              <w:rPr>
                <w:rFonts w:hint="eastAsia" w:ascii="微软雅黑" w:hAnsi="微软雅黑" w:eastAsia="微软雅黑" w:cs="微软雅黑"/>
                <w:i/>
                <w:iCs/>
                <w:color w:val="000000"/>
                <w:sz w:val="16"/>
                <w:szCs w:val="16"/>
                <w:u w:val="none"/>
              </w:rPr>
            </w:pP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B438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3901F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64426">
            <w:pPr>
              <w:rPr>
                <w:rFonts w:hint="eastAsia" w:ascii="黑体" w:hAnsi="黑体" w:eastAsia="黑体" w:cs="黑体"/>
                <w:i/>
                <w:iCs/>
                <w:color w:val="000000"/>
                <w:sz w:val="18"/>
                <w:szCs w:val="18"/>
                <w:u w:val="none"/>
              </w:rPr>
            </w:pPr>
          </w:p>
        </w:tc>
      </w:tr>
      <w:tr w14:paraId="7D98B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A16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0A6C9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42E30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016EB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52645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20044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19052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16251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69FC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5D16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55FD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1AC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512"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466AA7">
            <w:pPr>
              <w:jc w:val="center"/>
              <w:rPr>
                <w:rFonts w:hint="eastAsia" w:ascii="宋体" w:hAnsi="宋体" w:eastAsia="宋体" w:cs="宋体"/>
                <w:i w:val="0"/>
                <w:iCs w:val="0"/>
                <w:color w:val="000000"/>
                <w:sz w:val="18"/>
                <w:szCs w:val="18"/>
                <w:u w:val="none"/>
              </w:rPr>
            </w:pPr>
          </w:p>
        </w:tc>
        <w:tc>
          <w:tcPr>
            <w:tcW w:w="41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6D23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53" w:type="pct"/>
            <w:gridSpan w:val="3"/>
            <w:tcBorders>
              <w:top w:val="single" w:color="000000" w:sz="4" w:space="0"/>
              <w:left w:val="single" w:color="000000" w:sz="4" w:space="0"/>
              <w:bottom w:val="nil"/>
              <w:right w:val="single" w:color="000000" w:sz="4" w:space="0"/>
            </w:tcBorders>
            <w:noWrap w:val="0"/>
            <w:vAlign w:val="center"/>
          </w:tcPr>
          <w:p w14:paraId="78BCB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0BD44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项目申报数量</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746D7791">
            <w:pPr>
              <w:keepNext w:val="0"/>
              <w:keepLines w:val="0"/>
              <w:widowControl/>
              <w:suppressLineNumbers w:val="0"/>
              <w:jc w:val="center"/>
              <w:textAlignment w:val="center"/>
              <w:rPr>
                <w:rFonts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14212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5A9D3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9FF8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0CC29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9873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5EC20AC">
            <w:pPr>
              <w:jc w:val="center"/>
              <w:rPr>
                <w:rFonts w:hint="eastAsia" w:ascii="宋体" w:hAnsi="宋体" w:eastAsia="宋体" w:cs="宋体"/>
                <w:i w:val="0"/>
                <w:iCs w:val="0"/>
                <w:color w:val="000000"/>
                <w:sz w:val="18"/>
                <w:szCs w:val="18"/>
                <w:u w:val="none"/>
              </w:rPr>
            </w:pPr>
          </w:p>
        </w:tc>
      </w:tr>
      <w:tr w14:paraId="6642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361"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75A443">
            <w:pPr>
              <w:jc w:val="cente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F088A2">
            <w:pPr>
              <w:jc w:val="center"/>
              <w:rPr>
                <w:rFonts w:hint="eastAsia" w:ascii="宋体" w:hAnsi="宋体" w:eastAsia="宋体" w:cs="宋体"/>
                <w:i w:val="0"/>
                <w:iCs w:val="0"/>
                <w:color w:val="000000"/>
                <w:sz w:val="18"/>
                <w:szCs w:val="18"/>
                <w:u w:val="none"/>
              </w:rPr>
            </w:pP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3CE1A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3DE7C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项目立项</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065E3557">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1072E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43637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07D04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0C187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4BD7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D6806CE">
            <w:pPr>
              <w:jc w:val="center"/>
              <w:rPr>
                <w:rFonts w:hint="eastAsia" w:ascii="宋体" w:hAnsi="宋体" w:eastAsia="宋体" w:cs="宋体"/>
                <w:i w:val="0"/>
                <w:iCs w:val="0"/>
                <w:color w:val="000000"/>
                <w:sz w:val="18"/>
                <w:szCs w:val="18"/>
                <w:u w:val="none"/>
              </w:rPr>
            </w:pPr>
          </w:p>
        </w:tc>
      </w:tr>
      <w:tr w14:paraId="3B96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572"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94E23">
            <w:pPr>
              <w:jc w:val="cente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1EFB5E">
            <w:pPr>
              <w:jc w:val="center"/>
              <w:rPr>
                <w:rFonts w:hint="eastAsia" w:ascii="宋体" w:hAnsi="宋体" w:eastAsia="宋体" w:cs="宋体"/>
                <w:i w:val="0"/>
                <w:iCs w:val="0"/>
                <w:color w:val="000000"/>
                <w:sz w:val="18"/>
                <w:szCs w:val="18"/>
                <w:u w:val="none"/>
              </w:rPr>
            </w:pP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53E02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6DB96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按规定时限在系统内完成申报、立项、过程管理和验收。</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46CB046C">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定性</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6C79D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2480C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26890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3C6E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0D552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043A3D2">
            <w:pPr>
              <w:jc w:val="center"/>
              <w:rPr>
                <w:rFonts w:hint="eastAsia" w:ascii="宋体" w:hAnsi="宋体" w:eastAsia="宋体" w:cs="宋体"/>
                <w:i w:val="0"/>
                <w:iCs w:val="0"/>
                <w:color w:val="000000"/>
                <w:sz w:val="18"/>
                <w:szCs w:val="18"/>
                <w:u w:val="none"/>
              </w:rPr>
            </w:pPr>
          </w:p>
        </w:tc>
      </w:tr>
      <w:tr w14:paraId="4AA3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603"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2F8A3">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1B5CB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8B57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3362D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实行项目申报无纸化管理、减轻科研人员负担。</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66DE7D30">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2F6CF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6462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0BB6B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26C1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78779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553D963">
            <w:pPr>
              <w:rPr>
                <w:rFonts w:hint="eastAsia" w:ascii="宋体" w:hAnsi="宋体" w:eastAsia="宋体" w:cs="宋体"/>
                <w:i w:val="0"/>
                <w:iCs w:val="0"/>
                <w:color w:val="000000"/>
                <w:sz w:val="18"/>
                <w:szCs w:val="18"/>
                <w:u w:val="none"/>
              </w:rPr>
            </w:pPr>
          </w:p>
        </w:tc>
      </w:tr>
      <w:tr w14:paraId="0A640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361"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98267">
            <w:pPr>
              <w:jc w:val="center"/>
              <w:rPr>
                <w:rFonts w:hint="eastAsia" w:ascii="宋体" w:hAnsi="宋体" w:eastAsia="宋体" w:cs="宋体"/>
                <w:i w:val="0"/>
                <w:iCs w:val="0"/>
                <w:color w:val="000000"/>
                <w:sz w:val="18"/>
                <w:szCs w:val="18"/>
                <w:u w:val="none"/>
              </w:rPr>
            </w:pPr>
          </w:p>
        </w:tc>
        <w:tc>
          <w:tcPr>
            <w:tcW w:w="41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03A5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5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A48A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2BA15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科研人员使用满意度</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0D9B13C5">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4E27A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29FF3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70C68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66E2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7426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80174B3">
            <w:pPr>
              <w:rPr>
                <w:rFonts w:hint="eastAsia" w:ascii="宋体" w:hAnsi="宋体" w:eastAsia="宋体" w:cs="宋体"/>
                <w:i w:val="0"/>
                <w:iCs w:val="0"/>
                <w:color w:val="000000"/>
                <w:sz w:val="18"/>
                <w:szCs w:val="18"/>
                <w:u w:val="none"/>
              </w:rPr>
            </w:pPr>
          </w:p>
        </w:tc>
      </w:tr>
      <w:tr w14:paraId="17BA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ABC8EC">
            <w:pPr>
              <w:jc w:val="cente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8EB109">
            <w:pPr>
              <w:jc w:val="center"/>
              <w:rPr>
                <w:rFonts w:hint="eastAsia" w:ascii="宋体" w:hAnsi="宋体" w:eastAsia="宋体" w:cs="宋体"/>
                <w:i w:val="0"/>
                <w:iCs w:val="0"/>
                <w:color w:val="000000"/>
                <w:sz w:val="18"/>
                <w:szCs w:val="18"/>
                <w:u w:val="none"/>
              </w:rPr>
            </w:pPr>
          </w:p>
        </w:tc>
        <w:tc>
          <w:tcPr>
            <w:tcW w:w="35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03F230">
            <w:pPr>
              <w:jc w:val="center"/>
              <w:rPr>
                <w:rFonts w:hint="eastAsia" w:ascii="宋体" w:hAnsi="宋体" w:eastAsia="宋体" w:cs="宋体"/>
                <w:i w:val="0"/>
                <w:iCs w:val="0"/>
                <w:color w:val="000000"/>
                <w:sz w:val="18"/>
                <w:szCs w:val="18"/>
                <w:u w:val="none"/>
              </w:rPr>
            </w:pP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999F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管理人员使用满意度</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74454142">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2EE2F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094DB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ADEB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5C87F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08016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AC5341F">
            <w:pPr>
              <w:rPr>
                <w:rFonts w:hint="eastAsia" w:ascii="宋体" w:hAnsi="宋体" w:eastAsia="宋体" w:cs="宋体"/>
                <w:i w:val="0"/>
                <w:iCs w:val="0"/>
                <w:color w:val="000000"/>
                <w:sz w:val="18"/>
                <w:szCs w:val="18"/>
                <w:u w:val="none"/>
              </w:rPr>
            </w:pPr>
          </w:p>
        </w:tc>
      </w:tr>
      <w:tr w14:paraId="7705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3535" w:type="pct"/>
            <w:gridSpan w:val="24"/>
            <w:tcBorders>
              <w:top w:val="single" w:color="000000" w:sz="4" w:space="0"/>
              <w:left w:val="single" w:color="000000" w:sz="4" w:space="0"/>
              <w:bottom w:val="single" w:color="000000" w:sz="4" w:space="0"/>
              <w:right w:val="single" w:color="000000" w:sz="4" w:space="0"/>
            </w:tcBorders>
            <w:noWrap w:val="0"/>
            <w:vAlign w:val="center"/>
          </w:tcPr>
          <w:p w14:paraId="40B3B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1B08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2A27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579C565">
            <w:pPr>
              <w:rPr>
                <w:rFonts w:hint="eastAsia" w:ascii="宋体" w:hAnsi="宋体" w:eastAsia="宋体" w:cs="宋体"/>
                <w:i w:val="0"/>
                <w:iCs w:val="0"/>
                <w:color w:val="000000"/>
                <w:sz w:val="18"/>
                <w:szCs w:val="18"/>
                <w:u w:val="none"/>
              </w:rPr>
            </w:pPr>
          </w:p>
        </w:tc>
      </w:tr>
      <w:tr w14:paraId="0C0E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tcBorders>
              <w:top w:val="single" w:color="000000" w:sz="4" w:space="0"/>
              <w:left w:val="single" w:color="000000" w:sz="4" w:space="0"/>
              <w:bottom w:val="single" w:color="000000" w:sz="4" w:space="0"/>
              <w:right w:val="single" w:color="000000" w:sz="4" w:space="0"/>
            </w:tcBorders>
            <w:noWrap w:val="0"/>
            <w:vAlign w:val="center"/>
          </w:tcPr>
          <w:p w14:paraId="63409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4" w:type="pct"/>
            <w:gridSpan w:val="30"/>
            <w:tcBorders>
              <w:top w:val="single" w:color="000000" w:sz="4" w:space="0"/>
              <w:left w:val="single" w:color="000000" w:sz="4" w:space="0"/>
              <w:bottom w:val="single" w:color="000000" w:sz="4" w:space="0"/>
              <w:right w:val="single" w:color="000000" w:sz="4" w:space="0"/>
            </w:tcBorders>
            <w:noWrap w:val="0"/>
            <w:vAlign w:val="center"/>
          </w:tcPr>
          <w:p w14:paraId="181EA13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本项目实现州本级科技计划项目基本数字化，在网上完成申报、立项、管理等工作，实行项目申报无纸化管理，减轻项目负责人负担，提升工作效率，自评得分97分。</w:t>
            </w:r>
          </w:p>
        </w:tc>
      </w:tr>
      <w:tr w14:paraId="31EF7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tcBorders>
              <w:top w:val="single" w:color="000000" w:sz="4" w:space="0"/>
              <w:left w:val="single" w:color="000000" w:sz="4" w:space="0"/>
              <w:bottom w:val="single" w:color="000000" w:sz="4" w:space="0"/>
              <w:right w:val="single" w:color="000000" w:sz="4" w:space="0"/>
            </w:tcBorders>
            <w:noWrap w:val="0"/>
            <w:vAlign w:val="center"/>
          </w:tcPr>
          <w:p w14:paraId="2031D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4" w:type="pct"/>
            <w:gridSpan w:val="30"/>
            <w:tcBorders>
              <w:top w:val="single" w:color="000000" w:sz="4" w:space="0"/>
              <w:left w:val="single" w:color="000000" w:sz="4" w:space="0"/>
              <w:bottom w:val="single" w:color="000000" w:sz="4" w:space="0"/>
              <w:right w:val="single" w:color="000000" w:sz="4" w:space="0"/>
            </w:tcBorders>
            <w:noWrap w:val="0"/>
            <w:vAlign w:val="center"/>
          </w:tcPr>
          <w:p w14:paraId="71A616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D57F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tcBorders>
              <w:top w:val="single" w:color="000000" w:sz="4" w:space="0"/>
              <w:left w:val="single" w:color="000000" w:sz="4" w:space="0"/>
              <w:bottom w:val="single" w:color="000000" w:sz="4" w:space="0"/>
              <w:right w:val="single" w:color="000000" w:sz="4" w:space="0"/>
            </w:tcBorders>
            <w:noWrap w:val="0"/>
            <w:vAlign w:val="center"/>
          </w:tcPr>
          <w:p w14:paraId="03696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4" w:type="pct"/>
            <w:gridSpan w:val="30"/>
            <w:tcBorders>
              <w:top w:val="single" w:color="000000" w:sz="4" w:space="0"/>
              <w:left w:val="single" w:color="000000" w:sz="4" w:space="0"/>
              <w:bottom w:val="single" w:color="000000" w:sz="4" w:space="0"/>
              <w:right w:val="single" w:color="000000" w:sz="4" w:space="0"/>
            </w:tcBorders>
            <w:noWrap w:val="0"/>
            <w:vAlign w:val="center"/>
          </w:tcPr>
          <w:p w14:paraId="480687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15FB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172" w:type="pct"/>
            <w:gridSpan w:val="14"/>
            <w:tcBorders>
              <w:top w:val="single" w:color="000000" w:sz="4" w:space="0"/>
              <w:left w:val="single" w:color="000000" w:sz="4" w:space="0"/>
              <w:bottom w:val="single" w:color="000000" w:sz="4" w:space="0"/>
              <w:right w:val="single" w:color="000000" w:sz="4" w:space="0"/>
            </w:tcBorders>
            <w:noWrap w:val="0"/>
            <w:vAlign w:val="center"/>
          </w:tcPr>
          <w:p w14:paraId="06251A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项目负责人：牟泓</w:t>
            </w:r>
          </w:p>
        </w:tc>
        <w:tc>
          <w:tcPr>
            <w:tcW w:w="2785" w:type="pct"/>
            <w:gridSpan w:val="18"/>
            <w:tcBorders>
              <w:top w:val="single" w:color="000000" w:sz="4" w:space="0"/>
              <w:left w:val="single" w:color="000000" w:sz="4" w:space="0"/>
              <w:bottom w:val="single" w:color="000000" w:sz="4" w:space="0"/>
              <w:right w:val="single" w:color="000000" w:sz="4" w:space="0"/>
            </w:tcBorders>
            <w:noWrap w:val="0"/>
            <w:vAlign w:val="center"/>
          </w:tcPr>
          <w:p w14:paraId="0B6115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079452C8">
      <w:pPr>
        <w:pStyle w:val="5"/>
        <w:rPr>
          <w:rFonts w:hint="eastAsia" w:ascii="Times New Roman" w:hAnsi="Times New Roman" w:eastAsia="黑体" w:cs="黑体"/>
          <w:color w:val="auto"/>
          <w:kern w:val="0"/>
          <w:sz w:val="32"/>
          <w:szCs w:val="32"/>
          <w:highlight w:val="none"/>
          <w:shd w:val="clear" w:color="auto" w:fill="FFFFFF"/>
          <w:lang w:val="zh-CN"/>
        </w:rPr>
      </w:pPr>
    </w:p>
    <w:p w14:paraId="3183F340">
      <w:pPr>
        <w:pStyle w:val="5"/>
        <w:rPr>
          <w:rFonts w:hint="eastAsia" w:ascii="Times New Roman" w:hAnsi="Times New Roman" w:eastAsia="黑体" w:cs="黑体"/>
          <w:color w:val="auto"/>
          <w:kern w:val="0"/>
          <w:sz w:val="32"/>
          <w:szCs w:val="32"/>
          <w:highlight w:val="none"/>
          <w:shd w:val="clear" w:color="auto" w:fill="FFFFFF"/>
          <w:lang w:val="zh-CN"/>
        </w:rPr>
      </w:pPr>
    </w:p>
    <w:p w14:paraId="4F6AB9EA">
      <w:pPr>
        <w:pStyle w:val="5"/>
        <w:rPr>
          <w:rFonts w:hint="eastAsia" w:ascii="Times New Roman" w:hAnsi="Times New Roman" w:eastAsia="黑体" w:cs="黑体"/>
          <w:color w:val="auto"/>
          <w:kern w:val="0"/>
          <w:sz w:val="32"/>
          <w:szCs w:val="32"/>
          <w:highlight w:val="none"/>
          <w:shd w:val="clear" w:color="auto" w:fill="FFFFFF"/>
          <w:lang w:val="zh-CN"/>
        </w:rPr>
      </w:pPr>
    </w:p>
    <w:p w14:paraId="72D1F6DE">
      <w:pPr>
        <w:pStyle w:val="5"/>
        <w:rPr>
          <w:rFonts w:hint="eastAsia" w:ascii="Times New Roman" w:hAnsi="Times New Roman" w:eastAsia="黑体" w:cs="黑体"/>
          <w:color w:val="auto"/>
          <w:kern w:val="0"/>
          <w:sz w:val="32"/>
          <w:szCs w:val="32"/>
          <w:highlight w:val="none"/>
          <w:shd w:val="clear" w:color="auto" w:fill="FFFFFF"/>
          <w:lang w:val="zh-CN"/>
        </w:rPr>
      </w:pPr>
    </w:p>
    <w:p w14:paraId="69D2D6DF">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5"/>
        <w:gridCol w:w="1630"/>
        <w:gridCol w:w="1588"/>
        <w:gridCol w:w="2087"/>
        <w:gridCol w:w="915"/>
        <w:gridCol w:w="1200"/>
        <w:gridCol w:w="953"/>
        <w:gridCol w:w="1245"/>
        <w:gridCol w:w="746"/>
        <w:gridCol w:w="882"/>
        <w:gridCol w:w="1783"/>
      </w:tblGrid>
      <w:tr w14:paraId="522C5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201081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F54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8" w:type="pct"/>
            <w:gridSpan w:val="2"/>
            <w:tcBorders>
              <w:top w:val="single" w:color="000000" w:sz="4" w:space="0"/>
              <w:left w:val="single" w:color="000000" w:sz="4" w:space="0"/>
              <w:bottom w:val="single" w:color="000000" w:sz="4" w:space="0"/>
              <w:right w:val="single" w:color="000000" w:sz="4" w:space="0"/>
            </w:tcBorders>
            <w:noWrap w:val="0"/>
            <w:vAlign w:val="center"/>
          </w:tcPr>
          <w:p w14:paraId="7AA531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621C35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51320026T000014149758-阿坝州自然科学研究中级职称评审工作经费</w:t>
            </w:r>
          </w:p>
        </w:tc>
      </w:tr>
      <w:tr w14:paraId="4C3AC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8" w:type="pct"/>
            <w:gridSpan w:val="2"/>
            <w:tcBorders>
              <w:top w:val="single" w:color="000000" w:sz="4" w:space="0"/>
              <w:left w:val="single" w:color="000000" w:sz="4" w:space="0"/>
              <w:bottom w:val="single" w:color="000000" w:sz="4" w:space="0"/>
              <w:right w:val="single" w:color="000000" w:sz="4" w:space="0"/>
            </w:tcBorders>
            <w:noWrap w:val="0"/>
            <w:vAlign w:val="center"/>
          </w:tcPr>
          <w:p w14:paraId="675519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8" w:type="pct"/>
            <w:gridSpan w:val="5"/>
            <w:tcBorders>
              <w:top w:val="single" w:color="000000" w:sz="4" w:space="0"/>
              <w:left w:val="single" w:color="000000" w:sz="4" w:space="0"/>
              <w:bottom w:val="single" w:color="000000" w:sz="4" w:space="0"/>
              <w:right w:val="single" w:color="000000" w:sz="4" w:space="0"/>
            </w:tcBorders>
            <w:noWrap w:val="0"/>
            <w:vAlign w:val="center"/>
          </w:tcPr>
          <w:p w14:paraId="43AF74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439" w:type="pct"/>
            <w:tcBorders>
              <w:top w:val="nil"/>
              <w:left w:val="nil"/>
              <w:bottom w:val="nil"/>
              <w:right w:val="nil"/>
            </w:tcBorders>
            <w:noWrap w:val="0"/>
            <w:vAlign w:val="center"/>
          </w:tcPr>
          <w:p w14:paraId="0E89F2F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203" w:type="pct"/>
            <w:gridSpan w:val="3"/>
            <w:tcBorders>
              <w:top w:val="single" w:color="000000" w:sz="4" w:space="0"/>
              <w:left w:val="single" w:color="000000" w:sz="4" w:space="0"/>
              <w:bottom w:val="single" w:color="000000" w:sz="4" w:space="0"/>
              <w:right w:val="single" w:color="000000" w:sz="4" w:space="0"/>
            </w:tcBorders>
            <w:noWrap w:val="0"/>
            <w:vAlign w:val="center"/>
          </w:tcPr>
          <w:p w14:paraId="2E61C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0A2A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19A013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7F64A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8" w:type="pct"/>
            <w:gridSpan w:val="5"/>
            <w:tcBorders>
              <w:top w:val="single" w:color="000000" w:sz="4" w:space="0"/>
              <w:left w:val="single" w:color="000000" w:sz="4" w:space="0"/>
              <w:bottom w:val="single" w:color="000000" w:sz="4" w:space="0"/>
              <w:right w:val="single" w:color="000000" w:sz="4" w:space="0"/>
            </w:tcBorders>
            <w:noWrap w:val="0"/>
            <w:vAlign w:val="center"/>
          </w:tcPr>
          <w:p w14:paraId="72CFF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noWrap w:val="0"/>
            <w:vAlign w:val="center"/>
          </w:tcPr>
          <w:p w14:paraId="090B71B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489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EBB1BD">
            <w:pP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AAEFF2">
            <w:pPr>
              <w:rPr>
                <w:rFonts w:hint="eastAsia" w:ascii="宋体" w:hAnsi="宋体" w:eastAsia="宋体" w:cs="宋体"/>
                <w:i w:val="0"/>
                <w:iCs w:val="0"/>
                <w:color w:val="000000"/>
                <w:sz w:val="18"/>
                <w:szCs w:val="18"/>
                <w:u w:val="none"/>
              </w:rPr>
            </w:pPr>
          </w:p>
        </w:tc>
        <w:tc>
          <w:tcPr>
            <w:tcW w:w="2378" w:type="pct"/>
            <w:gridSpan w:val="5"/>
            <w:tcBorders>
              <w:top w:val="single" w:color="000000" w:sz="4" w:space="0"/>
              <w:left w:val="single" w:color="000000" w:sz="4" w:space="0"/>
              <w:bottom w:val="single" w:color="000000" w:sz="4" w:space="0"/>
              <w:right w:val="single" w:color="000000" w:sz="4" w:space="0"/>
            </w:tcBorders>
            <w:noWrap w:val="0"/>
            <w:vAlign w:val="center"/>
          </w:tcPr>
          <w:p w14:paraId="2C0CA2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集中召开两次评审会议（包括：职称双定向和自然科学研究中级职称评审工作），完成年度阿坝州自然科学研究中级职称评审工作，为阿坝州从事自然科学研究的科研人员服好务。</w:t>
            </w:r>
          </w:p>
        </w:tc>
        <w:tc>
          <w:tcPr>
            <w:tcW w:w="1642" w:type="pct"/>
            <w:gridSpan w:val="4"/>
            <w:tcBorders>
              <w:top w:val="single" w:color="000000" w:sz="4" w:space="0"/>
              <w:left w:val="single" w:color="000000" w:sz="4" w:space="0"/>
              <w:bottom w:val="single" w:color="000000" w:sz="4" w:space="0"/>
              <w:right w:val="single" w:color="000000" w:sz="4" w:space="0"/>
            </w:tcBorders>
            <w:noWrap w:val="0"/>
            <w:vAlign w:val="center"/>
          </w:tcPr>
          <w:p w14:paraId="2C2D7D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2025年已完成两次评审会议。阿坝州自然科学研究中级职称评审人员5人，副高级职称评审人员2人。</w:t>
            </w:r>
          </w:p>
        </w:tc>
      </w:tr>
      <w:tr w14:paraId="5041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E33AC">
            <w:pP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29B45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03FEA6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度严格按照部门预算要求，制定阿坝州自然科学研究中级职称评审工作方案，统筹推进评审筹备、材料审核、专家遴选等全流程工作。集中召开两次评审会议，同步完成职称双定向及自然科学研究中级职称评审任务，组建专业评审专家组，对申报人员材料进行严格审核与客观评议，规范开展评审考核。最终完成年度评审工作，确定自然科学研究中级职称评审人员5人、副高级职称评审人员2人，同步做好结果统计、档案归档及政策服务工作，为全州自然科学研究科研人员提供规范高效的职称评审服务，有效激发科研人员创新活力。</w:t>
            </w:r>
          </w:p>
        </w:tc>
      </w:tr>
      <w:tr w14:paraId="22A0B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71FFF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08389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5972A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0823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68E4E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27C9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EBE5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3FFF3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254E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AA4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4F861D">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D30C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3375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F873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34886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35A30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0517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78E01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vMerge w:val="restart"/>
            <w:tcBorders>
              <w:top w:val="single" w:color="000000" w:sz="4" w:space="0"/>
              <w:left w:val="single" w:color="000000" w:sz="4" w:space="0"/>
              <w:bottom w:val="single" w:color="000000" w:sz="4" w:space="0"/>
              <w:right w:val="single" w:color="000000" w:sz="4" w:space="0"/>
            </w:tcBorders>
            <w:noWrap w:val="0"/>
            <w:vAlign w:val="center"/>
          </w:tcPr>
          <w:p w14:paraId="10BDA269">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D1A0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C8E39">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6558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0168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12F8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19581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57437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D42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2F7A6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FE8F4A">
            <w:pPr>
              <w:rPr>
                <w:rFonts w:hint="eastAsia" w:ascii="黑体" w:hAnsi="黑体" w:eastAsia="黑体" w:cs="黑体"/>
                <w:i/>
                <w:iCs/>
                <w:color w:val="000000"/>
                <w:sz w:val="18"/>
                <w:szCs w:val="18"/>
                <w:u w:val="none"/>
              </w:rPr>
            </w:pPr>
          </w:p>
        </w:tc>
      </w:tr>
      <w:tr w14:paraId="7830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69F4F">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11DC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3B8FA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3026C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0F554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5974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BEA9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1FF7E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0222F7">
            <w:pPr>
              <w:rPr>
                <w:rFonts w:hint="eastAsia" w:ascii="黑体" w:hAnsi="黑体" w:eastAsia="黑体" w:cs="黑体"/>
                <w:i/>
                <w:iCs/>
                <w:color w:val="000000"/>
                <w:sz w:val="18"/>
                <w:szCs w:val="18"/>
                <w:u w:val="none"/>
              </w:rPr>
            </w:pPr>
          </w:p>
        </w:tc>
      </w:tr>
      <w:tr w14:paraId="37FD4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B4D77C">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8ABC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265FA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137B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7E4EB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21E0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ABED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3FBBD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D45C2">
            <w:pPr>
              <w:rPr>
                <w:rFonts w:hint="eastAsia" w:ascii="黑体" w:hAnsi="黑体" w:eastAsia="黑体" w:cs="黑体"/>
                <w:i/>
                <w:iCs/>
                <w:color w:val="000000"/>
                <w:sz w:val="18"/>
                <w:szCs w:val="18"/>
                <w:u w:val="none"/>
              </w:rPr>
            </w:pPr>
          </w:p>
        </w:tc>
      </w:tr>
      <w:tr w14:paraId="1EA8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F1445F">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4A29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BDC509D">
            <w:pPr>
              <w:jc w:val="center"/>
              <w:rPr>
                <w:rFonts w:hint="eastAsia" w:ascii="微软雅黑" w:hAnsi="微软雅黑" w:eastAsia="微软雅黑" w:cs="微软雅黑"/>
                <w:i/>
                <w:iCs/>
                <w:color w:val="000000"/>
                <w:sz w:val="16"/>
                <w:szCs w:val="16"/>
                <w:u w:val="none"/>
              </w:rPr>
            </w:pP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386078C">
            <w:pPr>
              <w:jc w:val="center"/>
              <w:rPr>
                <w:rFonts w:hint="eastAsia" w:ascii="微软雅黑" w:hAnsi="微软雅黑" w:eastAsia="微软雅黑" w:cs="微软雅黑"/>
                <w:i/>
                <w:iCs/>
                <w:color w:val="000000"/>
                <w:sz w:val="16"/>
                <w:szCs w:val="16"/>
                <w:u w:val="none"/>
              </w:rPr>
            </w:pP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56250AE6">
            <w:pPr>
              <w:jc w:val="center"/>
              <w:rPr>
                <w:rFonts w:hint="eastAsia" w:ascii="微软雅黑" w:hAnsi="微软雅黑" w:eastAsia="微软雅黑" w:cs="微软雅黑"/>
                <w:i/>
                <w:iCs/>
                <w:color w:val="000000"/>
                <w:sz w:val="16"/>
                <w:szCs w:val="16"/>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46EBD8C">
            <w:pPr>
              <w:jc w:val="center"/>
              <w:rPr>
                <w:rFonts w:hint="eastAsia" w:ascii="微软雅黑" w:hAnsi="微软雅黑" w:eastAsia="微软雅黑" w:cs="微软雅黑"/>
                <w:i/>
                <w:iCs/>
                <w:color w:val="000000"/>
                <w:sz w:val="16"/>
                <w:szCs w:val="16"/>
                <w:u w:val="none"/>
              </w:rPr>
            </w:pP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BE75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08D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9CB703">
            <w:pPr>
              <w:rPr>
                <w:rFonts w:hint="eastAsia" w:ascii="黑体" w:hAnsi="黑体" w:eastAsia="黑体" w:cs="黑体"/>
                <w:i/>
                <w:iCs/>
                <w:color w:val="000000"/>
                <w:sz w:val="18"/>
                <w:szCs w:val="18"/>
                <w:u w:val="none"/>
              </w:rPr>
            </w:pPr>
          </w:p>
        </w:tc>
      </w:tr>
      <w:tr w14:paraId="358D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6A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36F8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B880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54A11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3D37C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1AE4C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36EC5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7575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8F27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0676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CDDA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C63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EED900">
            <w:pPr>
              <w:jc w:val="center"/>
              <w:rPr>
                <w:rFonts w:hint="eastAsia" w:ascii="宋体" w:hAnsi="宋体" w:eastAsia="宋体" w:cs="宋体"/>
                <w:i w:val="0"/>
                <w:iCs w:val="0"/>
                <w:color w:val="000000"/>
                <w:sz w:val="18"/>
                <w:szCs w:val="18"/>
                <w:u w:val="none"/>
              </w:rPr>
            </w:pPr>
          </w:p>
        </w:tc>
        <w:tc>
          <w:tcPr>
            <w:tcW w:w="5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9B6E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A424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22BD4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评审会议召开次数</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53EEC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337CC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44040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C1952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CFC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21C42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C94DF73">
            <w:pPr>
              <w:jc w:val="center"/>
              <w:rPr>
                <w:rFonts w:hint="eastAsia" w:ascii="微软雅黑" w:hAnsi="微软雅黑" w:eastAsia="微软雅黑" w:cs="微软雅黑"/>
                <w:i/>
                <w:iCs/>
                <w:color w:val="000000"/>
                <w:sz w:val="16"/>
                <w:szCs w:val="16"/>
                <w:u w:val="none"/>
              </w:rPr>
            </w:pPr>
          </w:p>
        </w:tc>
      </w:tr>
      <w:tr w14:paraId="11D4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BB9CD9">
            <w:pPr>
              <w:jc w:val="cente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80E5B9">
            <w:pPr>
              <w:jc w:val="center"/>
              <w:rPr>
                <w:rFonts w:hint="eastAsia" w:ascii="宋体" w:hAnsi="宋体" w:eastAsia="宋体" w:cs="宋体"/>
                <w:i w:val="0"/>
                <w:iCs w:val="0"/>
                <w:color w:val="000000"/>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470D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4A71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评审质量要求</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428C1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78356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2EE11FB6">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AE85A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高</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9B23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1E413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E735359">
            <w:pPr>
              <w:jc w:val="center"/>
              <w:rPr>
                <w:rFonts w:hint="eastAsia" w:ascii="微软雅黑" w:hAnsi="微软雅黑" w:eastAsia="微软雅黑" w:cs="微软雅黑"/>
                <w:i/>
                <w:iCs/>
                <w:color w:val="000000"/>
                <w:sz w:val="16"/>
                <w:szCs w:val="16"/>
                <w:u w:val="none"/>
              </w:rPr>
            </w:pPr>
          </w:p>
        </w:tc>
      </w:tr>
      <w:tr w14:paraId="0856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FEADD">
            <w:pPr>
              <w:jc w:val="cente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C93906">
            <w:pPr>
              <w:jc w:val="center"/>
              <w:rPr>
                <w:rFonts w:hint="eastAsia" w:ascii="宋体" w:hAnsi="宋体" w:eastAsia="宋体" w:cs="宋体"/>
                <w:i w:val="0"/>
                <w:iCs w:val="0"/>
                <w:color w:val="000000"/>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9A02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3017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完成评审工作时间</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10C27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34AFA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27BAFB58">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4B7379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477B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15665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9622D15">
            <w:pPr>
              <w:jc w:val="center"/>
              <w:rPr>
                <w:rFonts w:hint="eastAsia" w:ascii="微软雅黑" w:hAnsi="微软雅黑" w:eastAsia="微软雅黑" w:cs="微软雅黑"/>
                <w:i/>
                <w:iCs/>
                <w:color w:val="000000"/>
                <w:sz w:val="16"/>
                <w:szCs w:val="16"/>
                <w:u w:val="none"/>
              </w:rPr>
            </w:pPr>
          </w:p>
        </w:tc>
      </w:tr>
      <w:tr w14:paraId="1BFB3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C77B91">
            <w:pPr>
              <w:jc w:val="center"/>
              <w:rPr>
                <w:rFonts w:hint="eastAsia" w:ascii="宋体" w:hAnsi="宋体" w:eastAsia="宋体" w:cs="宋体"/>
                <w:i w:val="0"/>
                <w:iCs w:val="0"/>
                <w:color w:val="000000"/>
                <w:sz w:val="18"/>
                <w:szCs w:val="18"/>
                <w:u w:val="none"/>
              </w:rPr>
            </w:pPr>
          </w:p>
        </w:tc>
        <w:tc>
          <w:tcPr>
            <w:tcW w:w="5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E6C2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7549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5AA9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能否为阿坝州从事自然科学研究的科研人员服好务。</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58BEB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288A8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04E79DEB">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ED3EF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890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A2CB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5A358D7">
            <w:pPr>
              <w:jc w:val="center"/>
              <w:rPr>
                <w:rFonts w:hint="eastAsia" w:ascii="微软雅黑" w:hAnsi="微软雅黑" w:eastAsia="微软雅黑" w:cs="微软雅黑"/>
                <w:i/>
                <w:iCs/>
                <w:color w:val="000000"/>
                <w:sz w:val="16"/>
                <w:szCs w:val="16"/>
                <w:u w:val="none"/>
              </w:rPr>
            </w:pPr>
          </w:p>
        </w:tc>
      </w:tr>
      <w:tr w14:paraId="69833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6EC887">
            <w:pPr>
              <w:jc w:val="cente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1AC5C">
            <w:pPr>
              <w:jc w:val="center"/>
              <w:rPr>
                <w:rFonts w:hint="eastAsia" w:ascii="宋体" w:hAnsi="宋体" w:eastAsia="宋体" w:cs="宋体"/>
                <w:i w:val="0"/>
                <w:iCs w:val="0"/>
                <w:color w:val="000000"/>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BFC2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0C99C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能否保障阿坝州自然科学研究职称评审工作接续开展。</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45722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2A94B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41FBBB6D">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67AF7C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ECB0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C3B5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1937206">
            <w:pPr>
              <w:jc w:val="center"/>
              <w:rPr>
                <w:rFonts w:hint="eastAsia" w:ascii="微软雅黑" w:hAnsi="微软雅黑" w:eastAsia="微软雅黑" w:cs="微软雅黑"/>
                <w:i/>
                <w:iCs/>
                <w:color w:val="000000"/>
                <w:sz w:val="16"/>
                <w:szCs w:val="16"/>
                <w:u w:val="none"/>
              </w:rPr>
            </w:pPr>
          </w:p>
        </w:tc>
      </w:tr>
      <w:tr w14:paraId="6F68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9DBB18">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ADA8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ADE2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3DA9E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参评对象满意度</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52B54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22AEA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1E855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D50D42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C71F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08147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6FCE05BB">
            <w:pPr>
              <w:jc w:val="center"/>
              <w:rPr>
                <w:rFonts w:hint="eastAsia" w:ascii="微软雅黑" w:hAnsi="微软雅黑" w:eastAsia="微软雅黑" w:cs="微软雅黑"/>
                <w:i/>
                <w:iCs/>
                <w:color w:val="000000"/>
                <w:sz w:val="16"/>
                <w:szCs w:val="16"/>
                <w:u w:val="none"/>
              </w:rPr>
            </w:pPr>
          </w:p>
        </w:tc>
      </w:tr>
      <w:tr w14:paraId="744BE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86503">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3B6E3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DAE7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0E1C4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评审工作出版控制率</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31989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1844B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350C7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D7AC55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E778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4FF93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1C75BD4">
            <w:pPr>
              <w:jc w:val="center"/>
              <w:rPr>
                <w:rFonts w:hint="eastAsia" w:ascii="微软雅黑" w:hAnsi="微软雅黑" w:eastAsia="微软雅黑" w:cs="微软雅黑"/>
                <w:i/>
                <w:iCs/>
                <w:color w:val="000000"/>
                <w:sz w:val="16"/>
                <w:szCs w:val="16"/>
                <w:u w:val="none"/>
              </w:rPr>
            </w:pPr>
          </w:p>
        </w:tc>
      </w:tr>
      <w:tr w14:paraId="178B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6" w:type="pct"/>
            <w:gridSpan w:val="8"/>
            <w:tcBorders>
              <w:top w:val="single" w:color="000000" w:sz="4" w:space="0"/>
              <w:left w:val="single" w:color="000000" w:sz="4" w:space="0"/>
              <w:bottom w:val="single" w:color="000000" w:sz="4" w:space="0"/>
              <w:right w:val="single" w:color="000000" w:sz="4" w:space="0"/>
            </w:tcBorders>
            <w:noWrap w:val="0"/>
            <w:vAlign w:val="center"/>
          </w:tcPr>
          <w:p w14:paraId="09E70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000D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048D848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DC92437">
            <w:pPr>
              <w:rPr>
                <w:rFonts w:hint="eastAsia" w:ascii="宋体" w:hAnsi="宋体" w:eastAsia="宋体" w:cs="宋体"/>
                <w:i w:val="0"/>
                <w:iCs w:val="0"/>
                <w:color w:val="000000"/>
                <w:sz w:val="18"/>
                <w:szCs w:val="18"/>
                <w:u w:val="none"/>
              </w:rPr>
            </w:pPr>
          </w:p>
        </w:tc>
      </w:tr>
      <w:tr w14:paraId="1E55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03" w:type="pct"/>
            <w:tcBorders>
              <w:top w:val="single" w:color="000000" w:sz="4" w:space="0"/>
              <w:left w:val="single" w:color="000000" w:sz="4" w:space="0"/>
              <w:bottom w:val="single" w:color="000000" w:sz="4" w:space="0"/>
              <w:right w:val="single" w:color="000000" w:sz="4" w:space="0"/>
            </w:tcBorders>
            <w:noWrap w:val="0"/>
            <w:vAlign w:val="center"/>
          </w:tcPr>
          <w:p w14:paraId="4BB36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96" w:type="pct"/>
            <w:gridSpan w:val="10"/>
            <w:tcBorders>
              <w:top w:val="single" w:color="000000" w:sz="4" w:space="0"/>
              <w:left w:val="single" w:color="000000" w:sz="4" w:space="0"/>
              <w:bottom w:val="single" w:color="000000" w:sz="4" w:space="0"/>
              <w:right w:val="single" w:color="000000" w:sz="4" w:space="0"/>
            </w:tcBorders>
            <w:noWrap w:val="0"/>
            <w:vAlign w:val="center"/>
          </w:tcPr>
          <w:p w14:paraId="3C087CE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项目自评总分为100分。预算执行率达100%，圆满完成年度阿坝州自然科学研究中高级职称评审工作，召开评审会议1次，评审质量达到“高”标准，于12月按时完成评审，有效服务了科研人员，保障了职称评审工作可持续开展，参评对象满意度达90%，成本控制率为100%，各项指标均完成良好.</w:t>
            </w:r>
          </w:p>
        </w:tc>
      </w:tr>
      <w:tr w14:paraId="26F58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03" w:type="pct"/>
            <w:tcBorders>
              <w:top w:val="single" w:color="000000" w:sz="4" w:space="0"/>
              <w:left w:val="single" w:color="000000" w:sz="4" w:space="0"/>
              <w:bottom w:val="single" w:color="000000" w:sz="4" w:space="0"/>
              <w:right w:val="single" w:color="000000" w:sz="4" w:space="0"/>
            </w:tcBorders>
            <w:noWrap w:val="0"/>
            <w:vAlign w:val="center"/>
          </w:tcPr>
          <w:p w14:paraId="08A72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96" w:type="pct"/>
            <w:gridSpan w:val="10"/>
            <w:tcBorders>
              <w:top w:val="single" w:color="000000" w:sz="4" w:space="0"/>
              <w:left w:val="single" w:color="000000" w:sz="4" w:space="0"/>
              <w:bottom w:val="single" w:color="000000" w:sz="4" w:space="0"/>
              <w:right w:val="single" w:color="000000" w:sz="4" w:space="0"/>
            </w:tcBorders>
            <w:noWrap w:val="0"/>
            <w:vAlign w:val="center"/>
          </w:tcPr>
          <w:p w14:paraId="308A588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项目整体执行良好，但自评仅差1分未达满分，主要源于预算管理精细化不足：年初预算为0，年中调整后才执行，反映出前期预算编制不够精准，对项目资金需求预判不足，未能做到预算与执行同步规划。</w:t>
            </w:r>
          </w:p>
        </w:tc>
      </w:tr>
      <w:tr w14:paraId="4A785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03" w:type="pct"/>
            <w:tcBorders>
              <w:top w:val="single" w:color="000000" w:sz="4" w:space="0"/>
              <w:left w:val="single" w:color="000000" w:sz="4" w:space="0"/>
              <w:bottom w:val="single" w:color="000000" w:sz="4" w:space="0"/>
              <w:right w:val="single" w:color="000000" w:sz="4" w:space="0"/>
            </w:tcBorders>
            <w:noWrap w:val="0"/>
            <w:vAlign w:val="center"/>
          </w:tcPr>
          <w:p w14:paraId="69D47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96" w:type="pct"/>
            <w:gridSpan w:val="10"/>
            <w:tcBorders>
              <w:top w:val="single" w:color="000000" w:sz="4" w:space="0"/>
              <w:left w:val="single" w:color="000000" w:sz="4" w:space="0"/>
              <w:bottom w:val="single" w:color="000000" w:sz="4" w:space="0"/>
              <w:right w:val="single" w:color="000000" w:sz="4" w:space="0"/>
            </w:tcBorders>
            <w:noWrap w:val="0"/>
            <w:vAlign w:val="center"/>
          </w:tcPr>
          <w:p w14:paraId="77D0F44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优化年度预算编制流程，提前开展项目需求调研，提升预算测算精准度，避免年中大幅调整预算。</w:t>
            </w:r>
          </w:p>
        </w:tc>
      </w:tr>
      <w:tr w14:paraId="2BF6D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97" w:type="pct"/>
            <w:gridSpan w:val="5"/>
            <w:tcBorders>
              <w:top w:val="single" w:color="000000" w:sz="4" w:space="0"/>
              <w:left w:val="single" w:color="000000" w:sz="4" w:space="0"/>
              <w:bottom w:val="single" w:color="000000" w:sz="4" w:space="0"/>
              <w:right w:val="single" w:color="000000" w:sz="4" w:space="0"/>
            </w:tcBorders>
            <w:noWrap w:val="0"/>
            <w:vAlign w:val="center"/>
          </w:tcPr>
          <w:p w14:paraId="63D3C7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项目负责人：周雨轩</w:t>
            </w:r>
          </w:p>
        </w:tc>
        <w:tc>
          <w:tcPr>
            <w:tcW w:w="2402" w:type="pct"/>
            <w:gridSpan w:val="6"/>
            <w:tcBorders>
              <w:top w:val="single" w:color="000000" w:sz="4" w:space="0"/>
              <w:left w:val="single" w:color="000000" w:sz="4" w:space="0"/>
              <w:bottom w:val="single" w:color="000000" w:sz="4" w:space="0"/>
              <w:right w:val="single" w:color="000000" w:sz="4" w:space="0"/>
            </w:tcBorders>
            <w:noWrap w:val="0"/>
            <w:vAlign w:val="center"/>
          </w:tcPr>
          <w:p w14:paraId="7BA30C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3CA88926">
      <w:pPr>
        <w:pStyle w:val="5"/>
        <w:rPr>
          <w:rFonts w:hint="eastAsia" w:ascii="Times New Roman" w:hAnsi="Times New Roman" w:eastAsia="黑体" w:cs="黑体"/>
          <w:color w:val="auto"/>
          <w:kern w:val="0"/>
          <w:sz w:val="32"/>
          <w:szCs w:val="32"/>
          <w:highlight w:val="none"/>
          <w:shd w:val="clear" w:color="auto" w:fill="FFFFFF"/>
          <w:lang w:val="zh-CN"/>
        </w:rPr>
      </w:pPr>
    </w:p>
    <w:p w14:paraId="64F32F3B">
      <w:pPr>
        <w:pStyle w:val="5"/>
        <w:rPr>
          <w:rFonts w:hint="eastAsia" w:ascii="Times New Roman" w:hAnsi="Times New Roman" w:eastAsia="黑体" w:cs="黑体"/>
          <w:color w:val="auto"/>
          <w:kern w:val="0"/>
          <w:sz w:val="32"/>
          <w:szCs w:val="32"/>
          <w:highlight w:val="none"/>
          <w:shd w:val="clear" w:color="auto" w:fill="FFFFFF"/>
          <w:lang w:val="zh-CN"/>
        </w:rPr>
      </w:pPr>
    </w:p>
    <w:p w14:paraId="17D25D47">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8"/>
        <w:gridCol w:w="1819"/>
        <w:gridCol w:w="1533"/>
        <w:gridCol w:w="2024"/>
        <w:gridCol w:w="621"/>
        <w:gridCol w:w="1445"/>
        <w:gridCol w:w="848"/>
        <w:gridCol w:w="1100"/>
        <w:gridCol w:w="618"/>
        <w:gridCol w:w="618"/>
        <w:gridCol w:w="2650"/>
      </w:tblGrid>
      <w:tr w14:paraId="3056D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5BFC3C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51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9" w:type="pct"/>
            <w:gridSpan w:val="2"/>
            <w:tcBorders>
              <w:top w:val="single" w:color="000000" w:sz="4" w:space="0"/>
              <w:left w:val="single" w:color="000000" w:sz="4" w:space="0"/>
              <w:bottom w:val="single" w:color="000000" w:sz="4" w:space="0"/>
              <w:right w:val="single" w:color="000000" w:sz="4" w:space="0"/>
            </w:tcBorders>
            <w:noWrap w:val="0"/>
            <w:vAlign w:val="center"/>
          </w:tcPr>
          <w:p w14:paraId="3CF40F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0" w:type="pct"/>
            <w:gridSpan w:val="9"/>
            <w:tcBorders>
              <w:top w:val="single" w:color="000000" w:sz="4" w:space="0"/>
              <w:left w:val="single" w:color="000000" w:sz="4" w:space="0"/>
              <w:bottom w:val="single" w:color="000000" w:sz="4" w:space="0"/>
              <w:right w:val="single" w:color="000000" w:sz="4" w:space="0"/>
            </w:tcBorders>
            <w:noWrap w:val="0"/>
            <w:vAlign w:val="center"/>
          </w:tcPr>
          <w:p w14:paraId="496F4F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51320021T000000066255-科技计划、创新和成果转化专项管理经费</w:t>
            </w:r>
          </w:p>
        </w:tc>
      </w:tr>
      <w:tr w14:paraId="6A85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9" w:type="pct"/>
            <w:gridSpan w:val="2"/>
            <w:tcBorders>
              <w:top w:val="single" w:color="000000" w:sz="4" w:space="0"/>
              <w:left w:val="single" w:color="000000" w:sz="4" w:space="0"/>
              <w:bottom w:val="single" w:color="000000" w:sz="4" w:space="0"/>
              <w:right w:val="single" w:color="000000" w:sz="4" w:space="0"/>
            </w:tcBorders>
            <w:noWrap w:val="0"/>
            <w:vAlign w:val="center"/>
          </w:tcPr>
          <w:p w14:paraId="412160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3" w:type="pct"/>
            <w:gridSpan w:val="5"/>
            <w:tcBorders>
              <w:top w:val="single" w:color="000000" w:sz="4" w:space="0"/>
              <w:left w:val="single" w:color="000000" w:sz="4" w:space="0"/>
              <w:bottom w:val="single" w:color="000000" w:sz="4" w:space="0"/>
              <w:right w:val="single" w:color="000000" w:sz="4" w:space="0"/>
            </w:tcBorders>
            <w:noWrap w:val="0"/>
            <w:vAlign w:val="center"/>
          </w:tcPr>
          <w:p w14:paraId="66745A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6" w:type="pct"/>
            <w:tcBorders>
              <w:top w:val="nil"/>
              <w:left w:val="nil"/>
              <w:bottom w:val="nil"/>
              <w:right w:val="nil"/>
            </w:tcBorders>
            <w:noWrap w:val="0"/>
            <w:vAlign w:val="center"/>
          </w:tcPr>
          <w:p w14:paraId="6E68C4B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370" w:type="pct"/>
            <w:gridSpan w:val="3"/>
            <w:tcBorders>
              <w:top w:val="single" w:color="000000" w:sz="4" w:space="0"/>
              <w:left w:val="single" w:color="000000" w:sz="4" w:space="0"/>
              <w:bottom w:val="single" w:color="000000" w:sz="4" w:space="0"/>
              <w:right w:val="single" w:color="000000" w:sz="4" w:space="0"/>
            </w:tcBorders>
            <w:noWrap w:val="0"/>
            <w:vAlign w:val="center"/>
          </w:tcPr>
          <w:p w14:paraId="7AA36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68AC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05C95E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28F2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3" w:type="pct"/>
            <w:gridSpan w:val="5"/>
            <w:tcBorders>
              <w:top w:val="single" w:color="000000" w:sz="4" w:space="0"/>
              <w:left w:val="single" w:color="000000" w:sz="4" w:space="0"/>
              <w:bottom w:val="single" w:color="000000" w:sz="4" w:space="0"/>
              <w:right w:val="single" w:color="000000" w:sz="4" w:space="0"/>
            </w:tcBorders>
            <w:noWrap w:val="0"/>
            <w:vAlign w:val="center"/>
          </w:tcPr>
          <w:p w14:paraId="3E678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56" w:type="pct"/>
            <w:gridSpan w:val="4"/>
            <w:tcBorders>
              <w:top w:val="single" w:color="000000" w:sz="4" w:space="0"/>
              <w:left w:val="single" w:color="000000" w:sz="4" w:space="0"/>
              <w:bottom w:val="single" w:color="000000" w:sz="4" w:space="0"/>
              <w:right w:val="single" w:color="000000" w:sz="4" w:space="0"/>
            </w:tcBorders>
            <w:noWrap w:val="0"/>
            <w:vAlign w:val="center"/>
          </w:tcPr>
          <w:p w14:paraId="6823CE8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8AC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D02FA2">
            <w:pP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C157EA">
            <w:pPr>
              <w:rPr>
                <w:rFonts w:hint="eastAsia" w:ascii="宋体" w:hAnsi="宋体" w:eastAsia="宋体" w:cs="宋体"/>
                <w:i w:val="0"/>
                <w:iCs w:val="0"/>
                <w:color w:val="000000"/>
                <w:sz w:val="18"/>
                <w:szCs w:val="18"/>
                <w:u w:val="none"/>
              </w:rPr>
            </w:pPr>
          </w:p>
        </w:tc>
        <w:tc>
          <w:tcPr>
            <w:tcW w:w="2283" w:type="pct"/>
            <w:gridSpan w:val="5"/>
            <w:tcBorders>
              <w:top w:val="single" w:color="000000" w:sz="4" w:space="0"/>
              <w:left w:val="single" w:color="000000" w:sz="4" w:space="0"/>
              <w:bottom w:val="single" w:color="000000" w:sz="4" w:space="0"/>
              <w:right w:val="single" w:color="000000" w:sz="4" w:space="0"/>
            </w:tcBorders>
            <w:noWrap w:val="0"/>
            <w:vAlign w:val="center"/>
          </w:tcPr>
          <w:p w14:paraId="2650D0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加强科技计划、创新和成果转化专项经费使用和管理工作，开展科技项目的评审、立项审核、项目考察、项目实施的监督检查和指导服务。紧密结合产业发展促进科技成果转化，提升转化效益。推动科技创新项目向重点产业渗透、向特色区域辐射、向关点位积聚，助力全州经济社会高质量发展。</w:t>
            </w:r>
          </w:p>
        </w:tc>
        <w:tc>
          <w:tcPr>
            <w:tcW w:w="1756" w:type="pct"/>
            <w:gridSpan w:val="4"/>
            <w:tcBorders>
              <w:top w:val="single" w:color="000000" w:sz="4" w:space="0"/>
              <w:left w:val="single" w:color="000000" w:sz="4" w:space="0"/>
              <w:bottom w:val="single" w:color="000000" w:sz="4" w:space="0"/>
              <w:right w:val="single" w:color="000000" w:sz="4" w:space="0"/>
            </w:tcBorders>
            <w:noWrap w:val="0"/>
            <w:vAlign w:val="center"/>
          </w:tcPr>
          <w:p w14:paraId="778889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州本级立项应用技术研究与开发项目37项，资金955万元，主要用于高原农牧业、生态环保及防灾减灾、工业、医疗卫生等领域技术研发与应用，重点支持我州九大农牧业产业高质量发展、生态环境、高新技术企业创新的技术创新及引进示范。</w:t>
            </w:r>
          </w:p>
        </w:tc>
      </w:tr>
      <w:tr w14:paraId="3C70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13A5E">
            <w:pP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A737C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0" w:type="pct"/>
            <w:gridSpan w:val="9"/>
            <w:tcBorders>
              <w:top w:val="single" w:color="000000" w:sz="4" w:space="0"/>
              <w:left w:val="single" w:color="000000" w:sz="4" w:space="0"/>
              <w:bottom w:val="single" w:color="000000" w:sz="4" w:space="0"/>
              <w:right w:val="single" w:color="000000" w:sz="4" w:space="0"/>
            </w:tcBorders>
            <w:noWrap w:val="0"/>
            <w:vAlign w:val="center"/>
          </w:tcPr>
          <w:p w14:paraId="6B66E4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度严格规范科技计划、创新和成果转化专项经费管理，建立项目评审、立项审核、考察监督及指导服务全流程机制。围绕高原农牧业、生态环保、工业、医疗等重点领域布局研发，重点支持九大农牧产业、生态治理及高新技术企业创新，推动创新资源向重点产业、特色区域集聚，提升成果转化效益，助力全州经济社会高质量发展。</w:t>
            </w:r>
          </w:p>
        </w:tc>
      </w:tr>
      <w:tr w14:paraId="16F3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6C1BA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400B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6281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D7BF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21235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D724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1F95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646A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5D573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B48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68A73">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FAE8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8FAE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4149C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79187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EE63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AB32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3C9B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B906DAD">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0C6F2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1DAEBF">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3478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76CC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3B6E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0A5D6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3479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8F03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D4C1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1F0DE1">
            <w:pPr>
              <w:rPr>
                <w:rFonts w:hint="eastAsia" w:ascii="黑体" w:hAnsi="黑体" w:eastAsia="黑体" w:cs="黑体"/>
                <w:i/>
                <w:iCs/>
                <w:color w:val="000000"/>
                <w:sz w:val="18"/>
                <w:szCs w:val="18"/>
                <w:u w:val="none"/>
              </w:rPr>
            </w:pPr>
          </w:p>
        </w:tc>
      </w:tr>
      <w:tr w14:paraId="3D8C0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3FE63A">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4320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D99B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41548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13926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D5D4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DAD9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BE44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F21D6">
            <w:pPr>
              <w:rPr>
                <w:rFonts w:hint="eastAsia" w:ascii="黑体" w:hAnsi="黑体" w:eastAsia="黑体" w:cs="黑体"/>
                <w:i/>
                <w:iCs/>
                <w:color w:val="000000"/>
                <w:sz w:val="18"/>
                <w:szCs w:val="18"/>
                <w:u w:val="none"/>
              </w:rPr>
            </w:pPr>
          </w:p>
        </w:tc>
      </w:tr>
      <w:tr w14:paraId="7B5B6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A061CA">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4CBB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04C4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A98A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30266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9049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1EFD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87F6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10831E">
            <w:pPr>
              <w:rPr>
                <w:rFonts w:hint="eastAsia" w:ascii="黑体" w:hAnsi="黑体" w:eastAsia="黑体" w:cs="黑体"/>
                <w:i/>
                <w:iCs/>
                <w:color w:val="000000"/>
                <w:sz w:val="18"/>
                <w:szCs w:val="18"/>
                <w:u w:val="none"/>
              </w:rPr>
            </w:pPr>
          </w:p>
        </w:tc>
      </w:tr>
      <w:tr w14:paraId="33D6B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20720">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53CC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899717D">
            <w:pPr>
              <w:jc w:val="center"/>
              <w:rPr>
                <w:rFonts w:hint="eastAsia" w:ascii="微软雅黑" w:hAnsi="微软雅黑" w:eastAsia="微软雅黑" w:cs="微软雅黑"/>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8FF1254">
            <w:pPr>
              <w:jc w:val="center"/>
              <w:rPr>
                <w:rFonts w:hint="eastAsia" w:ascii="微软雅黑" w:hAnsi="微软雅黑" w:eastAsia="微软雅黑" w:cs="微软雅黑"/>
                <w:i/>
                <w:iCs/>
                <w:color w:val="000000"/>
                <w:sz w:val="16"/>
                <w:szCs w:val="16"/>
                <w:u w:val="none"/>
              </w:rPr>
            </w:pP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4E27E12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CB29908">
            <w:pPr>
              <w:jc w:val="center"/>
              <w:rPr>
                <w:rFonts w:hint="eastAsia" w:ascii="微软雅黑" w:hAnsi="微软雅黑" w:eastAsia="微软雅黑" w:cs="微软雅黑"/>
                <w:i/>
                <w:iCs/>
                <w:color w:val="000000"/>
                <w:sz w:val="16"/>
                <w:szCs w:val="16"/>
                <w:u w:val="none"/>
              </w:rPr>
            </w:pP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27A1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5AF7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471E4">
            <w:pPr>
              <w:rPr>
                <w:rFonts w:hint="eastAsia" w:ascii="黑体" w:hAnsi="黑体" w:eastAsia="黑体" w:cs="黑体"/>
                <w:i/>
                <w:iCs/>
                <w:color w:val="000000"/>
                <w:sz w:val="18"/>
                <w:szCs w:val="18"/>
                <w:u w:val="none"/>
              </w:rPr>
            </w:pPr>
          </w:p>
        </w:tc>
      </w:tr>
      <w:tr w14:paraId="11563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1F2E9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963E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195B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168B0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9BAB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83D5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32E78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6E23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B216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4970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E292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D2A8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968170">
            <w:pPr>
              <w:jc w:val="center"/>
              <w:rPr>
                <w:rFonts w:hint="eastAsia" w:ascii="宋体" w:hAnsi="宋体" w:eastAsia="宋体" w:cs="宋体"/>
                <w:i w:val="0"/>
                <w:iCs w:val="0"/>
                <w:color w:val="000000"/>
                <w:sz w:val="18"/>
                <w:szCs w:val="18"/>
                <w:u w:val="none"/>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B709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41" w:type="pct"/>
            <w:vMerge w:val="restart"/>
            <w:tcBorders>
              <w:top w:val="single" w:color="000000" w:sz="4" w:space="0"/>
              <w:left w:val="single" w:color="000000" w:sz="4" w:space="0"/>
              <w:bottom w:val="single" w:color="000000" w:sz="4" w:space="0"/>
              <w:right w:val="single" w:color="000000" w:sz="4" w:space="0"/>
            </w:tcBorders>
            <w:noWrap w:val="0"/>
            <w:vAlign w:val="center"/>
          </w:tcPr>
          <w:p w14:paraId="3134C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68B9F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科技成果转化项目立项数量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8A7F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02D4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5D7E4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2236B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6660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CB51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67C09E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根据州委州政府要求集中力量办大事，提高项目质量，加大对优质项目的支持力度，故立项数量减少。</w:t>
            </w:r>
          </w:p>
        </w:tc>
      </w:tr>
      <w:tr w14:paraId="2BDE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61D69">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2B9E67">
            <w:pPr>
              <w:jc w:val="center"/>
              <w:rPr>
                <w:rFonts w:hint="eastAsia" w:ascii="宋体" w:hAnsi="宋体" w:eastAsia="宋体" w:cs="宋体"/>
                <w:i w:val="0"/>
                <w:iCs w:val="0"/>
                <w:color w:val="000000"/>
                <w:sz w:val="18"/>
                <w:szCs w:val="18"/>
                <w:u w:val="none"/>
              </w:rPr>
            </w:pPr>
          </w:p>
        </w:tc>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B33521">
            <w:pPr>
              <w:jc w:val="center"/>
              <w:rPr>
                <w:rFonts w:hint="eastAsia" w:ascii="宋体" w:hAnsi="宋体" w:eastAsia="宋体" w:cs="宋体"/>
                <w:i w:val="0"/>
                <w:iCs w:val="0"/>
                <w:color w:val="000000"/>
                <w:sz w:val="18"/>
                <w:szCs w:val="18"/>
                <w:u w:val="none"/>
              </w:rPr>
            </w:pP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38B9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科技计划项目完成验收数量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14F4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168B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34BCC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F9AA3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24</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CD10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D258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56046A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部分项目申请延期验收。</w:t>
            </w:r>
          </w:p>
        </w:tc>
      </w:tr>
      <w:tr w14:paraId="2FE59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757A83">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EB531">
            <w:pPr>
              <w:jc w:val="center"/>
              <w:rPr>
                <w:rFonts w:hint="eastAsia" w:ascii="宋体" w:hAnsi="宋体" w:eastAsia="宋体" w:cs="宋体"/>
                <w:i w:val="0"/>
                <w:iCs w:val="0"/>
                <w:color w:val="000000"/>
                <w:sz w:val="18"/>
                <w:szCs w:val="18"/>
                <w:u w:val="none"/>
              </w:rPr>
            </w:pPr>
          </w:p>
        </w:tc>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072EBF">
            <w:pPr>
              <w:jc w:val="center"/>
              <w:rPr>
                <w:rFonts w:hint="eastAsia" w:ascii="宋体" w:hAnsi="宋体" w:eastAsia="宋体" w:cs="宋体"/>
                <w:i w:val="0"/>
                <w:iCs w:val="0"/>
                <w:color w:val="000000"/>
                <w:sz w:val="18"/>
                <w:szCs w:val="18"/>
                <w:u w:val="none"/>
              </w:rPr>
            </w:pP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740A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创新资金项目立项数量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3021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7819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2B595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33D94B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17</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A4B1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FDDD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274312EE">
            <w:pPr>
              <w:jc w:val="center"/>
              <w:rPr>
                <w:rFonts w:hint="eastAsia" w:ascii="微软雅黑" w:hAnsi="微软雅黑" w:eastAsia="微软雅黑" w:cs="微软雅黑"/>
                <w:i/>
                <w:iCs/>
                <w:color w:val="000000"/>
                <w:sz w:val="16"/>
                <w:szCs w:val="16"/>
                <w:u w:val="none"/>
              </w:rPr>
            </w:pPr>
          </w:p>
        </w:tc>
      </w:tr>
      <w:tr w14:paraId="24CBB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A370D5">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AE7989">
            <w:pPr>
              <w:jc w:val="center"/>
              <w:rPr>
                <w:rFonts w:hint="eastAsia" w:ascii="宋体" w:hAnsi="宋体" w:eastAsia="宋体" w:cs="宋体"/>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E809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1D3DC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成果转化项目验收通过率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C070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3A11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25302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FCB23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44C5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988A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68399B09">
            <w:pPr>
              <w:jc w:val="center"/>
              <w:rPr>
                <w:rFonts w:hint="eastAsia" w:ascii="微软雅黑" w:hAnsi="微软雅黑" w:eastAsia="微软雅黑" w:cs="微软雅黑"/>
                <w:i/>
                <w:iCs/>
                <w:color w:val="000000"/>
                <w:sz w:val="16"/>
                <w:szCs w:val="16"/>
                <w:u w:val="none"/>
              </w:rPr>
            </w:pPr>
          </w:p>
        </w:tc>
      </w:tr>
      <w:tr w14:paraId="03BA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B75F35">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C7C5E9">
            <w:pPr>
              <w:jc w:val="center"/>
              <w:rPr>
                <w:rFonts w:hint="eastAsia" w:ascii="宋体" w:hAnsi="宋体" w:eastAsia="宋体" w:cs="宋体"/>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AF6A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2824C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创新资金项目完成立项、评审时间</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9FED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900A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09096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E39DC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15天</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9834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5DC8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7CC9BD46">
            <w:pPr>
              <w:jc w:val="center"/>
              <w:rPr>
                <w:rFonts w:hint="eastAsia" w:ascii="微软雅黑" w:hAnsi="微软雅黑" w:eastAsia="微软雅黑" w:cs="微软雅黑"/>
                <w:i/>
                <w:iCs/>
                <w:color w:val="000000"/>
                <w:sz w:val="16"/>
                <w:szCs w:val="16"/>
                <w:u w:val="none"/>
              </w:rPr>
            </w:pPr>
          </w:p>
        </w:tc>
      </w:tr>
      <w:tr w14:paraId="498F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18D6A8">
            <w:pPr>
              <w:jc w:val="center"/>
              <w:rPr>
                <w:rFonts w:hint="eastAsia" w:ascii="宋体" w:hAnsi="宋体" w:eastAsia="宋体" w:cs="宋体"/>
                <w:i w:val="0"/>
                <w:iCs w:val="0"/>
                <w:color w:val="000000"/>
                <w:sz w:val="18"/>
                <w:szCs w:val="18"/>
                <w:u w:val="none"/>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7793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A8B4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D74F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争取省级科技项目经费</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C78C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6357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6C429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425FE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960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2EB9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FBA0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4A7C80D7">
            <w:pPr>
              <w:jc w:val="center"/>
              <w:rPr>
                <w:rFonts w:hint="eastAsia" w:ascii="微软雅黑" w:hAnsi="微软雅黑" w:eastAsia="微软雅黑" w:cs="微软雅黑"/>
                <w:i/>
                <w:iCs/>
                <w:color w:val="000000"/>
                <w:sz w:val="16"/>
                <w:szCs w:val="16"/>
                <w:u w:val="none"/>
              </w:rPr>
            </w:pPr>
          </w:p>
        </w:tc>
      </w:tr>
      <w:tr w14:paraId="3849F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E351E0">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B20B2">
            <w:pPr>
              <w:jc w:val="center"/>
              <w:rPr>
                <w:rFonts w:hint="eastAsia" w:ascii="宋体" w:hAnsi="宋体" w:eastAsia="宋体" w:cs="宋体"/>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37E2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9E15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我州科技工作高质量发展</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C3F0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E230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高质量</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53F1D490">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30925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高质量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1250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3FFB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F3B05D8">
            <w:pPr>
              <w:jc w:val="center"/>
              <w:rPr>
                <w:rFonts w:hint="eastAsia" w:ascii="微软雅黑" w:hAnsi="微软雅黑" w:eastAsia="微软雅黑" w:cs="微软雅黑"/>
                <w:i/>
                <w:iCs/>
                <w:color w:val="000000"/>
                <w:sz w:val="16"/>
                <w:szCs w:val="16"/>
                <w:u w:val="none"/>
              </w:rPr>
            </w:pPr>
          </w:p>
        </w:tc>
      </w:tr>
      <w:tr w14:paraId="57568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93A542">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7222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D980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0975C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0002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B75A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311E2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D7611E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96</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29CA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DC44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172EA50">
            <w:pPr>
              <w:jc w:val="center"/>
              <w:rPr>
                <w:rFonts w:hint="eastAsia" w:ascii="微软雅黑" w:hAnsi="微软雅黑" w:eastAsia="微软雅黑" w:cs="微软雅黑"/>
                <w:i/>
                <w:iCs/>
                <w:color w:val="000000"/>
                <w:sz w:val="16"/>
                <w:szCs w:val="16"/>
                <w:u w:val="none"/>
              </w:rPr>
            </w:pPr>
          </w:p>
        </w:tc>
      </w:tr>
      <w:tr w14:paraId="1522B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1164C">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F6C4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AEF9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F413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AA58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087F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2833E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E5FCA0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9EA2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0EC9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01CF8568">
            <w:pPr>
              <w:jc w:val="center"/>
              <w:rPr>
                <w:rFonts w:hint="eastAsia" w:ascii="微软雅黑" w:hAnsi="微软雅黑" w:eastAsia="微软雅黑" w:cs="微软雅黑"/>
                <w:i/>
                <w:iCs/>
                <w:color w:val="000000"/>
                <w:sz w:val="16"/>
                <w:szCs w:val="16"/>
                <w:u w:val="none"/>
              </w:rPr>
            </w:pPr>
          </w:p>
        </w:tc>
      </w:tr>
      <w:tr w14:paraId="20E6B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29" w:type="pct"/>
            <w:gridSpan w:val="8"/>
            <w:tcBorders>
              <w:top w:val="single" w:color="000000" w:sz="4" w:space="0"/>
              <w:left w:val="single" w:color="000000" w:sz="4" w:space="0"/>
              <w:bottom w:val="single" w:color="000000" w:sz="4" w:space="0"/>
              <w:right w:val="single" w:color="000000" w:sz="4" w:space="0"/>
            </w:tcBorders>
            <w:noWrap w:val="0"/>
            <w:vAlign w:val="center"/>
          </w:tcPr>
          <w:p w14:paraId="62CCC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2159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A3E731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034C0799">
            <w:pPr>
              <w:rPr>
                <w:rFonts w:hint="eastAsia" w:ascii="宋体" w:hAnsi="宋体" w:eastAsia="宋体" w:cs="宋体"/>
                <w:i w:val="0"/>
                <w:iCs w:val="0"/>
                <w:color w:val="000000"/>
                <w:sz w:val="18"/>
                <w:szCs w:val="18"/>
                <w:u w:val="none"/>
              </w:rPr>
            </w:pPr>
          </w:p>
        </w:tc>
      </w:tr>
      <w:tr w14:paraId="0BF8C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18A10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1C47F21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2025年度，项目严格规范专项经费管理，高效完成37项应用技术研发项目立项，下达资金955万元，目标完成率100%。项目围绕高原农牧业、生态环保等重点领域精准发力，24个计划项目顺利验收，成果转化项目验收达标率超95%，资金执行率达100%。通过科技项目精准扶持，有效提升了全州科技创新能力，科技工作质量评价优良，圆满完成年度各项目标任务，绩效评价等级为优秀。</w:t>
            </w:r>
          </w:p>
        </w:tc>
      </w:tr>
      <w:tr w14:paraId="5407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21818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5575651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受项目所在地地理条件限制，部分基层科技项目实施周期较长，进度稍缓，导致个别项目延期验收；同时，全州科技型企业基数偏小，高质量创新成果产出数量相对有限，制约了科技成果转化效率。此外，受州级财政财力集中统筹影响，部分项目预算执行数低于预算数，资金沉淀与拨付效率有待进一步提升。</w:t>
            </w:r>
          </w:p>
        </w:tc>
      </w:tr>
      <w:tr w14:paraId="147BB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686D3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1EBEE79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将建立科技项目机制，强化对延期项目的督导与调度，确保按期完成验收；加大科技型企业梯度培育力度，深挖创新潜力，增加高质量成果储备。优化财政资金拨付与监管流程，统筹盘活结余资金，提高资金使用效益。同时，强化政产学研用协同，推动更多科技成果落地转化，全力支撑全州产业高质量发展。</w:t>
            </w:r>
          </w:p>
        </w:tc>
      </w:tr>
      <w:tr w14:paraId="535BB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33" w:type="pct"/>
            <w:gridSpan w:val="5"/>
            <w:tcBorders>
              <w:top w:val="single" w:color="000000" w:sz="4" w:space="0"/>
              <w:left w:val="single" w:color="000000" w:sz="4" w:space="0"/>
              <w:bottom w:val="single" w:color="000000" w:sz="4" w:space="0"/>
              <w:right w:val="single" w:color="000000" w:sz="4" w:space="0"/>
            </w:tcBorders>
            <w:noWrap w:val="0"/>
            <w:vAlign w:val="center"/>
          </w:tcPr>
          <w:p w14:paraId="6A5823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项目负责人：牟泓、肖久芝、周雨轩</w:t>
            </w:r>
          </w:p>
        </w:tc>
        <w:tc>
          <w:tcPr>
            <w:tcW w:w="2566" w:type="pct"/>
            <w:gridSpan w:val="6"/>
            <w:tcBorders>
              <w:top w:val="single" w:color="000000" w:sz="4" w:space="0"/>
              <w:left w:val="single" w:color="000000" w:sz="4" w:space="0"/>
              <w:bottom w:val="single" w:color="000000" w:sz="4" w:space="0"/>
              <w:right w:val="single" w:color="000000" w:sz="4" w:space="0"/>
            </w:tcBorders>
            <w:noWrap w:val="0"/>
            <w:vAlign w:val="center"/>
          </w:tcPr>
          <w:p w14:paraId="70D441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23D6D8DD">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8"/>
        <w:gridCol w:w="1749"/>
        <w:gridCol w:w="1571"/>
        <w:gridCol w:w="1805"/>
        <w:gridCol w:w="635"/>
        <w:gridCol w:w="1381"/>
        <w:gridCol w:w="942"/>
        <w:gridCol w:w="1020"/>
        <w:gridCol w:w="338"/>
        <w:gridCol w:w="992"/>
        <w:gridCol w:w="1095"/>
        <w:gridCol w:w="1749"/>
      </w:tblGrid>
      <w:tr w14:paraId="32D7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2"/>
            <w:tcBorders>
              <w:top w:val="single" w:color="000000" w:sz="4" w:space="0"/>
              <w:left w:val="single" w:color="000000" w:sz="4" w:space="0"/>
              <w:bottom w:val="single" w:color="000000" w:sz="4" w:space="0"/>
              <w:right w:val="single" w:color="000000" w:sz="4" w:space="0"/>
            </w:tcBorders>
            <w:noWrap w:val="0"/>
            <w:vAlign w:val="center"/>
          </w:tcPr>
          <w:p w14:paraId="0C280D4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84A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4" w:type="pct"/>
            <w:gridSpan w:val="2"/>
            <w:tcBorders>
              <w:top w:val="single" w:color="000000" w:sz="4" w:space="0"/>
              <w:left w:val="single" w:color="000000" w:sz="4" w:space="0"/>
              <w:bottom w:val="single" w:color="000000" w:sz="4" w:space="0"/>
              <w:right w:val="single" w:color="000000" w:sz="4" w:space="0"/>
            </w:tcBorders>
            <w:noWrap w:val="0"/>
            <w:vAlign w:val="center"/>
          </w:tcPr>
          <w:p w14:paraId="28F957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5" w:type="pct"/>
            <w:gridSpan w:val="10"/>
            <w:tcBorders>
              <w:top w:val="single" w:color="000000" w:sz="4" w:space="0"/>
              <w:left w:val="single" w:color="000000" w:sz="4" w:space="0"/>
              <w:bottom w:val="single" w:color="000000" w:sz="4" w:space="0"/>
              <w:right w:val="single" w:color="000000" w:sz="4" w:space="0"/>
            </w:tcBorders>
            <w:noWrap w:val="0"/>
            <w:vAlign w:val="center"/>
          </w:tcPr>
          <w:p w14:paraId="72E1D4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51320021T000000064276-“双创”专项活动经费</w:t>
            </w:r>
          </w:p>
        </w:tc>
      </w:tr>
      <w:tr w14:paraId="57AE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4" w:type="pct"/>
            <w:gridSpan w:val="2"/>
            <w:tcBorders>
              <w:top w:val="single" w:color="000000" w:sz="4" w:space="0"/>
              <w:left w:val="single" w:color="000000" w:sz="4" w:space="0"/>
              <w:bottom w:val="single" w:color="000000" w:sz="4" w:space="0"/>
              <w:right w:val="single" w:color="000000" w:sz="4" w:space="0"/>
            </w:tcBorders>
            <w:noWrap w:val="0"/>
            <w:vAlign w:val="center"/>
          </w:tcPr>
          <w:p w14:paraId="61E6BA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34" w:type="pct"/>
            <w:gridSpan w:val="5"/>
            <w:tcBorders>
              <w:top w:val="single" w:color="000000" w:sz="4" w:space="0"/>
              <w:left w:val="single" w:color="000000" w:sz="4" w:space="0"/>
              <w:bottom w:val="single" w:color="000000" w:sz="4" w:space="0"/>
              <w:right w:val="single" w:color="000000" w:sz="4" w:space="0"/>
            </w:tcBorders>
            <w:noWrap w:val="0"/>
            <w:vAlign w:val="center"/>
          </w:tcPr>
          <w:p w14:paraId="0A1FD8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59" w:type="pct"/>
            <w:tcBorders>
              <w:top w:val="nil"/>
              <w:left w:val="nil"/>
              <w:bottom w:val="nil"/>
              <w:right w:val="nil"/>
            </w:tcBorders>
            <w:noWrap w:val="0"/>
            <w:vAlign w:val="center"/>
          </w:tcPr>
          <w:p w14:paraId="31DC3E2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471" w:type="pct"/>
            <w:gridSpan w:val="4"/>
            <w:tcBorders>
              <w:top w:val="single" w:color="000000" w:sz="4" w:space="0"/>
              <w:left w:val="single" w:color="000000" w:sz="4" w:space="0"/>
              <w:bottom w:val="single" w:color="000000" w:sz="4" w:space="0"/>
              <w:right w:val="single" w:color="000000" w:sz="4" w:space="0"/>
            </w:tcBorders>
            <w:noWrap w:val="0"/>
            <w:vAlign w:val="center"/>
          </w:tcPr>
          <w:p w14:paraId="63293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CCB5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3C5698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16" w:type="pct"/>
            <w:vMerge w:val="restart"/>
            <w:tcBorders>
              <w:top w:val="single" w:color="000000" w:sz="4" w:space="0"/>
              <w:left w:val="single" w:color="000000" w:sz="4" w:space="0"/>
              <w:bottom w:val="single" w:color="000000" w:sz="4" w:space="0"/>
              <w:right w:val="single" w:color="000000" w:sz="4" w:space="0"/>
            </w:tcBorders>
            <w:noWrap w:val="0"/>
            <w:vAlign w:val="center"/>
          </w:tcPr>
          <w:p w14:paraId="4C8329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34" w:type="pct"/>
            <w:gridSpan w:val="5"/>
            <w:tcBorders>
              <w:top w:val="single" w:color="000000" w:sz="4" w:space="0"/>
              <w:left w:val="single" w:color="000000" w:sz="4" w:space="0"/>
              <w:bottom w:val="single" w:color="000000" w:sz="4" w:space="0"/>
              <w:right w:val="single" w:color="000000" w:sz="4" w:space="0"/>
            </w:tcBorders>
            <w:noWrap w:val="0"/>
            <w:vAlign w:val="center"/>
          </w:tcPr>
          <w:p w14:paraId="5A7EB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1" w:type="pct"/>
            <w:gridSpan w:val="5"/>
            <w:tcBorders>
              <w:top w:val="single" w:color="000000" w:sz="4" w:space="0"/>
              <w:left w:val="single" w:color="000000" w:sz="4" w:space="0"/>
              <w:bottom w:val="single" w:color="000000" w:sz="4" w:space="0"/>
              <w:right w:val="single" w:color="000000" w:sz="4" w:space="0"/>
            </w:tcBorders>
            <w:noWrap w:val="0"/>
            <w:vAlign w:val="center"/>
          </w:tcPr>
          <w:p w14:paraId="0979A64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6EA6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D6AE68">
            <w:pP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39DDC7">
            <w:pPr>
              <w:rPr>
                <w:rFonts w:hint="eastAsia" w:ascii="宋体" w:hAnsi="宋体" w:eastAsia="宋体" w:cs="宋体"/>
                <w:i w:val="0"/>
                <w:iCs w:val="0"/>
                <w:color w:val="000000"/>
                <w:sz w:val="18"/>
                <w:szCs w:val="18"/>
                <w:u w:val="none"/>
              </w:rPr>
            </w:pPr>
          </w:p>
        </w:tc>
        <w:tc>
          <w:tcPr>
            <w:tcW w:w="2234" w:type="pct"/>
            <w:gridSpan w:val="5"/>
            <w:tcBorders>
              <w:top w:val="single" w:color="000000" w:sz="4" w:space="0"/>
              <w:left w:val="single" w:color="000000" w:sz="4" w:space="0"/>
              <w:bottom w:val="single" w:color="000000" w:sz="4" w:space="0"/>
              <w:right w:val="single" w:color="000000" w:sz="4" w:space="0"/>
            </w:tcBorders>
            <w:noWrap w:val="0"/>
            <w:vAlign w:val="center"/>
          </w:tcPr>
          <w:p w14:paraId="0FC0CC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入孵企业5家，在孵企业总体规模达到75家，举办成果转化对接活动1次，科技服务机构招引1家，开展项目路演1次，组织参加各级创新创业竞赛活动2次，征集入孵企业问题和需求5条。通过开展双创活动提升企业创新能力，促进科技成果转化。</w:t>
            </w:r>
          </w:p>
        </w:tc>
        <w:tc>
          <w:tcPr>
            <w:tcW w:w="1831" w:type="pct"/>
            <w:gridSpan w:val="5"/>
            <w:tcBorders>
              <w:top w:val="single" w:color="000000" w:sz="4" w:space="0"/>
              <w:left w:val="single" w:color="000000" w:sz="4" w:space="0"/>
              <w:bottom w:val="single" w:color="000000" w:sz="4" w:space="0"/>
              <w:right w:val="single" w:color="000000" w:sz="4" w:space="0"/>
            </w:tcBorders>
            <w:noWrap w:val="0"/>
            <w:vAlign w:val="center"/>
          </w:tcPr>
          <w:p w14:paraId="2E0D652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新增入孵企业8家，在孵企业总体规模达到78家，科技服务机构招引1家，在成都举办产业成果对接活动1次、项目路演1次，举办创新创业培训1次，征集入孵企业问题和需求12条，组织8家科技型企业参加西博会科技展资格筛选，组织3家科技型企业参加四川省创新创业大赛。</w:t>
            </w:r>
          </w:p>
        </w:tc>
      </w:tr>
      <w:tr w14:paraId="76C6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A76DDE">
            <w:pP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4D5D2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5" w:type="pct"/>
            <w:gridSpan w:val="10"/>
            <w:tcBorders>
              <w:top w:val="single" w:color="000000" w:sz="4" w:space="0"/>
              <w:left w:val="single" w:color="000000" w:sz="4" w:space="0"/>
              <w:bottom w:val="single" w:color="000000" w:sz="4" w:space="0"/>
              <w:right w:val="single" w:color="000000" w:sz="4" w:space="0"/>
            </w:tcBorders>
            <w:noWrap w:val="0"/>
            <w:vAlign w:val="center"/>
          </w:tcPr>
          <w:p w14:paraId="523193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招引8家企业入驻阿坝州科技企业孵化中心，在孵企业总体规模达到78家，招引1家科技服务机构，在成都举办产业成果转化对接活动1次，项目路演1次，参会人数100余人，举办创新创业培训1次，为企业搭建了更好的交流平台，组织8家科技型企业参加西博会科技展资格筛选，组织3家科技型企业参加四川省创新创业大赛。</w:t>
            </w:r>
          </w:p>
        </w:tc>
      </w:tr>
      <w:tr w14:paraId="42D70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7C8E7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80E1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9E4D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630C6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46FE1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038A9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3A8B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0E5B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DF13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C8D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C938DD">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153D2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79BA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397CC5B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6.55</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58FC9C9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6.55</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06ED2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366EC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87FB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5" w:type="pct"/>
            <w:vMerge w:val="restart"/>
            <w:tcBorders>
              <w:top w:val="single" w:color="000000" w:sz="4" w:space="0"/>
              <w:left w:val="single" w:color="000000" w:sz="4" w:space="0"/>
              <w:bottom w:val="single" w:color="000000" w:sz="4" w:space="0"/>
              <w:right w:val="single" w:color="000000" w:sz="4" w:space="0"/>
            </w:tcBorders>
            <w:noWrap w:val="0"/>
            <w:vAlign w:val="center"/>
          </w:tcPr>
          <w:p w14:paraId="0255C6D3">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3DB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A59DCE">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391D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5FFE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D4B32F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6.55</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41C3C3D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6.55</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04884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0518F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3F7A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3B0763">
            <w:pPr>
              <w:rPr>
                <w:rFonts w:hint="eastAsia" w:ascii="黑体" w:hAnsi="黑体" w:eastAsia="黑体" w:cs="黑体"/>
                <w:i/>
                <w:iCs/>
                <w:color w:val="000000"/>
                <w:sz w:val="18"/>
                <w:szCs w:val="18"/>
                <w:u w:val="none"/>
              </w:rPr>
            </w:pPr>
          </w:p>
        </w:tc>
      </w:tr>
      <w:tr w14:paraId="76DA3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35B4CC">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18E09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49870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B1B5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7243A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B609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18C24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B589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D707D2">
            <w:pPr>
              <w:rPr>
                <w:rFonts w:hint="eastAsia" w:ascii="黑体" w:hAnsi="黑体" w:eastAsia="黑体" w:cs="黑体"/>
                <w:i/>
                <w:iCs/>
                <w:color w:val="000000"/>
                <w:sz w:val="18"/>
                <w:szCs w:val="18"/>
                <w:u w:val="none"/>
              </w:rPr>
            </w:pPr>
          </w:p>
        </w:tc>
      </w:tr>
      <w:tr w14:paraId="1A7AF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398EDA">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3295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33BDB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0ABCB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42A8D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3EC34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5427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3C37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995415">
            <w:pPr>
              <w:rPr>
                <w:rFonts w:hint="eastAsia" w:ascii="黑体" w:hAnsi="黑体" w:eastAsia="黑体" w:cs="黑体"/>
                <w:i/>
                <w:iCs/>
                <w:color w:val="000000"/>
                <w:sz w:val="18"/>
                <w:szCs w:val="18"/>
                <w:u w:val="none"/>
              </w:rPr>
            </w:pPr>
          </w:p>
        </w:tc>
      </w:tr>
      <w:tr w14:paraId="47BD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A19E26">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D45B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ADCE323">
            <w:pPr>
              <w:jc w:val="center"/>
              <w:rPr>
                <w:rFonts w:hint="eastAsia" w:ascii="微软雅黑" w:hAnsi="微软雅黑" w:eastAsia="微软雅黑" w:cs="微软雅黑"/>
                <w:i/>
                <w:iCs/>
                <w:color w:val="000000"/>
                <w:sz w:val="16"/>
                <w:szCs w:val="16"/>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60FEEFAD">
            <w:pPr>
              <w:jc w:val="center"/>
              <w:rPr>
                <w:rFonts w:hint="eastAsia" w:ascii="微软雅黑" w:hAnsi="微软雅黑" w:eastAsia="微软雅黑" w:cs="微软雅黑"/>
                <w:i/>
                <w:iCs/>
                <w:color w:val="000000"/>
                <w:sz w:val="16"/>
                <w:szCs w:val="16"/>
                <w:u w:val="none"/>
              </w:rPr>
            </w:pP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70FA8381">
            <w:pPr>
              <w:jc w:val="center"/>
              <w:rPr>
                <w:rFonts w:hint="eastAsia" w:ascii="微软雅黑" w:hAnsi="微软雅黑" w:eastAsia="微软雅黑" w:cs="微软雅黑"/>
                <w:i/>
                <w:iCs/>
                <w:color w:val="000000"/>
                <w:sz w:val="16"/>
                <w:szCs w:val="16"/>
                <w:u w:val="none"/>
              </w:rPr>
            </w:pP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67DE9E5B">
            <w:pPr>
              <w:jc w:val="center"/>
              <w:rPr>
                <w:rFonts w:hint="eastAsia" w:ascii="微软雅黑" w:hAnsi="微软雅黑" w:eastAsia="微软雅黑" w:cs="微软雅黑"/>
                <w:i/>
                <w:iCs/>
                <w:color w:val="000000"/>
                <w:sz w:val="16"/>
                <w:szCs w:val="16"/>
                <w:u w:val="none"/>
              </w:rPr>
            </w:pP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B579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36B0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C96E2">
            <w:pPr>
              <w:rPr>
                <w:rFonts w:hint="eastAsia" w:ascii="黑体" w:hAnsi="黑体" w:eastAsia="黑体" w:cs="黑体"/>
                <w:i/>
                <w:iCs/>
                <w:color w:val="000000"/>
                <w:sz w:val="18"/>
                <w:szCs w:val="18"/>
                <w:u w:val="none"/>
              </w:rPr>
            </w:pPr>
          </w:p>
        </w:tc>
      </w:tr>
      <w:tr w14:paraId="4CAA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7F3AD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0D69E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9ECD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61736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215EB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3358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990D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79" w:type="pct"/>
            <w:gridSpan w:val="2"/>
            <w:tcBorders>
              <w:top w:val="single" w:color="000000" w:sz="4" w:space="0"/>
              <w:left w:val="single" w:color="000000" w:sz="4" w:space="0"/>
              <w:bottom w:val="single" w:color="000000" w:sz="4" w:space="0"/>
              <w:right w:val="single" w:color="000000" w:sz="4" w:space="0"/>
            </w:tcBorders>
            <w:noWrap w:val="0"/>
            <w:vAlign w:val="center"/>
          </w:tcPr>
          <w:p w14:paraId="6393A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49" w:type="pct"/>
            <w:tcBorders>
              <w:top w:val="single" w:color="000000" w:sz="4" w:space="0"/>
              <w:left w:val="single" w:color="000000" w:sz="4" w:space="0"/>
              <w:bottom w:val="single" w:color="000000" w:sz="4" w:space="0"/>
              <w:right w:val="single" w:color="000000" w:sz="4" w:space="0"/>
            </w:tcBorders>
            <w:noWrap w:val="0"/>
            <w:vAlign w:val="center"/>
          </w:tcPr>
          <w:p w14:paraId="0EF82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A0E1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1C3F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28D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95CFF">
            <w:pPr>
              <w:jc w:val="center"/>
              <w:rPr>
                <w:rFonts w:hint="eastAsia" w:ascii="宋体" w:hAnsi="宋体" w:eastAsia="宋体" w:cs="宋体"/>
                <w:i w:val="0"/>
                <w:iCs w:val="0"/>
                <w:color w:val="000000"/>
                <w:sz w:val="18"/>
                <w:szCs w:val="18"/>
                <w:u w:val="none"/>
              </w:rPr>
            </w:pPr>
          </w:p>
        </w:tc>
        <w:tc>
          <w:tcPr>
            <w:tcW w:w="616" w:type="pct"/>
            <w:vMerge w:val="restart"/>
            <w:tcBorders>
              <w:top w:val="single" w:color="000000" w:sz="4" w:space="0"/>
              <w:left w:val="single" w:color="000000" w:sz="4" w:space="0"/>
              <w:bottom w:val="single" w:color="000000" w:sz="4" w:space="0"/>
              <w:right w:val="single" w:color="000000" w:sz="4" w:space="0"/>
            </w:tcBorders>
            <w:noWrap w:val="0"/>
            <w:vAlign w:val="center"/>
          </w:tcPr>
          <w:p w14:paraId="30821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4" w:type="pct"/>
            <w:vMerge w:val="restart"/>
            <w:tcBorders>
              <w:top w:val="single" w:color="000000" w:sz="4" w:space="0"/>
              <w:left w:val="single" w:color="000000" w:sz="4" w:space="0"/>
              <w:bottom w:val="single" w:color="000000" w:sz="4" w:space="0"/>
              <w:right w:val="single" w:color="000000" w:sz="4" w:space="0"/>
            </w:tcBorders>
            <w:noWrap w:val="0"/>
            <w:vAlign w:val="center"/>
          </w:tcPr>
          <w:p w14:paraId="485A2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1659B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成果转化对接活动</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29B90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FDB5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F956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715A347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10EEF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CDAE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DD4932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2A1D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DC320">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13F8D">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DA98E">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B7C9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举办创新创业培训次数</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0F364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0255F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8E40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76ACD1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2E839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CDE4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8AA66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325A6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58D666">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FA915E">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A6301E">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0D9C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组织竞赛活动次数</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155BA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2820B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91D5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52C7E1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D3D8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2268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55755A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05B2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0CB2D5">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F7CC02">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30005B">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74809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征集入孵企业问题和需求数量</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2C128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5592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E66B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18FA2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0DC92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3987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A52AA3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0F920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049DA9">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FC7665">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B65F4">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7AE18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新增入孵企业数量</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07755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12B0E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C089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B1753D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25BD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BFB0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A9724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5A22F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06813">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91A573">
            <w:pPr>
              <w:jc w:val="center"/>
              <w:rPr>
                <w:rFonts w:hint="eastAsia" w:ascii="宋体" w:hAnsi="宋体" w:eastAsia="宋体" w:cs="宋体"/>
                <w:i w:val="0"/>
                <w:iCs w:val="0"/>
                <w:color w:val="000000"/>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78B78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4F48F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问题需求解决率</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62990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6477A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4728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22FF75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75</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66E9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ADE2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AD60F0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宣传力度不够</w:t>
            </w:r>
          </w:p>
        </w:tc>
      </w:tr>
      <w:tr w14:paraId="2837A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279A91">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6CFFE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5173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07694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提高孵化企业数量</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73201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661A9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D13B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30A06C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78</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29A98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84D1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AF7E8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2E693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9D3B4">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4C3EE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2168F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1BB04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73501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7400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D2AD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15C034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93</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9CB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2B5A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47E7D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17296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F9D1A4">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4A9E0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759EE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FF64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1ECCD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71A95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89F9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50AD220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1E7B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F685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3C6ED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07C5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528" w:type="pct"/>
            <w:gridSpan w:val="8"/>
            <w:tcBorders>
              <w:top w:val="single" w:color="000000" w:sz="4" w:space="0"/>
              <w:left w:val="single" w:color="000000" w:sz="4" w:space="0"/>
              <w:bottom w:val="single" w:color="000000" w:sz="4" w:space="0"/>
              <w:right w:val="single" w:color="000000" w:sz="4" w:space="0"/>
            </w:tcBorders>
            <w:noWrap w:val="0"/>
            <w:vAlign w:val="center"/>
          </w:tcPr>
          <w:p w14:paraId="5E8C6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5F707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5079CE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22676A9">
            <w:pPr>
              <w:rPr>
                <w:rFonts w:hint="eastAsia" w:ascii="宋体" w:hAnsi="宋体" w:eastAsia="宋体" w:cs="宋体"/>
                <w:i w:val="0"/>
                <w:iCs w:val="0"/>
                <w:color w:val="000000"/>
                <w:sz w:val="18"/>
                <w:szCs w:val="18"/>
                <w:u w:val="none"/>
              </w:rPr>
            </w:pPr>
          </w:p>
        </w:tc>
      </w:tr>
      <w:tr w14:paraId="28DB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5059B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2" w:type="pct"/>
            <w:gridSpan w:val="11"/>
            <w:tcBorders>
              <w:top w:val="single" w:color="000000" w:sz="4" w:space="0"/>
              <w:left w:val="single" w:color="000000" w:sz="4" w:space="0"/>
              <w:bottom w:val="single" w:color="000000" w:sz="4" w:space="0"/>
              <w:right w:val="single" w:color="000000" w:sz="4" w:space="0"/>
            </w:tcBorders>
            <w:noWrap w:val="0"/>
            <w:vAlign w:val="center"/>
          </w:tcPr>
          <w:p w14:paraId="01D261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color w:val="000000"/>
                <w:sz w:val="16"/>
                <w:szCs w:val="16"/>
                <w:u w:val="none"/>
                <w:lang w:val="en-US" w:eastAsia="zh-CN" w:bidi="ar"/>
              </w:rPr>
              <w:t>20</w:t>
            </w:r>
            <w:r>
              <w:rPr>
                <w:rFonts w:hint="eastAsia" w:ascii="微软雅黑" w:hAnsi="微软雅黑" w:eastAsia="微软雅黑" w:cs="微软雅黑"/>
                <w:i/>
                <w:iCs/>
                <w:color w:val="000000"/>
                <w:sz w:val="16"/>
                <w:szCs w:val="16"/>
                <w:u w:val="none"/>
                <w:lang w:val="en-US" w:eastAsia="zh-CN" w:bidi="ar"/>
              </w:rPr>
              <w:t>25年度“双创”专项活动经费项目自评得分98分。项目围绕科技企业孵化中心建设，全年新增入孵企业8家，在孵企业总数达78家，引进科技服务机构1家，举办成果转化对接活动1次，项目路演活动1次，组织8家科技型企业参加西博会科技展资格筛选，组织3家科技型企业参加四川省创新创业大赛，较好完成了各项产出指标。满意度93%，预算执行率90%，因区域偏远，部分地区需求服务宣传力度不够扣（2分），下一步将加大宣传力度。</w:t>
            </w:r>
          </w:p>
        </w:tc>
      </w:tr>
      <w:tr w14:paraId="32D1A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BB4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2" w:type="pct"/>
            <w:gridSpan w:val="11"/>
            <w:tcBorders>
              <w:top w:val="single" w:color="000000" w:sz="4" w:space="0"/>
              <w:left w:val="single" w:color="000000" w:sz="4" w:space="0"/>
              <w:bottom w:val="single" w:color="000000" w:sz="4" w:space="0"/>
              <w:right w:val="single" w:color="000000" w:sz="4" w:space="0"/>
            </w:tcBorders>
            <w:noWrap w:val="0"/>
            <w:vAlign w:val="center"/>
          </w:tcPr>
          <w:p w14:paraId="3DEA2E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资源整合能力不足。资金、技术、人才等资源分散，缺乏统一平台整合。区域发展不平衡，我州双创资源匮乏，与发达地区差距拉大。产学研对接不紧密，高校、科研院所成果转化率低。二是双创主体质量参差不齐。初创企业存活率低，部分项目同质化严重，缺乏核心竞争力。创业者经验不足，对市场风险、商业模式理解不深。传统产业转型困难，新技术、新模式应用滞后。三是服务支撑体系不完善孵化器、众创空间“重数量轻质量”，专业化服务能力弱。融资渠道单一，中小微企业融资难、融资贵问题突出。知识产权保护力度不足，维权成本高。</w:t>
            </w:r>
          </w:p>
        </w:tc>
      </w:tr>
      <w:tr w14:paraId="20CA9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08A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2" w:type="pct"/>
            <w:gridSpan w:val="11"/>
            <w:tcBorders>
              <w:top w:val="single" w:color="000000" w:sz="4" w:space="0"/>
              <w:left w:val="single" w:color="000000" w:sz="4" w:space="0"/>
              <w:bottom w:val="single" w:color="000000" w:sz="4" w:space="0"/>
              <w:right w:val="single" w:color="000000" w:sz="4" w:space="0"/>
            </w:tcBorders>
            <w:noWrap w:val="0"/>
            <w:vAlign w:val="center"/>
          </w:tcPr>
          <w:p w14:paraId="46D0D1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搭建资源平台，促进要素对接，深化产学研，推动成果转化。二是分类培育企业，强化创业培训，引导产业数字化转型。三是拓宽融资渠道，缓解中小微企业融资难题，强化知识产权保护，降低维权成本，营造良好双创生态。</w:t>
            </w:r>
          </w:p>
        </w:tc>
      </w:tr>
      <w:tr w14:paraId="2F121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349" w:type="pct"/>
            <w:gridSpan w:val="5"/>
            <w:tcBorders>
              <w:top w:val="single" w:color="000000" w:sz="4" w:space="0"/>
              <w:left w:val="single" w:color="000000" w:sz="4" w:space="0"/>
              <w:bottom w:val="single" w:color="000000" w:sz="4" w:space="0"/>
              <w:right w:val="single" w:color="000000" w:sz="4" w:space="0"/>
            </w:tcBorders>
            <w:noWrap w:val="0"/>
            <w:vAlign w:val="center"/>
          </w:tcPr>
          <w:p w14:paraId="652893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项目负责人：肖久芝</w:t>
            </w:r>
          </w:p>
        </w:tc>
        <w:tc>
          <w:tcPr>
            <w:tcW w:w="2650" w:type="pct"/>
            <w:gridSpan w:val="7"/>
            <w:tcBorders>
              <w:top w:val="single" w:color="000000" w:sz="4" w:space="0"/>
              <w:left w:val="single" w:color="000000" w:sz="4" w:space="0"/>
              <w:bottom w:val="single" w:color="000000" w:sz="4" w:space="0"/>
              <w:right w:val="single" w:color="000000" w:sz="4" w:space="0"/>
            </w:tcBorders>
            <w:noWrap w:val="0"/>
            <w:vAlign w:val="center"/>
          </w:tcPr>
          <w:p w14:paraId="22FB68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74A7B9A7">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8"/>
        <w:gridCol w:w="1851"/>
        <w:gridCol w:w="1570"/>
        <w:gridCol w:w="2058"/>
        <w:gridCol w:w="624"/>
        <w:gridCol w:w="1468"/>
        <w:gridCol w:w="621"/>
        <w:gridCol w:w="1330"/>
        <w:gridCol w:w="760"/>
        <w:gridCol w:w="621"/>
        <w:gridCol w:w="2373"/>
      </w:tblGrid>
      <w:tr w14:paraId="7AF0F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CB60C8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88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70" w:type="pct"/>
            <w:gridSpan w:val="2"/>
            <w:tcBorders>
              <w:top w:val="single" w:color="000000" w:sz="4" w:space="0"/>
              <w:left w:val="single" w:color="000000" w:sz="4" w:space="0"/>
              <w:bottom w:val="single" w:color="000000" w:sz="4" w:space="0"/>
              <w:right w:val="single" w:color="000000" w:sz="4" w:space="0"/>
            </w:tcBorders>
            <w:noWrap w:val="0"/>
            <w:vAlign w:val="center"/>
          </w:tcPr>
          <w:p w14:paraId="4318F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noWrap w:val="0"/>
            <w:vAlign w:val="center"/>
          </w:tcPr>
          <w:p w14:paraId="4AF8F1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51320025T000012640981-办公房屋维修</w:t>
            </w:r>
          </w:p>
        </w:tc>
      </w:tr>
      <w:tr w14:paraId="6350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70" w:type="pct"/>
            <w:gridSpan w:val="2"/>
            <w:tcBorders>
              <w:top w:val="single" w:color="000000" w:sz="4" w:space="0"/>
              <w:left w:val="single" w:color="000000" w:sz="4" w:space="0"/>
              <w:bottom w:val="single" w:color="000000" w:sz="4" w:space="0"/>
              <w:right w:val="single" w:color="000000" w:sz="4" w:space="0"/>
            </w:tcBorders>
            <w:noWrap w:val="0"/>
            <w:vAlign w:val="center"/>
          </w:tcPr>
          <w:p w14:paraId="29D369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37" w:type="pct"/>
            <w:gridSpan w:val="5"/>
            <w:tcBorders>
              <w:top w:val="single" w:color="000000" w:sz="4" w:space="0"/>
              <w:left w:val="single" w:color="000000" w:sz="4" w:space="0"/>
              <w:bottom w:val="single" w:color="000000" w:sz="4" w:space="0"/>
              <w:right w:val="single" w:color="000000" w:sz="4" w:space="0"/>
            </w:tcBorders>
            <w:noWrap w:val="0"/>
            <w:vAlign w:val="center"/>
          </w:tcPr>
          <w:p w14:paraId="07DE6F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467" w:type="pct"/>
            <w:tcBorders>
              <w:top w:val="nil"/>
              <w:left w:val="nil"/>
              <w:bottom w:val="nil"/>
              <w:right w:val="nil"/>
            </w:tcBorders>
            <w:noWrap w:val="0"/>
            <w:vAlign w:val="center"/>
          </w:tcPr>
          <w:p w14:paraId="66A8B59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324" w:type="pct"/>
            <w:gridSpan w:val="3"/>
            <w:tcBorders>
              <w:top w:val="single" w:color="000000" w:sz="4" w:space="0"/>
              <w:left w:val="single" w:color="000000" w:sz="4" w:space="0"/>
              <w:bottom w:val="single" w:color="000000" w:sz="4" w:space="0"/>
              <w:right w:val="single" w:color="000000" w:sz="4" w:space="0"/>
            </w:tcBorders>
            <w:noWrap w:val="0"/>
            <w:vAlign w:val="center"/>
          </w:tcPr>
          <w:p w14:paraId="75241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9DAE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5FBF70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7C79B0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37" w:type="pct"/>
            <w:gridSpan w:val="5"/>
            <w:tcBorders>
              <w:top w:val="single" w:color="000000" w:sz="4" w:space="0"/>
              <w:left w:val="single" w:color="000000" w:sz="4" w:space="0"/>
              <w:bottom w:val="single" w:color="000000" w:sz="4" w:space="0"/>
              <w:right w:val="single" w:color="000000" w:sz="4" w:space="0"/>
            </w:tcBorders>
            <w:noWrap w:val="0"/>
            <w:vAlign w:val="center"/>
          </w:tcPr>
          <w:p w14:paraId="5647C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92" w:type="pct"/>
            <w:gridSpan w:val="4"/>
            <w:tcBorders>
              <w:top w:val="single" w:color="000000" w:sz="4" w:space="0"/>
              <w:left w:val="single" w:color="000000" w:sz="4" w:space="0"/>
              <w:bottom w:val="single" w:color="000000" w:sz="4" w:space="0"/>
              <w:right w:val="single" w:color="000000" w:sz="4" w:space="0"/>
            </w:tcBorders>
            <w:noWrap w:val="0"/>
            <w:vAlign w:val="center"/>
          </w:tcPr>
          <w:p w14:paraId="5717510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9C4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F5F7C">
            <w:pP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F57214">
            <w:pPr>
              <w:rPr>
                <w:rFonts w:hint="eastAsia" w:ascii="宋体" w:hAnsi="宋体" w:eastAsia="宋体" w:cs="宋体"/>
                <w:i w:val="0"/>
                <w:iCs w:val="0"/>
                <w:color w:val="000000"/>
                <w:sz w:val="18"/>
                <w:szCs w:val="18"/>
                <w:u w:val="none"/>
              </w:rPr>
            </w:pPr>
          </w:p>
        </w:tc>
        <w:tc>
          <w:tcPr>
            <w:tcW w:w="2237" w:type="pct"/>
            <w:gridSpan w:val="5"/>
            <w:tcBorders>
              <w:top w:val="single" w:color="000000" w:sz="4" w:space="0"/>
              <w:left w:val="single" w:color="000000" w:sz="4" w:space="0"/>
              <w:bottom w:val="single" w:color="000000" w:sz="4" w:space="0"/>
              <w:right w:val="single" w:color="000000" w:sz="4" w:space="0"/>
            </w:tcBorders>
            <w:noWrap w:val="0"/>
            <w:vAlign w:val="center"/>
          </w:tcPr>
          <w:p w14:paraId="464E28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维修6楼屋顶整体，消除安全隐患，延长房屋使用寿命，确保房屋使用的安全性。</w:t>
            </w:r>
          </w:p>
        </w:tc>
        <w:tc>
          <w:tcPr>
            <w:tcW w:w="1792" w:type="pct"/>
            <w:gridSpan w:val="4"/>
            <w:tcBorders>
              <w:top w:val="single" w:color="000000" w:sz="4" w:space="0"/>
              <w:left w:val="single" w:color="000000" w:sz="4" w:space="0"/>
              <w:bottom w:val="single" w:color="000000" w:sz="4" w:space="0"/>
              <w:right w:val="single" w:color="000000" w:sz="4" w:space="0"/>
            </w:tcBorders>
            <w:noWrap w:val="0"/>
            <w:vAlign w:val="center"/>
          </w:tcPr>
          <w:p w14:paraId="2D3FD5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次办公房房顶漏水维修任务已全面完成。通过对屋顶渗漏点排查、防水层修补、排水系统疏通等施工，有效解决房顶漏水问题，消除安全隐患，房屋使用功能恢复正常，达到预期维修目标，保障办公环境安全稳定。</w:t>
            </w:r>
          </w:p>
        </w:tc>
      </w:tr>
      <w:tr w14:paraId="5DB7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8CE93">
            <w:pP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1761DD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noWrap w:val="0"/>
            <w:vAlign w:val="center"/>
          </w:tcPr>
          <w:p w14:paraId="4B606A8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首先现场勘察渗漏情况，明确维修范围、施工工艺及安全措施，编制维修方案，按要求采购合格防水材料及工具，组织专业施工人员进场。同时落实现场安全管理，做好防水施工质量检查，杜绝违规操作，施工完成后进行闭水、淋水试验，确认无渗漏后组织验收，合格后交付使用。</w:t>
            </w:r>
          </w:p>
        </w:tc>
      </w:tr>
      <w:tr w14:paraId="4179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50D1C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E7C0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1BB6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AE9C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00B0D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4057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2A9AC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BCF2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19639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656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9787A7">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62C6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248D1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92C4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792D8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5423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0D8E7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37CE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vMerge w:val="restart"/>
            <w:tcBorders>
              <w:top w:val="single" w:color="000000" w:sz="4" w:space="0"/>
              <w:left w:val="single" w:color="000000" w:sz="4" w:space="0"/>
              <w:bottom w:val="single" w:color="000000" w:sz="4" w:space="0"/>
              <w:right w:val="single" w:color="000000" w:sz="4" w:space="0"/>
            </w:tcBorders>
            <w:noWrap w:val="0"/>
            <w:vAlign w:val="center"/>
          </w:tcPr>
          <w:p w14:paraId="1D4E0DB3">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21C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CB371">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1938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1B2F9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CC6B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19563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0587D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63B97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2DA63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0B21B3">
            <w:pPr>
              <w:rPr>
                <w:rFonts w:hint="eastAsia" w:ascii="黑体" w:hAnsi="黑体" w:eastAsia="黑体" w:cs="黑体"/>
                <w:i/>
                <w:iCs/>
                <w:color w:val="000000"/>
                <w:sz w:val="18"/>
                <w:szCs w:val="18"/>
                <w:u w:val="none"/>
              </w:rPr>
            </w:pPr>
          </w:p>
        </w:tc>
      </w:tr>
      <w:tr w14:paraId="05A5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E37E31">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4D9D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11C2D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C036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702DE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2E081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4DDC7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F073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9F083C">
            <w:pPr>
              <w:rPr>
                <w:rFonts w:hint="eastAsia" w:ascii="黑体" w:hAnsi="黑体" w:eastAsia="黑体" w:cs="黑体"/>
                <w:i/>
                <w:iCs/>
                <w:color w:val="000000"/>
                <w:sz w:val="18"/>
                <w:szCs w:val="18"/>
                <w:u w:val="none"/>
              </w:rPr>
            </w:pPr>
          </w:p>
        </w:tc>
      </w:tr>
      <w:tr w14:paraId="68BA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6B5F55">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2911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1EA1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9DAB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0CA58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6D331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1BD43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143B6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508BE2">
            <w:pPr>
              <w:rPr>
                <w:rFonts w:hint="eastAsia" w:ascii="黑体" w:hAnsi="黑体" w:eastAsia="黑体" w:cs="黑体"/>
                <w:i/>
                <w:iCs/>
                <w:color w:val="000000"/>
                <w:sz w:val="18"/>
                <w:szCs w:val="18"/>
                <w:u w:val="none"/>
              </w:rPr>
            </w:pPr>
          </w:p>
        </w:tc>
      </w:tr>
      <w:tr w14:paraId="40DDD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9CBDD3">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5A6B0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9FD22BD">
            <w:pPr>
              <w:jc w:val="center"/>
              <w:rPr>
                <w:rFonts w:hint="eastAsia" w:ascii="微软雅黑" w:hAnsi="微软雅黑" w:eastAsia="微软雅黑" w:cs="微软雅黑"/>
                <w:i/>
                <w:iCs/>
                <w:color w:val="000000"/>
                <w:sz w:val="16"/>
                <w:szCs w:val="16"/>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4119534">
            <w:pPr>
              <w:jc w:val="center"/>
              <w:rPr>
                <w:rFonts w:hint="eastAsia" w:ascii="微软雅黑" w:hAnsi="微软雅黑" w:eastAsia="微软雅黑" w:cs="微软雅黑"/>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1B7412A3">
            <w:pPr>
              <w:jc w:val="center"/>
              <w:rPr>
                <w:rFonts w:hint="eastAsia" w:ascii="微软雅黑" w:hAnsi="微软雅黑" w:eastAsia="微软雅黑" w:cs="微软雅黑"/>
                <w:i/>
                <w:iCs/>
                <w:color w:val="000000"/>
                <w:sz w:val="16"/>
                <w:szCs w:val="16"/>
                <w:u w:val="none"/>
              </w:rPr>
            </w:pP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D7AE2E1">
            <w:pPr>
              <w:jc w:val="center"/>
              <w:rPr>
                <w:rFonts w:hint="eastAsia" w:ascii="微软雅黑" w:hAnsi="微软雅黑" w:eastAsia="微软雅黑" w:cs="微软雅黑"/>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799A9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1C31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2CACE">
            <w:pPr>
              <w:rPr>
                <w:rFonts w:hint="eastAsia" w:ascii="黑体" w:hAnsi="黑体" w:eastAsia="黑体" w:cs="黑体"/>
                <w:i/>
                <w:iCs/>
                <w:color w:val="000000"/>
                <w:sz w:val="18"/>
                <w:szCs w:val="18"/>
                <w:u w:val="none"/>
              </w:rPr>
            </w:pPr>
          </w:p>
        </w:tc>
      </w:tr>
      <w:tr w14:paraId="7C99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31A1F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C89C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47F1B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4B91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0620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AEA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D13B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1408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6E208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25C77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2200A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8C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CB13A6">
            <w:pPr>
              <w:jc w:val="center"/>
              <w:rPr>
                <w:rFonts w:hint="eastAsia" w:ascii="宋体" w:hAnsi="宋体" w:eastAsia="宋体" w:cs="宋体"/>
                <w:i w:val="0"/>
                <w:iCs w:val="0"/>
                <w:color w:val="000000"/>
                <w:sz w:val="18"/>
                <w:szCs w:val="18"/>
                <w:u w:val="none"/>
              </w:rPr>
            </w:pP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12DEB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4" w:type="pct"/>
            <w:vMerge w:val="restart"/>
            <w:tcBorders>
              <w:top w:val="single" w:color="000000" w:sz="4" w:space="0"/>
              <w:left w:val="single" w:color="000000" w:sz="4" w:space="0"/>
              <w:bottom w:val="single" w:color="000000" w:sz="4" w:space="0"/>
              <w:right w:val="single" w:color="000000" w:sz="4" w:space="0"/>
            </w:tcBorders>
            <w:noWrap w:val="0"/>
            <w:vAlign w:val="center"/>
          </w:tcPr>
          <w:p w14:paraId="6CEF5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1536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维修楼层数量</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0623F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AEDE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F7A9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4966ED1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569BF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11292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3FAB788A">
            <w:pPr>
              <w:jc w:val="center"/>
              <w:rPr>
                <w:rFonts w:hint="eastAsia" w:ascii="微软雅黑" w:hAnsi="微软雅黑" w:eastAsia="微软雅黑" w:cs="微软雅黑"/>
                <w:i/>
                <w:iCs/>
                <w:color w:val="000000"/>
                <w:sz w:val="16"/>
                <w:szCs w:val="16"/>
                <w:u w:val="none"/>
              </w:rPr>
            </w:pPr>
          </w:p>
        </w:tc>
      </w:tr>
      <w:tr w14:paraId="4940E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9B3A6D">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3DDADB">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0AF02F">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9C8B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维修屋顶面积</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61DA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848B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268A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13DB69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0DFC4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7390C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490B7171">
            <w:pPr>
              <w:jc w:val="center"/>
              <w:rPr>
                <w:rFonts w:hint="eastAsia" w:ascii="微软雅黑" w:hAnsi="微软雅黑" w:eastAsia="微软雅黑" w:cs="微软雅黑"/>
                <w:i/>
                <w:iCs/>
                <w:color w:val="000000"/>
                <w:sz w:val="16"/>
                <w:szCs w:val="16"/>
                <w:u w:val="none"/>
              </w:rPr>
            </w:pPr>
          </w:p>
        </w:tc>
      </w:tr>
      <w:tr w14:paraId="41724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DF4E10">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A5D7C">
            <w:pPr>
              <w:jc w:val="center"/>
              <w:rPr>
                <w:rFonts w:hint="eastAsia" w:ascii="宋体" w:hAnsi="宋体" w:eastAsia="宋体" w:cs="宋体"/>
                <w:i w:val="0"/>
                <w:iCs w:val="0"/>
                <w:color w:val="000000"/>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4F894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670C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维修工程验收合格率</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27D0D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6600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0F65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8FC2DA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50050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3971C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0B98E695">
            <w:pPr>
              <w:jc w:val="center"/>
              <w:rPr>
                <w:rFonts w:hint="eastAsia" w:ascii="微软雅黑" w:hAnsi="微软雅黑" w:eastAsia="微软雅黑" w:cs="微软雅黑"/>
                <w:i/>
                <w:iCs/>
                <w:color w:val="000000"/>
                <w:sz w:val="16"/>
                <w:szCs w:val="16"/>
                <w:u w:val="none"/>
              </w:rPr>
            </w:pPr>
          </w:p>
        </w:tc>
      </w:tr>
      <w:tr w14:paraId="4490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F4F468">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595509">
            <w:pPr>
              <w:jc w:val="center"/>
              <w:rPr>
                <w:rFonts w:hint="eastAsia" w:ascii="宋体" w:hAnsi="宋体" w:eastAsia="宋体" w:cs="宋体"/>
                <w:i w:val="0"/>
                <w:iCs w:val="0"/>
                <w:color w:val="000000"/>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63BC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35A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维修完成及时性</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03A4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79E7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及时维修</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1136EE7">
            <w:pPr>
              <w:jc w:val="center"/>
              <w:rPr>
                <w:rFonts w:hint="eastAsia" w:ascii="宋体" w:hAnsi="宋体" w:eastAsia="宋体" w:cs="宋体"/>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4FFE09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4A2C2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5B683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5C927263">
            <w:pPr>
              <w:jc w:val="center"/>
              <w:rPr>
                <w:rFonts w:hint="eastAsia" w:ascii="微软雅黑" w:hAnsi="微软雅黑" w:eastAsia="微软雅黑" w:cs="微软雅黑"/>
                <w:i/>
                <w:iCs/>
                <w:color w:val="000000"/>
                <w:sz w:val="16"/>
                <w:szCs w:val="16"/>
                <w:u w:val="none"/>
              </w:rPr>
            </w:pPr>
          </w:p>
        </w:tc>
      </w:tr>
      <w:tr w14:paraId="12F2F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4F50D5">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684D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71DA7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5837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房屋安全隐患消除率</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39EBA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CE0D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BEBB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5FA9842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051BA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07D8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41133A1D">
            <w:pPr>
              <w:jc w:val="center"/>
              <w:rPr>
                <w:rFonts w:hint="eastAsia" w:ascii="微软雅黑" w:hAnsi="微软雅黑" w:eastAsia="微软雅黑" w:cs="微软雅黑"/>
                <w:i/>
                <w:iCs/>
                <w:color w:val="000000"/>
                <w:sz w:val="16"/>
                <w:szCs w:val="16"/>
                <w:u w:val="none"/>
              </w:rPr>
            </w:pPr>
          </w:p>
        </w:tc>
      </w:tr>
      <w:tr w14:paraId="736AA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7D7125">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9622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38A7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978A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房屋使用者满意度</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0863B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F481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D6F1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ADEE71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29322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1364C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28CC3599">
            <w:pPr>
              <w:jc w:val="center"/>
              <w:rPr>
                <w:rFonts w:hint="eastAsia" w:ascii="微软雅黑" w:hAnsi="微软雅黑" w:eastAsia="微软雅黑" w:cs="微软雅黑"/>
                <w:i/>
                <w:iCs/>
                <w:color w:val="000000"/>
                <w:sz w:val="16"/>
                <w:szCs w:val="16"/>
                <w:u w:val="none"/>
              </w:rPr>
            </w:pPr>
          </w:p>
        </w:tc>
      </w:tr>
      <w:tr w14:paraId="7966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B3AFA">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EA25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4A51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3F03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维修花费</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75E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D54C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89E3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1832E4E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14.89</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328E0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0FF6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7281C134">
            <w:pPr>
              <w:jc w:val="center"/>
              <w:rPr>
                <w:rFonts w:hint="eastAsia" w:ascii="微软雅黑" w:hAnsi="微软雅黑" w:eastAsia="微软雅黑" w:cs="微软雅黑"/>
                <w:i/>
                <w:iCs/>
                <w:color w:val="000000"/>
                <w:sz w:val="16"/>
                <w:szCs w:val="16"/>
                <w:u w:val="none"/>
              </w:rPr>
            </w:pPr>
          </w:p>
        </w:tc>
      </w:tr>
      <w:tr w14:paraId="2875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75" w:type="pct"/>
            <w:gridSpan w:val="8"/>
            <w:tcBorders>
              <w:top w:val="single" w:color="000000" w:sz="4" w:space="0"/>
              <w:left w:val="single" w:color="000000" w:sz="4" w:space="0"/>
              <w:bottom w:val="single" w:color="000000" w:sz="4" w:space="0"/>
              <w:right w:val="single" w:color="000000" w:sz="4" w:space="0"/>
            </w:tcBorders>
            <w:noWrap w:val="0"/>
            <w:vAlign w:val="center"/>
          </w:tcPr>
          <w:p w14:paraId="3D57E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3EAC0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5BAB886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59531B10">
            <w:pPr>
              <w:rPr>
                <w:rFonts w:hint="eastAsia" w:ascii="宋体" w:hAnsi="宋体" w:eastAsia="宋体" w:cs="宋体"/>
                <w:i w:val="0"/>
                <w:iCs w:val="0"/>
                <w:color w:val="000000"/>
                <w:sz w:val="18"/>
                <w:szCs w:val="18"/>
                <w:u w:val="none"/>
              </w:rPr>
            </w:pPr>
          </w:p>
        </w:tc>
      </w:tr>
      <w:tr w14:paraId="5598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46A33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2F1877F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自评得分100分。本次办公房房顶漏水维修工作顺利完成，取得了良好成效。通过全面排查渗漏点位、修复破损屋面、重做防水层及疏通排水系统，彻底解决了房顶漏水问题，消除了房屋安全隐患，有效保护室内墙面、吊顶及办公设施不受损坏。维修后屋面防水性能显著提升，排水通畅，房屋使用功能恢复正常，办公环境更加安全、整洁、稳定，为日常办公开展提供了可靠保障，达到了预期维修效果。</w:t>
            </w:r>
          </w:p>
        </w:tc>
      </w:tr>
      <w:tr w14:paraId="0F7C2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391E4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2A1F0B0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次维修过程中发现，房顶漏水主要存在以下问题及原因：一是屋面防水层长期日晒雨淋，出现老化、开裂、破损，防水效果下降；二是屋顶排水口、排水沟长期未及时清理，杂物堵塞导致排水不畅，积水加剧渗漏；三是屋面部分接缝、节点部位密封不严，易形成渗水通道；四是日常维护不够及时，小隐患未早处理，逐步发展成明显漏水。上述问题共同导致渗漏问题反复出现，影响正常办公。</w:t>
            </w:r>
          </w:p>
        </w:tc>
      </w:tr>
      <w:tr w14:paraId="778C1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4BFF5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7FFDCAE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一是建立定期巡查制度，加强屋顶日常维护，及时清理排水口、排水沟，避免杂物堵塞积水。</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二是对屋面防水层进行常态化检查，发现老化、破损立即处理，防止小隐患扩大。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三是完善房屋维修台账，做好维修记录，明确责任分工，提升管理规范化水平。</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四是加强日常使用管理，严禁在屋顶堆放杂物、违规作业，保护屋面结构及防水设施，确保办公用房安全稳定运行。</w:t>
            </w:r>
          </w:p>
        </w:tc>
      </w:tr>
      <w:tr w14:paraId="5D103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70" w:type="pct"/>
            <w:gridSpan w:val="5"/>
            <w:tcBorders>
              <w:top w:val="single" w:color="000000" w:sz="4" w:space="0"/>
              <w:left w:val="single" w:color="000000" w:sz="4" w:space="0"/>
              <w:bottom w:val="single" w:color="000000" w:sz="4" w:space="0"/>
              <w:right w:val="single" w:color="000000" w:sz="4" w:space="0"/>
            </w:tcBorders>
            <w:noWrap w:val="0"/>
            <w:vAlign w:val="center"/>
          </w:tcPr>
          <w:p w14:paraId="5A0BFC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项目负责人：桂亚倩</w:t>
            </w:r>
          </w:p>
        </w:tc>
        <w:tc>
          <w:tcPr>
            <w:tcW w:w="2529" w:type="pct"/>
            <w:gridSpan w:val="6"/>
            <w:tcBorders>
              <w:top w:val="single" w:color="000000" w:sz="4" w:space="0"/>
              <w:left w:val="single" w:color="000000" w:sz="4" w:space="0"/>
              <w:bottom w:val="single" w:color="000000" w:sz="4" w:space="0"/>
              <w:right w:val="single" w:color="000000" w:sz="4" w:space="0"/>
            </w:tcBorders>
            <w:noWrap w:val="0"/>
            <w:vAlign w:val="center"/>
          </w:tcPr>
          <w:p w14:paraId="6ED438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1F3AEF4B">
      <w:pPr>
        <w:pStyle w:val="5"/>
        <w:rPr>
          <w:rFonts w:hint="eastAsia" w:ascii="Times New Roman" w:hAnsi="Times New Roman" w:eastAsia="黑体" w:cs="黑体"/>
          <w:color w:val="auto"/>
          <w:kern w:val="0"/>
          <w:sz w:val="32"/>
          <w:szCs w:val="32"/>
          <w:highlight w:val="none"/>
          <w:shd w:val="clear" w:color="auto" w:fill="FFFFFF"/>
          <w:lang w:val="zh-CN"/>
        </w:rPr>
      </w:pPr>
    </w:p>
    <w:p w14:paraId="34A9F3DA">
      <w:pPr>
        <w:pStyle w:val="5"/>
        <w:rPr>
          <w:rFonts w:hint="eastAsia" w:ascii="Times New Roman" w:hAnsi="Times New Roman" w:eastAsia="黑体" w:cs="黑体"/>
          <w:color w:val="auto"/>
          <w:kern w:val="0"/>
          <w:sz w:val="32"/>
          <w:szCs w:val="32"/>
          <w:highlight w:val="none"/>
          <w:shd w:val="clear" w:color="auto" w:fill="FFFFFF"/>
          <w:lang w:val="zh-CN"/>
        </w:rPr>
      </w:pPr>
    </w:p>
    <w:p w14:paraId="4ED6C3BC">
      <w:pPr>
        <w:pStyle w:val="5"/>
        <w:rPr>
          <w:rFonts w:hint="eastAsia" w:ascii="Times New Roman" w:hAnsi="Times New Roman" w:eastAsia="黑体" w:cs="黑体"/>
          <w:color w:val="auto"/>
          <w:kern w:val="0"/>
          <w:sz w:val="32"/>
          <w:szCs w:val="32"/>
          <w:highlight w:val="none"/>
          <w:shd w:val="clear" w:color="auto" w:fill="FFFFFF"/>
          <w:lang w:val="zh-CN"/>
        </w:rPr>
      </w:pPr>
    </w:p>
    <w:p w14:paraId="7B58B4A5">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2"/>
        <w:gridCol w:w="1556"/>
        <w:gridCol w:w="1466"/>
        <w:gridCol w:w="2151"/>
        <w:gridCol w:w="960"/>
        <w:gridCol w:w="1137"/>
        <w:gridCol w:w="868"/>
        <w:gridCol w:w="1505"/>
        <w:gridCol w:w="751"/>
        <w:gridCol w:w="892"/>
        <w:gridCol w:w="1696"/>
        <w:gridCol w:w="31"/>
      </w:tblGrid>
      <w:tr w14:paraId="5D65C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385" w:hRule="atLeast"/>
        </w:trPr>
        <w:tc>
          <w:tcPr>
            <w:tcW w:w="4988" w:type="pct"/>
            <w:gridSpan w:val="11"/>
            <w:tcBorders>
              <w:top w:val="single" w:color="000000" w:sz="4" w:space="0"/>
              <w:left w:val="single" w:color="000000" w:sz="4" w:space="0"/>
              <w:bottom w:val="single" w:color="000000" w:sz="4" w:space="0"/>
              <w:right w:val="single" w:color="000000" w:sz="4" w:space="0"/>
            </w:tcBorders>
            <w:noWrap w:val="0"/>
            <w:vAlign w:val="center"/>
          </w:tcPr>
          <w:p w14:paraId="334C172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25A8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320" w:hRule="atLeast"/>
        </w:trPr>
        <w:tc>
          <w:tcPr>
            <w:tcW w:w="967" w:type="pct"/>
            <w:gridSpan w:val="2"/>
            <w:tcBorders>
              <w:top w:val="single" w:color="000000" w:sz="4" w:space="0"/>
              <w:left w:val="single" w:color="000000" w:sz="4" w:space="0"/>
              <w:bottom w:val="single" w:color="000000" w:sz="4" w:space="0"/>
              <w:right w:val="single" w:color="000000" w:sz="4" w:space="0"/>
            </w:tcBorders>
            <w:noWrap w:val="0"/>
            <w:vAlign w:val="center"/>
          </w:tcPr>
          <w:p w14:paraId="355D56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2420D8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51320021T000000064311-车辆维修</w:t>
            </w:r>
          </w:p>
        </w:tc>
      </w:tr>
      <w:tr w14:paraId="3A244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715" w:hRule="atLeast"/>
        </w:trPr>
        <w:tc>
          <w:tcPr>
            <w:tcW w:w="967" w:type="pct"/>
            <w:gridSpan w:val="2"/>
            <w:tcBorders>
              <w:top w:val="single" w:color="000000" w:sz="4" w:space="0"/>
              <w:left w:val="single" w:color="000000" w:sz="4" w:space="0"/>
              <w:bottom w:val="single" w:color="000000" w:sz="4" w:space="0"/>
              <w:right w:val="single" w:color="000000" w:sz="4" w:space="0"/>
            </w:tcBorders>
            <w:noWrap w:val="0"/>
            <w:vAlign w:val="center"/>
          </w:tcPr>
          <w:p w14:paraId="237075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16" w:type="pct"/>
            <w:gridSpan w:val="5"/>
            <w:tcBorders>
              <w:top w:val="single" w:color="000000" w:sz="4" w:space="0"/>
              <w:left w:val="single" w:color="000000" w:sz="4" w:space="0"/>
              <w:bottom w:val="single" w:color="000000" w:sz="4" w:space="0"/>
              <w:right w:val="single" w:color="000000" w:sz="4" w:space="0"/>
            </w:tcBorders>
            <w:noWrap w:val="0"/>
            <w:vAlign w:val="center"/>
          </w:tcPr>
          <w:p w14:paraId="65A309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529" w:type="pct"/>
            <w:tcBorders>
              <w:top w:val="nil"/>
              <w:left w:val="nil"/>
              <w:bottom w:val="nil"/>
              <w:right w:val="nil"/>
            </w:tcBorders>
            <w:noWrap w:val="0"/>
            <w:vAlign w:val="center"/>
          </w:tcPr>
          <w:p w14:paraId="1750277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174" w:type="pct"/>
            <w:gridSpan w:val="3"/>
            <w:tcBorders>
              <w:top w:val="single" w:color="000000" w:sz="4" w:space="0"/>
              <w:left w:val="single" w:color="000000" w:sz="4" w:space="0"/>
              <w:bottom w:val="single" w:color="000000" w:sz="4" w:space="0"/>
              <w:right w:val="single" w:color="000000" w:sz="4" w:space="0"/>
            </w:tcBorders>
            <w:noWrap w:val="0"/>
            <w:vAlign w:val="center"/>
          </w:tcPr>
          <w:p w14:paraId="5C6D3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277D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270" w:hRule="atLeast"/>
        </w:trPr>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4BA6B6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7" w:type="pct"/>
            <w:vMerge w:val="restart"/>
            <w:tcBorders>
              <w:top w:val="single" w:color="000000" w:sz="4" w:space="0"/>
              <w:left w:val="single" w:color="000000" w:sz="4" w:space="0"/>
              <w:bottom w:val="single" w:color="000000" w:sz="4" w:space="0"/>
              <w:right w:val="single" w:color="000000" w:sz="4" w:space="0"/>
            </w:tcBorders>
            <w:noWrap w:val="0"/>
            <w:vAlign w:val="center"/>
          </w:tcPr>
          <w:p w14:paraId="17FE8C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16" w:type="pct"/>
            <w:gridSpan w:val="5"/>
            <w:tcBorders>
              <w:top w:val="single" w:color="000000" w:sz="4" w:space="0"/>
              <w:left w:val="single" w:color="000000" w:sz="4" w:space="0"/>
              <w:bottom w:val="single" w:color="000000" w:sz="4" w:space="0"/>
              <w:right w:val="single" w:color="000000" w:sz="4" w:space="0"/>
            </w:tcBorders>
            <w:noWrap w:val="0"/>
            <w:vAlign w:val="center"/>
          </w:tcPr>
          <w:p w14:paraId="1B13F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4" w:type="pct"/>
            <w:gridSpan w:val="4"/>
            <w:tcBorders>
              <w:top w:val="single" w:color="000000" w:sz="4" w:space="0"/>
              <w:left w:val="single" w:color="000000" w:sz="4" w:space="0"/>
              <w:bottom w:val="single" w:color="000000" w:sz="4" w:space="0"/>
              <w:right w:val="single" w:color="000000" w:sz="4" w:space="0"/>
            </w:tcBorders>
            <w:noWrap w:val="0"/>
            <w:vAlign w:val="center"/>
          </w:tcPr>
          <w:p w14:paraId="7424C3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289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66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59D58">
            <w:pP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1917E8">
            <w:pPr>
              <w:rPr>
                <w:rFonts w:hint="eastAsia" w:ascii="宋体" w:hAnsi="宋体" w:eastAsia="宋体" w:cs="宋体"/>
                <w:i w:val="0"/>
                <w:iCs w:val="0"/>
                <w:color w:val="000000"/>
                <w:sz w:val="18"/>
                <w:szCs w:val="18"/>
                <w:u w:val="none"/>
              </w:rPr>
            </w:pPr>
          </w:p>
        </w:tc>
        <w:tc>
          <w:tcPr>
            <w:tcW w:w="2316" w:type="pct"/>
            <w:gridSpan w:val="5"/>
            <w:tcBorders>
              <w:top w:val="single" w:color="000000" w:sz="4" w:space="0"/>
              <w:left w:val="single" w:color="000000" w:sz="4" w:space="0"/>
              <w:bottom w:val="single" w:color="000000" w:sz="4" w:space="0"/>
              <w:right w:val="single" w:color="000000" w:sz="4" w:space="0"/>
            </w:tcBorders>
            <w:noWrap w:val="0"/>
            <w:vAlign w:val="center"/>
          </w:tcPr>
          <w:p w14:paraId="71E64B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发动机维修、自动变速箱维修、供油系统维护和油品更换、喷油泵和喷油器维修、曲轴修磨、气缸镗磨等专项维修；2.车身修理及涂漆专项维修；3.车身清洁维护专项；4.空调维修专项；5.电气系统维修、轮胎动平衡和修补、四轮定位检测调整、散热器（水箱）维修、车辆装潢（蓬布、座垫及内装饰）以及车辆玻璃安装等专项。通过车辆维修，确保公务用车正常运转3年以上，提高工作效率</w:t>
            </w:r>
          </w:p>
        </w:tc>
        <w:tc>
          <w:tcPr>
            <w:tcW w:w="1704" w:type="pct"/>
            <w:gridSpan w:val="4"/>
            <w:tcBorders>
              <w:top w:val="single" w:color="000000" w:sz="4" w:space="0"/>
              <w:left w:val="single" w:color="000000" w:sz="4" w:space="0"/>
              <w:bottom w:val="single" w:color="000000" w:sz="4" w:space="0"/>
              <w:right w:val="single" w:color="000000" w:sz="4" w:space="0"/>
            </w:tcBorders>
            <w:noWrap w:val="0"/>
            <w:vAlign w:val="center"/>
          </w:tcPr>
          <w:p w14:paraId="6B14A9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本次车辆维修任务已按计划完成，对故障部位进行全面检修、更换损坏部件并完成调试。维修后车辆各项性能恢复正常，安全隐患消除，达到安全运行标准，圆满完成本次维修任务目标。</w:t>
            </w:r>
          </w:p>
        </w:tc>
      </w:tr>
      <w:tr w14:paraId="1A14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B89FCB">
            <w:pP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C4E04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7BA98B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借助专业诊断设备读取车辆故障码，结合试车、人工检查，确定故障根源（如发动机、变速箱、制动、电路、空调等系统问题），出具检测结果与维修方案。按规范拆解、维修、更换配件、清洁、装配，确认故障排除、功能正常、安全达标。</w:t>
            </w:r>
          </w:p>
        </w:tc>
      </w:tr>
      <w:tr w14:paraId="1E163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34A44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1DE87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4C41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D92B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22E77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34878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28580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E3E9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077C1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74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67583F">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9BB9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3FDB9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08B7A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64FFC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39A1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6D054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A35D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077EAD">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17226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9D716">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3354B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36328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73320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36156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AF71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1802E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5A64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BF417">
            <w:pPr>
              <w:rPr>
                <w:rFonts w:hint="eastAsia" w:ascii="黑体" w:hAnsi="黑体" w:eastAsia="黑体" w:cs="黑体"/>
                <w:i/>
                <w:iCs/>
                <w:color w:val="000000"/>
                <w:sz w:val="18"/>
                <w:szCs w:val="18"/>
                <w:u w:val="none"/>
              </w:rPr>
            </w:pPr>
          </w:p>
        </w:tc>
      </w:tr>
      <w:tr w14:paraId="5E460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366F99">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76C2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243DD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E073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37A1B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582AD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64360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5D92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6EEB2">
            <w:pPr>
              <w:rPr>
                <w:rFonts w:hint="eastAsia" w:ascii="黑体" w:hAnsi="黑体" w:eastAsia="黑体" w:cs="黑体"/>
                <w:i/>
                <w:iCs/>
                <w:color w:val="000000"/>
                <w:sz w:val="18"/>
                <w:szCs w:val="18"/>
                <w:u w:val="none"/>
              </w:rPr>
            </w:pPr>
          </w:p>
        </w:tc>
      </w:tr>
      <w:tr w14:paraId="7573E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346381">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8212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3CCCE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55A8F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6A2C4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6B5B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48BF9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A51F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607E3C">
            <w:pPr>
              <w:rPr>
                <w:rFonts w:hint="eastAsia" w:ascii="黑体" w:hAnsi="黑体" w:eastAsia="黑体" w:cs="黑体"/>
                <w:i/>
                <w:iCs/>
                <w:color w:val="000000"/>
                <w:sz w:val="18"/>
                <w:szCs w:val="18"/>
                <w:u w:val="none"/>
              </w:rPr>
            </w:pPr>
          </w:p>
        </w:tc>
      </w:tr>
      <w:tr w14:paraId="670F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0F0B4F">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7362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0C3910A1">
            <w:pPr>
              <w:jc w:val="center"/>
              <w:rPr>
                <w:rFonts w:hint="eastAsia" w:ascii="微软雅黑" w:hAnsi="微软雅黑" w:eastAsia="微软雅黑" w:cs="微软雅黑"/>
                <w:i/>
                <w:iCs/>
                <w:color w:val="000000"/>
                <w:sz w:val="16"/>
                <w:szCs w:val="16"/>
                <w:u w:val="none"/>
              </w:rPr>
            </w:pP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3263928">
            <w:pPr>
              <w:jc w:val="center"/>
              <w:rPr>
                <w:rFonts w:hint="eastAsia" w:ascii="微软雅黑" w:hAnsi="微软雅黑" w:eastAsia="微软雅黑" w:cs="微软雅黑"/>
                <w:i/>
                <w:iCs/>
                <w:color w:val="000000"/>
                <w:sz w:val="16"/>
                <w:szCs w:val="16"/>
                <w:u w:val="none"/>
              </w:rPr>
            </w:pP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6A43286C">
            <w:pPr>
              <w:jc w:val="center"/>
              <w:rPr>
                <w:rFonts w:hint="eastAsia" w:ascii="微软雅黑" w:hAnsi="微软雅黑" w:eastAsia="微软雅黑" w:cs="微软雅黑"/>
                <w:i/>
                <w:iCs/>
                <w:color w:val="000000"/>
                <w:sz w:val="16"/>
                <w:szCs w:val="16"/>
                <w:u w:val="none"/>
              </w:rPr>
            </w:pP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E587A3A">
            <w:pPr>
              <w:jc w:val="center"/>
              <w:rPr>
                <w:rFonts w:hint="eastAsia" w:ascii="微软雅黑" w:hAnsi="微软雅黑" w:eastAsia="微软雅黑" w:cs="微软雅黑"/>
                <w:i/>
                <w:iCs/>
                <w:color w:val="000000"/>
                <w:sz w:val="16"/>
                <w:szCs w:val="16"/>
                <w:u w:val="none"/>
              </w:rPr>
            </w:pP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06650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0ECD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3FE9D7">
            <w:pPr>
              <w:rPr>
                <w:rFonts w:hint="eastAsia" w:ascii="黑体" w:hAnsi="黑体" w:eastAsia="黑体" w:cs="黑体"/>
                <w:i/>
                <w:iCs/>
                <w:color w:val="000000"/>
                <w:sz w:val="18"/>
                <w:szCs w:val="18"/>
                <w:u w:val="none"/>
              </w:rPr>
            </w:pPr>
          </w:p>
        </w:tc>
      </w:tr>
      <w:tr w14:paraId="0225A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0F4BC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0EDD0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13E28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71601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6E5A3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625A5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5EAC4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0821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70D61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C164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0AC33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577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04CFE8">
            <w:pPr>
              <w:jc w:val="center"/>
              <w:rPr>
                <w:rFonts w:hint="eastAsia" w:ascii="宋体" w:hAnsi="宋体" w:eastAsia="宋体" w:cs="宋体"/>
                <w:i w:val="0"/>
                <w:iCs w:val="0"/>
                <w:color w:val="000000"/>
                <w:sz w:val="18"/>
                <w:szCs w:val="18"/>
                <w:u w:val="none"/>
              </w:rPr>
            </w:pPr>
          </w:p>
        </w:tc>
        <w:tc>
          <w:tcPr>
            <w:tcW w:w="547" w:type="pct"/>
            <w:vMerge w:val="restart"/>
            <w:tcBorders>
              <w:top w:val="single" w:color="000000" w:sz="4" w:space="0"/>
              <w:left w:val="single" w:color="000000" w:sz="4" w:space="0"/>
              <w:bottom w:val="single" w:color="000000" w:sz="4" w:space="0"/>
              <w:right w:val="single" w:color="000000" w:sz="4" w:space="0"/>
            </w:tcBorders>
            <w:noWrap w:val="0"/>
            <w:vAlign w:val="center"/>
          </w:tcPr>
          <w:p w14:paraId="7EA03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15" w:type="pct"/>
            <w:vMerge w:val="restart"/>
            <w:tcBorders>
              <w:top w:val="single" w:color="000000" w:sz="4" w:space="0"/>
              <w:left w:val="single" w:color="000000" w:sz="4" w:space="0"/>
              <w:bottom w:val="single" w:color="000000" w:sz="4" w:space="0"/>
              <w:right w:val="single" w:color="000000" w:sz="4" w:space="0"/>
            </w:tcBorders>
            <w:noWrap w:val="0"/>
            <w:vAlign w:val="center"/>
          </w:tcPr>
          <w:p w14:paraId="0EFEF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E594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大修次数</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0D671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798F7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73B93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946E3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3EC89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35E1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57E485FB">
            <w:pPr>
              <w:jc w:val="center"/>
              <w:rPr>
                <w:rFonts w:hint="eastAsia" w:ascii="微软雅黑" w:hAnsi="微软雅黑" w:eastAsia="微软雅黑" w:cs="微软雅黑"/>
                <w:i/>
                <w:iCs/>
                <w:color w:val="000000"/>
                <w:sz w:val="16"/>
                <w:szCs w:val="16"/>
                <w:u w:val="none"/>
              </w:rPr>
            </w:pPr>
          </w:p>
        </w:tc>
      </w:tr>
      <w:tr w14:paraId="1D45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7B6B4">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0DB8E2">
            <w:pPr>
              <w:jc w:val="center"/>
              <w:rPr>
                <w:rFonts w:hint="eastAsia" w:ascii="宋体" w:hAnsi="宋体" w:eastAsia="宋体" w:cs="宋体"/>
                <w:i w:val="0"/>
                <w:iCs w:val="0"/>
                <w:color w:val="000000"/>
                <w:sz w:val="18"/>
                <w:szCs w:val="18"/>
                <w:u w:val="none"/>
              </w:rPr>
            </w:pPr>
          </w:p>
        </w:tc>
        <w:tc>
          <w:tcPr>
            <w:tcW w:w="5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34A854">
            <w:pPr>
              <w:jc w:val="center"/>
              <w:rPr>
                <w:rFonts w:hint="eastAsia" w:ascii="宋体" w:hAnsi="宋体" w:eastAsia="宋体" w:cs="宋体"/>
                <w:i w:val="0"/>
                <w:iCs w:val="0"/>
                <w:color w:val="000000"/>
                <w:sz w:val="18"/>
                <w:szCs w:val="18"/>
                <w:u w:val="none"/>
              </w:rPr>
            </w:pP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080E3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公车修理数量</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4CF70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0D2DA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602A1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35C9B7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36835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BFF3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2084DF4C">
            <w:pPr>
              <w:jc w:val="center"/>
              <w:rPr>
                <w:rFonts w:hint="eastAsia" w:ascii="微软雅黑" w:hAnsi="微软雅黑" w:eastAsia="微软雅黑" w:cs="微软雅黑"/>
                <w:i/>
                <w:iCs/>
                <w:color w:val="000000"/>
                <w:sz w:val="16"/>
                <w:szCs w:val="16"/>
                <w:u w:val="none"/>
              </w:rPr>
            </w:pPr>
          </w:p>
        </w:tc>
      </w:tr>
      <w:tr w14:paraId="1716D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D0387D">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71A20">
            <w:pPr>
              <w:jc w:val="center"/>
              <w:rPr>
                <w:rFonts w:hint="eastAsia" w:ascii="宋体" w:hAnsi="宋体" w:eastAsia="宋体" w:cs="宋体"/>
                <w:i w:val="0"/>
                <w:iCs w:val="0"/>
                <w:color w:val="000000"/>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5A194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5F635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车辆修理后正常使用率</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DF08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58614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004D5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2FE33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69F8B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2B04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14A45500">
            <w:pPr>
              <w:jc w:val="center"/>
              <w:rPr>
                <w:rFonts w:hint="eastAsia" w:ascii="微软雅黑" w:hAnsi="微软雅黑" w:eastAsia="微软雅黑" w:cs="微软雅黑"/>
                <w:i/>
                <w:iCs/>
                <w:color w:val="000000"/>
                <w:sz w:val="16"/>
                <w:szCs w:val="16"/>
                <w:u w:val="none"/>
              </w:rPr>
            </w:pPr>
          </w:p>
        </w:tc>
      </w:tr>
      <w:tr w14:paraId="66651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C2F841">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067F89">
            <w:pPr>
              <w:jc w:val="center"/>
              <w:rPr>
                <w:rFonts w:hint="eastAsia" w:ascii="宋体" w:hAnsi="宋体" w:eastAsia="宋体" w:cs="宋体"/>
                <w:i w:val="0"/>
                <w:iCs w:val="0"/>
                <w:color w:val="000000"/>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473FC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403BBCF">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大修</w:t>
            </w:r>
            <w:r>
              <w:rPr>
                <w:rFonts w:ascii="宋体" w:hAnsi="宋体" w:eastAsia="宋体" w:cs="宋体"/>
                <w:i w:val="0"/>
                <w:iCs w:val="0"/>
                <w:color w:val="000000"/>
                <w:kern w:val="0"/>
                <w:sz w:val="18"/>
                <w:szCs w:val="18"/>
                <w:u w:val="none"/>
                <w:lang w:val="en-US" w:eastAsia="zh-CN" w:bidi="ar"/>
              </w:rPr>
              <w:t>完成时间</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47339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2AFB1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E402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7D2EFF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46FA7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2D45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72BD6423">
            <w:pPr>
              <w:jc w:val="center"/>
              <w:rPr>
                <w:rFonts w:hint="eastAsia" w:ascii="微软雅黑" w:hAnsi="微软雅黑" w:eastAsia="微软雅黑" w:cs="微软雅黑"/>
                <w:i/>
                <w:iCs/>
                <w:color w:val="000000"/>
                <w:sz w:val="16"/>
                <w:szCs w:val="16"/>
                <w:u w:val="none"/>
              </w:rPr>
            </w:pPr>
          </w:p>
        </w:tc>
      </w:tr>
      <w:tr w14:paraId="0F58C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BCA8ED">
            <w:pPr>
              <w:jc w:val="center"/>
              <w:rPr>
                <w:rFonts w:hint="eastAsia" w:ascii="宋体" w:hAnsi="宋体" w:eastAsia="宋体" w:cs="宋体"/>
                <w:i w:val="0"/>
                <w:iCs w:val="0"/>
                <w:color w:val="000000"/>
                <w:sz w:val="18"/>
                <w:szCs w:val="18"/>
                <w:u w:val="none"/>
              </w:rPr>
            </w:pPr>
          </w:p>
        </w:tc>
        <w:tc>
          <w:tcPr>
            <w:tcW w:w="547" w:type="pct"/>
            <w:vMerge w:val="restart"/>
            <w:tcBorders>
              <w:top w:val="single" w:color="000000" w:sz="4" w:space="0"/>
              <w:left w:val="single" w:color="000000" w:sz="4" w:space="0"/>
              <w:bottom w:val="single" w:color="000000" w:sz="4" w:space="0"/>
              <w:right w:val="single" w:color="000000" w:sz="4" w:space="0"/>
            </w:tcBorders>
            <w:noWrap w:val="0"/>
            <w:vAlign w:val="center"/>
          </w:tcPr>
          <w:p w14:paraId="26663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47A135B0">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0DFA6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部门公务出行保障率</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2F907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73FA7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59C95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48652B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107DF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6902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5C8871A8">
            <w:pPr>
              <w:jc w:val="center"/>
              <w:rPr>
                <w:rFonts w:hint="eastAsia" w:ascii="微软雅黑" w:hAnsi="微软雅黑" w:eastAsia="微软雅黑" w:cs="微软雅黑"/>
                <w:i/>
                <w:iCs/>
                <w:color w:val="000000"/>
                <w:sz w:val="16"/>
                <w:szCs w:val="16"/>
                <w:u w:val="none"/>
              </w:rPr>
            </w:pPr>
          </w:p>
        </w:tc>
      </w:tr>
      <w:tr w14:paraId="00518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B35B23">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ABE924">
            <w:pPr>
              <w:jc w:val="center"/>
              <w:rPr>
                <w:rFonts w:hint="eastAsia" w:ascii="宋体" w:hAnsi="宋体" w:eastAsia="宋体" w:cs="宋体"/>
                <w:i w:val="0"/>
                <w:iCs w:val="0"/>
                <w:color w:val="000000"/>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7E0E36F5">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7546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车辆修理后连续使用年限</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4F5E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1142D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5B6A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85EE6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505B4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46A1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28A59D9D">
            <w:pPr>
              <w:jc w:val="center"/>
              <w:rPr>
                <w:rFonts w:hint="eastAsia" w:ascii="微软雅黑" w:hAnsi="微软雅黑" w:eastAsia="微软雅黑" w:cs="微软雅黑"/>
                <w:i/>
                <w:iCs/>
                <w:color w:val="000000"/>
                <w:sz w:val="16"/>
                <w:szCs w:val="16"/>
                <w:u w:val="none"/>
              </w:rPr>
            </w:pPr>
          </w:p>
        </w:tc>
      </w:tr>
      <w:tr w14:paraId="3CF9A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FCA82">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4590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12BD31D7">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33F6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w:t>
            </w:r>
            <w:r>
              <w:rPr>
                <w:rFonts w:hint="eastAsia" w:ascii="宋体" w:hAnsi="宋体" w:eastAsia="宋体" w:cs="宋体"/>
                <w:i w:val="0"/>
                <w:iCs w:val="0"/>
                <w:color w:val="000000"/>
                <w:kern w:val="0"/>
                <w:sz w:val="18"/>
                <w:szCs w:val="18"/>
                <w:u w:val="none"/>
                <w:lang w:val="en-US" w:eastAsia="zh-CN" w:bidi="ar"/>
              </w:rPr>
              <w:t>车</w:t>
            </w:r>
            <w:r>
              <w:rPr>
                <w:rFonts w:ascii="宋体" w:hAnsi="宋体" w:eastAsia="宋体" w:cs="宋体"/>
                <w:i w:val="0"/>
                <w:iCs w:val="0"/>
                <w:color w:val="000000"/>
                <w:kern w:val="0"/>
                <w:sz w:val="18"/>
                <w:szCs w:val="18"/>
                <w:u w:val="none"/>
                <w:lang w:val="en-US" w:eastAsia="zh-CN" w:bidi="ar"/>
              </w:rPr>
              <w:t>使用者及乘车人满意度</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2053F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1B29A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E4CB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5442DB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0B65E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ECC8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337CA51D">
            <w:pPr>
              <w:jc w:val="center"/>
              <w:rPr>
                <w:rFonts w:hint="eastAsia" w:ascii="微软雅黑" w:hAnsi="微软雅黑" w:eastAsia="微软雅黑" w:cs="微软雅黑"/>
                <w:i/>
                <w:iCs/>
                <w:color w:val="000000"/>
                <w:sz w:val="16"/>
                <w:szCs w:val="16"/>
                <w:u w:val="none"/>
              </w:rPr>
            </w:pPr>
          </w:p>
        </w:tc>
      </w:tr>
      <w:tr w14:paraId="13AF9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E62325">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7998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13AC0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7AF6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车辆大修需要资金数</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04BF0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3D29524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E220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F12AA6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0B522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0404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7CDEA7FC">
            <w:pPr>
              <w:jc w:val="center"/>
              <w:rPr>
                <w:rFonts w:hint="eastAsia" w:ascii="微软雅黑" w:hAnsi="微软雅黑" w:eastAsia="微软雅黑" w:cs="微软雅黑"/>
                <w:i/>
                <w:iCs/>
                <w:color w:val="000000"/>
                <w:sz w:val="16"/>
                <w:szCs w:val="16"/>
                <w:u w:val="none"/>
              </w:rPr>
            </w:pPr>
          </w:p>
        </w:tc>
      </w:tr>
      <w:tr w14:paraId="567B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14" w:type="pct"/>
            <w:gridSpan w:val="8"/>
            <w:tcBorders>
              <w:top w:val="single" w:color="000000" w:sz="4" w:space="0"/>
              <w:left w:val="single" w:color="000000" w:sz="4" w:space="0"/>
              <w:bottom w:val="single" w:color="000000" w:sz="4" w:space="0"/>
              <w:right w:val="single" w:color="000000" w:sz="4" w:space="0"/>
            </w:tcBorders>
            <w:noWrap w:val="0"/>
            <w:vAlign w:val="center"/>
          </w:tcPr>
          <w:p w14:paraId="06A49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4DE84C1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71F9F6E">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7F729682">
            <w:pPr>
              <w:rPr>
                <w:rFonts w:hint="eastAsia" w:ascii="宋体" w:hAnsi="宋体" w:eastAsia="宋体" w:cs="宋体"/>
                <w:i w:val="0"/>
                <w:iCs w:val="0"/>
                <w:color w:val="000000"/>
                <w:sz w:val="18"/>
                <w:szCs w:val="18"/>
                <w:u w:val="none"/>
              </w:rPr>
            </w:pPr>
          </w:p>
        </w:tc>
      </w:tr>
      <w:tr w14:paraId="58B4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tcBorders>
              <w:top w:val="single" w:color="000000" w:sz="4" w:space="0"/>
              <w:left w:val="single" w:color="000000" w:sz="4" w:space="0"/>
              <w:bottom w:val="single" w:color="000000" w:sz="4" w:space="0"/>
              <w:right w:val="single" w:color="000000" w:sz="4" w:space="0"/>
            </w:tcBorders>
            <w:noWrap w:val="0"/>
            <w:vAlign w:val="center"/>
          </w:tcPr>
          <w:p w14:paraId="7ECF7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69" w:type="pct"/>
            <w:gridSpan w:val="10"/>
            <w:tcBorders>
              <w:top w:val="single" w:color="000000" w:sz="4" w:space="0"/>
              <w:left w:val="single" w:color="000000" w:sz="4" w:space="0"/>
              <w:bottom w:val="single" w:color="000000" w:sz="4" w:space="0"/>
              <w:right w:val="single" w:color="000000" w:sz="4" w:space="0"/>
            </w:tcBorders>
            <w:noWrap w:val="0"/>
            <w:vAlign w:val="center"/>
          </w:tcPr>
          <w:p w14:paraId="6706C67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通过本次车辆维修，全面排查并消除了车辆存在的故障与安全隐患，更换了老化及损坏部件，对车辆系统进行了规范调试。维修后车辆运行状态稳定，各项性能指标恢复正常，动力、制动、操控等均达到安全使用标准。有效保障了车辆出行安全与使用可靠性，延长了车辆使用寿命，提升了车辆使用效率，为日常出行及工作开展提供了坚实可靠的保障，圆满达成维修预期成效。</w:t>
            </w:r>
          </w:p>
        </w:tc>
      </w:tr>
      <w:tr w14:paraId="5715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tcBorders>
              <w:top w:val="single" w:color="000000" w:sz="4" w:space="0"/>
              <w:left w:val="single" w:color="000000" w:sz="4" w:space="0"/>
              <w:bottom w:val="single" w:color="000000" w:sz="4" w:space="0"/>
              <w:right w:val="single" w:color="000000" w:sz="4" w:space="0"/>
            </w:tcBorders>
            <w:noWrap w:val="0"/>
            <w:vAlign w:val="center"/>
          </w:tcPr>
          <w:p w14:paraId="5154C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69" w:type="pct"/>
            <w:gridSpan w:val="10"/>
            <w:tcBorders>
              <w:top w:val="single" w:color="000000" w:sz="4" w:space="0"/>
              <w:left w:val="single" w:color="000000" w:sz="4" w:space="0"/>
              <w:bottom w:val="single" w:color="000000" w:sz="4" w:space="0"/>
              <w:right w:val="single" w:color="000000" w:sz="4" w:space="0"/>
            </w:tcBorders>
            <w:noWrap w:val="0"/>
            <w:vAlign w:val="center"/>
          </w:tcPr>
          <w:p w14:paraId="4DD1126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次维修中发现，车辆部分部件存在自然老化、磨损过度现象，主要因长期使用、保养周期偏长、日常检查不到位导致。部分故障由操作使用习惯、路况环境影响引发，出现损耗加快、小隐患未及时处理等情况。同时存在日常维护不够细致、易损件预判不足等问题，未能提前防范故障发生，影响了车辆正常使用效率。</w:t>
            </w:r>
          </w:p>
        </w:tc>
      </w:tr>
      <w:tr w14:paraId="5DC7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tcBorders>
              <w:top w:val="single" w:color="000000" w:sz="4" w:space="0"/>
              <w:left w:val="single" w:color="000000" w:sz="4" w:space="0"/>
              <w:bottom w:val="single" w:color="000000" w:sz="4" w:space="0"/>
              <w:right w:val="single" w:color="000000" w:sz="4" w:space="0"/>
            </w:tcBorders>
            <w:noWrap w:val="0"/>
            <w:vAlign w:val="center"/>
          </w:tcPr>
          <w:p w14:paraId="43F7C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69" w:type="pct"/>
            <w:gridSpan w:val="10"/>
            <w:tcBorders>
              <w:top w:val="single" w:color="000000" w:sz="4" w:space="0"/>
              <w:left w:val="single" w:color="000000" w:sz="4" w:space="0"/>
              <w:bottom w:val="single" w:color="000000" w:sz="4" w:space="0"/>
              <w:right w:val="single" w:color="000000" w:sz="4" w:space="0"/>
            </w:tcBorders>
            <w:noWrap w:val="0"/>
            <w:vAlign w:val="center"/>
          </w:tcPr>
          <w:p w14:paraId="67245C0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下一步将强化车辆日常管理，严格落实定期保养制度，按时检查易损部件，做到早发现、早处理。加强驾驶员安全操作培训，规范用车行为，减少不当操作带来的损耗。建立健全车辆台账，做好维修记录与状态跟踪，合理安排保养周期，避免带病运行。同时提升维护意识，细化检查流程，及时消除安全隐患，确保车辆始终保持良好运行状态，提高使用效率和安全性。</w:t>
            </w:r>
          </w:p>
        </w:tc>
      </w:tr>
      <w:tr w14:paraId="044FB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270" w:hRule="atLeast"/>
        </w:trPr>
        <w:tc>
          <w:tcPr>
            <w:tcW w:w="2578" w:type="pct"/>
            <w:gridSpan w:val="5"/>
            <w:tcBorders>
              <w:top w:val="single" w:color="000000" w:sz="4" w:space="0"/>
              <w:left w:val="single" w:color="000000" w:sz="4" w:space="0"/>
              <w:bottom w:val="single" w:color="000000" w:sz="4" w:space="0"/>
              <w:right w:val="single" w:color="000000" w:sz="4" w:space="0"/>
            </w:tcBorders>
            <w:noWrap w:val="0"/>
            <w:vAlign w:val="center"/>
          </w:tcPr>
          <w:p w14:paraId="5FDE04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项目负责人：桂亚倩</w:t>
            </w:r>
          </w:p>
        </w:tc>
        <w:tc>
          <w:tcPr>
            <w:tcW w:w="2410" w:type="pct"/>
            <w:gridSpan w:val="6"/>
            <w:tcBorders>
              <w:top w:val="single" w:color="000000" w:sz="4" w:space="0"/>
              <w:left w:val="single" w:color="000000" w:sz="4" w:space="0"/>
              <w:bottom w:val="single" w:color="000000" w:sz="4" w:space="0"/>
              <w:right w:val="single" w:color="000000" w:sz="4" w:space="0"/>
            </w:tcBorders>
            <w:noWrap w:val="0"/>
            <w:vAlign w:val="center"/>
          </w:tcPr>
          <w:p w14:paraId="6AFE50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15CF3579">
      <w:pPr>
        <w:pStyle w:val="5"/>
        <w:rPr>
          <w:rFonts w:hint="eastAsia" w:ascii="Times New Roman" w:hAnsi="Times New Roman" w:eastAsia="黑体" w:cs="黑体"/>
          <w:color w:val="auto"/>
          <w:kern w:val="0"/>
          <w:sz w:val="32"/>
          <w:szCs w:val="32"/>
          <w:highlight w:val="none"/>
          <w:shd w:val="clear" w:color="auto" w:fill="FFFFFF"/>
          <w:lang w:val="zh-CN"/>
        </w:rPr>
      </w:pPr>
    </w:p>
    <w:p w14:paraId="5AC1ABD0">
      <w:pPr>
        <w:rPr>
          <w:rFonts w:hint="eastAsia" w:ascii="Times New Roman" w:hAnsi="Times New Roman" w:eastAsia="黑体" w:cs="黑体"/>
          <w:color w:val="auto"/>
          <w:kern w:val="0"/>
          <w:sz w:val="32"/>
          <w:szCs w:val="32"/>
          <w:highlight w:val="none"/>
          <w:shd w:val="clear" w:color="auto" w:fill="FFFFFF"/>
          <w:lang w:val="zh-CN"/>
        </w:rPr>
      </w:pPr>
    </w:p>
    <w:p w14:paraId="09BA6C71">
      <w:pPr>
        <w:rPr>
          <w:rFonts w:hint="eastAsia" w:ascii="Times New Roman" w:hAnsi="Times New Roman" w:eastAsia="黑体" w:cs="黑体"/>
          <w:color w:val="auto"/>
          <w:kern w:val="0"/>
          <w:sz w:val="32"/>
          <w:szCs w:val="32"/>
          <w:highlight w:val="none"/>
          <w:shd w:val="clear" w:color="auto" w:fill="FFFFFF"/>
          <w:lang w:val="zh-CN"/>
        </w:rPr>
      </w:pPr>
    </w:p>
    <w:tbl>
      <w:tblPr>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84"/>
        <w:gridCol w:w="2051"/>
        <w:gridCol w:w="1582"/>
        <w:gridCol w:w="2456"/>
        <w:gridCol w:w="521"/>
        <w:gridCol w:w="1677"/>
        <w:gridCol w:w="521"/>
        <w:gridCol w:w="1575"/>
        <w:gridCol w:w="645"/>
        <w:gridCol w:w="780"/>
        <w:gridCol w:w="1608"/>
      </w:tblGrid>
      <w:tr w14:paraId="3F0FD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vAlign w:val="center"/>
          </w:tcPr>
          <w:p w14:paraId="0D6D6CD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159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vAlign w:val="center"/>
          </w:tcPr>
          <w:p w14:paraId="1F7118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vAlign w:val="center"/>
          </w:tcPr>
          <w:p w14:paraId="2DA2B2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51320023T000007789589-阿坝州道地中药材产业技术创新中心工作经费</w:t>
            </w:r>
          </w:p>
        </w:tc>
      </w:tr>
      <w:tr w14:paraId="7A1F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vAlign w:val="center"/>
          </w:tcPr>
          <w:p w14:paraId="3953FA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vAlign w:val="center"/>
          </w:tcPr>
          <w:p w14:paraId="21FF16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州科技局部门</w:t>
            </w:r>
          </w:p>
        </w:tc>
        <w:tc>
          <w:tcPr>
            <w:tcW w:w="1575" w:type="dxa"/>
            <w:tcBorders>
              <w:top w:val="nil"/>
              <w:left w:val="nil"/>
              <w:bottom w:val="nil"/>
              <w:right w:val="nil"/>
            </w:tcBorders>
            <w:shd w:val="clear"/>
            <w:vAlign w:val="center"/>
          </w:tcPr>
          <w:p w14:paraId="5F6D639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033" w:type="dxa"/>
            <w:gridSpan w:val="3"/>
            <w:tcBorders>
              <w:top w:val="single" w:color="000000" w:sz="4" w:space="0"/>
              <w:left w:val="single" w:color="000000" w:sz="4" w:space="0"/>
              <w:bottom w:val="single" w:color="000000" w:sz="4" w:space="0"/>
              <w:right w:val="single" w:color="000000" w:sz="4" w:space="0"/>
            </w:tcBorders>
            <w:shd w:val="clear"/>
            <w:vAlign w:val="center"/>
          </w:tcPr>
          <w:p w14:paraId="01CB6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州科技局</w:t>
            </w:r>
          </w:p>
        </w:tc>
      </w:tr>
      <w:tr w14:paraId="026D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BFB28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vAlign w:val="center"/>
          </w:tcPr>
          <w:p w14:paraId="774D4D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vAlign w:val="center"/>
          </w:tcPr>
          <w:p w14:paraId="5F37B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vAlign w:val="center"/>
          </w:tcPr>
          <w:p w14:paraId="41ADEB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0EAE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A23AB5">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CC9BBA">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vAlign w:val="center"/>
          </w:tcPr>
          <w:p w14:paraId="07F07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采用课堂培训和田间现场指导服务等方式培训和指导农牧民及专业技术骨干250人次以上，进一步提高农牧种植技术水平，促进道地中药材产业发展。2．组织相关专家和技术人员深入我州中药材生产企业、重点种植乡镇开展重大服务活动次数6次以上。3．组织企业和专家召开或参加学术交流、中药材展览会、重大会议、招商引资对接等重大活动3次以上。4．组织引进或推广新品种、新技术、新成果3项以上。5．指导和服务企业开展项目申报、标准制订、科技研发、地理标志产品认证、质量检测等。</w:t>
            </w:r>
          </w:p>
        </w:tc>
        <w:tc>
          <w:tcPr>
            <w:tcW w:w="4608" w:type="dxa"/>
            <w:gridSpan w:val="4"/>
            <w:tcBorders>
              <w:top w:val="single" w:color="000000" w:sz="4" w:space="0"/>
              <w:left w:val="single" w:color="000000" w:sz="4" w:space="0"/>
              <w:bottom w:val="single" w:color="000000" w:sz="4" w:space="0"/>
              <w:right w:val="single" w:color="000000" w:sz="4" w:space="0"/>
            </w:tcBorders>
            <w:shd w:val="clear"/>
            <w:vAlign w:val="center"/>
          </w:tcPr>
          <w:p w14:paraId="57383C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全年完成培训485人次，重大科技服务7次，重大科技活动6次，推广新品种、新技术、新成果5项，撰写产业发展建议3份，组织科研项目申报9项，产品预研开发3个，协助企业开展土壤检测、羌活品质分析（根、茎叶高度与有效成分含量）5批次等。</w:t>
            </w:r>
          </w:p>
        </w:tc>
      </w:tr>
      <w:tr w14:paraId="0F51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70EA50">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40291A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vAlign w:val="center"/>
          </w:tcPr>
          <w:p w14:paraId="23D7F7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依托阿坝州西科道地中药材产业技术创新中心深入开展中药材技术攻关、实用技术培训、新产品、新技术、新成果引进转化和相关技术指导服务，组建松潘县川贝母科技小院成功申报成为国家级科技小院，阿坝州西科道地中药材产业技术创新中心获批四川省新型研发机构，成立三州首家。</w:t>
            </w:r>
          </w:p>
        </w:tc>
      </w:tr>
      <w:tr w14:paraId="4C5C7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6F0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389AA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3CCB5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0089E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86BA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0B322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3331D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9B21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1BE87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967A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934793">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3B6E7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70DF8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28.00</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7E99A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D4E8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28.00</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6D009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56643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309D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1608"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0CCF36">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6098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9CE8A3">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68E90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68D09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28.00</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21DCC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9691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28.00</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0B02E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0E199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C787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0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C161F9">
            <w:pPr>
              <w:rPr>
                <w:rFonts w:hint="eastAsia" w:ascii="黑体" w:hAnsi="黑体" w:eastAsia="黑体" w:cs="黑体"/>
                <w:i/>
                <w:iCs/>
                <w:color w:val="000000"/>
                <w:sz w:val="18"/>
                <w:szCs w:val="18"/>
                <w:u w:val="none"/>
              </w:rPr>
            </w:pPr>
          </w:p>
        </w:tc>
      </w:tr>
      <w:tr w14:paraId="195DF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EABDC0">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3D774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0A1C6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39824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8683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0A163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74964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CFE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0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918862">
            <w:pPr>
              <w:rPr>
                <w:rFonts w:hint="eastAsia" w:ascii="黑体" w:hAnsi="黑体" w:eastAsia="黑体" w:cs="黑体"/>
                <w:i/>
                <w:iCs/>
                <w:color w:val="000000"/>
                <w:sz w:val="18"/>
                <w:szCs w:val="18"/>
                <w:u w:val="none"/>
              </w:rPr>
            </w:pPr>
          </w:p>
        </w:tc>
      </w:tr>
      <w:tr w14:paraId="2821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2D3258">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1EA4C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16599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0E180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4988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2212C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0BBD1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5C5E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0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42321C">
            <w:pPr>
              <w:rPr>
                <w:rFonts w:hint="eastAsia" w:ascii="黑体" w:hAnsi="黑体" w:eastAsia="黑体" w:cs="黑体"/>
                <w:i/>
                <w:iCs/>
                <w:color w:val="000000"/>
                <w:sz w:val="18"/>
                <w:szCs w:val="18"/>
                <w:u w:val="none"/>
              </w:rPr>
            </w:pPr>
          </w:p>
        </w:tc>
      </w:tr>
      <w:tr w14:paraId="6C85B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A4740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43D21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0C48EE25">
            <w:pPr>
              <w:jc w:val="center"/>
              <w:rPr>
                <w:rFonts w:hint="eastAsia" w:ascii="微软雅黑" w:hAnsi="微软雅黑" w:eastAsia="微软雅黑" w:cs="微软雅黑"/>
                <w:i/>
                <w:iCs/>
                <w:color w:val="000000"/>
                <w:sz w:val="16"/>
                <w:szCs w:val="16"/>
                <w:u w:val="none"/>
              </w:rPr>
            </w:pP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301A03B4">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797C080">
            <w:pPr>
              <w:jc w:val="center"/>
              <w:rPr>
                <w:rFonts w:hint="eastAsia" w:ascii="微软雅黑" w:hAnsi="微软雅黑" w:eastAsia="微软雅黑" w:cs="微软雅黑"/>
                <w:i/>
                <w:iCs/>
                <w:color w:val="000000"/>
                <w:sz w:val="16"/>
                <w:szCs w:val="16"/>
                <w:u w:val="none"/>
              </w:rPr>
            </w:pP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081D4C2E">
            <w:pPr>
              <w:jc w:val="center"/>
              <w:rPr>
                <w:rFonts w:hint="eastAsia" w:ascii="微软雅黑" w:hAnsi="微软雅黑" w:eastAsia="微软雅黑" w:cs="微软雅黑"/>
                <w:i/>
                <w:iCs/>
                <w:color w:val="000000"/>
                <w:sz w:val="16"/>
                <w:szCs w:val="16"/>
                <w:u w:val="none"/>
              </w:rPr>
            </w:pP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212B2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C746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0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482C83">
            <w:pPr>
              <w:rPr>
                <w:rFonts w:hint="eastAsia" w:ascii="黑体" w:hAnsi="黑体" w:eastAsia="黑体" w:cs="黑体"/>
                <w:i/>
                <w:iCs/>
                <w:color w:val="000000"/>
                <w:sz w:val="18"/>
                <w:szCs w:val="18"/>
                <w:u w:val="none"/>
              </w:rPr>
            </w:pPr>
          </w:p>
        </w:tc>
      </w:tr>
      <w:tr w14:paraId="62F0F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623C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27FAD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6C9F0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023F1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58F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A4C7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A0C1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68924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3190A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3560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4C93F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D2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15A293">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vAlign w:val="center"/>
          </w:tcPr>
          <w:p w14:paraId="10512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8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D79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58CA3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培训和指导农牧民及专业技术骨干人次</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215C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325C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015C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5F95561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485</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1F923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E881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5BF1D51B">
            <w:pPr>
              <w:jc w:val="center"/>
              <w:rPr>
                <w:rFonts w:hint="eastAsia" w:ascii="微软雅黑" w:hAnsi="微软雅黑" w:eastAsia="微软雅黑" w:cs="微软雅黑"/>
                <w:i/>
                <w:iCs/>
                <w:color w:val="000000"/>
                <w:sz w:val="16"/>
                <w:szCs w:val="16"/>
                <w:u w:val="none"/>
              </w:rPr>
            </w:pPr>
          </w:p>
        </w:tc>
      </w:tr>
      <w:tr w14:paraId="7C28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31F5B5">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136451">
            <w:pPr>
              <w:jc w:val="center"/>
              <w:rPr>
                <w:rFonts w:hint="eastAsia" w:ascii="宋体" w:hAnsi="宋体" w:eastAsia="宋体" w:cs="宋体"/>
                <w:i w:val="0"/>
                <w:iCs w:val="0"/>
                <w:color w:val="000000"/>
                <w:sz w:val="18"/>
                <w:szCs w:val="18"/>
                <w:u w:val="none"/>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340C45">
            <w:pPr>
              <w:jc w:val="center"/>
              <w:rPr>
                <w:rFonts w:hint="eastAsia" w:ascii="宋体" w:hAnsi="宋体" w:eastAsia="宋体" w:cs="宋体"/>
                <w:i w:val="0"/>
                <w:iCs w:val="0"/>
                <w:color w:val="000000"/>
                <w:sz w:val="18"/>
                <w:szCs w:val="18"/>
                <w:u w:val="none"/>
              </w:rPr>
            </w:pP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0CFE6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重大服务活动次数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8D7A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E72A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29A8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39B655F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7</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6CF4B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3B3A3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224AF6A0">
            <w:pPr>
              <w:jc w:val="center"/>
              <w:rPr>
                <w:rFonts w:hint="eastAsia" w:ascii="微软雅黑" w:hAnsi="微软雅黑" w:eastAsia="微软雅黑" w:cs="微软雅黑"/>
                <w:i/>
                <w:iCs/>
                <w:color w:val="000000"/>
                <w:sz w:val="16"/>
                <w:szCs w:val="16"/>
                <w:u w:val="none"/>
              </w:rPr>
            </w:pPr>
          </w:p>
        </w:tc>
      </w:tr>
      <w:tr w14:paraId="4704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CED26D">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8BD77F">
            <w:pPr>
              <w:jc w:val="center"/>
              <w:rPr>
                <w:rFonts w:hint="eastAsia" w:ascii="宋体" w:hAnsi="宋体" w:eastAsia="宋体" w:cs="宋体"/>
                <w:i w:val="0"/>
                <w:iCs w:val="0"/>
                <w:color w:val="000000"/>
                <w:sz w:val="18"/>
                <w:szCs w:val="18"/>
                <w:u w:val="none"/>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F373E5">
            <w:pPr>
              <w:jc w:val="center"/>
              <w:rPr>
                <w:rFonts w:hint="eastAsia" w:ascii="宋体" w:hAnsi="宋体" w:eastAsia="宋体" w:cs="宋体"/>
                <w:i w:val="0"/>
                <w:iCs w:val="0"/>
                <w:color w:val="000000"/>
                <w:sz w:val="18"/>
                <w:szCs w:val="18"/>
                <w:u w:val="none"/>
              </w:rPr>
            </w:pP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5423A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组织企业和专家召开或参加学术交流、中药材展览会、重大会议、招商引资对接等重大活动次数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136D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2C86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D3E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2283A5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6</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2783A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3C388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4B916CF3">
            <w:pPr>
              <w:jc w:val="center"/>
              <w:rPr>
                <w:rFonts w:hint="eastAsia" w:ascii="微软雅黑" w:hAnsi="微软雅黑" w:eastAsia="微软雅黑" w:cs="微软雅黑"/>
                <w:i/>
                <w:iCs/>
                <w:color w:val="000000"/>
                <w:sz w:val="16"/>
                <w:szCs w:val="16"/>
                <w:u w:val="none"/>
              </w:rPr>
            </w:pPr>
          </w:p>
        </w:tc>
      </w:tr>
      <w:tr w14:paraId="62E9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3F16E8">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4BABF3">
            <w:pPr>
              <w:jc w:val="center"/>
              <w:rPr>
                <w:rFonts w:hint="eastAsia" w:ascii="宋体" w:hAnsi="宋体" w:eastAsia="宋体" w:cs="宋体"/>
                <w:i w:val="0"/>
                <w:iCs w:val="0"/>
                <w:color w:val="000000"/>
                <w:sz w:val="18"/>
                <w:szCs w:val="18"/>
                <w:u w:val="none"/>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0BF2D2">
            <w:pPr>
              <w:jc w:val="center"/>
              <w:rPr>
                <w:rFonts w:hint="eastAsia" w:ascii="宋体" w:hAnsi="宋体" w:eastAsia="宋体" w:cs="宋体"/>
                <w:i w:val="0"/>
                <w:iCs w:val="0"/>
                <w:color w:val="000000"/>
                <w:sz w:val="18"/>
                <w:szCs w:val="18"/>
                <w:u w:val="none"/>
              </w:rPr>
            </w:pP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0F6E0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引进或推广新品种、新技术、新成果项目个数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9C62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0A0D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928C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77EC3F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5</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2DF59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1CF7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0856F47E">
            <w:pPr>
              <w:jc w:val="center"/>
              <w:rPr>
                <w:rFonts w:hint="eastAsia" w:ascii="微软雅黑" w:hAnsi="微软雅黑" w:eastAsia="微软雅黑" w:cs="微软雅黑"/>
                <w:i/>
                <w:iCs/>
                <w:color w:val="000000"/>
                <w:sz w:val="16"/>
                <w:szCs w:val="16"/>
                <w:u w:val="none"/>
              </w:rPr>
            </w:pPr>
          </w:p>
        </w:tc>
      </w:tr>
      <w:tr w14:paraId="04C5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75A4BF">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6EEA58">
            <w:pPr>
              <w:jc w:val="center"/>
              <w:rPr>
                <w:rFonts w:hint="eastAsia" w:ascii="宋体" w:hAnsi="宋体" w:eastAsia="宋体" w:cs="宋体"/>
                <w:i w:val="0"/>
                <w:iCs w:val="0"/>
                <w:color w:val="000000"/>
                <w:sz w:val="18"/>
                <w:szCs w:val="18"/>
                <w:u w:val="none"/>
              </w:rPr>
            </w:pP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6C9CD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27222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培训合格率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670B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EEF8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105B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02F2402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38CB7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33F5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77ACDF1E">
            <w:pPr>
              <w:jc w:val="center"/>
              <w:rPr>
                <w:rFonts w:hint="eastAsia" w:ascii="微软雅黑" w:hAnsi="微软雅黑" w:eastAsia="微软雅黑" w:cs="微软雅黑"/>
                <w:i/>
                <w:iCs/>
                <w:color w:val="000000"/>
                <w:sz w:val="16"/>
                <w:szCs w:val="16"/>
                <w:u w:val="none"/>
              </w:rPr>
            </w:pPr>
          </w:p>
        </w:tc>
      </w:tr>
      <w:tr w14:paraId="4F5C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71FDB2">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76BA8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5968E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5A2D3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提高受培训农牧民种植技术水平率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CC4E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65E0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B441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41D34C3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92</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1B73C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1199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366C9FFC">
            <w:pPr>
              <w:jc w:val="center"/>
              <w:rPr>
                <w:rFonts w:hint="eastAsia" w:ascii="微软雅黑" w:hAnsi="微软雅黑" w:eastAsia="微软雅黑" w:cs="微软雅黑"/>
                <w:i/>
                <w:iCs/>
                <w:color w:val="000000"/>
                <w:sz w:val="16"/>
                <w:szCs w:val="16"/>
                <w:u w:val="none"/>
              </w:rPr>
            </w:pPr>
          </w:p>
        </w:tc>
      </w:tr>
      <w:tr w14:paraId="7105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A52BD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45ECC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059CA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16A3A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00C1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5DE8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62B1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6900663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07FCE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F231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36E80B08">
            <w:pPr>
              <w:jc w:val="center"/>
              <w:rPr>
                <w:rFonts w:hint="eastAsia" w:ascii="微软雅黑" w:hAnsi="微软雅黑" w:eastAsia="微软雅黑" w:cs="微软雅黑"/>
                <w:i/>
                <w:iCs/>
                <w:color w:val="000000"/>
                <w:sz w:val="16"/>
                <w:szCs w:val="16"/>
                <w:u w:val="none"/>
              </w:rPr>
            </w:pPr>
          </w:p>
        </w:tc>
      </w:tr>
      <w:tr w14:paraId="5BF40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A59A0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vAlign w:val="center"/>
          </w:tcPr>
          <w:p w14:paraId="33E8A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82" w:type="dxa"/>
            <w:tcBorders>
              <w:top w:val="single" w:color="000000" w:sz="4" w:space="0"/>
              <w:left w:val="single" w:color="000000" w:sz="4" w:space="0"/>
              <w:bottom w:val="single" w:color="000000" w:sz="4" w:space="0"/>
              <w:right w:val="single" w:color="000000" w:sz="4" w:space="0"/>
            </w:tcBorders>
            <w:shd w:val="clear"/>
            <w:vAlign w:val="center"/>
          </w:tcPr>
          <w:p w14:paraId="6F268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456" w:type="dxa"/>
            <w:tcBorders>
              <w:top w:val="single" w:color="000000" w:sz="4" w:space="0"/>
              <w:left w:val="single" w:color="000000" w:sz="4" w:space="0"/>
              <w:bottom w:val="single" w:color="000000" w:sz="4" w:space="0"/>
              <w:right w:val="single" w:color="000000" w:sz="4" w:space="0"/>
            </w:tcBorders>
            <w:shd w:val="clear"/>
            <w:vAlign w:val="center"/>
          </w:tcPr>
          <w:p w14:paraId="42BE6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项目预算控制率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CB83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9E06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33C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7D071FE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4DD9D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16D0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42902275">
            <w:pPr>
              <w:jc w:val="center"/>
              <w:rPr>
                <w:rFonts w:hint="eastAsia" w:ascii="微软雅黑" w:hAnsi="微软雅黑" w:eastAsia="微软雅黑" w:cs="微软雅黑"/>
                <w:i/>
                <w:iCs/>
                <w:color w:val="000000"/>
                <w:sz w:val="16"/>
                <w:szCs w:val="16"/>
                <w:u w:val="none"/>
              </w:rPr>
            </w:pPr>
          </w:p>
        </w:tc>
      </w:tr>
      <w:tr w14:paraId="2BFF1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067" w:type="dxa"/>
            <w:gridSpan w:val="8"/>
            <w:tcBorders>
              <w:top w:val="single" w:color="000000" w:sz="4" w:space="0"/>
              <w:left w:val="single" w:color="000000" w:sz="4" w:space="0"/>
              <w:bottom w:val="single" w:color="000000" w:sz="4" w:space="0"/>
              <w:right w:val="single" w:color="000000" w:sz="4" w:space="0"/>
            </w:tcBorders>
            <w:shd w:val="clear"/>
            <w:vAlign w:val="center"/>
          </w:tcPr>
          <w:p w14:paraId="1CA1D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645" w:type="dxa"/>
            <w:tcBorders>
              <w:top w:val="single" w:color="000000" w:sz="4" w:space="0"/>
              <w:left w:val="single" w:color="000000" w:sz="4" w:space="0"/>
              <w:bottom w:val="single" w:color="000000" w:sz="4" w:space="0"/>
              <w:right w:val="single" w:color="000000" w:sz="4" w:space="0"/>
            </w:tcBorders>
            <w:shd w:val="clear"/>
            <w:vAlign w:val="center"/>
          </w:tcPr>
          <w:p w14:paraId="1FAFD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35537B76">
            <w:pPr>
              <w:rPr>
                <w:rFonts w:hint="eastAsia" w:ascii="宋体" w:hAnsi="宋体" w:eastAsia="宋体" w:cs="宋体"/>
                <w:i w:val="0"/>
                <w:iCs w:val="0"/>
                <w:color w:val="000000"/>
                <w:sz w:val="18"/>
                <w:szCs w:val="18"/>
                <w:u w:val="none"/>
              </w:rPr>
            </w:pPr>
          </w:p>
        </w:tc>
        <w:tc>
          <w:tcPr>
            <w:tcW w:w="1608" w:type="dxa"/>
            <w:tcBorders>
              <w:top w:val="single" w:color="000000" w:sz="4" w:space="0"/>
              <w:left w:val="single" w:color="000000" w:sz="4" w:space="0"/>
              <w:bottom w:val="single" w:color="000000" w:sz="4" w:space="0"/>
              <w:right w:val="single" w:color="000000" w:sz="4" w:space="0"/>
            </w:tcBorders>
            <w:shd w:val="clear"/>
            <w:vAlign w:val="center"/>
          </w:tcPr>
          <w:p w14:paraId="067A91F2">
            <w:pPr>
              <w:rPr>
                <w:rFonts w:hint="eastAsia" w:ascii="宋体" w:hAnsi="宋体" w:eastAsia="宋体" w:cs="宋体"/>
                <w:i w:val="0"/>
                <w:iCs w:val="0"/>
                <w:color w:val="000000"/>
                <w:sz w:val="18"/>
                <w:szCs w:val="18"/>
                <w:u w:val="none"/>
              </w:rPr>
            </w:pPr>
          </w:p>
        </w:tc>
      </w:tr>
      <w:tr w14:paraId="0732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5B05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vAlign w:val="center"/>
          </w:tcPr>
          <w:p w14:paraId="3915C93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通过项目实施，进一步提升全州道地中药材产业的技术水平，成功创建了国家级科技小院和省级新型研发机构，助力全州道地中药材产业发展。自我评价得分95分。</w:t>
            </w:r>
          </w:p>
        </w:tc>
      </w:tr>
      <w:tr w14:paraId="759B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94BE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vAlign w:val="center"/>
          </w:tcPr>
          <w:p w14:paraId="409BFA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58B7C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8A47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vAlign w:val="center"/>
          </w:tcPr>
          <w:p w14:paraId="3C9C090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13CF1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vAlign w:val="center"/>
          </w:tcPr>
          <w:p w14:paraId="7E0AB1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项目负责人：徐建祥</w:t>
            </w:r>
          </w:p>
        </w:tc>
        <w:tc>
          <w:tcPr>
            <w:tcW w:w="6806" w:type="dxa"/>
            <w:gridSpan w:val="6"/>
            <w:tcBorders>
              <w:top w:val="single" w:color="000000" w:sz="4" w:space="0"/>
              <w:left w:val="single" w:color="000000" w:sz="4" w:space="0"/>
              <w:bottom w:val="single" w:color="000000" w:sz="4" w:space="0"/>
              <w:right w:val="single" w:color="000000" w:sz="4" w:space="0"/>
            </w:tcBorders>
            <w:shd w:val="clear"/>
            <w:vAlign w:val="center"/>
          </w:tcPr>
          <w:p w14:paraId="6E6BEF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财务负责人：张书俊</w:t>
            </w:r>
          </w:p>
        </w:tc>
      </w:tr>
    </w:tbl>
    <w:p w14:paraId="6523318F">
      <w:pPr>
        <w:rPr>
          <w:rFonts w:hint="eastAsia" w:ascii="Times New Roman" w:hAnsi="Times New Roman" w:eastAsia="黑体" w:cs="黑体"/>
          <w:color w:val="auto"/>
          <w:kern w:val="0"/>
          <w:sz w:val="32"/>
          <w:szCs w:val="32"/>
          <w:highlight w:val="none"/>
          <w:shd w:val="clear" w:color="auto" w:fill="FFFFFF"/>
          <w:lang w:val="zh-CN"/>
        </w:rPr>
        <w:sectPr>
          <w:pgSz w:w="16838" w:h="11906" w:orient="landscape"/>
          <w:pgMar w:top="1800" w:right="1440" w:bottom="1800" w:left="1440" w:header="851" w:footer="992" w:gutter="0"/>
          <w:pgNumType w:fmt="decimal"/>
          <w:cols w:space="425" w:num="1"/>
          <w:docGrid w:type="lines" w:linePitch="312" w:charSpace="0"/>
        </w:sectPr>
      </w:pPr>
    </w:p>
    <w:p w14:paraId="3A1E410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E363C66">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7"/>
      <w:bookmarkStart w:id="48" w:name="_Toc15396619"/>
    </w:p>
    <w:p w14:paraId="46AB59C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A154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01054F4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48B858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2F979C4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598209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116B25A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044BB2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7755032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79A1847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481A991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26B1C9F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505AA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2E2BE5F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12DC01F0">
      <w:pPr>
        <w:rPr>
          <w:rFonts w:hint="eastAsia" w:ascii="Times New Roman" w:hAnsi="Times New Roman"/>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东文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03683">
    <w:pPr>
      <w:pStyle w:val="10"/>
      <w:jc w:val="center"/>
    </w:pPr>
  </w:p>
  <w:p w14:paraId="114BAE5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2553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2ACC5">
    <w:pPr>
      <w:pStyle w:val="10"/>
      <w:jc w:val="center"/>
    </w:pPr>
  </w:p>
  <w:p w14:paraId="23803681">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C4D06">
    <w:pPr>
      <w:pStyle w:val="10"/>
      <w:jc w:val="center"/>
    </w:pPr>
  </w:p>
  <w:p w14:paraId="53969060">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52C2E">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96C9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4A96C90">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65EA7A31">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DECD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2E10A9"/>
    <w:multiLevelType w:val="singleLevel"/>
    <w:tmpl w:val="532E1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6D5"/>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6796D"/>
    <w:rsid w:val="07996F6E"/>
    <w:rsid w:val="07DFD8BA"/>
    <w:rsid w:val="08DB07E4"/>
    <w:rsid w:val="09867E8F"/>
    <w:rsid w:val="0A2032A3"/>
    <w:rsid w:val="0C30706F"/>
    <w:rsid w:val="0C6C4794"/>
    <w:rsid w:val="0CA8290A"/>
    <w:rsid w:val="0D35B1ED"/>
    <w:rsid w:val="0DE07E2B"/>
    <w:rsid w:val="0F98263C"/>
    <w:rsid w:val="0FBB3EDB"/>
    <w:rsid w:val="101860EC"/>
    <w:rsid w:val="10C055FF"/>
    <w:rsid w:val="11772AA4"/>
    <w:rsid w:val="118107EC"/>
    <w:rsid w:val="13957196"/>
    <w:rsid w:val="13D50BC4"/>
    <w:rsid w:val="14022904"/>
    <w:rsid w:val="152F2A07"/>
    <w:rsid w:val="165E0673"/>
    <w:rsid w:val="16BB723D"/>
    <w:rsid w:val="16F13FCB"/>
    <w:rsid w:val="186504BB"/>
    <w:rsid w:val="1938089F"/>
    <w:rsid w:val="19A445FC"/>
    <w:rsid w:val="1A8A60AE"/>
    <w:rsid w:val="1B6F4BDB"/>
    <w:rsid w:val="1B7D550C"/>
    <w:rsid w:val="1BE8440E"/>
    <w:rsid w:val="1C597F1C"/>
    <w:rsid w:val="1D155CEE"/>
    <w:rsid w:val="1DE178F3"/>
    <w:rsid w:val="1E740ACF"/>
    <w:rsid w:val="1FF35744"/>
    <w:rsid w:val="1FF6BC77"/>
    <w:rsid w:val="20126D60"/>
    <w:rsid w:val="201D127F"/>
    <w:rsid w:val="21962A9E"/>
    <w:rsid w:val="219B1DAC"/>
    <w:rsid w:val="21AE7C77"/>
    <w:rsid w:val="22BC3C41"/>
    <w:rsid w:val="23860B96"/>
    <w:rsid w:val="240371BF"/>
    <w:rsid w:val="260F557C"/>
    <w:rsid w:val="281408E2"/>
    <w:rsid w:val="28D64DCE"/>
    <w:rsid w:val="29FD04D3"/>
    <w:rsid w:val="2B833A4F"/>
    <w:rsid w:val="2BFF7BC6"/>
    <w:rsid w:val="2C8A61B5"/>
    <w:rsid w:val="2CB61A5F"/>
    <w:rsid w:val="2D2E01CF"/>
    <w:rsid w:val="2DF04E50"/>
    <w:rsid w:val="2E9545B0"/>
    <w:rsid w:val="2F040D46"/>
    <w:rsid w:val="2F973B89"/>
    <w:rsid w:val="2FAE5751"/>
    <w:rsid w:val="2FB1A395"/>
    <w:rsid w:val="2FD9A7D8"/>
    <w:rsid w:val="319F7F4E"/>
    <w:rsid w:val="321B2544"/>
    <w:rsid w:val="3304709D"/>
    <w:rsid w:val="33A46E93"/>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530CA2"/>
    <w:rsid w:val="3E78745D"/>
    <w:rsid w:val="3FF4CAE0"/>
    <w:rsid w:val="3FF7B227"/>
    <w:rsid w:val="40E54C45"/>
    <w:rsid w:val="41313393"/>
    <w:rsid w:val="43A407DF"/>
    <w:rsid w:val="44515BEA"/>
    <w:rsid w:val="44DA759D"/>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3B332E"/>
    <w:rsid w:val="4F833267"/>
    <w:rsid w:val="4FBF3F5F"/>
    <w:rsid w:val="4FE9BD67"/>
    <w:rsid w:val="4FFB052F"/>
    <w:rsid w:val="53083A92"/>
    <w:rsid w:val="537E6D0A"/>
    <w:rsid w:val="53AF27A2"/>
    <w:rsid w:val="53F74C96"/>
    <w:rsid w:val="56E47B74"/>
    <w:rsid w:val="57BD3DD4"/>
    <w:rsid w:val="58711B6E"/>
    <w:rsid w:val="58977827"/>
    <w:rsid w:val="5AC1002A"/>
    <w:rsid w:val="5AF92295"/>
    <w:rsid w:val="5BDD79E6"/>
    <w:rsid w:val="5BF561CA"/>
    <w:rsid w:val="5BFF5DFC"/>
    <w:rsid w:val="5CD71FC4"/>
    <w:rsid w:val="5D1F11B5"/>
    <w:rsid w:val="5DAE1B18"/>
    <w:rsid w:val="5DE7D9E5"/>
    <w:rsid w:val="5ECEC941"/>
    <w:rsid w:val="5F493CB7"/>
    <w:rsid w:val="5FA73C5F"/>
    <w:rsid w:val="5FBF9FF3"/>
    <w:rsid w:val="5FCD4E2C"/>
    <w:rsid w:val="5FD15F49"/>
    <w:rsid w:val="5FEF394A"/>
    <w:rsid w:val="5FF67715"/>
    <w:rsid w:val="62BF3928"/>
    <w:rsid w:val="63E678B4"/>
    <w:rsid w:val="647F5392"/>
    <w:rsid w:val="64E35BA2"/>
    <w:rsid w:val="664B1D71"/>
    <w:rsid w:val="67AA3209"/>
    <w:rsid w:val="681C4F0D"/>
    <w:rsid w:val="683230C8"/>
    <w:rsid w:val="686F7BAE"/>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1C5B32"/>
    <w:rsid w:val="7D7B0C16"/>
    <w:rsid w:val="7D7EC23E"/>
    <w:rsid w:val="7D9133DC"/>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EF2C54"/>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41</Pages>
  <Words>8417</Words>
  <Characters>10081</Characters>
  <Lines>1</Lines>
  <Paragraphs>1</Paragraphs>
  <TotalTime>14</TotalTime>
  <ScaleCrop>false</ScaleCrop>
  <LinksUpToDate>false</LinksUpToDate>
  <CharactersWithSpaces>10103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别人都叫我发电机</cp:lastModifiedBy>
  <cp:lastPrinted>2026-09-11T07:07:00Z</cp:lastPrinted>
  <dcterms:modified xsi:type="dcterms:W3CDTF">2026-09-16T08:02:28Z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eyJoZGlkIjoiOTA2N2M3N2RjMmJjY2MxMTExYTM0OGFkZmY4ZmRlMjYiLCJ1c2VySWQiOiIyNDYxNzU4NzIifQ==</vt:lpwstr>
  </property>
</Properties>
</file>