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outlineLvl w:val="9"/>
        <w:rPr>
          <w:rFonts w:ascii="方正小标宋简体" w:eastAsia="方正小标宋简体"/>
          <w:color w:val="auto"/>
          <w:sz w:val="21"/>
          <w:szCs w:val="21"/>
          <w:highlight w:val="none"/>
        </w:rPr>
      </w:pPr>
      <w:bookmarkStart w:id="0" w:name="_Toc15306267"/>
    </w:p>
    <w:p>
      <w:pPr>
        <w:spacing w:line="600" w:lineRule="exact"/>
        <w:jc w:val="center"/>
        <w:outlineLvl w:val="9"/>
        <w:rPr>
          <w:rFonts w:ascii="方正小标宋简体" w:eastAsia="方正小标宋简体"/>
          <w:color w:val="auto"/>
          <w:sz w:val="72"/>
          <w:szCs w:val="72"/>
          <w:highlight w:val="none"/>
        </w:rPr>
      </w:pPr>
    </w:p>
    <w:p>
      <w:pPr>
        <w:spacing w:line="600" w:lineRule="exact"/>
        <w:jc w:val="center"/>
        <w:outlineLvl w:val="9"/>
        <w:rPr>
          <w:rFonts w:ascii="方正小标宋简体" w:eastAsia="方正小标宋简体"/>
          <w:color w:val="auto"/>
          <w:sz w:val="72"/>
          <w:szCs w:val="72"/>
          <w:highlight w:val="none"/>
        </w:rPr>
      </w:pPr>
    </w:p>
    <w:p>
      <w:pPr>
        <w:adjustRightInd w:val="0"/>
        <w:snapToGrid w:val="0"/>
        <w:spacing w:line="360" w:lineRule="auto"/>
        <w:jc w:val="center"/>
        <w:outlineLvl w:val="0"/>
        <w:rPr>
          <w:rFonts w:hint="eastAsia" w:ascii="方正小标宋简体" w:eastAsia="方正小标宋简体" w:cs="方正小标宋简体"/>
          <w:color w:val="auto"/>
          <w:sz w:val="72"/>
          <w:szCs w:val="72"/>
          <w:highlight w:val="none"/>
        </w:rPr>
      </w:pPr>
      <w:bookmarkStart w:id="1" w:name="_Toc8863"/>
      <w:bookmarkStart w:id="2" w:name="_Toc15378441"/>
      <w:bookmarkStart w:id="3" w:name="_Toc15377425"/>
      <w:bookmarkStart w:id="4" w:name="_Toc15377193"/>
      <w:bookmarkStart w:id="5" w:name="_Toc15396597"/>
      <w:bookmarkStart w:id="6" w:name="_Toc15396475"/>
      <w:r>
        <w:rPr>
          <w:rFonts w:hint="eastAsia" w:ascii="方正小标宋简体" w:eastAsia="方正小标宋简体" w:cs="方正小标宋简体"/>
          <w:color w:val="auto"/>
          <w:sz w:val="72"/>
          <w:szCs w:val="72"/>
          <w:highlight w:val="none"/>
        </w:rPr>
        <w:t>20</w:t>
      </w:r>
      <w:r>
        <w:rPr>
          <w:rFonts w:hint="eastAsia" w:ascii="方正小标宋简体" w:eastAsia="方正小标宋简体" w:cs="方正小标宋简体"/>
          <w:color w:val="auto"/>
          <w:sz w:val="72"/>
          <w:szCs w:val="72"/>
          <w:highlight w:val="none"/>
          <w:lang w:val="en-US" w:eastAsia="zh-CN"/>
        </w:rPr>
        <w:t>22</w:t>
      </w:r>
      <w:r>
        <w:rPr>
          <w:rFonts w:hint="eastAsia" w:ascii="方正小标宋简体" w:eastAsia="方正小标宋简体" w:cs="方正小标宋简体"/>
          <w:color w:val="auto"/>
          <w:sz w:val="72"/>
          <w:szCs w:val="72"/>
          <w:highlight w:val="none"/>
        </w:rPr>
        <w:t>年度</w:t>
      </w:r>
      <w:bookmarkEnd w:id="1"/>
      <w:bookmarkEnd w:id="2"/>
      <w:bookmarkEnd w:id="3"/>
      <w:bookmarkEnd w:id="4"/>
      <w:bookmarkEnd w:id="5"/>
      <w:bookmarkEnd w:id="6"/>
    </w:p>
    <w:p>
      <w:pPr>
        <w:adjustRightInd w:val="0"/>
        <w:snapToGrid w:val="0"/>
        <w:spacing w:line="360" w:lineRule="auto"/>
        <w:jc w:val="center"/>
        <w:outlineLvl w:val="0"/>
        <w:rPr>
          <w:rFonts w:hint="eastAsia" w:ascii="方正小标宋简体" w:eastAsia="方正小标宋简体" w:cs="方正小标宋简体"/>
          <w:color w:val="auto"/>
          <w:sz w:val="72"/>
          <w:szCs w:val="72"/>
          <w:highlight w:val="none"/>
        </w:rPr>
      </w:pPr>
      <w:bookmarkStart w:id="7" w:name="_Toc15378442"/>
      <w:bookmarkStart w:id="8" w:name="_Toc15377194"/>
      <w:bookmarkStart w:id="9" w:name="_Toc15377426"/>
      <w:bookmarkStart w:id="10" w:name="_Toc15396476"/>
      <w:bookmarkStart w:id="11" w:name="_Toc32515"/>
      <w:bookmarkStart w:id="12" w:name="_Toc15396598"/>
      <w:r>
        <w:rPr>
          <w:rFonts w:ascii="方正小标宋简体" w:eastAsia="方正小标宋简体" w:cs="方正小标宋简体"/>
          <w:color w:val="auto"/>
          <w:sz w:val="72"/>
          <w:szCs w:val="72"/>
          <w:highlight w:val="none"/>
        </w:rPr>
        <w:t>阿坝州</w:t>
      </w:r>
      <w:bookmarkEnd w:id="0"/>
      <w:bookmarkStart w:id="13" w:name="_Toc15306268"/>
      <w:r>
        <w:rPr>
          <w:rFonts w:hint="eastAsia" w:ascii="方正小标宋简体" w:eastAsia="方正小标宋简体" w:cs="方正小标宋简体"/>
          <w:color w:val="auto"/>
          <w:sz w:val="72"/>
          <w:szCs w:val="72"/>
          <w:highlight w:val="none"/>
          <w:lang w:eastAsia="zh-CN"/>
        </w:rPr>
        <w:t>松潘县人民检察院单位</w:t>
      </w:r>
      <w:r>
        <w:rPr>
          <w:rFonts w:hint="eastAsia" w:ascii="方正小标宋简体" w:eastAsia="方正小标宋简体" w:cs="方正小标宋简体"/>
          <w:color w:val="auto"/>
          <w:sz w:val="72"/>
          <w:szCs w:val="72"/>
          <w:highlight w:val="none"/>
        </w:rPr>
        <w:t>决算</w:t>
      </w:r>
      <w:bookmarkEnd w:id="7"/>
      <w:bookmarkEnd w:id="8"/>
      <w:bookmarkEnd w:id="9"/>
      <w:bookmarkEnd w:id="10"/>
      <w:bookmarkEnd w:id="11"/>
      <w:bookmarkEnd w:id="12"/>
      <w:bookmarkEnd w:id="13"/>
    </w:p>
    <w:p>
      <w:pPr>
        <w:widowControl/>
        <w:shd w:val="clear" w:color="auto" w:fill="FFFFFF"/>
        <w:jc w:val="center"/>
        <w:rPr>
          <w:rFonts w:ascii="Arial" w:hAnsi="Arial" w:eastAsia="宋体" w:cs="Arial"/>
          <w:color w:val="000000"/>
          <w:kern w:val="0"/>
          <w:sz w:val="24"/>
          <w:szCs w:val="24"/>
        </w:rPr>
      </w:pPr>
      <w:r>
        <w:rPr>
          <w:rFonts w:ascii="Arial" w:hAnsi="Arial" w:eastAsia="宋体" w:cs="Arial"/>
          <w:color w:val="000000"/>
          <w:kern w:val="0"/>
          <w:sz w:val="24"/>
          <w:szCs w:val="24"/>
        </w:rPr>
        <w:t> </w:t>
      </w:r>
    </w:p>
    <w:p>
      <w:pPr>
        <w:widowControl/>
        <w:shd w:val="clear" w:color="auto" w:fill="FFFFFF"/>
        <w:jc w:val="center"/>
        <w:rPr>
          <w:rFonts w:ascii="Arial" w:hAnsi="Arial" w:eastAsia="宋体" w:cs="Arial"/>
          <w:color w:val="000000"/>
          <w:kern w:val="0"/>
          <w:sz w:val="24"/>
          <w:szCs w:val="24"/>
        </w:rPr>
      </w:pPr>
      <w:r>
        <w:rPr>
          <w:rFonts w:ascii="Arial" w:hAnsi="Arial" w:eastAsia="宋体" w:cs="Arial"/>
          <w:color w:val="000000"/>
          <w:kern w:val="0"/>
          <w:sz w:val="24"/>
          <w:szCs w:val="24"/>
        </w:rPr>
        <w:t>已经保密审查、内容审定，同意对外公开</w:t>
      </w:r>
    </w:p>
    <w:p>
      <w:pPr>
        <w:widowControl/>
        <w:jc w:val="center"/>
        <w:rPr>
          <w:rFonts w:ascii="黑体" w:eastAsia="黑体" w:cs="Arial"/>
          <w:color w:val="auto"/>
          <w:sz w:val="28"/>
          <w:szCs w:val="28"/>
          <w:highlight w:val="none"/>
        </w:rPr>
      </w:pPr>
      <w:r>
        <w:rPr>
          <w:rFonts w:ascii="方正小标宋简体" w:eastAsia="方正小标宋简体"/>
          <w:color w:val="auto"/>
          <w:sz w:val="36"/>
          <w:szCs w:val="36"/>
          <w:highlight w:val="none"/>
        </w:rPr>
        <w:br w:type="page"/>
      </w:r>
      <w:r>
        <w:rPr>
          <w:rFonts w:hint="eastAsia" w:ascii="黑体" w:eastAsia="黑体"/>
          <w:color w:val="auto"/>
          <w:sz w:val="48"/>
          <w:szCs w:val="48"/>
          <w:highlight w:val="none"/>
        </w:rPr>
        <w:t>目录</w:t>
      </w:r>
    </w:p>
    <w:p>
      <w:pPr>
        <w:pStyle w:val="11"/>
        <w:rPr>
          <w:color w:val="auto"/>
          <w:highlight w:val="none"/>
        </w:rPr>
      </w:pPr>
      <w:r>
        <w:rPr>
          <w:rFonts w:hint="eastAsia"/>
          <w:color w:val="auto"/>
          <w:highlight w:val="none"/>
        </w:rPr>
        <w:t>公开时间：20</w:t>
      </w:r>
      <w:r>
        <w:rPr>
          <w:rFonts w:hint="eastAsia"/>
          <w:color w:val="auto"/>
          <w:highlight w:val="none"/>
          <w:lang w:val="en-US" w:eastAsia="zh-CN"/>
        </w:rPr>
        <w:t>23</w:t>
      </w:r>
      <w:r>
        <w:rPr>
          <w:rFonts w:hint="eastAsia"/>
          <w:color w:val="auto"/>
          <w:highlight w:val="none"/>
        </w:rPr>
        <w:t>年</w:t>
      </w:r>
      <w:r>
        <w:rPr>
          <w:rFonts w:hint="eastAsia"/>
          <w:color w:val="auto"/>
          <w:highlight w:val="none"/>
          <w:lang w:val="en-US" w:eastAsia="zh-CN"/>
        </w:rPr>
        <w:t xml:space="preserve">9 </w:t>
      </w:r>
      <w:r>
        <w:rPr>
          <w:rFonts w:hint="eastAsia"/>
          <w:color w:val="auto"/>
          <w:highlight w:val="none"/>
        </w:rPr>
        <w:t>月</w:t>
      </w:r>
      <w:r>
        <w:rPr>
          <w:rFonts w:hint="eastAsia"/>
          <w:color w:val="auto"/>
          <w:highlight w:val="none"/>
          <w:lang w:val="en-US" w:eastAsia="zh-CN"/>
        </w:rPr>
        <w:t xml:space="preserve">20 </w:t>
      </w:r>
      <w:r>
        <w:rPr>
          <w:rFonts w:hint="eastAsia"/>
          <w:color w:val="auto"/>
          <w:highlight w:val="none"/>
        </w:rPr>
        <w:t>日</w:t>
      </w:r>
    </w:p>
    <w:sdt>
      <w:sdtPr>
        <w:rPr>
          <w:rFonts w:ascii="宋体" w:hAnsi="宋体" w:eastAsia="宋体" w:cs="Times New Roman"/>
          <w:kern w:val="2"/>
          <w:sz w:val="21"/>
          <w:szCs w:val="24"/>
          <w:lang w:val="en-US" w:eastAsia="zh-CN" w:bidi="ar-SA"/>
        </w:rPr>
        <w:id w:val="147452711"/>
        <w15:color w:val="DBDBDB"/>
        <w:docPartObj>
          <w:docPartGallery w:val="Table of Contents"/>
          <w:docPartUnique/>
        </w:docPartObj>
      </w:sdtPr>
      <w:sdtEndPr>
        <w:rPr>
          <w:rFonts w:ascii="宋体" w:hAnsi="宋体" w:eastAsia="宋体" w:cs="Times New Roman"/>
          <w:b/>
          <w:kern w:val="2"/>
          <w:sz w:val="21"/>
          <w:szCs w:val="24"/>
          <w:lang w:val="en-US" w:eastAsia="zh-CN" w:bidi="ar-SA"/>
        </w:rPr>
      </w:sdtEndPr>
      <w:sdtContent>
        <w:p>
          <w:pPr>
            <w:spacing w:before="0" w:beforeLines="0" w:after="0" w:afterLines="0" w:line="240" w:lineRule="auto"/>
            <w:ind w:left="0" w:leftChars="0" w:right="0" w:rightChars="0" w:firstLine="0" w:firstLineChars="0"/>
            <w:jc w:val="center"/>
          </w:pPr>
          <w:bookmarkStart w:id="100" w:name="_GoBack"/>
          <w:bookmarkEnd w:id="100"/>
        </w:p>
        <w:p>
          <w:pPr>
            <w:pStyle w:val="11"/>
            <w:tabs>
              <w:tab w:val="right" w:leader="dot" w:pos="8306"/>
              <w:tab w:val="clear" w:pos="8296"/>
            </w:tabs>
          </w:pPr>
          <w:r>
            <w:fldChar w:fldCharType="begin"/>
          </w:r>
          <w:r>
            <w:instrText xml:space="preserve">TOC \o "1-2" \h \u </w:instrText>
          </w:r>
          <w:r>
            <w:fldChar w:fldCharType="separate"/>
          </w:r>
          <w:r>
            <w:fldChar w:fldCharType="begin"/>
          </w:r>
          <w:r>
            <w:instrText xml:space="preserve"> HYPERLINK \l _Toc8863 </w:instrText>
          </w:r>
          <w:r>
            <w:fldChar w:fldCharType="separate"/>
          </w:r>
          <w:r>
            <w:rPr>
              <w:rFonts w:hint="eastAsia" w:ascii="方正小标宋简体" w:eastAsia="方正小标宋简体" w:cs="方正小标宋简体"/>
              <w:szCs w:val="72"/>
              <w:highlight w:val="none"/>
            </w:rPr>
            <w:t>20</w:t>
          </w:r>
          <w:r>
            <w:rPr>
              <w:rFonts w:hint="eastAsia" w:ascii="方正小标宋简体" w:eastAsia="方正小标宋简体" w:cs="方正小标宋简体"/>
              <w:szCs w:val="72"/>
              <w:highlight w:val="none"/>
              <w:lang w:val="en-US" w:eastAsia="zh-CN"/>
            </w:rPr>
            <w:t>22</w:t>
          </w:r>
          <w:r>
            <w:rPr>
              <w:rFonts w:hint="eastAsia" w:ascii="方正小标宋简体" w:eastAsia="方正小标宋简体" w:cs="方正小标宋简体"/>
              <w:szCs w:val="72"/>
              <w:highlight w:val="none"/>
            </w:rPr>
            <w:t>年度</w:t>
          </w:r>
          <w:r>
            <w:tab/>
          </w:r>
          <w:r>
            <w:fldChar w:fldCharType="begin"/>
          </w:r>
          <w:r>
            <w:instrText xml:space="preserve"> PAGEREF _Toc8863 \h </w:instrText>
          </w:r>
          <w:r>
            <w:fldChar w:fldCharType="separate"/>
          </w:r>
          <w:r>
            <w:t>1</w:t>
          </w:r>
          <w:r>
            <w:fldChar w:fldCharType="end"/>
          </w:r>
          <w:r>
            <w:fldChar w:fldCharType="end"/>
          </w:r>
        </w:p>
        <w:p>
          <w:pPr>
            <w:pStyle w:val="11"/>
            <w:tabs>
              <w:tab w:val="right" w:leader="dot" w:pos="8306"/>
              <w:tab w:val="clear" w:pos="8296"/>
            </w:tabs>
          </w:pPr>
          <w:r>
            <w:fldChar w:fldCharType="begin"/>
          </w:r>
          <w:r>
            <w:instrText xml:space="preserve"> HYPERLINK \l _Toc32515 </w:instrText>
          </w:r>
          <w:r>
            <w:fldChar w:fldCharType="separate"/>
          </w:r>
          <w:r>
            <w:rPr>
              <w:rFonts w:ascii="方正小标宋简体" w:eastAsia="方正小标宋简体" w:cs="方正小标宋简体"/>
              <w:szCs w:val="72"/>
              <w:highlight w:val="none"/>
            </w:rPr>
            <w:t>阿坝州</w:t>
          </w:r>
          <w:r>
            <w:rPr>
              <w:rFonts w:hint="eastAsia" w:ascii="方正小标宋简体" w:eastAsia="方正小标宋简体" w:cs="方正小标宋简体"/>
              <w:szCs w:val="72"/>
              <w:highlight w:val="none"/>
              <w:lang w:eastAsia="zh-CN"/>
            </w:rPr>
            <w:t>松潘县人民检察院单位</w:t>
          </w:r>
          <w:r>
            <w:rPr>
              <w:rFonts w:hint="eastAsia" w:ascii="方正小标宋简体" w:eastAsia="方正小标宋简体" w:cs="方正小标宋简体"/>
              <w:szCs w:val="72"/>
              <w:highlight w:val="none"/>
            </w:rPr>
            <w:t>决算</w:t>
          </w:r>
          <w:r>
            <w:tab/>
          </w:r>
          <w:r>
            <w:fldChar w:fldCharType="begin"/>
          </w:r>
          <w:r>
            <w:instrText xml:space="preserve"> PAGEREF _Toc32515 \h </w:instrText>
          </w:r>
          <w:r>
            <w:fldChar w:fldCharType="separate"/>
          </w:r>
          <w:r>
            <w:t>1</w:t>
          </w:r>
          <w:r>
            <w:fldChar w:fldCharType="end"/>
          </w:r>
          <w:r>
            <w:fldChar w:fldCharType="end"/>
          </w:r>
        </w:p>
        <w:p>
          <w:pPr>
            <w:pStyle w:val="11"/>
            <w:tabs>
              <w:tab w:val="right" w:leader="dot" w:pos="8306"/>
              <w:tab w:val="clear" w:pos="8296"/>
            </w:tabs>
          </w:pPr>
          <w:r>
            <w:fldChar w:fldCharType="begin"/>
          </w:r>
          <w:r>
            <w:instrText xml:space="preserve"> HYPERLINK \l _Toc8523 </w:instrText>
          </w:r>
          <w:r>
            <w:fldChar w:fldCharType="separate"/>
          </w:r>
          <w:r>
            <w:rPr>
              <w:rFonts w:hint="eastAsia" w:ascii="黑体" w:eastAsia="黑体"/>
              <w:highlight w:val="none"/>
            </w:rPr>
            <w:t xml:space="preserve">第一部分 </w:t>
          </w:r>
          <w:r>
            <w:rPr>
              <w:rFonts w:hint="eastAsia" w:ascii="黑体" w:eastAsia="黑体"/>
              <w:highlight w:val="none"/>
              <w:lang w:eastAsia="zh-CN"/>
            </w:rPr>
            <w:t>单位</w:t>
          </w:r>
          <w:r>
            <w:rPr>
              <w:rFonts w:hint="eastAsia" w:ascii="黑体" w:eastAsia="黑体"/>
              <w:bCs w:val="0"/>
              <w:highlight w:val="none"/>
            </w:rPr>
            <w:t>概况</w:t>
          </w:r>
          <w:r>
            <w:tab/>
          </w:r>
          <w:r>
            <w:fldChar w:fldCharType="begin"/>
          </w:r>
          <w:r>
            <w:instrText xml:space="preserve"> PAGEREF _Toc8523 \h </w:instrText>
          </w:r>
          <w:r>
            <w:fldChar w:fldCharType="separate"/>
          </w:r>
          <w:r>
            <w:t>3</w:t>
          </w:r>
          <w:r>
            <w:fldChar w:fldCharType="end"/>
          </w:r>
          <w:r>
            <w:fldChar w:fldCharType="end"/>
          </w:r>
        </w:p>
        <w:p>
          <w:pPr>
            <w:pStyle w:val="12"/>
            <w:tabs>
              <w:tab w:val="right" w:leader="dot" w:pos="8306"/>
              <w:tab w:val="clear" w:pos="8296"/>
            </w:tabs>
          </w:pPr>
          <w:r>
            <w:fldChar w:fldCharType="begin"/>
          </w:r>
          <w:r>
            <w:instrText xml:space="preserve"> HYPERLINK \l _Toc28297 </w:instrText>
          </w:r>
          <w:r>
            <w:fldChar w:fldCharType="separate"/>
          </w:r>
          <w:r>
            <w:rPr>
              <w:rFonts w:hint="eastAsia" w:ascii="黑体" w:eastAsia="黑体"/>
              <w:bCs w:val="0"/>
              <w:lang w:eastAsia="zh-CN"/>
            </w:rPr>
            <w:t xml:space="preserve">一、 </w:t>
          </w:r>
          <w:r>
            <w:rPr>
              <w:rFonts w:hint="eastAsia" w:ascii="黑体" w:eastAsia="黑体"/>
              <w:bCs w:val="0"/>
              <w:highlight w:val="none"/>
              <w:lang w:eastAsia="zh-CN"/>
            </w:rPr>
            <w:t>主要职责</w:t>
          </w:r>
          <w:r>
            <w:tab/>
          </w:r>
          <w:r>
            <w:fldChar w:fldCharType="begin"/>
          </w:r>
          <w:r>
            <w:instrText xml:space="preserve"> PAGEREF _Toc28297 \h </w:instrText>
          </w:r>
          <w:r>
            <w:fldChar w:fldCharType="separate"/>
          </w:r>
          <w:r>
            <w:t>3</w:t>
          </w:r>
          <w:r>
            <w:fldChar w:fldCharType="end"/>
          </w:r>
          <w:r>
            <w:fldChar w:fldCharType="end"/>
          </w:r>
        </w:p>
        <w:p>
          <w:pPr>
            <w:pStyle w:val="12"/>
            <w:tabs>
              <w:tab w:val="right" w:leader="dot" w:pos="8306"/>
              <w:tab w:val="clear" w:pos="8296"/>
            </w:tabs>
          </w:pPr>
          <w:r>
            <w:fldChar w:fldCharType="begin"/>
          </w:r>
          <w:r>
            <w:instrText xml:space="preserve"> HYPERLINK \l _Toc6976 </w:instrText>
          </w:r>
          <w:r>
            <w:fldChar w:fldCharType="separate"/>
          </w:r>
          <w:r>
            <w:rPr>
              <w:rFonts w:hint="eastAsia" w:ascii="黑体" w:eastAsia="黑体"/>
              <w:lang w:val="en-US" w:eastAsia="zh-CN"/>
            </w:rPr>
            <w:t xml:space="preserve">二、 </w:t>
          </w:r>
          <w:r>
            <w:rPr>
              <w:rFonts w:hint="eastAsia" w:ascii="黑体" w:eastAsia="黑体"/>
              <w:highlight w:val="none"/>
              <w:lang w:val="en-US" w:eastAsia="zh-CN"/>
            </w:rPr>
            <w:t>机构设置</w:t>
          </w:r>
          <w:r>
            <w:tab/>
          </w:r>
          <w:r>
            <w:fldChar w:fldCharType="begin"/>
          </w:r>
          <w:r>
            <w:instrText xml:space="preserve"> PAGEREF _Toc6976 \h </w:instrText>
          </w:r>
          <w:r>
            <w:fldChar w:fldCharType="separate"/>
          </w:r>
          <w:r>
            <w:t>4</w:t>
          </w:r>
          <w:r>
            <w:fldChar w:fldCharType="end"/>
          </w:r>
          <w:r>
            <w:fldChar w:fldCharType="end"/>
          </w:r>
        </w:p>
        <w:p>
          <w:pPr>
            <w:pStyle w:val="11"/>
            <w:tabs>
              <w:tab w:val="right" w:leader="dot" w:pos="8306"/>
              <w:tab w:val="clear" w:pos="8296"/>
            </w:tabs>
          </w:pPr>
          <w:r>
            <w:fldChar w:fldCharType="begin"/>
          </w:r>
          <w:r>
            <w:instrText xml:space="preserve"> HYPERLINK \l _Toc1459 </w:instrText>
          </w:r>
          <w:r>
            <w:fldChar w:fldCharType="separate"/>
          </w:r>
          <w:r>
            <w:rPr>
              <w:rFonts w:hint="eastAsia" w:ascii="黑体" w:eastAsia="黑体"/>
              <w:bCs/>
              <w:highlight w:val="none"/>
            </w:rPr>
            <w:t xml:space="preserve">第二部分 </w:t>
          </w:r>
          <w:r>
            <w:rPr>
              <w:rFonts w:hint="eastAsia" w:ascii="黑体" w:eastAsia="黑体"/>
              <w:bCs/>
              <w:highlight w:val="none"/>
              <w:lang w:val="en-US" w:eastAsia="zh-CN"/>
            </w:rPr>
            <w:t>2022年度</w:t>
          </w:r>
          <w:r>
            <w:rPr>
              <w:rFonts w:hint="eastAsia" w:ascii="黑体" w:eastAsia="黑体"/>
              <w:bCs/>
              <w:highlight w:val="none"/>
              <w:lang w:eastAsia="zh-CN"/>
            </w:rPr>
            <w:t>单位</w:t>
          </w:r>
          <w:r>
            <w:rPr>
              <w:rFonts w:hint="eastAsia" w:ascii="黑体" w:eastAsia="黑体"/>
              <w:bCs/>
              <w:highlight w:val="none"/>
            </w:rPr>
            <w:t>决算情况说明</w:t>
          </w:r>
          <w:r>
            <w:tab/>
          </w:r>
          <w:r>
            <w:fldChar w:fldCharType="begin"/>
          </w:r>
          <w:r>
            <w:instrText xml:space="preserve"> PAGEREF _Toc1459 \h </w:instrText>
          </w:r>
          <w:r>
            <w:fldChar w:fldCharType="separate"/>
          </w:r>
          <w:r>
            <w:t>5</w:t>
          </w:r>
          <w:r>
            <w:fldChar w:fldCharType="end"/>
          </w:r>
          <w:r>
            <w:fldChar w:fldCharType="end"/>
          </w:r>
        </w:p>
        <w:p>
          <w:pPr>
            <w:pStyle w:val="12"/>
            <w:tabs>
              <w:tab w:val="right" w:leader="dot" w:pos="8306"/>
              <w:tab w:val="clear" w:pos="8296"/>
            </w:tabs>
          </w:pPr>
          <w:r>
            <w:fldChar w:fldCharType="begin"/>
          </w:r>
          <w:r>
            <w:instrText xml:space="preserve"> HYPERLINK \l _Toc10946 </w:instrText>
          </w:r>
          <w:r>
            <w:fldChar w:fldCharType="separate"/>
          </w:r>
          <w:r>
            <w:rPr>
              <w:rFonts w:hint="default" w:ascii="黑体" w:eastAsia="黑体"/>
            </w:rPr>
            <w:t xml:space="preserve">一、 </w:t>
          </w:r>
          <w:r>
            <w:rPr>
              <w:rFonts w:hint="eastAsia" w:ascii="黑体" w:eastAsia="黑体"/>
              <w:szCs w:val="32"/>
              <w:highlight w:val="none"/>
            </w:rPr>
            <w:t>收</w:t>
          </w:r>
          <w:r>
            <w:rPr>
              <w:rFonts w:hint="eastAsia" w:ascii="黑体" w:eastAsia="黑体"/>
              <w:highlight w:val="none"/>
            </w:rPr>
            <w:t>入支出决算总体情况说明</w:t>
          </w:r>
          <w:r>
            <w:tab/>
          </w:r>
          <w:r>
            <w:fldChar w:fldCharType="begin"/>
          </w:r>
          <w:r>
            <w:instrText xml:space="preserve"> PAGEREF _Toc10946 \h </w:instrText>
          </w:r>
          <w:r>
            <w:fldChar w:fldCharType="separate"/>
          </w:r>
          <w:r>
            <w:t>5</w:t>
          </w:r>
          <w:r>
            <w:fldChar w:fldCharType="end"/>
          </w:r>
          <w:r>
            <w:fldChar w:fldCharType="end"/>
          </w:r>
        </w:p>
        <w:p>
          <w:pPr>
            <w:pStyle w:val="12"/>
            <w:tabs>
              <w:tab w:val="right" w:leader="dot" w:pos="8306"/>
              <w:tab w:val="clear" w:pos="8296"/>
            </w:tabs>
          </w:pPr>
          <w:r>
            <w:fldChar w:fldCharType="begin"/>
          </w:r>
          <w:r>
            <w:instrText xml:space="preserve"> HYPERLINK \l _Toc11213 </w:instrText>
          </w:r>
          <w:r>
            <w:fldChar w:fldCharType="separate"/>
          </w:r>
          <w:r>
            <w:rPr>
              <w:rFonts w:hint="default" w:ascii="黑体" w:eastAsia="黑体"/>
            </w:rPr>
            <w:t xml:space="preserve">二、 </w:t>
          </w:r>
          <w:r>
            <w:rPr>
              <w:rFonts w:hint="eastAsia" w:ascii="黑体" w:eastAsia="黑体"/>
              <w:szCs w:val="32"/>
              <w:highlight w:val="none"/>
            </w:rPr>
            <w:t>收</w:t>
          </w:r>
          <w:r>
            <w:rPr>
              <w:rFonts w:hint="eastAsia" w:ascii="黑体" w:eastAsia="黑体"/>
              <w:highlight w:val="none"/>
            </w:rPr>
            <w:t>入决算情况说明</w:t>
          </w:r>
          <w:r>
            <w:tab/>
          </w:r>
          <w:r>
            <w:fldChar w:fldCharType="begin"/>
          </w:r>
          <w:r>
            <w:instrText xml:space="preserve"> PAGEREF _Toc11213 \h </w:instrText>
          </w:r>
          <w:r>
            <w:fldChar w:fldCharType="separate"/>
          </w:r>
          <w:r>
            <w:t>5</w:t>
          </w:r>
          <w:r>
            <w:fldChar w:fldCharType="end"/>
          </w:r>
          <w:r>
            <w:fldChar w:fldCharType="end"/>
          </w:r>
        </w:p>
        <w:p>
          <w:pPr>
            <w:pStyle w:val="12"/>
            <w:tabs>
              <w:tab w:val="right" w:leader="dot" w:pos="8306"/>
              <w:tab w:val="clear" w:pos="8296"/>
            </w:tabs>
          </w:pPr>
          <w:r>
            <w:fldChar w:fldCharType="begin"/>
          </w:r>
          <w:r>
            <w:instrText xml:space="preserve"> HYPERLINK \l _Toc18364 </w:instrText>
          </w:r>
          <w:r>
            <w:fldChar w:fldCharType="separate"/>
          </w:r>
          <w:r>
            <w:rPr>
              <w:rFonts w:hint="default" w:ascii="黑体" w:eastAsia="黑体"/>
            </w:rPr>
            <w:t xml:space="preserve">三、 </w:t>
          </w:r>
          <w:r>
            <w:rPr>
              <w:rFonts w:hint="eastAsia" w:ascii="黑体" w:eastAsia="黑体"/>
              <w:szCs w:val="32"/>
              <w:highlight w:val="none"/>
            </w:rPr>
            <w:t>支</w:t>
          </w:r>
          <w:r>
            <w:rPr>
              <w:rFonts w:hint="eastAsia" w:ascii="黑体" w:eastAsia="黑体"/>
              <w:highlight w:val="none"/>
            </w:rPr>
            <w:t>出决算情况说明</w:t>
          </w:r>
          <w:r>
            <w:tab/>
          </w:r>
          <w:r>
            <w:fldChar w:fldCharType="begin"/>
          </w:r>
          <w:r>
            <w:instrText xml:space="preserve"> PAGEREF _Toc18364 \h </w:instrText>
          </w:r>
          <w:r>
            <w:fldChar w:fldCharType="separate"/>
          </w:r>
          <w:r>
            <w:t>5</w:t>
          </w:r>
          <w:r>
            <w:fldChar w:fldCharType="end"/>
          </w:r>
          <w:r>
            <w:fldChar w:fldCharType="end"/>
          </w:r>
        </w:p>
        <w:p>
          <w:pPr>
            <w:pStyle w:val="12"/>
            <w:tabs>
              <w:tab w:val="right" w:leader="dot" w:pos="8306"/>
              <w:tab w:val="clear" w:pos="8296"/>
            </w:tabs>
          </w:pPr>
          <w:r>
            <w:fldChar w:fldCharType="begin"/>
          </w:r>
          <w:r>
            <w:instrText xml:space="preserve"> HYPERLINK \l _Toc1788 </w:instrText>
          </w:r>
          <w:r>
            <w:fldChar w:fldCharType="separate"/>
          </w:r>
          <w:r>
            <w:rPr>
              <w:rFonts w:hint="eastAsia" w:ascii="黑体" w:eastAsia="黑体"/>
              <w:szCs w:val="32"/>
              <w:highlight w:val="none"/>
            </w:rPr>
            <w:t>四、财</w:t>
          </w:r>
          <w:r>
            <w:rPr>
              <w:rFonts w:hint="eastAsia" w:ascii="黑体" w:eastAsia="黑体"/>
              <w:highlight w:val="none"/>
            </w:rPr>
            <w:t>政拨款收入支出决算总体情况说明</w:t>
          </w:r>
          <w:r>
            <w:tab/>
          </w:r>
          <w:r>
            <w:fldChar w:fldCharType="begin"/>
          </w:r>
          <w:r>
            <w:instrText xml:space="preserve"> PAGEREF _Toc1788 \h </w:instrText>
          </w:r>
          <w:r>
            <w:fldChar w:fldCharType="separate"/>
          </w:r>
          <w:r>
            <w:t>6</w:t>
          </w:r>
          <w:r>
            <w:fldChar w:fldCharType="end"/>
          </w:r>
          <w:r>
            <w:fldChar w:fldCharType="end"/>
          </w:r>
        </w:p>
        <w:p>
          <w:pPr>
            <w:pStyle w:val="12"/>
            <w:tabs>
              <w:tab w:val="right" w:leader="dot" w:pos="8306"/>
              <w:tab w:val="clear" w:pos="8296"/>
            </w:tabs>
          </w:pPr>
          <w:r>
            <w:fldChar w:fldCharType="begin"/>
          </w:r>
          <w:r>
            <w:instrText xml:space="preserve"> HYPERLINK \l _Toc5300 </w:instrText>
          </w:r>
          <w:r>
            <w:fldChar w:fldCharType="separate"/>
          </w:r>
          <w:r>
            <w:rPr>
              <w:rFonts w:hint="eastAsia" w:ascii="黑体" w:eastAsia="黑体"/>
              <w:szCs w:val="32"/>
              <w:highlight w:val="none"/>
            </w:rPr>
            <w:t>五、一</w:t>
          </w:r>
          <w:r>
            <w:rPr>
              <w:rFonts w:hint="eastAsia" w:ascii="黑体" w:eastAsia="黑体"/>
              <w:highlight w:val="none"/>
            </w:rPr>
            <w:t>般公共预算财政拨款支出决算情况说明</w:t>
          </w:r>
          <w:r>
            <w:tab/>
          </w:r>
          <w:r>
            <w:fldChar w:fldCharType="begin"/>
          </w:r>
          <w:r>
            <w:instrText xml:space="preserve"> PAGEREF _Toc5300 \h </w:instrText>
          </w:r>
          <w:r>
            <w:fldChar w:fldCharType="separate"/>
          </w:r>
          <w:r>
            <w:t>6</w:t>
          </w:r>
          <w:r>
            <w:fldChar w:fldCharType="end"/>
          </w:r>
          <w:r>
            <w:fldChar w:fldCharType="end"/>
          </w:r>
        </w:p>
        <w:p>
          <w:pPr>
            <w:pStyle w:val="12"/>
            <w:tabs>
              <w:tab w:val="right" w:leader="dot" w:pos="8306"/>
              <w:tab w:val="clear" w:pos="8296"/>
            </w:tabs>
          </w:pPr>
          <w:r>
            <w:fldChar w:fldCharType="begin"/>
          </w:r>
          <w:r>
            <w:instrText xml:space="preserve"> HYPERLINK \l _Toc25025 </w:instrText>
          </w:r>
          <w:r>
            <w:fldChar w:fldCharType="separate"/>
          </w:r>
          <w:r>
            <w:rPr>
              <w:rFonts w:hint="eastAsia" w:ascii="黑体" w:eastAsia="黑体"/>
              <w:szCs w:val="32"/>
              <w:highlight w:val="none"/>
            </w:rPr>
            <w:t>六、一</w:t>
          </w:r>
          <w:r>
            <w:rPr>
              <w:rFonts w:hint="eastAsia" w:ascii="黑体" w:eastAsia="黑体"/>
              <w:highlight w:val="none"/>
            </w:rPr>
            <w:t>般公共预算财政拨款基本支出决算情况说明</w:t>
          </w:r>
          <w:r>
            <w:tab/>
          </w:r>
          <w:r>
            <w:fldChar w:fldCharType="begin"/>
          </w:r>
          <w:r>
            <w:instrText xml:space="preserve"> PAGEREF _Toc25025 \h </w:instrText>
          </w:r>
          <w:r>
            <w:fldChar w:fldCharType="separate"/>
          </w:r>
          <w:r>
            <w:t>8</w:t>
          </w:r>
          <w:r>
            <w:fldChar w:fldCharType="end"/>
          </w:r>
          <w:r>
            <w:fldChar w:fldCharType="end"/>
          </w:r>
        </w:p>
        <w:p>
          <w:pPr>
            <w:pStyle w:val="12"/>
            <w:tabs>
              <w:tab w:val="right" w:leader="dot" w:pos="8306"/>
              <w:tab w:val="clear" w:pos="8296"/>
            </w:tabs>
          </w:pPr>
          <w:r>
            <w:fldChar w:fldCharType="begin"/>
          </w:r>
          <w:r>
            <w:instrText xml:space="preserve"> HYPERLINK \l _Toc15532 </w:instrText>
          </w:r>
          <w:r>
            <w:fldChar w:fldCharType="separate"/>
          </w:r>
          <w:r>
            <w:rPr>
              <w:rFonts w:hint="eastAsia" w:ascii="黑体" w:eastAsia="黑体"/>
              <w:szCs w:val="32"/>
              <w:highlight w:val="none"/>
            </w:rPr>
            <w:t>七、</w:t>
          </w:r>
          <w:r>
            <w:rPr>
              <w:rFonts w:hint="eastAsia" w:ascii="黑体" w:eastAsia="黑体"/>
              <w:highlight w:val="none"/>
            </w:rPr>
            <w:t>财政拨款“三公”经费支出决算情况说明</w:t>
          </w:r>
          <w:r>
            <w:tab/>
          </w:r>
          <w:r>
            <w:fldChar w:fldCharType="begin"/>
          </w:r>
          <w:r>
            <w:instrText xml:space="preserve"> PAGEREF _Toc15532 \h </w:instrText>
          </w:r>
          <w:r>
            <w:fldChar w:fldCharType="separate"/>
          </w:r>
          <w:r>
            <w:t>8</w:t>
          </w:r>
          <w:r>
            <w:fldChar w:fldCharType="end"/>
          </w:r>
          <w:r>
            <w:fldChar w:fldCharType="end"/>
          </w:r>
        </w:p>
        <w:p>
          <w:pPr>
            <w:pStyle w:val="12"/>
            <w:tabs>
              <w:tab w:val="right" w:leader="dot" w:pos="8306"/>
              <w:tab w:val="clear" w:pos="8296"/>
            </w:tabs>
          </w:pPr>
          <w:r>
            <w:fldChar w:fldCharType="begin"/>
          </w:r>
          <w:r>
            <w:instrText xml:space="preserve"> HYPERLINK \l _Toc10756 </w:instrText>
          </w:r>
          <w:r>
            <w:fldChar w:fldCharType="separate"/>
          </w:r>
          <w:r>
            <w:rPr>
              <w:rFonts w:hint="eastAsia" w:ascii="黑体" w:eastAsia="黑体"/>
              <w:szCs w:val="32"/>
              <w:highlight w:val="none"/>
            </w:rPr>
            <w:t>八、</w:t>
          </w:r>
          <w:r>
            <w:rPr>
              <w:rFonts w:hint="eastAsia" w:ascii="黑体" w:eastAsia="黑体"/>
              <w:highlight w:val="none"/>
            </w:rPr>
            <w:t>政府性基金预算支出决算情况说明</w:t>
          </w:r>
          <w:r>
            <w:tab/>
          </w:r>
          <w:r>
            <w:fldChar w:fldCharType="begin"/>
          </w:r>
          <w:r>
            <w:instrText xml:space="preserve"> PAGEREF _Toc10756 \h </w:instrText>
          </w:r>
          <w:r>
            <w:fldChar w:fldCharType="separate"/>
          </w:r>
          <w:r>
            <w:t>10</w:t>
          </w:r>
          <w:r>
            <w:fldChar w:fldCharType="end"/>
          </w:r>
          <w:r>
            <w:fldChar w:fldCharType="end"/>
          </w:r>
        </w:p>
        <w:p>
          <w:pPr>
            <w:pStyle w:val="12"/>
            <w:tabs>
              <w:tab w:val="right" w:leader="dot" w:pos="8306"/>
              <w:tab w:val="clear" w:pos="8296"/>
            </w:tabs>
          </w:pPr>
          <w:r>
            <w:fldChar w:fldCharType="begin"/>
          </w:r>
          <w:r>
            <w:instrText xml:space="preserve"> HYPERLINK \l _Toc30374 </w:instrText>
          </w:r>
          <w:r>
            <w:fldChar w:fldCharType="separate"/>
          </w:r>
          <w:r>
            <w:rPr>
              <w:rFonts w:hint="eastAsia" w:ascii="黑体" w:eastAsia="黑体"/>
            </w:rPr>
            <w:t xml:space="preserve">九、 </w:t>
          </w:r>
          <w:r>
            <w:rPr>
              <w:rFonts w:hint="eastAsia" w:ascii="黑体" w:eastAsia="黑体"/>
              <w:highlight w:val="none"/>
            </w:rPr>
            <w:t>国有资本经营预算支出决算情况说明</w:t>
          </w:r>
          <w:r>
            <w:tab/>
          </w:r>
          <w:r>
            <w:fldChar w:fldCharType="begin"/>
          </w:r>
          <w:r>
            <w:instrText xml:space="preserve"> PAGEREF _Toc30374 \h </w:instrText>
          </w:r>
          <w:r>
            <w:fldChar w:fldCharType="separate"/>
          </w:r>
          <w:r>
            <w:t>10</w:t>
          </w:r>
          <w:r>
            <w:fldChar w:fldCharType="end"/>
          </w:r>
          <w:r>
            <w:fldChar w:fldCharType="end"/>
          </w:r>
        </w:p>
        <w:p>
          <w:pPr>
            <w:pStyle w:val="12"/>
            <w:tabs>
              <w:tab w:val="right" w:leader="dot" w:pos="8306"/>
              <w:tab w:val="clear" w:pos="8296"/>
            </w:tabs>
          </w:pPr>
          <w:r>
            <w:fldChar w:fldCharType="begin"/>
          </w:r>
          <w:r>
            <w:instrText xml:space="preserve"> HYPERLINK \l _Toc26094 </w:instrText>
          </w:r>
          <w:r>
            <w:fldChar w:fldCharType="separate"/>
          </w:r>
          <w:r>
            <w:rPr>
              <w:rFonts w:hint="eastAsia" w:ascii="黑体" w:eastAsia="黑体"/>
            </w:rPr>
            <w:t xml:space="preserve">十、 </w:t>
          </w:r>
          <w:r>
            <w:rPr>
              <w:rFonts w:hint="eastAsia" w:ascii="黑体" w:eastAsia="黑体"/>
              <w:highlight w:val="none"/>
            </w:rPr>
            <w:t>其他重要事项的情况说明</w:t>
          </w:r>
          <w:r>
            <w:tab/>
          </w:r>
          <w:r>
            <w:fldChar w:fldCharType="begin"/>
          </w:r>
          <w:r>
            <w:instrText xml:space="preserve"> PAGEREF _Toc26094 \h </w:instrText>
          </w:r>
          <w:r>
            <w:fldChar w:fldCharType="separate"/>
          </w:r>
          <w:r>
            <w:t>10</w:t>
          </w:r>
          <w:r>
            <w:fldChar w:fldCharType="end"/>
          </w:r>
          <w:r>
            <w:fldChar w:fldCharType="end"/>
          </w:r>
        </w:p>
        <w:p>
          <w:pPr>
            <w:pStyle w:val="11"/>
            <w:tabs>
              <w:tab w:val="right" w:leader="dot" w:pos="8306"/>
              <w:tab w:val="clear" w:pos="8296"/>
            </w:tabs>
          </w:pPr>
          <w:r>
            <w:fldChar w:fldCharType="begin"/>
          </w:r>
          <w:r>
            <w:instrText xml:space="preserve"> HYPERLINK \l _Toc7930 </w:instrText>
          </w:r>
          <w:r>
            <w:fldChar w:fldCharType="separate"/>
          </w:r>
          <w:r>
            <w:rPr>
              <w:rFonts w:hint="eastAsia" w:ascii="黑体" w:hAnsi="黑体" w:eastAsia="黑体" w:cs="黑体"/>
              <w:szCs w:val="44"/>
            </w:rPr>
            <w:t xml:space="preserve">第三部分 </w:t>
          </w:r>
          <w:r>
            <w:rPr>
              <w:rFonts w:hint="eastAsia" w:ascii="黑体" w:eastAsia="黑体"/>
              <w:szCs w:val="44"/>
              <w:highlight w:val="none"/>
            </w:rPr>
            <w:t>名</w:t>
          </w:r>
          <w:r>
            <w:rPr>
              <w:rFonts w:hint="eastAsia" w:ascii="黑体" w:eastAsia="黑体"/>
              <w:highlight w:val="none"/>
            </w:rPr>
            <w:t>词解释</w:t>
          </w:r>
          <w:r>
            <w:tab/>
          </w:r>
          <w:r>
            <w:fldChar w:fldCharType="begin"/>
          </w:r>
          <w:r>
            <w:instrText xml:space="preserve"> PAGEREF _Toc7930 \h </w:instrText>
          </w:r>
          <w:r>
            <w:fldChar w:fldCharType="separate"/>
          </w:r>
          <w:r>
            <w:t>12</w:t>
          </w:r>
          <w:r>
            <w:fldChar w:fldCharType="end"/>
          </w:r>
          <w:r>
            <w:fldChar w:fldCharType="end"/>
          </w:r>
        </w:p>
        <w:p>
          <w:pPr>
            <w:pStyle w:val="11"/>
            <w:tabs>
              <w:tab w:val="right" w:leader="dot" w:pos="8306"/>
              <w:tab w:val="clear" w:pos="8296"/>
            </w:tabs>
          </w:pPr>
          <w:r>
            <w:fldChar w:fldCharType="begin"/>
          </w:r>
          <w:r>
            <w:instrText xml:space="preserve"> HYPERLINK \l _Toc3035 </w:instrText>
          </w:r>
          <w:r>
            <w:fldChar w:fldCharType="separate"/>
          </w:r>
          <w:r>
            <w:rPr>
              <w:rFonts w:hint="eastAsia" w:ascii="黑体" w:eastAsia="黑体"/>
              <w:szCs w:val="44"/>
              <w:highlight w:val="none"/>
            </w:rPr>
            <w:t>第</w:t>
          </w:r>
          <w:r>
            <w:rPr>
              <w:rFonts w:hint="eastAsia" w:ascii="黑体" w:eastAsia="黑体"/>
              <w:highlight w:val="none"/>
            </w:rPr>
            <w:t>四部分 附件</w:t>
          </w:r>
          <w:r>
            <w:tab/>
          </w:r>
          <w:r>
            <w:fldChar w:fldCharType="begin"/>
          </w:r>
          <w:r>
            <w:instrText xml:space="preserve"> PAGEREF _Toc3035 \h </w:instrText>
          </w:r>
          <w:r>
            <w:fldChar w:fldCharType="separate"/>
          </w:r>
          <w:r>
            <w:t>14</w:t>
          </w:r>
          <w:r>
            <w:fldChar w:fldCharType="end"/>
          </w:r>
          <w:r>
            <w:fldChar w:fldCharType="end"/>
          </w:r>
        </w:p>
        <w:p>
          <w:pPr>
            <w:pStyle w:val="12"/>
            <w:tabs>
              <w:tab w:val="right" w:leader="dot" w:pos="8306"/>
              <w:tab w:val="clear" w:pos="8296"/>
            </w:tabs>
          </w:pPr>
          <w:r>
            <w:fldChar w:fldCharType="begin"/>
          </w:r>
          <w:r>
            <w:instrText xml:space="preserve"> HYPERLINK \l _Toc14104 </w:instrText>
          </w:r>
          <w:r>
            <w:fldChar w:fldCharType="separate"/>
          </w:r>
          <w:r>
            <w:rPr>
              <w:rFonts w:hint="eastAsia" w:ascii="宋体" w:eastAsia="宋体" w:cs="宋体"/>
              <w:kern w:val="0"/>
              <w:szCs w:val="32"/>
              <w:highlight w:val="none"/>
              <w:lang w:val="en-US" w:eastAsia="zh-CN" w:bidi="ar-SA"/>
            </w:rPr>
            <w:t>部门预算项目支出绩效自评表（2022年度）</w:t>
          </w:r>
          <w:r>
            <w:tab/>
          </w:r>
          <w:r>
            <w:fldChar w:fldCharType="begin"/>
          </w:r>
          <w:r>
            <w:instrText xml:space="preserve"> PAGEREF _Toc14104 \h </w:instrText>
          </w:r>
          <w:r>
            <w:fldChar w:fldCharType="separate"/>
          </w:r>
          <w:r>
            <w:t>14</w:t>
          </w:r>
          <w:r>
            <w:fldChar w:fldCharType="end"/>
          </w:r>
          <w:r>
            <w:fldChar w:fldCharType="end"/>
          </w:r>
        </w:p>
        <w:p>
          <w:pPr>
            <w:pStyle w:val="11"/>
            <w:tabs>
              <w:tab w:val="right" w:leader="dot" w:pos="8306"/>
              <w:tab w:val="clear" w:pos="8296"/>
            </w:tabs>
          </w:pPr>
          <w:r>
            <w:fldChar w:fldCharType="begin"/>
          </w:r>
          <w:r>
            <w:instrText xml:space="preserve"> HYPERLINK \l _Toc5399 </w:instrText>
          </w:r>
          <w:r>
            <w:fldChar w:fldCharType="separate"/>
          </w:r>
          <w:r>
            <w:rPr>
              <w:rFonts w:hint="eastAsia" w:ascii="黑体" w:eastAsia="黑体"/>
              <w:szCs w:val="44"/>
              <w:highlight w:val="none"/>
            </w:rPr>
            <w:t>第</w:t>
          </w:r>
          <w:r>
            <w:rPr>
              <w:rFonts w:hint="eastAsia" w:ascii="黑体" w:eastAsia="黑体"/>
              <w:highlight w:val="none"/>
            </w:rPr>
            <w:t>五部分 附表</w:t>
          </w:r>
          <w:r>
            <w:tab/>
          </w:r>
          <w:r>
            <w:fldChar w:fldCharType="begin"/>
          </w:r>
          <w:r>
            <w:instrText xml:space="preserve"> PAGEREF _Toc5399 \h </w:instrText>
          </w:r>
          <w:r>
            <w:fldChar w:fldCharType="separate"/>
          </w:r>
          <w:r>
            <w:t>15</w:t>
          </w:r>
          <w:r>
            <w:fldChar w:fldCharType="end"/>
          </w:r>
          <w:r>
            <w:fldChar w:fldCharType="end"/>
          </w:r>
        </w:p>
        <w:p>
          <w:pPr>
            <w:pStyle w:val="12"/>
            <w:tabs>
              <w:tab w:val="right" w:leader="dot" w:pos="8306"/>
              <w:tab w:val="clear" w:pos="8296"/>
            </w:tabs>
          </w:pPr>
          <w:r>
            <w:fldChar w:fldCharType="begin"/>
          </w:r>
          <w:r>
            <w:instrText xml:space="preserve"> HYPERLINK \l _Toc21565 </w:instrText>
          </w:r>
          <w:r>
            <w:fldChar w:fldCharType="separate"/>
          </w:r>
          <w:r>
            <w:rPr>
              <w:rFonts w:hint="eastAsia" w:ascii="仿宋" w:eastAsia="仿宋"/>
              <w:highlight w:val="none"/>
            </w:rPr>
            <w:t>一、收</w:t>
          </w:r>
          <w:r>
            <w:rPr>
              <w:rFonts w:hint="eastAsia" w:ascii="仿宋" w:eastAsia="仿宋"/>
              <w:bCs w:val="0"/>
              <w:highlight w:val="none"/>
            </w:rPr>
            <w:t>入支出决算总表</w:t>
          </w:r>
          <w:r>
            <w:tab/>
          </w:r>
          <w:r>
            <w:fldChar w:fldCharType="begin"/>
          </w:r>
          <w:r>
            <w:instrText xml:space="preserve"> PAGEREF _Toc21565 \h </w:instrText>
          </w:r>
          <w:r>
            <w:fldChar w:fldCharType="separate"/>
          </w:r>
          <w:r>
            <w:t>15</w:t>
          </w:r>
          <w:r>
            <w:fldChar w:fldCharType="end"/>
          </w:r>
          <w:r>
            <w:fldChar w:fldCharType="end"/>
          </w:r>
        </w:p>
        <w:p>
          <w:pPr>
            <w:pStyle w:val="12"/>
            <w:tabs>
              <w:tab w:val="right" w:leader="dot" w:pos="8306"/>
              <w:tab w:val="clear" w:pos="8296"/>
            </w:tabs>
          </w:pPr>
          <w:r>
            <w:fldChar w:fldCharType="begin"/>
          </w:r>
          <w:r>
            <w:instrText xml:space="preserve"> HYPERLINK \l _Toc29194 </w:instrText>
          </w:r>
          <w:r>
            <w:fldChar w:fldCharType="separate"/>
          </w:r>
          <w:r>
            <w:rPr>
              <w:rFonts w:hint="eastAsia" w:ascii="仿宋" w:eastAsia="仿宋"/>
              <w:highlight w:val="none"/>
            </w:rPr>
            <w:t>二、收</w:t>
          </w:r>
          <w:r>
            <w:rPr>
              <w:rFonts w:hint="eastAsia" w:ascii="仿宋" w:eastAsia="仿宋"/>
              <w:bCs w:val="0"/>
              <w:highlight w:val="none"/>
            </w:rPr>
            <w:t>入决算表</w:t>
          </w:r>
          <w:r>
            <w:tab/>
          </w:r>
          <w:r>
            <w:fldChar w:fldCharType="begin"/>
          </w:r>
          <w:r>
            <w:instrText xml:space="preserve"> PAGEREF _Toc29194 \h </w:instrText>
          </w:r>
          <w:r>
            <w:fldChar w:fldCharType="separate"/>
          </w:r>
          <w:r>
            <w:t>15</w:t>
          </w:r>
          <w:r>
            <w:fldChar w:fldCharType="end"/>
          </w:r>
          <w:r>
            <w:fldChar w:fldCharType="end"/>
          </w:r>
        </w:p>
        <w:p>
          <w:pPr>
            <w:pStyle w:val="12"/>
            <w:tabs>
              <w:tab w:val="right" w:leader="dot" w:pos="8306"/>
              <w:tab w:val="clear" w:pos="8296"/>
            </w:tabs>
          </w:pPr>
          <w:r>
            <w:fldChar w:fldCharType="begin"/>
          </w:r>
          <w:r>
            <w:instrText xml:space="preserve"> HYPERLINK \l _Toc18455 </w:instrText>
          </w:r>
          <w:r>
            <w:fldChar w:fldCharType="separate"/>
          </w:r>
          <w:r>
            <w:rPr>
              <w:rFonts w:hint="eastAsia" w:ascii="仿宋" w:eastAsia="仿宋"/>
              <w:bCs w:val="0"/>
              <w:highlight w:val="none"/>
            </w:rPr>
            <w:t>三、</w:t>
          </w:r>
          <w:r>
            <w:rPr>
              <w:rFonts w:hint="eastAsia" w:ascii="仿宋" w:eastAsia="仿宋"/>
              <w:highlight w:val="none"/>
            </w:rPr>
            <w:t>支</w:t>
          </w:r>
          <w:r>
            <w:rPr>
              <w:rFonts w:hint="eastAsia" w:ascii="仿宋" w:eastAsia="仿宋"/>
              <w:bCs w:val="0"/>
              <w:highlight w:val="none"/>
            </w:rPr>
            <w:t>出决算表</w:t>
          </w:r>
          <w:r>
            <w:tab/>
          </w:r>
          <w:r>
            <w:fldChar w:fldCharType="begin"/>
          </w:r>
          <w:r>
            <w:instrText xml:space="preserve"> PAGEREF _Toc18455 \h </w:instrText>
          </w:r>
          <w:r>
            <w:fldChar w:fldCharType="separate"/>
          </w:r>
          <w:r>
            <w:t>15</w:t>
          </w:r>
          <w:r>
            <w:fldChar w:fldCharType="end"/>
          </w:r>
          <w:r>
            <w:fldChar w:fldCharType="end"/>
          </w:r>
        </w:p>
        <w:p>
          <w:pPr>
            <w:pStyle w:val="12"/>
            <w:tabs>
              <w:tab w:val="right" w:leader="dot" w:pos="8306"/>
              <w:tab w:val="clear" w:pos="8296"/>
            </w:tabs>
          </w:pPr>
          <w:r>
            <w:fldChar w:fldCharType="begin"/>
          </w:r>
          <w:r>
            <w:instrText xml:space="preserve"> HYPERLINK \l _Toc13316 </w:instrText>
          </w:r>
          <w:r>
            <w:fldChar w:fldCharType="separate"/>
          </w:r>
          <w:r>
            <w:rPr>
              <w:rFonts w:hint="eastAsia" w:ascii="仿宋" w:eastAsia="仿宋"/>
              <w:bCs w:val="0"/>
              <w:highlight w:val="none"/>
            </w:rPr>
            <w:t>四、</w:t>
          </w:r>
          <w:r>
            <w:rPr>
              <w:rFonts w:hint="eastAsia" w:ascii="仿宋" w:eastAsia="仿宋"/>
              <w:highlight w:val="none"/>
            </w:rPr>
            <w:t>财</w:t>
          </w:r>
          <w:r>
            <w:rPr>
              <w:rFonts w:hint="eastAsia" w:ascii="仿宋" w:eastAsia="仿宋"/>
              <w:bCs w:val="0"/>
              <w:highlight w:val="none"/>
            </w:rPr>
            <w:t>政拨款收入支出决算总表</w:t>
          </w:r>
          <w:r>
            <w:tab/>
          </w:r>
          <w:r>
            <w:fldChar w:fldCharType="begin"/>
          </w:r>
          <w:r>
            <w:instrText xml:space="preserve"> PAGEREF _Toc13316 \h </w:instrText>
          </w:r>
          <w:r>
            <w:fldChar w:fldCharType="separate"/>
          </w:r>
          <w:r>
            <w:t>15</w:t>
          </w:r>
          <w:r>
            <w:fldChar w:fldCharType="end"/>
          </w:r>
          <w:r>
            <w:fldChar w:fldCharType="end"/>
          </w:r>
        </w:p>
        <w:p>
          <w:pPr>
            <w:pStyle w:val="12"/>
            <w:tabs>
              <w:tab w:val="right" w:leader="dot" w:pos="8306"/>
              <w:tab w:val="clear" w:pos="8296"/>
            </w:tabs>
          </w:pPr>
          <w:r>
            <w:fldChar w:fldCharType="begin"/>
          </w:r>
          <w:r>
            <w:instrText xml:space="preserve"> HYPERLINK \l _Toc28852 </w:instrText>
          </w:r>
          <w:r>
            <w:fldChar w:fldCharType="separate"/>
          </w:r>
          <w:r>
            <w:rPr>
              <w:rFonts w:hint="eastAsia" w:ascii="仿宋" w:eastAsia="仿宋"/>
              <w:bCs w:val="0"/>
              <w:highlight w:val="none"/>
            </w:rPr>
            <w:t>五、</w:t>
          </w:r>
          <w:r>
            <w:rPr>
              <w:rFonts w:hint="eastAsia" w:ascii="仿宋" w:eastAsia="仿宋"/>
              <w:highlight w:val="none"/>
            </w:rPr>
            <w:t>财</w:t>
          </w:r>
          <w:r>
            <w:rPr>
              <w:rFonts w:hint="eastAsia" w:ascii="仿宋" w:eastAsia="仿宋"/>
              <w:bCs w:val="0"/>
              <w:highlight w:val="none"/>
            </w:rPr>
            <w:t>政拨款支出决算明细表</w:t>
          </w:r>
          <w:r>
            <w:tab/>
          </w:r>
          <w:r>
            <w:fldChar w:fldCharType="begin"/>
          </w:r>
          <w:r>
            <w:instrText xml:space="preserve"> PAGEREF _Toc28852 \h </w:instrText>
          </w:r>
          <w:r>
            <w:fldChar w:fldCharType="separate"/>
          </w:r>
          <w:r>
            <w:t>15</w:t>
          </w:r>
          <w:r>
            <w:fldChar w:fldCharType="end"/>
          </w:r>
          <w:r>
            <w:fldChar w:fldCharType="end"/>
          </w:r>
        </w:p>
        <w:p>
          <w:pPr>
            <w:pStyle w:val="12"/>
            <w:tabs>
              <w:tab w:val="right" w:leader="dot" w:pos="8306"/>
              <w:tab w:val="clear" w:pos="8296"/>
            </w:tabs>
          </w:pPr>
          <w:r>
            <w:fldChar w:fldCharType="begin"/>
          </w:r>
          <w:r>
            <w:instrText xml:space="preserve"> HYPERLINK \l _Toc6445 </w:instrText>
          </w:r>
          <w:r>
            <w:fldChar w:fldCharType="separate"/>
          </w:r>
          <w:r>
            <w:rPr>
              <w:rFonts w:hint="eastAsia" w:ascii="仿宋" w:eastAsia="仿宋"/>
              <w:bCs w:val="0"/>
              <w:highlight w:val="none"/>
            </w:rPr>
            <w:t>六、</w:t>
          </w:r>
          <w:r>
            <w:rPr>
              <w:rFonts w:hint="eastAsia" w:ascii="仿宋" w:eastAsia="仿宋"/>
              <w:highlight w:val="none"/>
            </w:rPr>
            <w:t>一</w:t>
          </w:r>
          <w:r>
            <w:rPr>
              <w:rFonts w:hint="eastAsia" w:ascii="仿宋" w:eastAsia="仿宋"/>
              <w:bCs w:val="0"/>
              <w:highlight w:val="none"/>
            </w:rPr>
            <w:t>般公共预算财政拨款支出决算表</w:t>
          </w:r>
          <w:r>
            <w:tab/>
          </w:r>
          <w:r>
            <w:fldChar w:fldCharType="begin"/>
          </w:r>
          <w:r>
            <w:instrText xml:space="preserve"> PAGEREF _Toc6445 \h </w:instrText>
          </w:r>
          <w:r>
            <w:fldChar w:fldCharType="separate"/>
          </w:r>
          <w:r>
            <w:t>15</w:t>
          </w:r>
          <w:r>
            <w:fldChar w:fldCharType="end"/>
          </w:r>
          <w:r>
            <w:fldChar w:fldCharType="end"/>
          </w:r>
        </w:p>
        <w:p>
          <w:pPr>
            <w:pStyle w:val="12"/>
            <w:tabs>
              <w:tab w:val="right" w:leader="dot" w:pos="8306"/>
              <w:tab w:val="clear" w:pos="8296"/>
            </w:tabs>
          </w:pPr>
          <w:r>
            <w:fldChar w:fldCharType="begin"/>
          </w:r>
          <w:r>
            <w:instrText xml:space="preserve"> HYPERLINK \l _Toc9301 </w:instrText>
          </w:r>
          <w:r>
            <w:fldChar w:fldCharType="separate"/>
          </w:r>
          <w:r>
            <w:rPr>
              <w:rFonts w:hint="eastAsia" w:ascii="仿宋" w:eastAsia="仿宋"/>
              <w:bCs w:val="0"/>
              <w:highlight w:val="none"/>
            </w:rPr>
            <w:t>七、</w:t>
          </w:r>
          <w:r>
            <w:rPr>
              <w:rFonts w:hint="eastAsia" w:ascii="仿宋" w:eastAsia="仿宋"/>
              <w:highlight w:val="none"/>
            </w:rPr>
            <w:t>一</w:t>
          </w:r>
          <w:r>
            <w:rPr>
              <w:rFonts w:hint="eastAsia" w:ascii="仿宋" w:eastAsia="仿宋"/>
              <w:bCs w:val="0"/>
              <w:highlight w:val="none"/>
            </w:rPr>
            <w:t>般公共预算财政拨款支出决算明细表</w:t>
          </w:r>
          <w:r>
            <w:tab/>
          </w:r>
          <w:r>
            <w:fldChar w:fldCharType="begin"/>
          </w:r>
          <w:r>
            <w:instrText xml:space="preserve"> PAGEREF _Toc9301 \h </w:instrText>
          </w:r>
          <w:r>
            <w:fldChar w:fldCharType="separate"/>
          </w:r>
          <w:r>
            <w:t>15</w:t>
          </w:r>
          <w:r>
            <w:fldChar w:fldCharType="end"/>
          </w:r>
          <w:r>
            <w:fldChar w:fldCharType="end"/>
          </w:r>
        </w:p>
        <w:p>
          <w:pPr>
            <w:pStyle w:val="12"/>
            <w:tabs>
              <w:tab w:val="right" w:leader="dot" w:pos="8306"/>
              <w:tab w:val="clear" w:pos="8296"/>
            </w:tabs>
          </w:pPr>
          <w:r>
            <w:fldChar w:fldCharType="begin"/>
          </w:r>
          <w:r>
            <w:instrText xml:space="preserve"> HYPERLINK \l _Toc21657 </w:instrText>
          </w:r>
          <w:r>
            <w:fldChar w:fldCharType="separate"/>
          </w:r>
          <w:r>
            <w:rPr>
              <w:rFonts w:hint="eastAsia" w:ascii="仿宋" w:eastAsia="仿宋"/>
              <w:bCs w:val="0"/>
              <w:highlight w:val="none"/>
            </w:rPr>
            <w:t>八、</w:t>
          </w:r>
          <w:r>
            <w:rPr>
              <w:rFonts w:hint="eastAsia" w:ascii="仿宋" w:eastAsia="仿宋"/>
              <w:highlight w:val="none"/>
            </w:rPr>
            <w:t>一</w:t>
          </w:r>
          <w:r>
            <w:rPr>
              <w:rFonts w:hint="eastAsia" w:ascii="仿宋" w:eastAsia="仿宋"/>
              <w:bCs w:val="0"/>
              <w:highlight w:val="none"/>
            </w:rPr>
            <w:t>般公共预算财政拨款基本支出决算表</w:t>
          </w:r>
          <w:r>
            <w:tab/>
          </w:r>
          <w:r>
            <w:fldChar w:fldCharType="begin"/>
          </w:r>
          <w:r>
            <w:instrText xml:space="preserve"> PAGEREF _Toc21657 \h </w:instrText>
          </w:r>
          <w:r>
            <w:fldChar w:fldCharType="separate"/>
          </w:r>
          <w:r>
            <w:t>15</w:t>
          </w:r>
          <w:r>
            <w:fldChar w:fldCharType="end"/>
          </w:r>
          <w:r>
            <w:fldChar w:fldCharType="end"/>
          </w:r>
        </w:p>
        <w:p>
          <w:pPr>
            <w:pStyle w:val="12"/>
            <w:tabs>
              <w:tab w:val="right" w:leader="dot" w:pos="8306"/>
              <w:tab w:val="clear" w:pos="8296"/>
            </w:tabs>
          </w:pPr>
          <w:r>
            <w:fldChar w:fldCharType="begin"/>
          </w:r>
          <w:r>
            <w:instrText xml:space="preserve"> HYPERLINK \l _Toc28742 </w:instrText>
          </w:r>
          <w:r>
            <w:fldChar w:fldCharType="separate"/>
          </w:r>
          <w:r>
            <w:rPr>
              <w:rFonts w:hint="eastAsia" w:ascii="仿宋" w:eastAsia="仿宋"/>
              <w:bCs w:val="0"/>
              <w:highlight w:val="none"/>
            </w:rPr>
            <w:t>九、</w:t>
          </w:r>
          <w:r>
            <w:rPr>
              <w:rFonts w:hint="eastAsia" w:ascii="仿宋" w:eastAsia="仿宋"/>
              <w:highlight w:val="none"/>
            </w:rPr>
            <w:t>一</w:t>
          </w:r>
          <w:r>
            <w:rPr>
              <w:rFonts w:hint="eastAsia" w:ascii="仿宋" w:eastAsia="仿宋"/>
              <w:bCs w:val="0"/>
              <w:highlight w:val="none"/>
            </w:rPr>
            <w:t>般公共预算财政拨款项目支出决算表</w:t>
          </w:r>
          <w:r>
            <w:tab/>
          </w:r>
          <w:r>
            <w:fldChar w:fldCharType="begin"/>
          </w:r>
          <w:r>
            <w:instrText xml:space="preserve"> PAGEREF _Toc28742 \h </w:instrText>
          </w:r>
          <w:r>
            <w:fldChar w:fldCharType="separate"/>
          </w:r>
          <w:r>
            <w:t>15</w:t>
          </w:r>
          <w:r>
            <w:fldChar w:fldCharType="end"/>
          </w:r>
          <w:r>
            <w:fldChar w:fldCharType="end"/>
          </w:r>
        </w:p>
        <w:p>
          <w:pPr>
            <w:pStyle w:val="12"/>
            <w:tabs>
              <w:tab w:val="right" w:leader="dot" w:pos="8306"/>
              <w:tab w:val="clear" w:pos="8296"/>
            </w:tabs>
          </w:pPr>
          <w:r>
            <w:fldChar w:fldCharType="begin"/>
          </w:r>
          <w:r>
            <w:instrText xml:space="preserve"> HYPERLINK \l _Toc29378 </w:instrText>
          </w:r>
          <w:r>
            <w:fldChar w:fldCharType="separate"/>
          </w:r>
          <w:r>
            <w:rPr>
              <w:rFonts w:hint="eastAsia" w:ascii="仿宋" w:eastAsia="仿宋"/>
              <w:bCs w:val="0"/>
              <w:highlight w:val="none"/>
            </w:rPr>
            <w:t>十、</w:t>
          </w:r>
          <w:r>
            <w:rPr>
              <w:rFonts w:hint="eastAsia" w:ascii="仿宋" w:eastAsia="仿宋"/>
              <w:highlight w:val="none"/>
            </w:rPr>
            <w:t>政</w:t>
          </w:r>
          <w:r>
            <w:rPr>
              <w:rFonts w:hint="eastAsia" w:ascii="仿宋" w:eastAsia="仿宋"/>
              <w:bCs w:val="0"/>
              <w:highlight w:val="none"/>
            </w:rPr>
            <w:t>府性基金预算财政拨款收入支出决算表</w:t>
          </w:r>
          <w:r>
            <w:tab/>
          </w:r>
          <w:r>
            <w:fldChar w:fldCharType="begin"/>
          </w:r>
          <w:r>
            <w:instrText xml:space="preserve"> PAGEREF _Toc29378 \h </w:instrText>
          </w:r>
          <w:r>
            <w:fldChar w:fldCharType="separate"/>
          </w:r>
          <w:r>
            <w:t>15</w:t>
          </w:r>
          <w:r>
            <w:fldChar w:fldCharType="end"/>
          </w:r>
          <w:r>
            <w:fldChar w:fldCharType="end"/>
          </w:r>
        </w:p>
        <w:p>
          <w:pPr>
            <w:pStyle w:val="12"/>
            <w:tabs>
              <w:tab w:val="right" w:leader="dot" w:pos="8306"/>
              <w:tab w:val="clear" w:pos="8296"/>
            </w:tabs>
          </w:pPr>
          <w:r>
            <w:fldChar w:fldCharType="begin"/>
          </w:r>
          <w:r>
            <w:instrText xml:space="preserve"> HYPERLINK \l _Toc6646 </w:instrText>
          </w:r>
          <w:r>
            <w:fldChar w:fldCharType="separate"/>
          </w:r>
          <w:r>
            <w:rPr>
              <w:rFonts w:hint="eastAsia" w:ascii="仿宋" w:eastAsia="仿宋"/>
              <w:bCs w:val="0"/>
              <w:highlight w:val="none"/>
            </w:rPr>
            <w:t>十一、</w:t>
          </w:r>
          <w:r>
            <w:rPr>
              <w:rFonts w:hint="eastAsia" w:ascii="仿宋" w:eastAsia="仿宋"/>
              <w:highlight w:val="none"/>
            </w:rPr>
            <w:t>国</w:t>
          </w:r>
          <w:r>
            <w:rPr>
              <w:rFonts w:hint="eastAsia" w:ascii="仿宋" w:eastAsia="仿宋"/>
              <w:bCs w:val="0"/>
              <w:highlight w:val="none"/>
            </w:rPr>
            <w:t>有资本经营预算</w:t>
          </w:r>
          <w:r>
            <w:rPr>
              <w:rFonts w:hint="eastAsia" w:ascii="仿宋" w:eastAsia="仿宋"/>
              <w:bCs w:val="0"/>
              <w:highlight w:val="none"/>
              <w:lang w:eastAsia="zh-CN"/>
            </w:rPr>
            <w:t>财政拨款收入</w:t>
          </w:r>
          <w:r>
            <w:rPr>
              <w:rFonts w:hint="eastAsia" w:ascii="仿宋" w:eastAsia="仿宋"/>
              <w:bCs w:val="0"/>
              <w:highlight w:val="none"/>
            </w:rPr>
            <w:t>支出决算表</w:t>
          </w:r>
          <w:r>
            <w:tab/>
          </w:r>
          <w:r>
            <w:fldChar w:fldCharType="begin"/>
          </w:r>
          <w:r>
            <w:instrText xml:space="preserve"> PAGEREF _Toc6646 \h </w:instrText>
          </w:r>
          <w:r>
            <w:fldChar w:fldCharType="separate"/>
          </w:r>
          <w:r>
            <w:t>15</w:t>
          </w:r>
          <w:r>
            <w:fldChar w:fldCharType="end"/>
          </w:r>
          <w:r>
            <w:fldChar w:fldCharType="end"/>
          </w:r>
        </w:p>
        <w:p>
          <w:pPr>
            <w:pStyle w:val="12"/>
            <w:tabs>
              <w:tab w:val="right" w:leader="dot" w:pos="8306"/>
              <w:tab w:val="clear" w:pos="8296"/>
            </w:tabs>
          </w:pPr>
          <w:r>
            <w:fldChar w:fldCharType="begin"/>
          </w:r>
          <w:r>
            <w:instrText xml:space="preserve"> HYPERLINK \l _Toc19148 </w:instrText>
          </w:r>
          <w:r>
            <w:fldChar w:fldCharType="separate"/>
          </w:r>
          <w:r>
            <w:rPr>
              <w:rFonts w:hint="eastAsia" w:ascii="仿宋" w:eastAsia="仿宋"/>
              <w:bCs w:val="0"/>
              <w:highlight w:val="none"/>
            </w:rPr>
            <w:t>十二、</w:t>
          </w:r>
          <w:r>
            <w:rPr>
              <w:rFonts w:hint="eastAsia" w:ascii="仿宋" w:eastAsia="仿宋"/>
              <w:bCs w:val="0"/>
              <w:highlight w:val="none"/>
              <w:lang w:eastAsia="zh-CN"/>
            </w:rPr>
            <w:t>国有资本经营预算财政拨款支出决算表</w:t>
          </w:r>
          <w:r>
            <w:tab/>
          </w:r>
          <w:r>
            <w:fldChar w:fldCharType="begin"/>
          </w:r>
          <w:r>
            <w:instrText xml:space="preserve"> PAGEREF _Toc19148 \h </w:instrText>
          </w:r>
          <w:r>
            <w:fldChar w:fldCharType="separate"/>
          </w:r>
          <w:r>
            <w:t>15</w:t>
          </w:r>
          <w:r>
            <w:fldChar w:fldCharType="end"/>
          </w:r>
          <w:r>
            <w:fldChar w:fldCharType="end"/>
          </w:r>
        </w:p>
        <w:p>
          <w:pPr>
            <w:pStyle w:val="12"/>
            <w:tabs>
              <w:tab w:val="right" w:leader="dot" w:pos="8306"/>
              <w:tab w:val="clear" w:pos="8296"/>
            </w:tabs>
          </w:pPr>
          <w:r>
            <w:fldChar w:fldCharType="begin"/>
          </w:r>
          <w:r>
            <w:instrText xml:space="preserve"> HYPERLINK \l _Toc28068 </w:instrText>
          </w:r>
          <w:r>
            <w:fldChar w:fldCharType="separate"/>
          </w:r>
          <w:r>
            <w:rPr>
              <w:rFonts w:hint="eastAsia" w:ascii="仿宋" w:eastAsia="仿宋"/>
              <w:bCs w:val="0"/>
              <w:highlight w:val="none"/>
            </w:rPr>
            <w:t>十三、</w:t>
          </w:r>
          <w:r>
            <w:rPr>
              <w:rFonts w:hint="eastAsia" w:ascii="仿宋" w:eastAsia="仿宋"/>
              <w:bCs w:val="0"/>
              <w:highlight w:val="none"/>
              <w:lang w:eastAsia="zh-CN"/>
            </w:rPr>
            <w:t>财政拨款“三公”经费支出决算表</w:t>
          </w:r>
          <w:r>
            <w:tab/>
          </w:r>
          <w:r>
            <w:fldChar w:fldCharType="begin"/>
          </w:r>
          <w:r>
            <w:instrText xml:space="preserve"> PAGEREF _Toc28068 \h </w:instrText>
          </w:r>
          <w:r>
            <w:fldChar w:fldCharType="separate"/>
          </w:r>
          <w:r>
            <w:t>15</w:t>
          </w:r>
          <w:r>
            <w:fldChar w:fldCharType="end"/>
          </w:r>
          <w:r>
            <w:fldChar w:fldCharType="end"/>
          </w:r>
        </w:p>
        <w:p>
          <w:pPr>
            <w:outlineLvl w:val="2"/>
          </w:pPr>
          <w:r>
            <w:fldChar w:fldCharType="end"/>
          </w:r>
        </w:p>
      </w:sdtContent>
    </w:sdt>
    <w:p>
      <w:pPr>
        <w:pStyle w:val="5"/>
        <w:jc w:val="center"/>
        <w:outlineLvl w:val="0"/>
        <w:rPr>
          <w:rStyle w:val="17"/>
          <w:rFonts w:ascii="黑体" w:eastAsia="黑体"/>
          <w:b/>
          <w:bCs w:val="0"/>
          <w:color w:val="auto"/>
          <w:highlight w:val="none"/>
        </w:rPr>
      </w:pPr>
      <w:bookmarkStart w:id="14" w:name="_Toc8523"/>
      <w:r>
        <w:rPr>
          <w:rFonts w:hint="eastAsia" w:ascii="黑体" w:eastAsia="黑体"/>
          <w:b w:val="0"/>
          <w:color w:val="auto"/>
          <w:sz w:val="44"/>
          <w:szCs w:val="44"/>
          <w:highlight w:val="none"/>
        </w:rPr>
        <w:t>第一部分</w:t>
      </w:r>
      <w:r>
        <w:rPr>
          <w:rFonts w:hint="eastAsia" w:ascii="黑体" w:eastAsia="黑体"/>
          <w:b w:val="0"/>
          <w:color w:val="auto"/>
          <w:sz w:val="44"/>
          <w:szCs w:val="44"/>
          <w:highlight w:val="none"/>
        </w:rPr>
        <w:t xml:space="preserve"> </w:t>
      </w:r>
      <w:r>
        <w:rPr>
          <w:rFonts w:hint="eastAsia" w:ascii="黑体" w:eastAsia="黑体"/>
          <w:b w:val="0"/>
          <w:color w:val="auto"/>
          <w:sz w:val="44"/>
          <w:szCs w:val="44"/>
          <w:highlight w:val="none"/>
          <w:lang w:eastAsia="zh-CN"/>
        </w:rPr>
        <w:t>单位</w:t>
      </w:r>
      <w:r>
        <w:rPr>
          <w:rStyle w:val="17"/>
          <w:rFonts w:hint="eastAsia" w:ascii="黑体" w:eastAsia="黑体"/>
          <w:b w:val="0"/>
          <w:bCs w:val="0"/>
          <w:color w:val="auto"/>
          <w:highlight w:val="none"/>
        </w:rPr>
        <w:t>概况</w:t>
      </w:r>
      <w:bookmarkEnd w:id="14"/>
    </w:p>
    <w:p>
      <w:pPr>
        <w:widowControl/>
        <w:jc w:val="left"/>
        <w:rPr>
          <w:rFonts w:ascii="黑体" w:eastAsia="黑体"/>
          <w:color w:val="auto"/>
          <w:sz w:val="32"/>
          <w:szCs w:val="32"/>
          <w:highlight w:val="none"/>
        </w:rPr>
      </w:pPr>
    </w:p>
    <w:p>
      <w:pPr>
        <w:pStyle w:val="3"/>
        <w:numPr>
          <w:ilvl w:val="0"/>
          <w:numId w:val="1"/>
        </w:numPr>
        <w:rPr>
          <w:rStyle w:val="18"/>
          <w:rFonts w:hint="eastAsia" w:ascii="黑体" w:eastAsia="黑体"/>
          <w:b w:val="0"/>
          <w:bCs w:val="0"/>
          <w:color w:val="auto"/>
          <w:highlight w:val="none"/>
          <w:lang w:eastAsia="zh-CN"/>
        </w:rPr>
      </w:pPr>
      <w:bookmarkStart w:id="15" w:name="_Toc28297"/>
      <w:bookmarkStart w:id="16" w:name="_Toc15377197"/>
      <w:bookmarkStart w:id="17" w:name="_Toc15396600"/>
      <w:r>
        <w:rPr>
          <w:rStyle w:val="18"/>
          <w:rFonts w:hint="eastAsia" w:ascii="黑体" w:eastAsia="黑体"/>
          <w:b w:val="0"/>
          <w:bCs w:val="0"/>
          <w:color w:val="auto"/>
          <w:highlight w:val="none"/>
          <w:lang w:eastAsia="zh-CN"/>
        </w:rPr>
        <w:t>主要职责</w:t>
      </w:r>
      <w:bookmarkEnd w:id="15"/>
    </w:p>
    <w:p>
      <w:pPr>
        <w:ind w:firstLine="560" w:firstLineChars="200"/>
        <w:rPr>
          <w:rFonts w:ascii="仿宋" w:hAnsi="仿宋" w:eastAsia="仿宋"/>
          <w:sz w:val="28"/>
          <w:szCs w:val="28"/>
        </w:rPr>
      </w:pPr>
      <w:r>
        <w:rPr>
          <w:rFonts w:hint="eastAsia" w:ascii="仿宋" w:hAnsi="仿宋" w:eastAsia="仿宋"/>
          <w:sz w:val="28"/>
          <w:szCs w:val="28"/>
        </w:rPr>
        <w:t>（</w:t>
      </w:r>
      <w:r>
        <w:rPr>
          <w:rFonts w:ascii="仿宋" w:hAnsi="仿宋" w:eastAsia="仿宋"/>
          <w:sz w:val="28"/>
          <w:szCs w:val="28"/>
        </w:rPr>
        <w:t>1</w:t>
      </w:r>
      <w:r>
        <w:rPr>
          <w:rFonts w:hint="eastAsia" w:ascii="仿宋" w:hAnsi="仿宋" w:eastAsia="仿宋"/>
          <w:sz w:val="28"/>
          <w:szCs w:val="28"/>
        </w:rPr>
        <w:t>）受理单位和个人的报案、控告、申诉、举报以及犯罪嫌疑人的自首。</w:t>
      </w:r>
    </w:p>
    <w:p>
      <w:pPr>
        <w:ind w:firstLine="560" w:firstLineChars="200"/>
        <w:rPr>
          <w:rFonts w:ascii="仿宋" w:hAnsi="仿宋" w:eastAsia="仿宋"/>
          <w:sz w:val="28"/>
          <w:szCs w:val="28"/>
        </w:rPr>
      </w:pPr>
      <w:r>
        <w:rPr>
          <w:rFonts w:hint="eastAsia" w:ascii="仿宋" w:hAnsi="仿宋" w:eastAsia="仿宋"/>
          <w:sz w:val="28"/>
          <w:szCs w:val="28"/>
        </w:rPr>
        <w:t>（2）依法对刑事诉讼、民事审判、和行政诉讼实行法律监督工作。</w:t>
      </w:r>
    </w:p>
    <w:p>
      <w:pPr>
        <w:ind w:firstLine="560" w:firstLineChars="200"/>
        <w:rPr>
          <w:rFonts w:ascii="仿宋" w:hAnsi="仿宋" w:eastAsia="仿宋"/>
          <w:sz w:val="28"/>
          <w:szCs w:val="28"/>
        </w:rPr>
      </w:pPr>
      <w:r>
        <w:rPr>
          <w:rFonts w:hint="eastAsia" w:ascii="仿宋" w:hAnsi="仿宋" w:eastAsia="仿宋"/>
          <w:sz w:val="28"/>
          <w:szCs w:val="28"/>
        </w:rPr>
        <w:t>（3）依法对执行机关执行罪罚的活动是否合法实行监督。</w:t>
      </w:r>
    </w:p>
    <w:p>
      <w:pPr>
        <w:ind w:firstLine="560" w:firstLineChars="200"/>
        <w:rPr>
          <w:rFonts w:ascii="仿宋" w:hAnsi="仿宋" w:eastAsia="仿宋"/>
          <w:sz w:val="28"/>
          <w:szCs w:val="28"/>
        </w:rPr>
      </w:pPr>
      <w:r>
        <w:rPr>
          <w:rFonts w:hint="eastAsia" w:ascii="仿宋" w:hAnsi="仿宋" w:eastAsia="仿宋"/>
          <w:sz w:val="28"/>
          <w:szCs w:val="28"/>
        </w:rPr>
        <w:t>（4）对法院已经发生法律效力、确有错误的判决和裁定，依法提请抗诉。</w:t>
      </w:r>
    </w:p>
    <w:p>
      <w:pPr>
        <w:rPr>
          <w:rFonts w:hint="eastAsia"/>
          <w:lang w:eastAsia="zh-CN"/>
        </w:rPr>
      </w:pPr>
    </w:p>
    <w:p>
      <w:pPr>
        <w:pStyle w:val="3"/>
        <w:numPr>
          <w:ilvl w:val="0"/>
          <w:numId w:val="1"/>
        </w:numPr>
        <w:ind w:left="0" w:leftChars="0" w:firstLine="0" w:firstLineChars="0"/>
        <w:rPr>
          <w:rFonts w:hint="eastAsia" w:ascii="黑体" w:eastAsia="黑体"/>
          <w:b w:val="0"/>
          <w:color w:val="auto"/>
          <w:highlight w:val="none"/>
          <w:lang w:val="en-US" w:eastAsia="zh-CN"/>
        </w:rPr>
      </w:pPr>
      <w:bookmarkStart w:id="18" w:name="_Toc6976"/>
      <w:r>
        <w:rPr>
          <w:rFonts w:hint="eastAsia" w:ascii="黑体" w:eastAsia="黑体"/>
          <w:b w:val="0"/>
          <w:color w:val="auto"/>
          <w:highlight w:val="none"/>
          <w:lang w:val="en-US" w:eastAsia="zh-CN"/>
        </w:rPr>
        <w:t>机构设置</w:t>
      </w:r>
      <w:bookmarkEnd w:id="18"/>
    </w:p>
    <w:p>
      <w:pPr>
        <w:numPr>
          <w:ilvl w:val="0"/>
          <w:numId w:val="0"/>
        </w:numPr>
        <w:ind w:leftChars="0" w:firstLine="560" w:firstLineChars="200"/>
        <w:rPr>
          <w:rFonts w:ascii="仿宋" w:eastAsia="仿宋"/>
          <w:color w:val="auto"/>
          <w:kern w:val="0"/>
          <w:sz w:val="32"/>
          <w:szCs w:val="32"/>
          <w:highlight w:val="none"/>
        </w:rPr>
      </w:pPr>
      <w:r>
        <w:rPr>
          <w:rFonts w:hint="eastAsia" w:ascii="仿宋" w:hAnsi="仿宋" w:eastAsia="仿宋"/>
          <w:sz w:val="28"/>
          <w:szCs w:val="28"/>
        </w:rPr>
        <w:t>根据上述职责，松潘县人民检察院设</w:t>
      </w:r>
      <w:r>
        <w:rPr>
          <w:rFonts w:hint="eastAsia" w:ascii="仿宋" w:hAnsi="仿宋" w:eastAsia="仿宋"/>
          <w:sz w:val="28"/>
          <w:szCs w:val="28"/>
          <w:lang w:val="en-US" w:eastAsia="zh-CN"/>
        </w:rPr>
        <w:t>5</w:t>
      </w:r>
      <w:r>
        <w:rPr>
          <w:rFonts w:hint="eastAsia" w:ascii="仿宋" w:hAnsi="仿宋" w:eastAsia="仿宋"/>
          <w:sz w:val="28"/>
          <w:szCs w:val="28"/>
        </w:rPr>
        <w:t>个内设机构。即办公室、政治处、</w:t>
      </w:r>
      <w:r>
        <w:rPr>
          <w:rFonts w:hint="eastAsia" w:ascii="仿宋" w:hAnsi="仿宋" w:eastAsia="仿宋"/>
          <w:sz w:val="28"/>
          <w:szCs w:val="28"/>
          <w:lang w:eastAsia="zh-CN"/>
        </w:rPr>
        <w:t>第一检察部</w:t>
      </w:r>
      <w:r>
        <w:rPr>
          <w:rFonts w:hint="eastAsia" w:ascii="仿宋" w:hAnsi="仿宋" w:eastAsia="仿宋"/>
          <w:sz w:val="28"/>
          <w:szCs w:val="28"/>
        </w:rPr>
        <w:t>、</w:t>
      </w:r>
      <w:r>
        <w:rPr>
          <w:rFonts w:hint="eastAsia" w:ascii="仿宋" w:hAnsi="仿宋" w:eastAsia="仿宋"/>
          <w:sz w:val="28"/>
          <w:szCs w:val="28"/>
          <w:lang w:eastAsia="zh-CN"/>
        </w:rPr>
        <w:t>第二检察部</w:t>
      </w:r>
      <w:r>
        <w:rPr>
          <w:rFonts w:hint="eastAsia" w:ascii="仿宋" w:hAnsi="仿宋" w:eastAsia="仿宋"/>
          <w:sz w:val="28"/>
          <w:szCs w:val="28"/>
        </w:rPr>
        <w:t>、</w:t>
      </w:r>
      <w:r>
        <w:rPr>
          <w:rFonts w:hint="eastAsia" w:ascii="仿宋" w:hAnsi="仿宋" w:eastAsia="仿宋"/>
          <w:sz w:val="28"/>
          <w:szCs w:val="28"/>
          <w:lang w:eastAsia="zh-CN"/>
        </w:rPr>
        <w:t>第三检察部</w:t>
      </w:r>
      <w:r>
        <w:rPr>
          <w:rFonts w:hint="eastAsia" w:ascii="仿宋" w:hAnsi="仿宋" w:eastAsia="仿宋"/>
          <w:sz w:val="28"/>
          <w:szCs w:val="28"/>
        </w:rPr>
        <w:t>。</w:t>
      </w:r>
      <w:bookmarkEnd w:id="16"/>
      <w:bookmarkEnd w:id="17"/>
      <w:r>
        <w:rPr>
          <w:rFonts w:ascii="仿宋" w:eastAsia="仿宋"/>
          <w:color w:val="auto"/>
          <w:sz w:val="32"/>
          <w:szCs w:val="32"/>
          <w:highlight w:val="none"/>
        </w:rPr>
        <w:br w:type="page"/>
      </w:r>
    </w:p>
    <w:p>
      <w:pPr>
        <w:pStyle w:val="2"/>
        <w:ind w:right="440"/>
        <w:jc w:val="center"/>
        <w:rPr>
          <w:rStyle w:val="17"/>
          <w:rFonts w:ascii="黑体" w:eastAsia="黑体"/>
          <w:b w:val="0"/>
          <w:bCs/>
          <w:color w:val="auto"/>
          <w:highlight w:val="none"/>
        </w:rPr>
      </w:pPr>
      <w:bookmarkStart w:id="19" w:name="_Toc15377204"/>
      <w:bookmarkStart w:id="20" w:name="_Toc15396602"/>
      <w:bookmarkStart w:id="21" w:name="_Toc1459"/>
      <w:r>
        <w:rPr>
          <w:rFonts w:hint="eastAsia" w:ascii="黑体" w:eastAsia="黑体"/>
          <w:b w:val="0"/>
          <w:bCs/>
          <w:color w:val="auto"/>
          <w:highlight w:val="none"/>
        </w:rPr>
        <w:t xml:space="preserve">第二部分 </w:t>
      </w:r>
      <w:r>
        <w:rPr>
          <w:rFonts w:hint="eastAsia" w:ascii="黑体" w:eastAsia="黑体"/>
          <w:b w:val="0"/>
          <w:bCs/>
          <w:color w:val="auto"/>
          <w:highlight w:val="none"/>
          <w:lang w:val="en-US" w:eastAsia="zh-CN"/>
        </w:rPr>
        <w:t>2022年度</w:t>
      </w:r>
      <w:r>
        <w:rPr>
          <w:rStyle w:val="17"/>
          <w:rFonts w:hint="eastAsia" w:ascii="黑体" w:eastAsia="黑体"/>
          <w:b w:val="0"/>
          <w:bCs/>
          <w:color w:val="auto"/>
          <w:highlight w:val="none"/>
          <w:lang w:eastAsia="zh-CN"/>
        </w:rPr>
        <w:t>单位</w:t>
      </w:r>
      <w:r>
        <w:rPr>
          <w:rStyle w:val="17"/>
          <w:rFonts w:hint="eastAsia" w:ascii="黑体" w:eastAsia="黑体"/>
          <w:b w:val="0"/>
          <w:bCs/>
          <w:color w:val="auto"/>
          <w:highlight w:val="none"/>
        </w:rPr>
        <w:t>决算情况说明</w:t>
      </w:r>
      <w:bookmarkEnd w:id="19"/>
      <w:bookmarkEnd w:id="20"/>
      <w:bookmarkEnd w:id="21"/>
    </w:p>
    <w:p>
      <w:pPr>
        <w:rPr>
          <w:color w:val="auto"/>
          <w:highlight w:val="none"/>
        </w:rPr>
      </w:pPr>
    </w:p>
    <w:p>
      <w:pPr>
        <w:pStyle w:val="23"/>
        <w:numPr>
          <w:ilvl w:val="0"/>
          <w:numId w:val="2"/>
        </w:numPr>
        <w:spacing w:line="600" w:lineRule="exact"/>
        <w:ind w:firstLineChars="0"/>
        <w:outlineLvl w:val="1"/>
        <w:rPr>
          <w:rStyle w:val="18"/>
          <w:rFonts w:ascii="黑体" w:eastAsia="黑体"/>
          <w:b w:val="0"/>
          <w:color w:val="auto"/>
          <w:highlight w:val="none"/>
        </w:rPr>
      </w:pPr>
      <w:bookmarkStart w:id="22" w:name="_Toc15377205"/>
      <w:bookmarkStart w:id="23" w:name="_Toc15396603"/>
      <w:bookmarkStart w:id="24" w:name="_Toc10946"/>
      <w:r>
        <w:rPr>
          <w:rFonts w:hint="eastAsia" w:ascii="黑体" w:eastAsia="黑体"/>
          <w:color w:val="auto"/>
          <w:sz w:val="32"/>
          <w:szCs w:val="32"/>
          <w:highlight w:val="none"/>
        </w:rPr>
        <w:t>收</w:t>
      </w:r>
      <w:r>
        <w:rPr>
          <w:rStyle w:val="18"/>
          <w:rFonts w:hint="eastAsia" w:ascii="黑体" w:eastAsia="黑体"/>
          <w:b w:val="0"/>
          <w:color w:val="auto"/>
          <w:highlight w:val="none"/>
        </w:rPr>
        <w:t>入支出决算总体情况说明</w:t>
      </w:r>
      <w:bookmarkEnd w:id="22"/>
      <w:bookmarkEnd w:id="23"/>
      <w:bookmarkEnd w:id="24"/>
    </w:p>
    <w:p>
      <w:pPr>
        <w:spacing w:line="600" w:lineRule="exact"/>
        <w:ind w:firstLine="640" w:firstLineChars="200"/>
        <w:rPr>
          <w:rFonts w:hint="eastAsia" w:ascii="仿宋" w:eastAsia="仿宋"/>
          <w:color w:val="auto"/>
          <w:sz w:val="32"/>
          <w:szCs w:val="32"/>
          <w:highlight w:val="none"/>
        </w:rPr>
      </w:pPr>
      <w:r>
        <w:rPr>
          <w:rFonts w:hint="eastAsia" w:ascii="仿宋" w:eastAsia="仿宋"/>
          <w:color w:val="auto"/>
          <w:sz w:val="32"/>
          <w:szCs w:val="32"/>
          <w:highlight w:val="none"/>
        </w:rPr>
        <w:t>(一)收入预算情况:</w:t>
      </w:r>
      <w:r>
        <w:rPr>
          <w:rFonts w:hint="eastAsia" w:ascii="仿宋" w:eastAsia="仿宋"/>
          <w:color w:val="auto"/>
          <w:sz w:val="32"/>
          <w:szCs w:val="32"/>
          <w:highlight w:val="none"/>
          <w:lang w:eastAsia="zh-CN"/>
        </w:rPr>
        <w:t>松潘县人民检察院</w:t>
      </w:r>
      <w:r>
        <w:rPr>
          <w:rFonts w:hint="eastAsia" w:ascii="仿宋" w:eastAsia="仿宋"/>
          <w:color w:val="auto"/>
          <w:sz w:val="32"/>
          <w:szCs w:val="32"/>
          <w:highlight w:val="none"/>
        </w:rPr>
        <w:t>202</w:t>
      </w:r>
      <w:r>
        <w:rPr>
          <w:rFonts w:hint="eastAsia" w:ascii="仿宋" w:eastAsia="仿宋"/>
          <w:color w:val="auto"/>
          <w:sz w:val="32"/>
          <w:szCs w:val="32"/>
          <w:highlight w:val="none"/>
          <w:lang w:val="en-US" w:eastAsia="zh-CN"/>
        </w:rPr>
        <w:t>2</w:t>
      </w:r>
      <w:r>
        <w:rPr>
          <w:rFonts w:hint="eastAsia" w:ascii="仿宋" w:eastAsia="仿宋"/>
          <w:color w:val="auto"/>
          <w:sz w:val="32"/>
          <w:szCs w:val="32"/>
          <w:highlight w:val="none"/>
        </w:rPr>
        <w:t>年收入预算</w:t>
      </w:r>
      <w:r>
        <w:rPr>
          <w:rFonts w:hint="eastAsia" w:ascii="仿宋" w:eastAsia="仿宋"/>
          <w:color w:val="auto"/>
          <w:sz w:val="32"/>
          <w:szCs w:val="32"/>
          <w:highlight w:val="none"/>
          <w:lang w:val="en-US" w:eastAsia="zh-CN"/>
        </w:rPr>
        <w:t>1152.99</w:t>
      </w:r>
      <w:r>
        <w:rPr>
          <w:rFonts w:hint="eastAsia" w:ascii="仿宋" w:eastAsia="仿宋"/>
          <w:color w:val="auto"/>
          <w:sz w:val="32"/>
          <w:szCs w:val="32"/>
          <w:highlight w:val="none"/>
        </w:rPr>
        <w:t>万元，其中:一般公共预算拨款收入</w:t>
      </w:r>
      <w:r>
        <w:rPr>
          <w:rFonts w:hint="eastAsia" w:ascii="仿宋" w:eastAsia="仿宋"/>
          <w:color w:val="auto"/>
          <w:sz w:val="32"/>
          <w:szCs w:val="32"/>
          <w:highlight w:val="none"/>
          <w:lang w:val="en-US" w:eastAsia="zh-CN"/>
        </w:rPr>
        <w:t>548.43</w:t>
      </w:r>
      <w:r>
        <w:rPr>
          <w:rFonts w:hint="eastAsia" w:ascii="仿宋" w:eastAsia="仿宋"/>
          <w:color w:val="auto"/>
          <w:sz w:val="32"/>
          <w:szCs w:val="32"/>
          <w:highlight w:val="none"/>
        </w:rPr>
        <w:t>万元，占</w:t>
      </w:r>
      <w:r>
        <w:rPr>
          <w:rFonts w:hint="eastAsia" w:ascii="仿宋" w:eastAsia="仿宋"/>
          <w:color w:val="auto"/>
          <w:sz w:val="32"/>
          <w:szCs w:val="32"/>
          <w:highlight w:val="none"/>
          <w:lang w:val="en-US" w:eastAsia="zh-CN"/>
        </w:rPr>
        <w:t>48</w:t>
      </w:r>
      <w:r>
        <w:rPr>
          <w:rFonts w:hint="eastAsia" w:ascii="仿宋" w:eastAsia="仿宋"/>
          <w:color w:val="auto"/>
          <w:sz w:val="32"/>
          <w:szCs w:val="32"/>
          <w:highlight w:val="none"/>
        </w:rPr>
        <w:t>%。</w:t>
      </w:r>
    </w:p>
    <w:p>
      <w:pPr>
        <w:spacing w:line="600" w:lineRule="exact"/>
        <w:ind w:firstLine="640" w:firstLineChars="200"/>
        <w:rPr>
          <w:rFonts w:hint="eastAsia" w:ascii="仿宋" w:eastAsia="仿宋"/>
          <w:color w:val="auto"/>
          <w:sz w:val="32"/>
          <w:szCs w:val="32"/>
          <w:highlight w:val="none"/>
          <w:lang w:eastAsia="zh-CN"/>
        </w:rPr>
      </w:pPr>
      <w:r>
        <w:rPr>
          <w:rFonts w:hint="eastAsia" w:ascii="仿宋" w:eastAsia="仿宋"/>
          <w:color w:val="auto"/>
          <w:sz w:val="32"/>
          <w:szCs w:val="32"/>
          <w:highlight w:val="none"/>
        </w:rPr>
        <w:t>(二)支出预算情况:</w:t>
      </w:r>
      <w:r>
        <w:rPr>
          <w:rFonts w:hint="eastAsia" w:ascii="仿宋" w:eastAsia="仿宋"/>
          <w:color w:val="auto"/>
          <w:sz w:val="32"/>
          <w:szCs w:val="32"/>
          <w:highlight w:val="none"/>
          <w:lang w:eastAsia="zh-CN"/>
        </w:rPr>
        <w:t>松潘县人民检察院</w:t>
      </w:r>
      <w:r>
        <w:rPr>
          <w:rFonts w:hint="eastAsia" w:ascii="仿宋" w:eastAsia="仿宋"/>
          <w:color w:val="auto"/>
          <w:sz w:val="32"/>
          <w:szCs w:val="32"/>
          <w:highlight w:val="none"/>
        </w:rPr>
        <w:t>202</w:t>
      </w:r>
      <w:r>
        <w:rPr>
          <w:rFonts w:hint="eastAsia" w:ascii="仿宋" w:eastAsia="仿宋"/>
          <w:color w:val="auto"/>
          <w:sz w:val="32"/>
          <w:szCs w:val="32"/>
          <w:highlight w:val="none"/>
          <w:lang w:val="en-US" w:eastAsia="zh-CN"/>
        </w:rPr>
        <w:t>2</w:t>
      </w:r>
      <w:r>
        <w:rPr>
          <w:rFonts w:hint="eastAsia" w:ascii="仿宋" w:eastAsia="仿宋"/>
          <w:color w:val="auto"/>
          <w:sz w:val="32"/>
          <w:szCs w:val="32"/>
          <w:highlight w:val="none"/>
        </w:rPr>
        <w:t>年支出</w:t>
      </w:r>
      <w:r>
        <w:rPr>
          <w:rFonts w:hint="eastAsia" w:ascii="仿宋" w:eastAsia="仿宋"/>
          <w:color w:val="auto"/>
          <w:sz w:val="32"/>
          <w:szCs w:val="32"/>
          <w:highlight w:val="none"/>
          <w:lang w:val="en-US" w:eastAsia="zh-CN"/>
        </w:rPr>
        <w:t>1152.99</w:t>
      </w:r>
      <w:r>
        <w:rPr>
          <w:rFonts w:hint="eastAsia" w:ascii="仿宋" w:eastAsia="仿宋"/>
          <w:color w:val="auto"/>
          <w:sz w:val="32"/>
          <w:szCs w:val="32"/>
          <w:highlight w:val="none"/>
        </w:rPr>
        <w:t>万元，其中:基本支出</w:t>
      </w:r>
      <w:r>
        <w:rPr>
          <w:rFonts w:hint="eastAsia" w:ascii="仿宋" w:eastAsia="仿宋"/>
          <w:color w:val="auto"/>
          <w:sz w:val="32"/>
          <w:szCs w:val="32"/>
          <w:highlight w:val="none"/>
          <w:lang w:val="en-US" w:eastAsia="zh-CN"/>
        </w:rPr>
        <w:t>747.88</w:t>
      </w:r>
      <w:r>
        <w:rPr>
          <w:rFonts w:hint="eastAsia" w:ascii="仿宋" w:eastAsia="仿宋"/>
          <w:color w:val="auto"/>
          <w:sz w:val="32"/>
          <w:szCs w:val="32"/>
          <w:highlight w:val="none"/>
        </w:rPr>
        <w:t>万元，占</w:t>
      </w:r>
      <w:r>
        <w:rPr>
          <w:rFonts w:hint="eastAsia" w:ascii="仿宋" w:eastAsia="仿宋"/>
          <w:color w:val="auto"/>
          <w:sz w:val="32"/>
          <w:szCs w:val="32"/>
          <w:highlight w:val="none"/>
          <w:lang w:val="en-US" w:eastAsia="zh-CN"/>
        </w:rPr>
        <w:t>65</w:t>
      </w:r>
      <w:r>
        <w:rPr>
          <w:rFonts w:hint="eastAsia" w:ascii="仿宋" w:eastAsia="仿宋"/>
          <w:color w:val="auto"/>
          <w:sz w:val="32"/>
          <w:szCs w:val="32"/>
          <w:highlight w:val="none"/>
        </w:rPr>
        <w:t>%;项目支出</w:t>
      </w:r>
      <w:r>
        <w:rPr>
          <w:rFonts w:hint="eastAsia" w:ascii="仿宋" w:eastAsia="仿宋"/>
          <w:color w:val="auto"/>
          <w:sz w:val="32"/>
          <w:szCs w:val="32"/>
          <w:highlight w:val="none"/>
          <w:lang w:val="en-US" w:eastAsia="zh-CN"/>
        </w:rPr>
        <w:t>405.1</w:t>
      </w:r>
      <w:r>
        <w:rPr>
          <w:rFonts w:hint="eastAsia" w:ascii="仿宋" w:eastAsia="仿宋"/>
          <w:color w:val="auto"/>
          <w:sz w:val="32"/>
          <w:szCs w:val="32"/>
          <w:highlight w:val="none"/>
        </w:rPr>
        <w:t>万元，占</w:t>
      </w:r>
      <w:r>
        <w:rPr>
          <w:rFonts w:hint="eastAsia" w:ascii="仿宋" w:eastAsia="仿宋"/>
          <w:color w:val="auto"/>
          <w:sz w:val="32"/>
          <w:szCs w:val="32"/>
          <w:highlight w:val="none"/>
          <w:lang w:val="en-US" w:eastAsia="zh-CN"/>
        </w:rPr>
        <w:t>35</w:t>
      </w:r>
      <w:r>
        <w:rPr>
          <w:rFonts w:hint="eastAsia" w:ascii="仿宋" w:eastAsia="仿宋"/>
          <w:color w:val="auto"/>
          <w:sz w:val="32"/>
          <w:szCs w:val="32"/>
          <w:highlight w:val="none"/>
        </w:rPr>
        <w:t>%。</w:t>
      </w:r>
    </w:p>
    <w:p>
      <w:pPr>
        <w:spacing w:line="600" w:lineRule="exact"/>
        <w:ind w:firstLine="640" w:firstLineChars="200"/>
        <w:jc w:val="left"/>
        <w:rPr>
          <w:rFonts w:ascii="仿宋_GB2312" w:eastAsia="仿宋_GB2312"/>
          <w:color w:val="auto"/>
          <w:sz w:val="32"/>
          <w:szCs w:val="32"/>
          <w:highlight w:val="none"/>
        </w:rPr>
      </w:pPr>
    </w:p>
    <w:p>
      <w:pPr>
        <w:pStyle w:val="23"/>
        <w:numPr>
          <w:ilvl w:val="0"/>
          <w:numId w:val="2"/>
        </w:numPr>
        <w:spacing w:line="600" w:lineRule="exact"/>
        <w:ind w:firstLineChars="0"/>
        <w:outlineLvl w:val="1"/>
        <w:rPr>
          <w:rStyle w:val="18"/>
          <w:rFonts w:ascii="黑体" w:eastAsia="黑体"/>
          <w:b w:val="0"/>
          <w:color w:val="auto"/>
          <w:highlight w:val="none"/>
        </w:rPr>
      </w:pPr>
      <w:bookmarkStart w:id="25" w:name="_Toc15377206"/>
      <w:bookmarkStart w:id="26" w:name="_Toc11213"/>
      <w:bookmarkStart w:id="27" w:name="_Toc15396604"/>
      <w:r>
        <w:rPr>
          <w:rFonts w:hint="eastAsia" w:ascii="黑体" w:eastAsia="黑体"/>
          <w:color w:val="auto"/>
          <w:sz w:val="32"/>
          <w:szCs w:val="32"/>
          <w:highlight w:val="none"/>
        </w:rPr>
        <w:t>收</w:t>
      </w:r>
      <w:r>
        <w:rPr>
          <w:rStyle w:val="18"/>
          <w:rFonts w:hint="eastAsia" w:ascii="黑体" w:eastAsia="黑体"/>
          <w:b w:val="0"/>
          <w:color w:val="auto"/>
          <w:highlight w:val="none"/>
        </w:rPr>
        <w:t>入决算情况说明</w:t>
      </w:r>
      <w:bookmarkEnd w:id="25"/>
      <w:bookmarkEnd w:id="26"/>
      <w:bookmarkEnd w:id="27"/>
    </w:p>
    <w:p>
      <w:pPr>
        <w:spacing w:line="600" w:lineRule="exact"/>
        <w:ind w:firstLine="640" w:firstLineChars="200"/>
        <w:outlineLvl w:val="1"/>
        <w:rPr>
          <w:rFonts w:ascii="仿宋" w:eastAsia="仿宋"/>
          <w:color w:val="auto"/>
          <w:sz w:val="32"/>
          <w:szCs w:val="32"/>
          <w:highlight w:val="none"/>
        </w:rPr>
      </w:pPr>
      <w:bookmarkStart w:id="28" w:name="_Toc16313"/>
      <w:r>
        <w:rPr>
          <w:rFonts w:ascii="仿宋" w:eastAsia="仿宋"/>
          <w:color w:val="auto"/>
          <w:sz w:val="32"/>
          <w:szCs w:val="32"/>
          <w:highlight w:val="none"/>
        </w:rPr>
        <w:t>20</w:t>
      </w:r>
      <w:r>
        <w:rPr>
          <w:rFonts w:hint="eastAsia" w:ascii="仿宋" w:eastAsia="仿宋"/>
          <w:color w:val="auto"/>
          <w:sz w:val="32"/>
          <w:szCs w:val="32"/>
          <w:highlight w:val="none"/>
          <w:lang w:val="en-US" w:eastAsia="zh-CN"/>
        </w:rPr>
        <w:t>22</w:t>
      </w:r>
      <w:r>
        <w:rPr>
          <w:rFonts w:hint="eastAsia" w:ascii="仿宋" w:eastAsia="仿宋"/>
          <w:color w:val="auto"/>
          <w:sz w:val="32"/>
          <w:szCs w:val="32"/>
          <w:highlight w:val="none"/>
        </w:rPr>
        <w:t>年本年收入合计</w:t>
      </w:r>
      <w:r>
        <w:rPr>
          <w:rFonts w:hint="eastAsia" w:ascii="仿宋" w:eastAsia="仿宋"/>
          <w:color w:val="auto"/>
          <w:sz w:val="32"/>
          <w:szCs w:val="32"/>
          <w:highlight w:val="none"/>
          <w:lang w:val="en-US" w:eastAsia="zh-CN"/>
        </w:rPr>
        <w:t>1152.99</w:t>
      </w:r>
      <w:r>
        <w:rPr>
          <w:rFonts w:hint="eastAsia" w:ascii="仿宋" w:eastAsia="仿宋"/>
          <w:color w:val="auto"/>
          <w:sz w:val="32"/>
          <w:szCs w:val="32"/>
          <w:highlight w:val="none"/>
        </w:rPr>
        <w:t>万元，其中：一般公共预算财政拨款收入</w:t>
      </w:r>
      <w:r>
        <w:rPr>
          <w:rFonts w:hint="eastAsia" w:ascii="仿宋" w:eastAsia="仿宋"/>
          <w:color w:val="auto"/>
          <w:sz w:val="32"/>
          <w:szCs w:val="32"/>
          <w:highlight w:val="none"/>
          <w:lang w:val="en-US" w:eastAsia="zh-CN"/>
        </w:rPr>
        <w:t>548.43</w:t>
      </w:r>
      <w:r>
        <w:rPr>
          <w:rFonts w:hint="eastAsia" w:ascii="仿宋" w:eastAsia="仿宋"/>
          <w:color w:val="auto"/>
          <w:sz w:val="32"/>
          <w:szCs w:val="32"/>
          <w:highlight w:val="none"/>
        </w:rPr>
        <w:t>，占</w:t>
      </w:r>
      <w:r>
        <w:rPr>
          <w:rFonts w:hint="eastAsia" w:ascii="仿宋" w:eastAsia="仿宋"/>
          <w:color w:val="auto"/>
          <w:sz w:val="32"/>
          <w:szCs w:val="32"/>
          <w:highlight w:val="none"/>
          <w:lang w:val="en-US" w:eastAsia="zh-CN"/>
        </w:rPr>
        <w:t>48</w:t>
      </w:r>
      <w:r>
        <w:rPr>
          <w:rFonts w:ascii="仿宋" w:eastAsia="仿宋"/>
          <w:color w:val="auto"/>
          <w:sz w:val="32"/>
          <w:szCs w:val="32"/>
          <w:highlight w:val="none"/>
        </w:rPr>
        <w:t>%</w:t>
      </w:r>
      <w:r>
        <w:rPr>
          <w:rFonts w:hint="eastAsia" w:ascii="仿宋" w:eastAsia="仿宋"/>
          <w:color w:val="auto"/>
          <w:sz w:val="32"/>
          <w:szCs w:val="32"/>
          <w:highlight w:val="none"/>
        </w:rPr>
        <w:t>；政府性基金预算财政拨款收入</w:t>
      </w:r>
      <w:r>
        <w:rPr>
          <w:rFonts w:hint="eastAsia" w:ascii="仿宋" w:eastAsia="仿宋"/>
          <w:color w:val="auto"/>
          <w:sz w:val="32"/>
          <w:szCs w:val="32"/>
          <w:highlight w:val="none"/>
          <w:lang w:val="en-US" w:eastAsia="zh-CN"/>
        </w:rPr>
        <w:t>0</w:t>
      </w:r>
      <w:r>
        <w:rPr>
          <w:rFonts w:hint="eastAsia" w:ascii="仿宋" w:eastAsia="仿宋"/>
          <w:color w:val="auto"/>
          <w:sz w:val="32"/>
          <w:szCs w:val="32"/>
          <w:highlight w:val="none"/>
        </w:rPr>
        <w:t>万元，占</w:t>
      </w:r>
      <w:r>
        <w:rPr>
          <w:rFonts w:hint="eastAsia" w:ascii="仿宋" w:eastAsia="仿宋"/>
          <w:color w:val="auto"/>
          <w:sz w:val="32"/>
          <w:szCs w:val="32"/>
          <w:highlight w:val="none"/>
          <w:lang w:val="en-US" w:eastAsia="zh-CN"/>
        </w:rPr>
        <w:t>0</w:t>
      </w:r>
      <w:r>
        <w:rPr>
          <w:rFonts w:ascii="仿宋" w:eastAsia="仿宋"/>
          <w:color w:val="auto"/>
          <w:sz w:val="32"/>
          <w:szCs w:val="32"/>
          <w:highlight w:val="none"/>
        </w:rPr>
        <w:t>%</w:t>
      </w:r>
      <w:r>
        <w:rPr>
          <w:rFonts w:hint="eastAsia" w:ascii="仿宋" w:eastAsia="仿宋"/>
          <w:color w:val="auto"/>
          <w:sz w:val="32"/>
          <w:szCs w:val="32"/>
          <w:highlight w:val="none"/>
        </w:rPr>
        <w:t>；</w:t>
      </w:r>
      <w:r>
        <w:rPr>
          <w:rFonts w:hint="eastAsia" w:ascii="仿宋" w:eastAsia="仿宋"/>
          <w:color w:val="auto"/>
          <w:sz w:val="32"/>
          <w:szCs w:val="32"/>
          <w:highlight w:val="none"/>
          <w:lang w:eastAsia="zh-CN"/>
        </w:rPr>
        <w:t>国有资本经营预算财政拨款收入</w:t>
      </w:r>
      <w:r>
        <w:rPr>
          <w:rFonts w:hint="eastAsia" w:ascii="仿宋" w:eastAsia="仿宋"/>
          <w:color w:val="auto"/>
          <w:sz w:val="32"/>
          <w:szCs w:val="32"/>
          <w:highlight w:val="none"/>
          <w:lang w:val="en-US" w:eastAsia="zh-CN"/>
        </w:rPr>
        <w:t>0</w:t>
      </w:r>
      <w:r>
        <w:rPr>
          <w:rFonts w:hint="eastAsia" w:ascii="仿宋" w:eastAsia="仿宋"/>
          <w:color w:val="auto"/>
          <w:sz w:val="32"/>
          <w:szCs w:val="32"/>
          <w:highlight w:val="none"/>
        </w:rPr>
        <w:t>万元，占</w:t>
      </w:r>
      <w:r>
        <w:rPr>
          <w:rFonts w:hint="eastAsia" w:ascii="仿宋" w:eastAsia="仿宋"/>
          <w:color w:val="auto"/>
          <w:sz w:val="32"/>
          <w:szCs w:val="32"/>
          <w:highlight w:val="none"/>
          <w:lang w:val="en-US" w:eastAsia="zh-CN"/>
        </w:rPr>
        <w:t>0</w:t>
      </w:r>
      <w:r>
        <w:rPr>
          <w:rFonts w:ascii="仿宋" w:eastAsia="仿宋"/>
          <w:color w:val="auto"/>
          <w:sz w:val="32"/>
          <w:szCs w:val="32"/>
          <w:highlight w:val="none"/>
        </w:rPr>
        <w:t>%</w:t>
      </w:r>
      <w:r>
        <w:rPr>
          <w:rFonts w:hint="eastAsia" w:ascii="仿宋" w:eastAsia="仿宋"/>
          <w:color w:val="auto"/>
          <w:sz w:val="32"/>
          <w:szCs w:val="32"/>
          <w:highlight w:val="none"/>
        </w:rPr>
        <w:t>；上级补助收入</w:t>
      </w:r>
      <w:r>
        <w:rPr>
          <w:rFonts w:hint="eastAsia" w:ascii="仿宋" w:eastAsia="仿宋"/>
          <w:color w:val="auto"/>
          <w:sz w:val="32"/>
          <w:szCs w:val="32"/>
          <w:highlight w:val="none"/>
          <w:lang w:val="en-US" w:eastAsia="zh-CN"/>
        </w:rPr>
        <w:t>0</w:t>
      </w:r>
      <w:r>
        <w:rPr>
          <w:rFonts w:hint="eastAsia" w:ascii="仿宋" w:eastAsia="仿宋"/>
          <w:color w:val="auto"/>
          <w:sz w:val="32"/>
          <w:szCs w:val="32"/>
          <w:highlight w:val="none"/>
        </w:rPr>
        <w:t>万元，占</w:t>
      </w:r>
      <w:r>
        <w:rPr>
          <w:rFonts w:hint="eastAsia" w:ascii="仿宋" w:eastAsia="仿宋"/>
          <w:color w:val="auto"/>
          <w:sz w:val="32"/>
          <w:szCs w:val="32"/>
          <w:highlight w:val="none"/>
          <w:lang w:val="en-US" w:eastAsia="zh-CN"/>
        </w:rPr>
        <w:t>0</w:t>
      </w:r>
      <w:r>
        <w:rPr>
          <w:rFonts w:ascii="仿宋" w:eastAsia="仿宋"/>
          <w:color w:val="auto"/>
          <w:sz w:val="32"/>
          <w:szCs w:val="32"/>
          <w:highlight w:val="none"/>
        </w:rPr>
        <w:t>%</w:t>
      </w:r>
      <w:r>
        <w:rPr>
          <w:rFonts w:hint="eastAsia" w:ascii="仿宋" w:eastAsia="仿宋"/>
          <w:color w:val="auto"/>
          <w:sz w:val="32"/>
          <w:szCs w:val="32"/>
          <w:highlight w:val="none"/>
        </w:rPr>
        <w:t>；事业收入</w:t>
      </w:r>
      <w:r>
        <w:rPr>
          <w:rFonts w:hint="eastAsia" w:ascii="仿宋" w:eastAsia="仿宋"/>
          <w:color w:val="auto"/>
          <w:sz w:val="32"/>
          <w:szCs w:val="32"/>
          <w:highlight w:val="none"/>
          <w:lang w:val="en-US" w:eastAsia="zh-CN"/>
        </w:rPr>
        <w:t>0</w:t>
      </w:r>
      <w:r>
        <w:rPr>
          <w:rFonts w:hint="eastAsia" w:ascii="仿宋" w:eastAsia="仿宋"/>
          <w:color w:val="auto"/>
          <w:sz w:val="32"/>
          <w:szCs w:val="32"/>
          <w:highlight w:val="none"/>
        </w:rPr>
        <w:t>万元，占</w:t>
      </w:r>
      <w:r>
        <w:rPr>
          <w:rFonts w:hint="eastAsia" w:ascii="仿宋" w:eastAsia="仿宋"/>
          <w:color w:val="auto"/>
          <w:sz w:val="32"/>
          <w:szCs w:val="32"/>
          <w:highlight w:val="none"/>
          <w:lang w:val="en-US" w:eastAsia="zh-CN"/>
        </w:rPr>
        <w:t>0</w:t>
      </w:r>
      <w:r>
        <w:rPr>
          <w:rFonts w:ascii="仿宋" w:eastAsia="仿宋"/>
          <w:color w:val="auto"/>
          <w:sz w:val="32"/>
          <w:szCs w:val="32"/>
          <w:highlight w:val="none"/>
        </w:rPr>
        <w:t>%</w:t>
      </w:r>
      <w:r>
        <w:rPr>
          <w:rFonts w:hint="eastAsia" w:ascii="仿宋" w:eastAsia="仿宋"/>
          <w:color w:val="auto"/>
          <w:sz w:val="32"/>
          <w:szCs w:val="32"/>
          <w:highlight w:val="none"/>
        </w:rPr>
        <w:t>；经营收入</w:t>
      </w:r>
      <w:r>
        <w:rPr>
          <w:rFonts w:hint="eastAsia" w:ascii="仿宋" w:eastAsia="仿宋"/>
          <w:color w:val="auto"/>
          <w:sz w:val="32"/>
          <w:szCs w:val="32"/>
          <w:highlight w:val="none"/>
          <w:lang w:val="en-US" w:eastAsia="zh-CN"/>
        </w:rPr>
        <w:t>0</w:t>
      </w:r>
      <w:r>
        <w:rPr>
          <w:rFonts w:hint="eastAsia" w:ascii="仿宋" w:eastAsia="仿宋"/>
          <w:color w:val="auto"/>
          <w:sz w:val="32"/>
          <w:szCs w:val="32"/>
          <w:highlight w:val="none"/>
        </w:rPr>
        <w:t>万元，占</w:t>
      </w:r>
      <w:r>
        <w:rPr>
          <w:rFonts w:hint="eastAsia" w:ascii="仿宋" w:eastAsia="仿宋"/>
          <w:color w:val="auto"/>
          <w:sz w:val="32"/>
          <w:szCs w:val="32"/>
          <w:highlight w:val="none"/>
          <w:lang w:val="en-US" w:eastAsia="zh-CN"/>
        </w:rPr>
        <w:t>0</w:t>
      </w:r>
      <w:r>
        <w:rPr>
          <w:rFonts w:ascii="仿宋" w:eastAsia="仿宋"/>
          <w:color w:val="auto"/>
          <w:sz w:val="32"/>
          <w:szCs w:val="32"/>
          <w:highlight w:val="none"/>
        </w:rPr>
        <w:t>%</w:t>
      </w:r>
      <w:r>
        <w:rPr>
          <w:rFonts w:hint="eastAsia" w:ascii="仿宋" w:eastAsia="仿宋"/>
          <w:color w:val="auto"/>
          <w:sz w:val="32"/>
          <w:szCs w:val="32"/>
          <w:highlight w:val="none"/>
        </w:rPr>
        <w:t>；附属单位上缴收入</w:t>
      </w:r>
      <w:r>
        <w:rPr>
          <w:rFonts w:hint="eastAsia" w:ascii="仿宋" w:eastAsia="仿宋"/>
          <w:color w:val="auto"/>
          <w:sz w:val="32"/>
          <w:szCs w:val="32"/>
          <w:highlight w:val="none"/>
          <w:lang w:val="en-US" w:eastAsia="zh-CN"/>
        </w:rPr>
        <w:t>0</w:t>
      </w:r>
      <w:r>
        <w:rPr>
          <w:rFonts w:hint="eastAsia" w:ascii="仿宋" w:eastAsia="仿宋"/>
          <w:color w:val="auto"/>
          <w:sz w:val="32"/>
          <w:szCs w:val="32"/>
          <w:highlight w:val="none"/>
        </w:rPr>
        <w:t>万元，占</w:t>
      </w:r>
      <w:r>
        <w:rPr>
          <w:rFonts w:hint="eastAsia" w:ascii="仿宋" w:eastAsia="仿宋"/>
          <w:color w:val="auto"/>
          <w:sz w:val="32"/>
          <w:szCs w:val="32"/>
          <w:highlight w:val="none"/>
          <w:lang w:val="en-US" w:eastAsia="zh-CN"/>
        </w:rPr>
        <w:t>0</w:t>
      </w:r>
      <w:r>
        <w:rPr>
          <w:rFonts w:ascii="仿宋" w:eastAsia="仿宋"/>
          <w:color w:val="auto"/>
          <w:sz w:val="32"/>
          <w:szCs w:val="32"/>
          <w:highlight w:val="none"/>
        </w:rPr>
        <w:t>%</w:t>
      </w:r>
      <w:r>
        <w:rPr>
          <w:rFonts w:hint="eastAsia" w:ascii="仿宋" w:eastAsia="仿宋"/>
          <w:color w:val="auto"/>
          <w:sz w:val="32"/>
          <w:szCs w:val="32"/>
          <w:highlight w:val="none"/>
        </w:rPr>
        <w:t>；其他收入</w:t>
      </w:r>
      <w:r>
        <w:rPr>
          <w:rFonts w:hint="eastAsia" w:ascii="仿宋" w:eastAsia="仿宋"/>
          <w:color w:val="auto"/>
          <w:sz w:val="32"/>
          <w:szCs w:val="32"/>
          <w:highlight w:val="none"/>
          <w:lang w:val="en-US" w:eastAsia="zh-CN"/>
        </w:rPr>
        <w:t>604.56</w:t>
      </w:r>
      <w:r>
        <w:rPr>
          <w:rFonts w:hint="eastAsia" w:ascii="仿宋" w:eastAsia="仿宋"/>
          <w:color w:val="auto"/>
          <w:sz w:val="32"/>
          <w:szCs w:val="32"/>
          <w:highlight w:val="none"/>
        </w:rPr>
        <w:t>万元，占</w:t>
      </w:r>
      <w:r>
        <w:rPr>
          <w:rFonts w:hint="eastAsia" w:ascii="仿宋" w:eastAsia="仿宋"/>
          <w:color w:val="auto"/>
          <w:sz w:val="32"/>
          <w:szCs w:val="32"/>
          <w:highlight w:val="none"/>
          <w:lang w:val="en-US" w:eastAsia="zh-CN"/>
        </w:rPr>
        <w:t>52</w:t>
      </w:r>
      <w:r>
        <w:rPr>
          <w:rFonts w:ascii="仿宋" w:eastAsia="仿宋"/>
          <w:color w:val="auto"/>
          <w:sz w:val="32"/>
          <w:szCs w:val="32"/>
          <w:highlight w:val="none"/>
        </w:rPr>
        <w:t>%</w:t>
      </w:r>
      <w:bookmarkEnd w:id="28"/>
    </w:p>
    <w:p>
      <w:pPr>
        <w:spacing w:line="600" w:lineRule="exact"/>
        <w:ind w:firstLine="640" w:firstLineChars="200"/>
        <w:rPr>
          <w:rFonts w:ascii="仿宋_GB2312" w:eastAsia="仿宋_GB2312"/>
          <w:color w:val="auto"/>
          <w:sz w:val="32"/>
          <w:szCs w:val="32"/>
          <w:highlight w:val="none"/>
        </w:rPr>
      </w:pPr>
    </w:p>
    <w:p>
      <w:pPr>
        <w:pStyle w:val="23"/>
        <w:numPr>
          <w:ilvl w:val="0"/>
          <w:numId w:val="2"/>
        </w:numPr>
        <w:spacing w:line="600" w:lineRule="exact"/>
        <w:ind w:firstLineChars="0"/>
        <w:outlineLvl w:val="1"/>
        <w:rPr>
          <w:rStyle w:val="18"/>
          <w:rFonts w:ascii="黑体" w:eastAsia="黑体"/>
          <w:b w:val="0"/>
          <w:color w:val="auto"/>
          <w:highlight w:val="none"/>
        </w:rPr>
      </w:pPr>
      <w:bookmarkStart w:id="29" w:name="_Toc15377207"/>
      <w:bookmarkStart w:id="30" w:name="_Toc15396605"/>
      <w:bookmarkStart w:id="31" w:name="_Toc18364"/>
      <w:r>
        <w:rPr>
          <w:rFonts w:hint="eastAsia" w:ascii="黑体" w:eastAsia="黑体"/>
          <w:color w:val="auto"/>
          <w:sz w:val="32"/>
          <w:szCs w:val="32"/>
          <w:highlight w:val="none"/>
        </w:rPr>
        <w:t>支</w:t>
      </w:r>
      <w:r>
        <w:rPr>
          <w:rStyle w:val="18"/>
          <w:rFonts w:hint="eastAsia" w:ascii="黑体" w:eastAsia="黑体"/>
          <w:b w:val="0"/>
          <w:color w:val="auto"/>
          <w:highlight w:val="none"/>
        </w:rPr>
        <w:t>出决算情况说明</w:t>
      </w:r>
      <w:bookmarkEnd w:id="29"/>
      <w:bookmarkEnd w:id="30"/>
      <w:bookmarkEnd w:id="31"/>
    </w:p>
    <w:p>
      <w:pPr>
        <w:spacing w:line="600" w:lineRule="exact"/>
        <w:ind w:firstLine="640" w:firstLineChars="200"/>
        <w:outlineLvl w:val="1"/>
        <w:rPr>
          <w:rFonts w:ascii="仿宋" w:eastAsia="仿宋"/>
          <w:color w:val="auto"/>
          <w:sz w:val="32"/>
          <w:szCs w:val="32"/>
          <w:highlight w:val="none"/>
          <w:shd w:val="pct10" w:color="auto" w:fill="FFFFFF"/>
        </w:rPr>
      </w:pPr>
      <w:bookmarkStart w:id="32" w:name="_Toc2445"/>
      <w:r>
        <w:rPr>
          <w:rFonts w:ascii="仿宋" w:eastAsia="仿宋"/>
          <w:color w:val="auto"/>
          <w:sz w:val="32"/>
          <w:szCs w:val="32"/>
          <w:highlight w:val="none"/>
        </w:rPr>
        <w:t>20</w:t>
      </w:r>
      <w:r>
        <w:rPr>
          <w:rFonts w:hint="eastAsia" w:ascii="仿宋" w:eastAsia="仿宋"/>
          <w:color w:val="auto"/>
          <w:sz w:val="32"/>
          <w:szCs w:val="32"/>
          <w:highlight w:val="none"/>
          <w:lang w:val="en-US" w:eastAsia="zh-CN"/>
        </w:rPr>
        <w:t>22</w:t>
      </w:r>
      <w:r>
        <w:rPr>
          <w:rFonts w:hint="eastAsia" w:ascii="仿宋" w:eastAsia="仿宋"/>
          <w:color w:val="auto"/>
          <w:sz w:val="32"/>
          <w:szCs w:val="32"/>
          <w:highlight w:val="none"/>
        </w:rPr>
        <w:t>年本年支出合计</w:t>
      </w:r>
      <w:r>
        <w:rPr>
          <w:rFonts w:hint="eastAsia" w:ascii="仿宋" w:eastAsia="仿宋"/>
          <w:color w:val="auto"/>
          <w:sz w:val="32"/>
          <w:szCs w:val="32"/>
          <w:highlight w:val="none"/>
          <w:lang w:val="en-US" w:eastAsia="zh-CN"/>
        </w:rPr>
        <w:t>1152.99</w:t>
      </w:r>
      <w:r>
        <w:rPr>
          <w:rFonts w:hint="eastAsia" w:ascii="仿宋" w:eastAsia="仿宋"/>
          <w:color w:val="auto"/>
          <w:sz w:val="32"/>
          <w:szCs w:val="32"/>
          <w:highlight w:val="none"/>
        </w:rPr>
        <w:t>万元，其中：基本支出</w:t>
      </w:r>
      <w:r>
        <w:rPr>
          <w:rFonts w:hint="eastAsia" w:ascii="仿宋" w:eastAsia="仿宋"/>
          <w:color w:val="auto"/>
          <w:sz w:val="32"/>
          <w:szCs w:val="32"/>
          <w:highlight w:val="none"/>
          <w:lang w:val="en-US" w:eastAsia="zh-CN"/>
        </w:rPr>
        <w:t>747.88</w:t>
      </w:r>
      <w:r>
        <w:rPr>
          <w:rFonts w:hint="eastAsia" w:ascii="仿宋" w:eastAsia="仿宋"/>
          <w:color w:val="auto"/>
          <w:sz w:val="32"/>
          <w:szCs w:val="32"/>
          <w:highlight w:val="none"/>
        </w:rPr>
        <w:t>万元，占</w:t>
      </w:r>
      <w:r>
        <w:rPr>
          <w:rFonts w:hint="eastAsia" w:ascii="仿宋" w:eastAsia="仿宋"/>
          <w:color w:val="auto"/>
          <w:sz w:val="32"/>
          <w:szCs w:val="32"/>
          <w:highlight w:val="none"/>
          <w:lang w:val="en-US" w:eastAsia="zh-CN"/>
        </w:rPr>
        <w:t>65</w:t>
      </w:r>
      <w:r>
        <w:rPr>
          <w:rFonts w:ascii="仿宋" w:eastAsia="仿宋"/>
          <w:color w:val="auto"/>
          <w:sz w:val="32"/>
          <w:szCs w:val="32"/>
          <w:highlight w:val="none"/>
        </w:rPr>
        <w:t>%</w:t>
      </w:r>
      <w:r>
        <w:rPr>
          <w:rFonts w:hint="eastAsia" w:ascii="仿宋" w:eastAsia="仿宋"/>
          <w:color w:val="auto"/>
          <w:sz w:val="32"/>
          <w:szCs w:val="32"/>
          <w:highlight w:val="none"/>
        </w:rPr>
        <w:t>；项目支出</w:t>
      </w:r>
      <w:r>
        <w:rPr>
          <w:rFonts w:hint="eastAsia" w:ascii="仿宋" w:eastAsia="仿宋"/>
          <w:color w:val="auto"/>
          <w:sz w:val="32"/>
          <w:szCs w:val="32"/>
          <w:highlight w:val="none"/>
          <w:lang w:val="en-US" w:eastAsia="zh-CN"/>
        </w:rPr>
        <w:t>405.1</w:t>
      </w:r>
      <w:r>
        <w:rPr>
          <w:rFonts w:hint="eastAsia" w:ascii="仿宋" w:eastAsia="仿宋"/>
          <w:color w:val="auto"/>
          <w:sz w:val="32"/>
          <w:szCs w:val="32"/>
          <w:highlight w:val="none"/>
        </w:rPr>
        <w:t>万元，占</w:t>
      </w:r>
      <w:r>
        <w:rPr>
          <w:rFonts w:hint="eastAsia" w:ascii="仿宋" w:eastAsia="仿宋"/>
          <w:color w:val="auto"/>
          <w:sz w:val="32"/>
          <w:szCs w:val="32"/>
          <w:highlight w:val="none"/>
          <w:lang w:val="en-US" w:eastAsia="zh-CN"/>
        </w:rPr>
        <w:t>35</w:t>
      </w:r>
      <w:r>
        <w:rPr>
          <w:rFonts w:ascii="仿宋" w:eastAsia="仿宋"/>
          <w:color w:val="auto"/>
          <w:sz w:val="32"/>
          <w:szCs w:val="32"/>
          <w:highlight w:val="none"/>
        </w:rPr>
        <w:t>%</w:t>
      </w:r>
      <w:r>
        <w:rPr>
          <w:rFonts w:hint="eastAsia" w:ascii="仿宋" w:eastAsia="仿宋"/>
          <w:color w:val="auto"/>
          <w:sz w:val="32"/>
          <w:szCs w:val="32"/>
          <w:highlight w:val="none"/>
        </w:rPr>
        <w:t>；上缴上级支出</w:t>
      </w:r>
      <w:r>
        <w:rPr>
          <w:rFonts w:hint="eastAsia" w:ascii="仿宋" w:eastAsia="仿宋"/>
          <w:color w:val="auto"/>
          <w:sz w:val="32"/>
          <w:szCs w:val="32"/>
          <w:highlight w:val="none"/>
          <w:lang w:val="en-US" w:eastAsia="zh-CN"/>
        </w:rPr>
        <w:t>0</w:t>
      </w:r>
      <w:r>
        <w:rPr>
          <w:rFonts w:hint="eastAsia" w:ascii="仿宋" w:eastAsia="仿宋"/>
          <w:color w:val="auto"/>
          <w:sz w:val="32"/>
          <w:szCs w:val="32"/>
          <w:highlight w:val="none"/>
        </w:rPr>
        <w:t>万元，占</w:t>
      </w:r>
      <w:r>
        <w:rPr>
          <w:rFonts w:hint="eastAsia" w:ascii="仿宋" w:eastAsia="仿宋"/>
          <w:color w:val="auto"/>
          <w:sz w:val="32"/>
          <w:szCs w:val="32"/>
          <w:highlight w:val="none"/>
          <w:lang w:val="en-US" w:eastAsia="zh-CN"/>
        </w:rPr>
        <w:t>0</w:t>
      </w:r>
      <w:r>
        <w:rPr>
          <w:rFonts w:ascii="仿宋" w:eastAsia="仿宋"/>
          <w:color w:val="auto"/>
          <w:sz w:val="32"/>
          <w:szCs w:val="32"/>
          <w:highlight w:val="none"/>
        </w:rPr>
        <w:t>%</w:t>
      </w:r>
      <w:r>
        <w:rPr>
          <w:rFonts w:hint="eastAsia" w:ascii="仿宋" w:eastAsia="仿宋"/>
          <w:color w:val="auto"/>
          <w:sz w:val="32"/>
          <w:szCs w:val="32"/>
          <w:highlight w:val="none"/>
        </w:rPr>
        <w:t>；经营支出</w:t>
      </w:r>
      <w:r>
        <w:rPr>
          <w:rFonts w:hint="eastAsia" w:ascii="仿宋" w:eastAsia="仿宋"/>
          <w:color w:val="auto"/>
          <w:sz w:val="32"/>
          <w:szCs w:val="32"/>
          <w:highlight w:val="none"/>
          <w:lang w:val="en-US" w:eastAsia="zh-CN"/>
        </w:rPr>
        <w:t>0</w:t>
      </w:r>
      <w:r>
        <w:rPr>
          <w:rFonts w:hint="eastAsia" w:ascii="仿宋" w:eastAsia="仿宋"/>
          <w:color w:val="auto"/>
          <w:sz w:val="32"/>
          <w:szCs w:val="32"/>
          <w:highlight w:val="none"/>
        </w:rPr>
        <w:t>万元，占</w:t>
      </w:r>
      <w:r>
        <w:rPr>
          <w:rFonts w:hint="eastAsia" w:ascii="仿宋" w:eastAsia="仿宋"/>
          <w:color w:val="auto"/>
          <w:sz w:val="32"/>
          <w:szCs w:val="32"/>
          <w:highlight w:val="none"/>
          <w:lang w:val="en-US" w:eastAsia="zh-CN"/>
        </w:rPr>
        <w:t>0</w:t>
      </w:r>
      <w:r>
        <w:rPr>
          <w:rFonts w:ascii="仿宋" w:eastAsia="仿宋"/>
          <w:color w:val="auto"/>
          <w:sz w:val="32"/>
          <w:szCs w:val="32"/>
          <w:highlight w:val="none"/>
        </w:rPr>
        <w:t>%</w:t>
      </w:r>
      <w:r>
        <w:rPr>
          <w:rFonts w:hint="eastAsia" w:ascii="仿宋" w:eastAsia="仿宋"/>
          <w:color w:val="auto"/>
          <w:sz w:val="32"/>
          <w:szCs w:val="32"/>
          <w:highlight w:val="none"/>
        </w:rPr>
        <w:t>；对附属单位补助支出</w:t>
      </w:r>
      <w:r>
        <w:rPr>
          <w:rFonts w:hint="eastAsia" w:ascii="仿宋" w:eastAsia="仿宋"/>
          <w:color w:val="auto"/>
          <w:sz w:val="32"/>
          <w:szCs w:val="32"/>
          <w:highlight w:val="none"/>
          <w:lang w:val="en-US" w:eastAsia="zh-CN"/>
        </w:rPr>
        <w:t>0</w:t>
      </w:r>
      <w:r>
        <w:rPr>
          <w:rFonts w:hint="eastAsia" w:ascii="仿宋" w:eastAsia="仿宋"/>
          <w:color w:val="auto"/>
          <w:sz w:val="32"/>
          <w:szCs w:val="32"/>
          <w:highlight w:val="none"/>
        </w:rPr>
        <w:t>万元，占</w:t>
      </w:r>
      <w:r>
        <w:rPr>
          <w:rFonts w:hint="eastAsia" w:ascii="仿宋" w:eastAsia="仿宋"/>
          <w:color w:val="auto"/>
          <w:sz w:val="32"/>
          <w:szCs w:val="32"/>
          <w:highlight w:val="none"/>
          <w:lang w:val="en-US" w:eastAsia="zh-CN"/>
        </w:rPr>
        <w:t>0</w:t>
      </w:r>
      <w:r>
        <w:rPr>
          <w:rFonts w:ascii="仿宋" w:eastAsia="仿宋"/>
          <w:color w:val="auto"/>
          <w:sz w:val="32"/>
          <w:szCs w:val="32"/>
          <w:highlight w:val="none"/>
        </w:rPr>
        <w:t>%</w:t>
      </w:r>
      <w:r>
        <w:rPr>
          <w:rFonts w:hint="eastAsia" w:ascii="仿宋" w:eastAsia="仿宋"/>
          <w:color w:val="auto"/>
          <w:sz w:val="32"/>
          <w:szCs w:val="32"/>
          <w:highlight w:val="none"/>
        </w:rPr>
        <w:t>。</w:t>
      </w:r>
      <w:bookmarkEnd w:id="32"/>
    </w:p>
    <w:p>
      <w:pPr>
        <w:spacing w:line="600" w:lineRule="exact"/>
        <w:ind w:firstLine="640" w:firstLineChars="200"/>
        <w:rPr>
          <w:rFonts w:ascii="仿宋_GB2312" w:eastAsia="仿宋_GB2312"/>
          <w:color w:val="auto"/>
          <w:sz w:val="32"/>
          <w:szCs w:val="32"/>
          <w:highlight w:val="none"/>
        </w:rPr>
      </w:pPr>
    </w:p>
    <w:p>
      <w:pPr>
        <w:spacing w:line="600" w:lineRule="exact"/>
        <w:ind w:firstLine="640" w:firstLineChars="200"/>
        <w:outlineLvl w:val="1"/>
        <w:rPr>
          <w:rStyle w:val="18"/>
          <w:rFonts w:ascii="黑体" w:eastAsia="黑体"/>
          <w:b w:val="0"/>
          <w:color w:val="auto"/>
          <w:highlight w:val="none"/>
        </w:rPr>
      </w:pPr>
      <w:bookmarkStart w:id="33" w:name="_Toc15377208"/>
      <w:bookmarkStart w:id="34" w:name="_Toc15396606"/>
      <w:bookmarkStart w:id="35" w:name="_Toc1788"/>
      <w:r>
        <w:rPr>
          <w:rFonts w:hint="eastAsia" w:ascii="黑体" w:eastAsia="黑体"/>
          <w:color w:val="auto"/>
          <w:sz w:val="32"/>
          <w:szCs w:val="32"/>
          <w:highlight w:val="none"/>
        </w:rPr>
        <w:t>四、财</w:t>
      </w:r>
      <w:r>
        <w:rPr>
          <w:rStyle w:val="18"/>
          <w:rFonts w:hint="eastAsia" w:ascii="黑体" w:eastAsia="黑体"/>
          <w:b w:val="0"/>
          <w:color w:val="auto"/>
          <w:highlight w:val="none"/>
        </w:rPr>
        <w:t>政拨款收入支出决算总体情况说明</w:t>
      </w:r>
      <w:bookmarkEnd w:id="33"/>
      <w:bookmarkEnd w:id="34"/>
      <w:bookmarkEnd w:id="35"/>
    </w:p>
    <w:p>
      <w:pPr>
        <w:spacing w:line="600" w:lineRule="exact"/>
        <w:ind w:firstLine="640"/>
        <w:rPr>
          <w:rFonts w:ascii="仿宋" w:eastAsia="仿宋"/>
          <w:color w:val="auto"/>
          <w:sz w:val="32"/>
          <w:szCs w:val="32"/>
          <w:highlight w:val="none"/>
        </w:rPr>
      </w:pPr>
      <w:r>
        <w:rPr>
          <w:rFonts w:ascii="仿宋" w:eastAsia="仿宋"/>
          <w:color w:val="auto"/>
          <w:sz w:val="32"/>
          <w:szCs w:val="32"/>
          <w:highlight w:val="none"/>
        </w:rPr>
        <w:t>20</w:t>
      </w:r>
      <w:r>
        <w:rPr>
          <w:rFonts w:hint="eastAsia" w:ascii="仿宋" w:eastAsia="仿宋"/>
          <w:color w:val="auto"/>
          <w:sz w:val="32"/>
          <w:szCs w:val="32"/>
          <w:highlight w:val="none"/>
          <w:lang w:val="en-US" w:eastAsia="zh-CN"/>
        </w:rPr>
        <w:t>22</w:t>
      </w:r>
      <w:r>
        <w:rPr>
          <w:rFonts w:hint="eastAsia" w:ascii="仿宋" w:eastAsia="仿宋"/>
          <w:color w:val="auto"/>
          <w:sz w:val="32"/>
          <w:szCs w:val="32"/>
          <w:highlight w:val="none"/>
        </w:rPr>
        <w:t>年财政拨款收</w:t>
      </w:r>
      <w:r>
        <w:rPr>
          <w:rFonts w:hint="eastAsia" w:ascii="仿宋" w:eastAsia="仿宋"/>
          <w:color w:val="auto"/>
          <w:sz w:val="32"/>
          <w:szCs w:val="32"/>
          <w:highlight w:val="none"/>
          <w:lang w:eastAsia="zh-CN"/>
        </w:rPr>
        <w:t>入</w:t>
      </w:r>
      <w:r>
        <w:rPr>
          <w:rFonts w:hint="eastAsia" w:ascii="仿宋" w:eastAsia="仿宋"/>
          <w:color w:val="auto"/>
          <w:sz w:val="32"/>
          <w:szCs w:val="32"/>
          <w:highlight w:val="none"/>
          <w:lang w:val="en-US" w:eastAsia="zh-CN"/>
        </w:rPr>
        <w:t>548.43万元</w:t>
      </w:r>
      <w:r>
        <w:rPr>
          <w:rFonts w:hint="eastAsia" w:ascii="仿宋" w:eastAsia="仿宋"/>
          <w:color w:val="auto"/>
          <w:sz w:val="32"/>
          <w:szCs w:val="32"/>
          <w:highlight w:val="none"/>
        </w:rPr>
        <w:t>、支总计</w:t>
      </w:r>
      <w:r>
        <w:rPr>
          <w:rFonts w:hint="eastAsia" w:ascii="仿宋" w:eastAsia="仿宋"/>
          <w:color w:val="auto"/>
          <w:sz w:val="32"/>
          <w:szCs w:val="32"/>
          <w:highlight w:val="none"/>
          <w:lang w:val="en-US" w:eastAsia="zh-CN"/>
        </w:rPr>
        <w:t>548.43</w:t>
      </w:r>
      <w:r>
        <w:rPr>
          <w:rFonts w:hint="eastAsia" w:ascii="仿宋" w:eastAsia="仿宋"/>
          <w:color w:val="auto"/>
          <w:sz w:val="32"/>
          <w:szCs w:val="32"/>
          <w:highlight w:val="none"/>
        </w:rPr>
        <w:t>万元。与</w:t>
      </w:r>
      <w:r>
        <w:rPr>
          <w:rFonts w:ascii="仿宋" w:eastAsia="仿宋"/>
          <w:color w:val="auto"/>
          <w:sz w:val="32"/>
          <w:szCs w:val="32"/>
          <w:highlight w:val="none"/>
        </w:rPr>
        <w:t>20</w:t>
      </w:r>
      <w:r>
        <w:rPr>
          <w:rFonts w:hint="eastAsia" w:ascii="仿宋" w:eastAsia="仿宋"/>
          <w:color w:val="auto"/>
          <w:sz w:val="32"/>
          <w:szCs w:val="32"/>
          <w:highlight w:val="none"/>
          <w:lang w:val="en-US" w:eastAsia="zh-CN"/>
        </w:rPr>
        <w:t>21</w:t>
      </w:r>
      <w:r>
        <w:rPr>
          <w:rFonts w:hint="eastAsia" w:ascii="仿宋" w:eastAsia="仿宋"/>
          <w:color w:val="auto"/>
          <w:sz w:val="32"/>
          <w:szCs w:val="32"/>
          <w:highlight w:val="none"/>
        </w:rPr>
        <w:t>年相比，财政拨款收、支总计各减少</w:t>
      </w:r>
      <w:r>
        <w:rPr>
          <w:rFonts w:hint="eastAsia" w:ascii="仿宋" w:eastAsia="仿宋"/>
          <w:color w:val="auto"/>
          <w:sz w:val="32"/>
          <w:szCs w:val="32"/>
          <w:highlight w:val="none"/>
          <w:lang w:val="en-US" w:eastAsia="zh-CN"/>
        </w:rPr>
        <w:t>474.36</w:t>
      </w:r>
      <w:r>
        <w:rPr>
          <w:rFonts w:hint="eastAsia" w:ascii="仿宋" w:eastAsia="仿宋"/>
          <w:color w:val="auto"/>
          <w:sz w:val="32"/>
          <w:szCs w:val="32"/>
          <w:highlight w:val="none"/>
        </w:rPr>
        <w:t>万元，下降</w:t>
      </w:r>
      <w:r>
        <w:rPr>
          <w:rFonts w:hint="eastAsia" w:ascii="仿宋" w:eastAsia="仿宋"/>
          <w:color w:val="auto"/>
          <w:sz w:val="32"/>
          <w:szCs w:val="32"/>
          <w:highlight w:val="none"/>
          <w:lang w:val="en-US" w:eastAsia="zh-CN"/>
        </w:rPr>
        <w:t>46</w:t>
      </w:r>
      <w:r>
        <w:rPr>
          <w:rFonts w:ascii="仿宋" w:eastAsia="仿宋"/>
          <w:color w:val="auto"/>
          <w:sz w:val="32"/>
          <w:szCs w:val="32"/>
          <w:highlight w:val="none"/>
        </w:rPr>
        <w:t>%</w:t>
      </w:r>
      <w:r>
        <w:rPr>
          <w:rFonts w:hint="eastAsia" w:ascii="仿宋" w:eastAsia="仿宋"/>
          <w:color w:val="auto"/>
          <w:sz w:val="32"/>
          <w:szCs w:val="32"/>
          <w:highlight w:val="none"/>
          <w:lang w:eastAsia="zh-CN"/>
        </w:rPr>
        <w:t>。</w:t>
      </w:r>
    </w:p>
    <w:p>
      <w:pPr>
        <w:spacing w:line="600" w:lineRule="exact"/>
        <w:ind w:firstLine="640"/>
        <w:rPr>
          <w:rFonts w:ascii="仿宋" w:eastAsia="仿宋"/>
          <w:b/>
          <w:color w:val="auto"/>
          <w:sz w:val="32"/>
          <w:szCs w:val="32"/>
          <w:highlight w:val="none"/>
        </w:rPr>
      </w:pPr>
    </w:p>
    <w:p>
      <w:pPr>
        <w:spacing w:line="600" w:lineRule="exact"/>
        <w:ind w:firstLine="640" w:firstLineChars="200"/>
        <w:outlineLvl w:val="1"/>
        <w:rPr>
          <w:rStyle w:val="18"/>
          <w:rFonts w:ascii="黑体" w:eastAsia="黑体"/>
          <w:b w:val="0"/>
          <w:color w:val="auto"/>
          <w:highlight w:val="none"/>
        </w:rPr>
      </w:pPr>
      <w:bookmarkStart w:id="36" w:name="_Toc15396607"/>
      <w:bookmarkStart w:id="37" w:name="_Toc15377209"/>
      <w:bookmarkStart w:id="38" w:name="_Toc5300"/>
      <w:r>
        <w:rPr>
          <w:rFonts w:hint="eastAsia" w:ascii="黑体" w:eastAsia="黑体"/>
          <w:color w:val="auto"/>
          <w:sz w:val="32"/>
          <w:szCs w:val="32"/>
          <w:highlight w:val="none"/>
        </w:rPr>
        <w:t>五、</w:t>
      </w:r>
      <w:r>
        <w:rPr>
          <w:rFonts w:hint="eastAsia" w:ascii="黑体" w:eastAsia="黑体"/>
          <w:b/>
          <w:color w:val="auto"/>
          <w:sz w:val="32"/>
          <w:szCs w:val="32"/>
          <w:highlight w:val="none"/>
        </w:rPr>
        <w:t>一</w:t>
      </w:r>
      <w:r>
        <w:rPr>
          <w:rStyle w:val="18"/>
          <w:rFonts w:hint="eastAsia" w:ascii="黑体" w:eastAsia="黑体"/>
          <w:b w:val="0"/>
          <w:color w:val="auto"/>
          <w:highlight w:val="none"/>
        </w:rPr>
        <w:t>般公共预算财政拨款支出决算情况说明</w:t>
      </w:r>
      <w:bookmarkEnd w:id="36"/>
      <w:bookmarkEnd w:id="37"/>
      <w:bookmarkEnd w:id="38"/>
    </w:p>
    <w:p>
      <w:pPr>
        <w:spacing w:line="600" w:lineRule="exact"/>
        <w:ind w:firstLine="643" w:firstLineChars="200"/>
        <w:outlineLvl w:val="2"/>
        <w:rPr>
          <w:rFonts w:ascii="仿宋" w:eastAsia="仿宋"/>
          <w:b/>
          <w:color w:val="auto"/>
          <w:sz w:val="32"/>
          <w:szCs w:val="32"/>
          <w:highlight w:val="none"/>
        </w:rPr>
      </w:pPr>
      <w:bookmarkStart w:id="39" w:name="_Toc15377210"/>
      <w:r>
        <w:rPr>
          <w:rFonts w:hint="eastAsia" w:ascii="仿宋" w:eastAsia="仿宋"/>
          <w:b/>
          <w:color w:val="auto"/>
          <w:sz w:val="32"/>
          <w:szCs w:val="32"/>
          <w:highlight w:val="none"/>
        </w:rPr>
        <w:t>（一）一般公共预算财政拨款支出决算总体情况</w:t>
      </w:r>
      <w:bookmarkEnd w:id="39"/>
    </w:p>
    <w:p>
      <w:pPr>
        <w:spacing w:line="600" w:lineRule="exact"/>
        <w:ind w:firstLine="640" w:firstLineChars="200"/>
        <w:rPr>
          <w:rFonts w:hint="eastAsia" w:ascii="仿宋" w:eastAsia="仿宋"/>
          <w:color w:val="auto"/>
          <w:sz w:val="32"/>
          <w:szCs w:val="32"/>
          <w:highlight w:val="none"/>
          <w:lang w:eastAsia="zh-CN"/>
        </w:rPr>
      </w:pPr>
      <w:r>
        <w:rPr>
          <w:rFonts w:ascii="仿宋" w:eastAsia="仿宋"/>
          <w:color w:val="auto"/>
          <w:sz w:val="32"/>
          <w:szCs w:val="32"/>
          <w:highlight w:val="none"/>
        </w:rPr>
        <w:t>20</w:t>
      </w:r>
      <w:r>
        <w:rPr>
          <w:rFonts w:hint="eastAsia" w:ascii="仿宋" w:eastAsia="仿宋"/>
          <w:color w:val="auto"/>
          <w:sz w:val="32"/>
          <w:szCs w:val="32"/>
          <w:highlight w:val="none"/>
          <w:lang w:val="en-US" w:eastAsia="zh-CN"/>
        </w:rPr>
        <w:t>22</w:t>
      </w:r>
      <w:r>
        <w:rPr>
          <w:rFonts w:hint="eastAsia" w:ascii="仿宋" w:eastAsia="仿宋"/>
          <w:color w:val="auto"/>
          <w:sz w:val="32"/>
          <w:szCs w:val="32"/>
          <w:highlight w:val="none"/>
        </w:rPr>
        <w:t>年一般公共预算财政拨款支出</w:t>
      </w:r>
      <w:r>
        <w:rPr>
          <w:rFonts w:hint="eastAsia" w:ascii="仿宋" w:eastAsia="仿宋"/>
          <w:color w:val="auto"/>
          <w:sz w:val="32"/>
          <w:szCs w:val="32"/>
          <w:highlight w:val="none"/>
          <w:lang w:val="en-US" w:eastAsia="zh-CN"/>
        </w:rPr>
        <w:t>548.43</w:t>
      </w:r>
      <w:r>
        <w:rPr>
          <w:rFonts w:hint="eastAsia" w:ascii="仿宋" w:eastAsia="仿宋"/>
          <w:color w:val="auto"/>
          <w:sz w:val="32"/>
          <w:szCs w:val="32"/>
          <w:highlight w:val="none"/>
        </w:rPr>
        <w:t>万元，占本年支出合计的</w:t>
      </w:r>
      <w:r>
        <w:rPr>
          <w:rFonts w:hint="eastAsia" w:ascii="仿宋" w:eastAsia="仿宋"/>
          <w:color w:val="auto"/>
          <w:sz w:val="32"/>
          <w:szCs w:val="32"/>
          <w:highlight w:val="none"/>
          <w:lang w:val="en-US" w:eastAsia="zh-CN"/>
        </w:rPr>
        <w:t>48</w:t>
      </w:r>
      <w:r>
        <w:rPr>
          <w:rFonts w:ascii="仿宋" w:eastAsia="仿宋"/>
          <w:color w:val="auto"/>
          <w:sz w:val="32"/>
          <w:szCs w:val="32"/>
          <w:highlight w:val="none"/>
        </w:rPr>
        <w:t>%</w:t>
      </w:r>
      <w:r>
        <w:rPr>
          <w:rFonts w:hint="eastAsia" w:ascii="仿宋" w:eastAsia="仿宋"/>
          <w:color w:val="auto"/>
          <w:sz w:val="32"/>
          <w:szCs w:val="32"/>
          <w:highlight w:val="none"/>
        </w:rPr>
        <w:t>。与</w:t>
      </w:r>
      <w:r>
        <w:rPr>
          <w:rFonts w:ascii="仿宋" w:eastAsia="仿宋"/>
          <w:color w:val="auto"/>
          <w:sz w:val="32"/>
          <w:szCs w:val="32"/>
          <w:highlight w:val="none"/>
        </w:rPr>
        <w:t>20</w:t>
      </w:r>
      <w:r>
        <w:rPr>
          <w:rFonts w:hint="eastAsia" w:ascii="仿宋" w:eastAsia="仿宋"/>
          <w:color w:val="auto"/>
          <w:sz w:val="32"/>
          <w:szCs w:val="32"/>
          <w:highlight w:val="none"/>
          <w:lang w:val="en-US" w:eastAsia="zh-CN"/>
        </w:rPr>
        <w:t>21</w:t>
      </w:r>
      <w:r>
        <w:rPr>
          <w:rFonts w:hint="eastAsia" w:ascii="仿宋" w:eastAsia="仿宋"/>
          <w:color w:val="auto"/>
          <w:sz w:val="32"/>
          <w:szCs w:val="32"/>
          <w:highlight w:val="none"/>
        </w:rPr>
        <w:t>年相比，一般公共预算财政拨款</w:t>
      </w:r>
      <w:r>
        <w:rPr>
          <w:rFonts w:hint="eastAsia" w:ascii="仿宋" w:eastAsia="仿宋"/>
          <w:color w:val="auto"/>
          <w:sz w:val="32"/>
          <w:szCs w:val="32"/>
          <w:highlight w:val="none"/>
          <w:lang w:eastAsia="zh-CN"/>
        </w:rPr>
        <w:t>支出</w:t>
      </w:r>
      <w:r>
        <w:rPr>
          <w:rFonts w:hint="eastAsia" w:ascii="仿宋" w:eastAsia="仿宋"/>
          <w:color w:val="auto"/>
          <w:sz w:val="32"/>
          <w:szCs w:val="32"/>
          <w:highlight w:val="none"/>
        </w:rPr>
        <w:t>减少</w:t>
      </w:r>
      <w:r>
        <w:rPr>
          <w:rFonts w:hint="eastAsia" w:ascii="仿宋" w:eastAsia="仿宋"/>
          <w:color w:val="auto"/>
          <w:sz w:val="32"/>
          <w:szCs w:val="32"/>
          <w:highlight w:val="none"/>
          <w:lang w:val="en-US" w:eastAsia="zh-CN"/>
        </w:rPr>
        <w:t>474.36</w:t>
      </w:r>
      <w:r>
        <w:rPr>
          <w:rFonts w:hint="eastAsia" w:ascii="仿宋" w:eastAsia="仿宋"/>
          <w:color w:val="auto"/>
          <w:sz w:val="32"/>
          <w:szCs w:val="32"/>
          <w:highlight w:val="none"/>
        </w:rPr>
        <w:t>万元，下降</w:t>
      </w:r>
      <w:r>
        <w:rPr>
          <w:rFonts w:hint="eastAsia" w:ascii="仿宋" w:eastAsia="仿宋"/>
          <w:color w:val="auto"/>
          <w:sz w:val="32"/>
          <w:szCs w:val="32"/>
          <w:highlight w:val="none"/>
          <w:lang w:val="en-US" w:eastAsia="zh-CN"/>
        </w:rPr>
        <w:t>46</w:t>
      </w:r>
      <w:r>
        <w:rPr>
          <w:rFonts w:ascii="仿宋" w:eastAsia="仿宋"/>
          <w:color w:val="auto"/>
          <w:sz w:val="32"/>
          <w:szCs w:val="32"/>
          <w:highlight w:val="none"/>
        </w:rPr>
        <w:t>%</w:t>
      </w:r>
      <w:r>
        <w:rPr>
          <w:rFonts w:hint="eastAsia" w:ascii="仿宋" w:eastAsia="仿宋"/>
          <w:color w:val="auto"/>
          <w:sz w:val="32"/>
          <w:szCs w:val="32"/>
          <w:highlight w:val="none"/>
          <w:lang w:eastAsia="zh-CN"/>
        </w:rPr>
        <w:t>。</w:t>
      </w:r>
    </w:p>
    <w:p>
      <w:pPr>
        <w:spacing w:line="600" w:lineRule="exact"/>
        <w:ind w:firstLine="640" w:firstLineChars="200"/>
        <w:rPr>
          <w:rFonts w:ascii="仿宋" w:eastAsia="仿宋"/>
          <w:color w:val="auto"/>
          <w:sz w:val="32"/>
          <w:szCs w:val="32"/>
          <w:highlight w:val="none"/>
        </w:rPr>
      </w:pPr>
    </w:p>
    <w:p>
      <w:pPr>
        <w:spacing w:line="600" w:lineRule="exact"/>
        <w:ind w:firstLine="643" w:firstLineChars="200"/>
        <w:outlineLvl w:val="2"/>
        <w:rPr>
          <w:rFonts w:ascii="仿宋" w:eastAsia="仿宋"/>
          <w:b/>
          <w:color w:val="auto"/>
          <w:sz w:val="32"/>
          <w:szCs w:val="32"/>
          <w:highlight w:val="none"/>
        </w:rPr>
      </w:pPr>
      <w:bookmarkStart w:id="40" w:name="_Toc15377211"/>
      <w:r>
        <w:rPr>
          <w:rFonts w:hint="eastAsia" w:ascii="仿宋" w:eastAsia="仿宋"/>
          <w:b/>
          <w:color w:val="auto"/>
          <w:sz w:val="32"/>
          <w:szCs w:val="32"/>
          <w:highlight w:val="none"/>
        </w:rPr>
        <w:t>（二）一般公共预算财政拨款支出决算结构情况</w:t>
      </w:r>
      <w:bookmarkEnd w:id="40"/>
    </w:p>
    <w:p>
      <w:pPr>
        <w:spacing w:line="600" w:lineRule="exact"/>
        <w:ind w:firstLine="640"/>
        <w:rPr>
          <w:rFonts w:hint="eastAsia" w:ascii="仿宋" w:eastAsia="仿宋"/>
          <w:b/>
          <w:color w:val="auto"/>
          <w:sz w:val="32"/>
          <w:szCs w:val="32"/>
          <w:highlight w:val="none"/>
        </w:rPr>
      </w:pPr>
      <w:r>
        <w:rPr>
          <w:rFonts w:ascii="仿宋" w:eastAsia="仿宋"/>
          <w:color w:val="auto"/>
          <w:sz w:val="32"/>
          <w:szCs w:val="32"/>
          <w:highlight w:val="none"/>
        </w:rPr>
        <w:t>20</w:t>
      </w:r>
      <w:r>
        <w:rPr>
          <w:rFonts w:hint="eastAsia" w:ascii="仿宋" w:eastAsia="仿宋"/>
          <w:color w:val="auto"/>
          <w:sz w:val="32"/>
          <w:szCs w:val="32"/>
          <w:highlight w:val="none"/>
          <w:lang w:val="en-US" w:eastAsia="zh-CN"/>
        </w:rPr>
        <w:t>22</w:t>
      </w:r>
      <w:r>
        <w:rPr>
          <w:rFonts w:hint="eastAsia" w:ascii="仿宋" w:eastAsia="仿宋"/>
          <w:color w:val="auto"/>
          <w:sz w:val="32"/>
          <w:szCs w:val="32"/>
          <w:highlight w:val="none"/>
        </w:rPr>
        <w:t>年一般公共预算财政拨款支出</w:t>
      </w:r>
      <w:r>
        <w:rPr>
          <w:rFonts w:hint="eastAsia" w:ascii="仿宋" w:eastAsia="仿宋"/>
          <w:color w:val="auto"/>
          <w:sz w:val="32"/>
          <w:szCs w:val="32"/>
          <w:highlight w:val="none"/>
          <w:lang w:val="en-US" w:eastAsia="zh-CN"/>
        </w:rPr>
        <w:t>548.43</w:t>
      </w:r>
      <w:r>
        <w:rPr>
          <w:rFonts w:hint="eastAsia" w:ascii="仿宋" w:eastAsia="仿宋"/>
          <w:color w:val="auto"/>
          <w:sz w:val="32"/>
          <w:szCs w:val="32"/>
          <w:highlight w:val="none"/>
        </w:rPr>
        <w:t>万元，主要用于以下方面</w:t>
      </w:r>
      <w:r>
        <w:rPr>
          <w:rFonts w:ascii="仿宋" w:eastAsia="仿宋"/>
          <w:color w:val="auto"/>
          <w:sz w:val="32"/>
          <w:szCs w:val="32"/>
          <w:highlight w:val="none"/>
        </w:rPr>
        <w:t>:</w:t>
      </w:r>
      <w:r>
        <w:rPr>
          <w:rFonts w:hint="eastAsia" w:ascii="仿宋" w:eastAsia="仿宋"/>
          <w:b/>
          <w:color w:val="auto"/>
          <w:sz w:val="32"/>
          <w:szCs w:val="32"/>
          <w:highlight w:val="none"/>
        </w:rPr>
        <w:t>一般公共服务</w:t>
      </w:r>
      <w:r>
        <w:rPr>
          <w:rFonts w:hint="eastAsia" w:ascii="仿宋" w:eastAsia="仿宋"/>
          <w:b/>
          <w:bCs/>
          <w:color w:val="auto"/>
          <w:sz w:val="32"/>
          <w:szCs w:val="32"/>
          <w:highlight w:val="none"/>
        </w:rPr>
        <w:t>支出</w:t>
      </w:r>
      <w:r>
        <w:rPr>
          <w:rFonts w:hint="eastAsia" w:ascii="仿宋" w:eastAsia="仿宋"/>
          <w:color w:val="auto"/>
          <w:sz w:val="32"/>
          <w:szCs w:val="32"/>
          <w:highlight w:val="none"/>
          <w:lang w:val="en-US" w:eastAsia="zh-CN"/>
        </w:rPr>
        <w:t>402.98</w:t>
      </w:r>
      <w:r>
        <w:rPr>
          <w:rFonts w:hint="eastAsia" w:ascii="仿宋" w:eastAsia="仿宋"/>
          <w:color w:val="auto"/>
          <w:sz w:val="32"/>
          <w:szCs w:val="32"/>
          <w:highlight w:val="none"/>
        </w:rPr>
        <w:t>万元，占</w:t>
      </w:r>
      <w:r>
        <w:rPr>
          <w:rFonts w:hint="eastAsia" w:ascii="仿宋" w:eastAsia="仿宋"/>
          <w:color w:val="auto"/>
          <w:sz w:val="32"/>
          <w:szCs w:val="32"/>
          <w:highlight w:val="none"/>
          <w:lang w:val="en-US" w:eastAsia="zh-CN"/>
        </w:rPr>
        <w:t>73</w:t>
      </w:r>
      <w:r>
        <w:rPr>
          <w:rFonts w:ascii="仿宋" w:eastAsia="仿宋"/>
          <w:color w:val="auto"/>
          <w:sz w:val="32"/>
          <w:szCs w:val="32"/>
          <w:highlight w:val="none"/>
        </w:rPr>
        <w:t>%</w:t>
      </w:r>
      <w:r>
        <w:rPr>
          <w:rFonts w:hint="eastAsia" w:ascii="仿宋" w:eastAsia="仿宋"/>
          <w:color w:val="auto"/>
          <w:sz w:val="32"/>
          <w:szCs w:val="32"/>
          <w:highlight w:val="none"/>
        </w:rPr>
        <w:t>；</w:t>
      </w:r>
      <w:r>
        <w:rPr>
          <w:rFonts w:hint="eastAsia" w:ascii="仿宋" w:eastAsia="仿宋"/>
          <w:b/>
          <w:color w:val="auto"/>
          <w:sz w:val="32"/>
          <w:szCs w:val="32"/>
          <w:highlight w:val="none"/>
        </w:rPr>
        <w:t>教育支出</w:t>
      </w:r>
      <w:r>
        <w:rPr>
          <w:rFonts w:hint="eastAsia" w:ascii="仿宋" w:eastAsia="仿宋"/>
          <w:color w:val="auto"/>
          <w:sz w:val="32"/>
          <w:szCs w:val="32"/>
          <w:highlight w:val="none"/>
          <w:lang w:val="en-US" w:eastAsia="zh-CN"/>
        </w:rPr>
        <w:t>0</w:t>
      </w:r>
      <w:r>
        <w:rPr>
          <w:rFonts w:hint="eastAsia" w:ascii="仿宋" w:eastAsia="仿宋"/>
          <w:color w:val="auto"/>
          <w:sz w:val="32"/>
          <w:szCs w:val="32"/>
          <w:highlight w:val="none"/>
        </w:rPr>
        <w:t>万元，占</w:t>
      </w:r>
      <w:r>
        <w:rPr>
          <w:rFonts w:hint="eastAsia" w:ascii="仿宋" w:eastAsia="仿宋"/>
          <w:color w:val="auto"/>
          <w:sz w:val="32"/>
          <w:szCs w:val="32"/>
          <w:highlight w:val="none"/>
          <w:lang w:val="en-US" w:eastAsia="zh-CN"/>
        </w:rPr>
        <w:t>0</w:t>
      </w:r>
      <w:r>
        <w:rPr>
          <w:rFonts w:ascii="仿宋" w:eastAsia="仿宋"/>
          <w:color w:val="auto"/>
          <w:sz w:val="32"/>
          <w:szCs w:val="32"/>
          <w:highlight w:val="none"/>
        </w:rPr>
        <w:t>%</w:t>
      </w:r>
      <w:r>
        <w:rPr>
          <w:rFonts w:hint="eastAsia" w:ascii="仿宋" w:eastAsia="仿宋"/>
          <w:color w:val="auto"/>
          <w:sz w:val="32"/>
          <w:szCs w:val="32"/>
          <w:highlight w:val="none"/>
        </w:rPr>
        <w:t>；</w:t>
      </w:r>
      <w:r>
        <w:rPr>
          <w:rFonts w:hint="eastAsia" w:ascii="仿宋" w:eastAsia="仿宋"/>
          <w:b/>
          <w:color w:val="auto"/>
          <w:sz w:val="32"/>
          <w:szCs w:val="32"/>
          <w:highlight w:val="none"/>
        </w:rPr>
        <w:t>科学技术</w:t>
      </w:r>
      <w:r>
        <w:rPr>
          <w:rFonts w:hint="eastAsia" w:ascii="仿宋" w:eastAsia="仿宋"/>
          <w:b/>
          <w:bCs/>
          <w:color w:val="auto"/>
          <w:sz w:val="32"/>
          <w:szCs w:val="32"/>
          <w:highlight w:val="none"/>
        </w:rPr>
        <w:t>支出</w:t>
      </w:r>
      <w:r>
        <w:rPr>
          <w:rFonts w:hint="eastAsia" w:ascii="仿宋" w:eastAsia="仿宋"/>
          <w:color w:val="auto"/>
          <w:sz w:val="32"/>
          <w:szCs w:val="32"/>
          <w:highlight w:val="none"/>
          <w:lang w:val="en-US" w:eastAsia="zh-CN"/>
        </w:rPr>
        <w:t>0</w:t>
      </w:r>
      <w:r>
        <w:rPr>
          <w:rFonts w:hint="eastAsia" w:ascii="仿宋" w:eastAsia="仿宋"/>
          <w:color w:val="auto"/>
          <w:sz w:val="32"/>
          <w:szCs w:val="32"/>
          <w:highlight w:val="none"/>
        </w:rPr>
        <w:t>万元，占</w:t>
      </w:r>
      <w:r>
        <w:rPr>
          <w:rFonts w:hint="eastAsia" w:ascii="仿宋" w:eastAsia="仿宋"/>
          <w:color w:val="auto"/>
          <w:sz w:val="32"/>
          <w:szCs w:val="32"/>
          <w:highlight w:val="none"/>
          <w:lang w:val="en-US" w:eastAsia="zh-CN"/>
        </w:rPr>
        <w:t>0</w:t>
      </w:r>
      <w:r>
        <w:rPr>
          <w:rFonts w:ascii="仿宋" w:eastAsia="仿宋"/>
          <w:color w:val="auto"/>
          <w:sz w:val="32"/>
          <w:szCs w:val="32"/>
          <w:highlight w:val="none"/>
        </w:rPr>
        <w:t>%</w:t>
      </w:r>
      <w:r>
        <w:rPr>
          <w:rFonts w:hint="eastAsia" w:ascii="仿宋" w:eastAsia="仿宋"/>
          <w:color w:val="auto"/>
          <w:sz w:val="32"/>
          <w:szCs w:val="32"/>
          <w:highlight w:val="none"/>
        </w:rPr>
        <w:t>；</w:t>
      </w:r>
      <w:r>
        <w:rPr>
          <w:rFonts w:hint="eastAsia" w:ascii="仿宋" w:eastAsia="仿宋"/>
          <w:b/>
          <w:bCs/>
          <w:color w:val="auto"/>
          <w:sz w:val="32"/>
          <w:szCs w:val="32"/>
          <w:highlight w:val="none"/>
        </w:rPr>
        <w:t>文化旅游体育与传媒支出</w:t>
      </w:r>
      <w:r>
        <w:rPr>
          <w:rFonts w:hint="eastAsia" w:ascii="仿宋" w:eastAsia="仿宋"/>
          <w:b/>
          <w:bCs/>
          <w:color w:val="auto"/>
          <w:sz w:val="32"/>
          <w:szCs w:val="32"/>
          <w:highlight w:val="none"/>
          <w:lang w:val="en-US" w:eastAsia="zh-CN"/>
        </w:rPr>
        <w:t>0</w:t>
      </w:r>
      <w:r>
        <w:rPr>
          <w:rFonts w:hint="eastAsia" w:ascii="仿宋" w:eastAsia="仿宋"/>
          <w:b/>
          <w:bCs/>
          <w:color w:val="auto"/>
          <w:sz w:val="32"/>
          <w:szCs w:val="32"/>
          <w:highlight w:val="none"/>
        </w:rPr>
        <w:t>万元，占</w:t>
      </w:r>
      <w:r>
        <w:rPr>
          <w:rFonts w:hint="eastAsia" w:ascii="仿宋" w:eastAsia="仿宋"/>
          <w:b/>
          <w:bCs/>
          <w:color w:val="auto"/>
          <w:sz w:val="32"/>
          <w:szCs w:val="32"/>
          <w:highlight w:val="none"/>
          <w:lang w:val="en-US" w:eastAsia="zh-CN"/>
        </w:rPr>
        <w:t>0</w:t>
      </w:r>
      <w:r>
        <w:rPr>
          <w:rFonts w:ascii="仿宋" w:eastAsia="仿宋"/>
          <w:b/>
          <w:bCs/>
          <w:color w:val="auto"/>
          <w:sz w:val="32"/>
          <w:szCs w:val="32"/>
          <w:highlight w:val="none"/>
        </w:rPr>
        <w:t>%</w:t>
      </w:r>
      <w:r>
        <w:rPr>
          <w:rFonts w:hint="eastAsia" w:ascii="仿宋" w:eastAsia="仿宋"/>
          <w:color w:val="auto"/>
          <w:sz w:val="32"/>
          <w:szCs w:val="32"/>
          <w:highlight w:val="none"/>
        </w:rPr>
        <w:t>；</w:t>
      </w:r>
      <w:r>
        <w:rPr>
          <w:rFonts w:hint="eastAsia" w:ascii="仿宋" w:eastAsia="仿宋"/>
          <w:b/>
          <w:color w:val="auto"/>
          <w:sz w:val="32"/>
          <w:szCs w:val="32"/>
          <w:highlight w:val="none"/>
        </w:rPr>
        <w:t>社会保障和就业</w:t>
      </w:r>
      <w:r>
        <w:rPr>
          <w:rFonts w:hint="eastAsia" w:ascii="仿宋" w:eastAsia="仿宋"/>
          <w:b/>
          <w:bCs/>
          <w:color w:val="auto"/>
          <w:sz w:val="32"/>
          <w:szCs w:val="32"/>
          <w:highlight w:val="none"/>
        </w:rPr>
        <w:t>支出</w:t>
      </w:r>
      <w:r>
        <w:rPr>
          <w:rFonts w:hint="eastAsia" w:ascii="仿宋" w:eastAsia="仿宋"/>
          <w:color w:val="auto"/>
          <w:sz w:val="32"/>
          <w:szCs w:val="32"/>
          <w:highlight w:val="none"/>
          <w:lang w:val="en-US" w:eastAsia="zh-CN"/>
        </w:rPr>
        <w:t>70.58</w:t>
      </w:r>
      <w:r>
        <w:rPr>
          <w:rFonts w:hint="eastAsia" w:ascii="仿宋" w:eastAsia="仿宋"/>
          <w:color w:val="auto"/>
          <w:sz w:val="32"/>
          <w:szCs w:val="32"/>
          <w:highlight w:val="none"/>
        </w:rPr>
        <w:t>万元，占</w:t>
      </w:r>
      <w:r>
        <w:rPr>
          <w:rFonts w:hint="eastAsia" w:ascii="仿宋" w:eastAsia="仿宋"/>
          <w:color w:val="auto"/>
          <w:sz w:val="32"/>
          <w:szCs w:val="32"/>
          <w:highlight w:val="none"/>
          <w:lang w:val="en-US" w:eastAsia="zh-CN"/>
        </w:rPr>
        <w:t>13</w:t>
      </w:r>
      <w:r>
        <w:rPr>
          <w:rFonts w:ascii="仿宋" w:eastAsia="仿宋"/>
          <w:color w:val="auto"/>
          <w:sz w:val="32"/>
          <w:szCs w:val="32"/>
          <w:highlight w:val="none"/>
        </w:rPr>
        <w:t>%</w:t>
      </w:r>
      <w:r>
        <w:rPr>
          <w:rFonts w:hint="eastAsia" w:ascii="仿宋" w:eastAsia="仿宋"/>
          <w:color w:val="auto"/>
          <w:sz w:val="32"/>
          <w:szCs w:val="32"/>
          <w:highlight w:val="none"/>
        </w:rPr>
        <w:t>；</w:t>
      </w:r>
      <w:r>
        <w:rPr>
          <w:rFonts w:hint="eastAsia" w:ascii="仿宋" w:eastAsia="仿宋"/>
          <w:b/>
          <w:bCs/>
          <w:color w:val="auto"/>
          <w:sz w:val="32"/>
          <w:szCs w:val="32"/>
          <w:highlight w:val="none"/>
        </w:rPr>
        <w:t>卫生健康支出</w:t>
      </w:r>
      <w:r>
        <w:rPr>
          <w:rFonts w:hint="eastAsia" w:ascii="仿宋" w:eastAsia="仿宋"/>
          <w:color w:val="auto"/>
          <w:sz w:val="32"/>
          <w:szCs w:val="32"/>
          <w:highlight w:val="none"/>
          <w:lang w:val="en-US" w:eastAsia="zh-CN"/>
        </w:rPr>
        <w:t>26.92</w:t>
      </w:r>
      <w:r>
        <w:rPr>
          <w:rFonts w:hint="eastAsia" w:ascii="仿宋" w:eastAsia="仿宋"/>
          <w:color w:val="auto"/>
          <w:sz w:val="32"/>
          <w:szCs w:val="32"/>
          <w:highlight w:val="none"/>
        </w:rPr>
        <w:t>万元，占</w:t>
      </w:r>
      <w:r>
        <w:rPr>
          <w:rFonts w:hint="eastAsia" w:ascii="仿宋" w:eastAsia="仿宋"/>
          <w:color w:val="auto"/>
          <w:sz w:val="32"/>
          <w:szCs w:val="32"/>
          <w:highlight w:val="none"/>
          <w:lang w:val="en-US" w:eastAsia="zh-CN"/>
        </w:rPr>
        <w:t>5</w:t>
      </w:r>
      <w:r>
        <w:rPr>
          <w:rFonts w:ascii="仿宋" w:eastAsia="仿宋"/>
          <w:color w:val="auto"/>
          <w:sz w:val="32"/>
          <w:szCs w:val="32"/>
          <w:highlight w:val="none"/>
        </w:rPr>
        <w:t>%</w:t>
      </w:r>
      <w:r>
        <w:rPr>
          <w:rFonts w:hint="eastAsia" w:ascii="仿宋" w:eastAsia="仿宋"/>
          <w:color w:val="auto"/>
          <w:sz w:val="32"/>
          <w:szCs w:val="32"/>
          <w:highlight w:val="none"/>
        </w:rPr>
        <w:t>；</w:t>
      </w:r>
      <w:r>
        <w:rPr>
          <w:rFonts w:hint="eastAsia" w:ascii="仿宋" w:eastAsia="仿宋"/>
          <w:b/>
          <w:bCs/>
          <w:color w:val="auto"/>
          <w:sz w:val="32"/>
          <w:szCs w:val="32"/>
          <w:highlight w:val="none"/>
        </w:rPr>
        <w:t>住房保障支出</w:t>
      </w:r>
      <w:r>
        <w:rPr>
          <w:rFonts w:hint="eastAsia" w:ascii="仿宋" w:eastAsia="仿宋"/>
          <w:color w:val="auto"/>
          <w:sz w:val="32"/>
          <w:szCs w:val="32"/>
          <w:highlight w:val="none"/>
          <w:lang w:val="en-US" w:eastAsia="zh-CN"/>
        </w:rPr>
        <w:t>47.96</w:t>
      </w:r>
      <w:r>
        <w:rPr>
          <w:rFonts w:hint="eastAsia" w:ascii="仿宋" w:eastAsia="仿宋"/>
          <w:color w:val="auto"/>
          <w:sz w:val="32"/>
          <w:szCs w:val="32"/>
          <w:highlight w:val="none"/>
        </w:rPr>
        <w:t>万元，占</w:t>
      </w:r>
      <w:r>
        <w:rPr>
          <w:rFonts w:hint="eastAsia" w:ascii="仿宋" w:eastAsia="仿宋"/>
          <w:color w:val="auto"/>
          <w:sz w:val="32"/>
          <w:szCs w:val="32"/>
          <w:highlight w:val="none"/>
          <w:lang w:val="en-US" w:eastAsia="zh-CN"/>
        </w:rPr>
        <w:t>9</w:t>
      </w:r>
      <w:r>
        <w:rPr>
          <w:rFonts w:ascii="仿宋" w:eastAsia="仿宋"/>
          <w:color w:val="auto"/>
          <w:sz w:val="32"/>
          <w:szCs w:val="32"/>
          <w:highlight w:val="none"/>
        </w:rPr>
        <w:t>%</w:t>
      </w:r>
      <w:r>
        <w:rPr>
          <w:rFonts w:hint="eastAsia" w:ascii="仿宋" w:eastAsia="仿宋"/>
          <w:color w:val="auto"/>
          <w:sz w:val="32"/>
          <w:szCs w:val="32"/>
          <w:highlight w:val="none"/>
        </w:rPr>
        <w:t>。</w:t>
      </w:r>
    </w:p>
    <w:p>
      <w:pPr>
        <w:spacing w:line="600" w:lineRule="exact"/>
        <w:rPr>
          <w:rFonts w:ascii="仿宋" w:eastAsia="仿宋"/>
          <w:color w:val="auto"/>
          <w:sz w:val="32"/>
          <w:szCs w:val="32"/>
          <w:highlight w:val="none"/>
        </w:rPr>
      </w:pPr>
    </w:p>
    <w:p>
      <w:pPr>
        <w:spacing w:line="600" w:lineRule="exact"/>
        <w:ind w:firstLine="643" w:firstLineChars="200"/>
        <w:outlineLvl w:val="2"/>
        <w:rPr>
          <w:rFonts w:ascii="仿宋" w:eastAsia="仿宋"/>
          <w:b/>
          <w:color w:val="auto"/>
          <w:sz w:val="32"/>
          <w:szCs w:val="32"/>
          <w:highlight w:val="none"/>
        </w:rPr>
      </w:pPr>
      <w:bookmarkStart w:id="41" w:name="_Toc15377212"/>
      <w:r>
        <w:rPr>
          <w:rFonts w:hint="eastAsia" w:ascii="仿宋" w:eastAsia="仿宋"/>
          <w:b/>
          <w:color w:val="auto"/>
          <w:sz w:val="32"/>
          <w:szCs w:val="32"/>
          <w:highlight w:val="none"/>
        </w:rPr>
        <w:t>（三）一般公共预算财政拨款支出决算具体情况</w:t>
      </w:r>
      <w:bookmarkEnd w:id="41"/>
    </w:p>
    <w:p>
      <w:pPr>
        <w:spacing w:line="600" w:lineRule="exact"/>
        <w:ind w:firstLine="643" w:firstLineChars="200"/>
        <w:outlineLvl w:val="1"/>
        <w:rPr>
          <w:rFonts w:ascii="仿宋" w:eastAsia="仿宋"/>
          <w:color w:val="auto"/>
          <w:sz w:val="32"/>
          <w:szCs w:val="32"/>
          <w:highlight w:val="none"/>
        </w:rPr>
      </w:pPr>
      <w:bookmarkStart w:id="42" w:name="_Toc15378460"/>
      <w:bookmarkStart w:id="43" w:name="_Toc15377444"/>
      <w:bookmarkStart w:id="44" w:name="_Toc15377213"/>
      <w:bookmarkStart w:id="45" w:name="_Toc11632"/>
      <w:r>
        <w:rPr>
          <w:rFonts w:hint="eastAsia" w:ascii="仿宋" w:eastAsia="仿宋"/>
          <w:b/>
          <w:color w:val="auto"/>
          <w:sz w:val="32"/>
          <w:szCs w:val="32"/>
          <w:highlight w:val="none"/>
        </w:rPr>
        <w:t>20</w:t>
      </w:r>
      <w:r>
        <w:rPr>
          <w:rFonts w:hint="eastAsia" w:ascii="仿宋" w:eastAsia="仿宋"/>
          <w:b/>
          <w:color w:val="auto"/>
          <w:sz w:val="32"/>
          <w:szCs w:val="32"/>
          <w:highlight w:val="none"/>
          <w:lang w:val="en-US" w:eastAsia="zh-CN"/>
        </w:rPr>
        <w:t>22</w:t>
      </w:r>
      <w:r>
        <w:rPr>
          <w:rFonts w:hint="eastAsia" w:ascii="仿宋" w:eastAsia="仿宋"/>
          <w:b/>
          <w:color w:val="auto"/>
          <w:sz w:val="32"/>
          <w:szCs w:val="32"/>
          <w:highlight w:val="none"/>
        </w:rPr>
        <w:t>年</w:t>
      </w:r>
      <w:r>
        <w:rPr>
          <w:rFonts w:hint="eastAsia" w:ascii="仿宋" w:eastAsia="仿宋"/>
          <w:b/>
          <w:color w:val="auto"/>
          <w:sz w:val="32"/>
          <w:szCs w:val="32"/>
          <w:highlight w:val="none"/>
          <w:lang w:eastAsia="zh-CN"/>
        </w:rPr>
        <w:t>一</w:t>
      </w:r>
      <w:r>
        <w:rPr>
          <w:rFonts w:hint="eastAsia" w:ascii="仿宋" w:eastAsia="仿宋"/>
          <w:b/>
          <w:color w:val="auto"/>
          <w:sz w:val="32"/>
          <w:szCs w:val="32"/>
          <w:highlight w:val="none"/>
        </w:rPr>
        <w:t>般公共预算支出决算数为</w:t>
      </w:r>
      <w:r>
        <w:rPr>
          <w:rFonts w:hint="eastAsia" w:ascii="仿宋" w:eastAsia="仿宋"/>
          <w:b/>
          <w:color w:val="auto"/>
          <w:sz w:val="32"/>
          <w:szCs w:val="32"/>
          <w:highlight w:val="none"/>
          <w:lang w:val="en-US" w:eastAsia="zh-CN"/>
        </w:rPr>
        <w:t>548.43</w:t>
      </w:r>
      <w:r>
        <w:rPr>
          <w:rFonts w:hint="eastAsia" w:ascii="仿宋" w:eastAsia="仿宋"/>
          <w:color w:val="auto"/>
          <w:sz w:val="32"/>
          <w:szCs w:val="32"/>
          <w:highlight w:val="none"/>
        </w:rPr>
        <w:t>，</w:t>
      </w:r>
      <w:r>
        <w:rPr>
          <w:rStyle w:val="15"/>
          <w:rFonts w:hint="eastAsia" w:ascii="仿宋" w:eastAsia="仿宋"/>
          <w:bCs/>
          <w:color w:val="auto"/>
          <w:sz w:val="32"/>
          <w:szCs w:val="32"/>
          <w:highlight w:val="none"/>
        </w:rPr>
        <w:t>完成预算</w:t>
      </w:r>
      <w:r>
        <w:rPr>
          <w:rStyle w:val="15"/>
          <w:rFonts w:hint="eastAsia" w:ascii="仿宋" w:eastAsia="仿宋"/>
          <w:bCs/>
          <w:color w:val="auto"/>
          <w:sz w:val="32"/>
          <w:szCs w:val="32"/>
          <w:highlight w:val="none"/>
          <w:lang w:val="en-US" w:eastAsia="zh-CN"/>
        </w:rPr>
        <w:t>548.43</w:t>
      </w:r>
      <w:r>
        <w:rPr>
          <w:rStyle w:val="15"/>
          <w:rFonts w:ascii="仿宋" w:eastAsia="仿宋"/>
          <w:bCs/>
          <w:color w:val="auto"/>
          <w:sz w:val="32"/>
          <w:szCs w:val="32"/>
          <w:highlight w:val="none"/>
        </w:rPr>
        <w:t>%</w:t>
      </w:r>
      <w:r>
        <w:rPr>
          <w:rStyle w:val="15"/>
          <w:rFonts w:hint="eastAsia" w:ascii="仿宋" w:eastAsia="仿宋"/>
          <w:bCs/>
          <w:color w:val="auto"/>
          <w:sz w:val="32"/>
          <w:szCs w:val="32"/>
          <w:highlight w:val="none"/>
        </w:rPr>
        <w:t>。其中：</w:t>
      </w:r>
      <w:bookmarkEnd w:id="42"/>
      <w:bookmarkEnd w:id="43"/>
      <w:bookmarkEnd w:id="44"/>
      <w:bookmarkEnd w:id="45"/>
    </w:p>
    <w:p>
      <w:pPr>
        <w:spacing w:line="600" w:lineRule="exact"/>
        <w:ind w:firstLine="643" w:firstLineChars="200"/>
        <w:rPr>
          <w:rFonts w:ascii="仿宋" w:eastAsia="仿宋"/>
          <w:b/>
          <w:color w:val="auto"/>
          <w:sz w:val="32"/>
          <w:szCs w:val="32"/>
          <w:highlight w:val="none"/>
        </w:rPr>
      </w:pPr>
      <w:r>
        <w:rPr>
          <w:rStyle w:val="15"/>
          <w:rFonts w:ascii="仿宋" w:eastAsia="仿宋"/>
          <w:bCs/>
          <w:color w:val="auto"/>
          <w:sz w:val="32"/>
          <w:szCs w:val="32"/>
          <w:highlight w:val="none"/>
        </w:rPr>
        <w:t>1.</w:t>
      </w:r>
      <w:r>
        <w:rPr>
          <w:rStyle w:val="15"/>
          <w:rFonts w:hint="eastAsia" w:ascii="仿宋" w:eastAsia="仿宋"/>
          <w:bCs/>
          <w:color w:val="auto"/>
          <w:sz w:val="32"/>
          <w:szCs w:val="32"/>
          <w:highlight w:val="none"/>
          <w:lang w:eastAsia="zh-CN"/>
        </w:rPr>
        <w:t>公共安全支出（</w:t>
      </w:r>
      <w:r>
        <w:rPr>
          <w:rStyle w:val="15"/>
          <w:rFonts w:hint="eastAsia" w:ascii="仿宋" w:eastAsia="仿宋"/>
          <w:bCs/>
          <w:color w:val="auto"/>
          <w:sz w:val="32"/>
          <w:szCs w:val="32"/>
          <w:highlight w:val="none"/>
          <w:lang w:val="en-US" w:eastAsia="zh-CN"/>
        </w:rPr>
        <w:t>204）检察（04）行政运行（01）：</w:t>
      </w:r>
      <w:r>
        <w:rPr>
          <w:rStyle w:val="15"/>
          <w:rFonts w:hint="eastAsia" w:ascii="仿宋" w:eastAsia="仿宋"/>
          <w:b w:val="0"/>
          <w:bCs/>
          <w:color w:val="auto"/>
          <w:sz w:val="32"/>
          <w:szCs w:val="32"/>
          <w:highlight w:val="none"/>
        </w:rPr>
        <w:t>支出决算为</w:t>
      </w:r>
      <w:r>
        <w:rPr>
          <w:rStyle w:val="15"/>
          <w:rFonts w:hint="eastAsia" w:ascii="仿宋" w:eastAsia="仿宋"/>
          <w:b w:val="0"/>
          <w:bCs/>
          <w:color w:val="auto"/>
          <w:sz w:val="32"/>
          <w:szCs w:val="32"/>
          <w:highlight w:val="none"/>
          <w:lang w:val="en-US" w:eastAsia="zh-CN"/>
        </w:rPr>
        <w:t>368.85</w:t>
      </w:r>
      <w:r>
        <w:rPr>
          <w:rStyle w:val="15"/>
          <w:rFonts w:hint="eastAsia" w:ascii="仿宋" w:eastAsia="仿宋"/>
          <w:b w:val="0"/>
          <w:bCs/>
          <w:color w:val="auto"/>
          <w:sz w:val="32"/>
          <w:szCs w:val="32"/>
          <w:highlight w:val="none"/>
        </w:rPr>
        <w:t>万元，完成预算</w:t>
      </w:r>
      <w:r>
        <w:rPr>
          <w:rStyle w:val="15"/>
          <w:rFonts w:hint="eastAsia" w:ascii="仿宋" w:eastAsia="仿宋"/>
          <w:b w:val="0"/>
          <w:bCs/>
          <w:color w:val="auto"/>
          <w:sz w:val="32"/>
          <w:szCs w:val="32"/>
          <w:highlight w:val="none"/>
          <w:lang w:val="en-US" w:eastAsia="zh-CN"/>
        </w:rPr>
        <w:t>100</w:t>
      </w:r>
      <w:r>
        <w:rPr>
          <w:rStyle w:val="15"/>
          <w:rFonts w:ascii="仿宋" w:eastAsia="仿宋"/>
          <w:b w:val="0"/>
          <w:bCs/>
          <w:color w:val="auto"/>
          <w:sz w:val="32"/>
          <w:szCs w:val="32"/>
          <w:highlight w:val="none"/>
        </w:rPr>
        <w:t>%</w:t>
      </w:r>
      <w:r>
        <w:rPr>
          <w:rStyle w:val="15"/>
          <w:rFonts w:hint="eastAsia" w:ascii="仿宋" w:eastAsia="仿宋"/>
          <w:b w:val="0"/>
          <w:bCs/>
          <w:color w:val="auto"/>
          <w:sz w:val="32"/>
          <w:szCs w:val="32"/>
          <w:highlight w:val="none"/>
        </w:rPr>
        <w:t>，决算数等于预算数。</w:t>
      </w:r>
    </w:p>
    <w:p>
      <w:pPr>
        <w:spacing w:line="600" w:lineRule="exact"/>
        <w:ind w:firstLine="643" w:firstLineChars="200"/>
        <w:rPr>
          <w:rFonts w:ascii="仿宋" w:eastAsia="仿宋"/>
          <w:b/>
          <w:color w:val="auto"/>
          <w:sz w:val="32"/>
          <w:szCs w:val="32"/>
          <w:highlight w:val="none"/>
        </w:rPr>
      </w:pPr>
      <w:r>
        <w:rPr>
          <w:rStyle w:val="15"/>
          <w:rFonts w:ascii="仿宋" w:eastAsia="仿宋"/>
          <w:bCs/>
          <w:color w:val="auto"/>
          <w:sz w:val="32"/>
          <w:szCs w:val="32"/>
          <w:highlight w:val="none"/>
        </w:rPr>
        <w:t>2.1.</w:t>
      </w:r>
      <w:r>
        <w:rPr>
          <w:rStyle w:val="15"/>
          <w:rFonts w:hint="eastAsia" w:ascii="仿宋" w:eastAsia="仿宋"/>
          <w:bCs/>
          <w:color w:val="auto"/>
          <w:sz w:val="32"/>
          <w:szCs w:val="32"/>
          <w:highlight w:val="none"/>
          <w:lang w:eastAsia="zh-CN"/>
        </w:rPr>
        <w:t>公共安全支出（</w:t>
      </w:r>
      <w:r>
        <w:rPr>
          <w:rStyle w:val="15"/>
          <w:rFonts w:hint="eastAsia" w:ascii="仿宋" w:eastAsia="仿宋"/>
          <w:bCs/>
          <w:color w:val="auto"/>
          <w:sz w:val="32"/>
          <w:szCs w:val="32"/>
          <w:highlight w:val="none"/>
          <w:lang w:val="en-US" w:eastAsia="zh-CN"/>
        </w:rPr>
        <w:t>204）检察（04）一般行政管理事务（02）：</w:t>
      </w:r>
      <w:r>
        <w:rPr>
          <w:rStyle w:val="15"/>
          <w:rFonts w:hint="eastAsia" w:ascii="仿宋" w:eastAsia="仿宋"/>
          <w:b w:val="0"/>
          <w:bCs/>
          <w:color w:val="auto"/>
          <w:sz w:val="32"/>
          <w:szCs w:val="32"/>
          <w:highlight w:val="none"/>
        </w:rPr>
        <w:t>支出决算为</w:t>
      </w:r>
      <w:r>
        <w:rPr>
          <w:rStyle w:val="15"/>
          <w:rFonts w:hint="eastAsia" w:ascii="仿宋" w:eastAsia="仿宋"/>
          <w:b w:val="0"/>
          <w:bCs/>
          <w:color w:val="auto"/>
          <w:sz w:val="32"/>
          <w:szCs w:val="32"/>
          <w:highlight w:val="none"/>
          <w:lang w:val="en-US" w:eastAsia="zh-CN"/>
        </w:rPr>
        <w:t>34.12</w:t>
      </w:r>
      <w:r>
        <w:rPr>
          <w:rStyle w:val="15"/>
          <w:rFonts w:hint="eastAsia" w:ascii="仿宋" w:eastAsia="仿宋"/>
          <w:b w:val="0"/>
          <w:bCs/>
          <w:color w:val="auto"/>
          <w:sz w:val="32"/>
          <w:szCs w:val="32"/>
          <w:highlight w:val="none"/>
        </w:rPr>
        <w:t>万元，完成预算</w:t>
      </w:r>
      <w:r>
        <w:rPr>
          <w:rStyle w:val="15"/>
          <w:rFonts w:hint="eastAsia" w:ascii="仿宋" w:eastAsia="仿宋"/>
          <w:b w:val="0"/>
          <w:bCs/>
          <w:color w:val="auto"/>
          <w:sz w:val="32"/>
          <w:szCs w:val="32"/>
          <w:highlight w:val="none"/>
          <w:lang w:val="en-US" w:eastAsia="zh-CN"/>
        </w:rPr>
        <w:t>100</w:t>
      </w:r>
      <w:r>
        <w:rPr>
          <w:rStyle w:val="15"/>
          <w:rFonts w:ascii="仿宋" w:eastAsia="仿宋"/>
          <w:b w:val="0"/>
          <w:bCs/>
          <w:color w:val="auto"/>
          <w:sz w:val="32"/>
          <w:szCs w:val="32"/>
          <w:highlight w:val="none"/>
        </w:rPr>
        <w:t>%</w:t>
      </w:r>
      <w:r>
        <w:rPr>
          <w:rStyle w:val="15"/>
          <w:rFonts w:hint="eastAsia" w:ascii="仿宋" w:eastAsia="仿宋"/>
          <w:b w:val="0"/>
          <w:bCs/>
          <w:color w:val="auto"/>
          <w:sz w:val="32"/>
          <w:szCs w:val="32"/>
          <w:highlight w:val="none"/>
        </w:rPr>
        <w:t>，决算数等于预算数。</w:t>
      </w:r>
    </w:p>
    <w:p>
      <w:pPr>
        <w:spacing w:line="600" w:lineRule="exact"/>
        <w:ind w:firstLine="643" w:firstLineChars="200"/>
        <w:rPr>
          <w:rFonts w:ascii="仿宋" w:eastAsia="仿宋"/>
          <w:b/>
          <w:color w:val="auto"/>
          <w:sz w:val="32"/>
          <w:szCs w:val="32"/>
          <w:highlight w:val="none"/>
        </w:rPr>
      </w:pPr>
      <w:r>
        <w:rPr>
          <w:rStyle w:val="15"/>
          <w:rFonts w:hint="eastAsia" w:ascii="仿宋" w:eastAsia="仿宋"/>
          <w:bCs/>
          <w:color w:val="auto"/>
          <w:sz w:val="32"/>
          <w:szCs w:val="32"/>
          <w:highlight w:val="none"/>
          <w:lang w:val="en-US" w:eastAsia="zh-CN"/>
        </w:rPr>
        <w:t>3</w:t>
      </w:r>
      <w:r>
        <w:rPr>
          <w:rStyle w:val="15"/>
          <w:rFonts w:ascii="仿宋" w:eastAsia="仿宋"/>
          <w:bCs/>
          <w:color w:val="auto"/>
          <w:sz w:val="32"/>
          <w:szCs w:val="32"/>
          <w:highlight w:val="none"/>
        </w:rPr>
        <w:t>.</w:t>
      </w:r>
      <w:r>
        <w:rPr>
          <w:rStyle w:val="15"/>
          <w:rFonts w:hint="eastAsia" w:ascii="仿宋" w:eastAsia="仿宋"/>
          <w:bCs/>
          <w:color w:val="auto"/>
          <w:sz w:val="32"/>
          <w:szCs w:val="32"/>
          <w:highlight w:val="none"/>
        </w:rPr>
        <w:t>社会保障和就业</w:t>
      </w:r>
      <w:r>
        <w:rPr>
          <w:rStyle w:val="15"/>
          <w:rFonts w:hint="eastAsia" w:ascii="仿宋" w:eastAsia="仿宋"/>
          <w:bCs/>
          <w:color w:val="auto"/>
          <w:sz w:val="32"/>
          <w:szCs w:val="32"/>
          <w:highlight w:val="none"/>
          <w:lang w:eastAsia="zh-CN"/>
        </w:rPr>
        <w:t>（</w:t>
      </w:r>
      <w:r>
        <w:rPr>
          <w:rStyle w:val="15"/>
          <w:rFonts w:hint="eastAsia" w:ascii="仿宋" w:eastAsia="仿宋"/>
          <w:bCs/>
          <w:color w:val="auto"/>
          <w:sz w:val="32"/>
          <w:szCs w:val="32"/>
          <w:highlight w:val="none"/>
          <w:lang w:val="en-US" w:eastAsia="zh-CN"/>
        </w:rPr>
        <w:t>208）行政事业单位养老支出（05）机关事业单位基本养老保险缴费支出（05）</w:t>
      </w:r>
      <w:r>
        <w:rPr>
          <w:rStyle w:val="15"/>
          <w:rFonts w:ascii="仿宋" w:eastAsia="仿宋"/>
          <w:bCs/>
          <w:color w:val="auto"/>
          <w:sz w:val="32"/>
          <w:szCs w:val="32"/>
          <w:highlight w:val="none"/>
        </w:rPr>
        <w:t>:</w:t>
      </w:r>
      <w:r>
        <w:rPr>
          <w:rStyle w:val="15"/>
          <w:rFonts w:ascii="仿宋" w:eastAsia="仿宋"/>
          <w:b w:val="0"/>
          <w:bCs/>
          <w:color w:val="auto"/>
          <w:sz w:val="32"/>
          <w:szCs w:val="32"/>
          <w:highlight w:val="none"/>
        </w:rPr>
        <w:t xml:space="preserve"> </w:t>
      </w:r>
      <w:r>
        <w:rPr>
          <w:rStyle w:val="15"/>
          <w:rFonts w:hint="eastAsia" w:ascii="仿宋" w:eastAsia="仿宋"/>
          <w:b w:val="0"/>
          <w:bCs/>
          <w:color w:val="auto"/>
          <w:sz w:val="32"/>
          <w:szCs w:val="32"/>
          <w:highlight w:val="none"/>
        </w:rPr>
        <w:t>支出决算为</w:t>
      </w:r>
      <w:r>
        <w:rPr>
          <w:rStyle w:val="15"/>
          <w:rFonts w:hint="eastAsia" w:ascii="仿宋" w:eastAsia="仿宋"/>
          <w:b w:val="0"/>
          <w:bCs/>
          <w:color w:val="auto"/>
          <w:sz w:val="32"/>
          <w:szCs w:val="32"/>
          <w:highlight w:val="none"/>
          <w:lang w:val="en-US" w:eastAsia="zh-CN"/>
        </w:rPr>
        <w:t>47.04</w:t>
      </w:r>
      <w:r>
        <w:rPr>
          <w:rStyle w:val="15"/>
          <w:rFonts w:hint="eastAsia" w:ascii="仿宋" w:eastAsia="仿宋"/>
          <w:b w:val="0"/>
          <w:bCs/>
          <w:color w:val="auto"/>
          <w:sz w:val="32"/>
          <w:szCs w:val="32"/>
          <w:highlight w:val="none"/>
        </w:rPr>
        <w:t>万元，完成预算</w:t>
      </w:r>
      <w:r>
        <w:rPr>
          <w:rStyle w:val="15"/>
          <w:rFonts w:hint="eastAsia" w:ascii="仿宋" w:eastAsia="仿宋"/>
          <w:b w:val="0"/>
          <w:bCs/>
          <w:color w:val="auto"/>
          <w:sz w:val="32"/>
          <w:szCs w:val="32"/>
          <w:highlight w:val="none"/>
          <w:lang w:val="en-US" w:eastAsia="zh-CN"/>
        </w:rPr>
        <w:t>100</w:t>
      </w:r>
      <w:r>
        <w:rPr>
          <w:rStyle w:val="15"/>
          <w:rFonts w:ascii="仿宋" w:eastAsia="仿宋"/>
          <w:b w:val="0"/>
          <w:bCs/>
          <w:color w:val="auto"/>
          <w:sz w:val="32"/>
          <w:szCs w:val="32"/>
          <w:highlight w:val="none"/>
        </w:rPr>
        <w:t>%</w:t>
      </w:r>
      <w:r>
        <w:rPr>
          <w:rStyle w:val="15"/>
          <w:rFonts w:hint="eastAsia" w:ascii="仿宋" w:eastAsia="仿宋"/>
          <w:b w:val="0"/>
          <w:bCs/>
          <w:color w:val="auto"/>
          <w:sz w:val="32"/>
          <w:szCs w:val="32"/>
          <w:highlight w:val="none"/>
        </w:rPr>
        <w:t>，决算数等于预算数。</w:t>
      </w:r>
    </w:p>
    <w:p>
      <w:pPr>
        <w:spacing w:line="600" w:lineRule="exact"/>
        <w:ind w:firstLine="643" w:firstLineChars="200"/>
        <w:rPr>
          <w:rFonts w:ascii="仿宋" w:eastAsia="仿宋"/>
          <w:b/>
          <w:color w:val="auto"/>
          <w:sz w:val="32"/>
          <w:szCs w:val="32"/>
          <w:highlight w:val="none"/>
        </w:rPr>
      </w:pPr>
      <w:r>
        <w:rPr>
          <w:rStyle w:val="15"/>
          <w:rFonts w:hint="eastAsia" w:ascii="仿宋" w:eastAsia="仿宋"/>
          <w:bCs/>
          <w:color w:val="auto"/>
          <w:sz w:val="32"/>
          <w:szCs w:val="32"/>
          <w:highlight w:val="none"/>
          <w:lang w:val="en-US" w:eastAsia="zh-CN"/>
        </w:rPr>
        <w:t>4</w:t>
      </w:r>
      <w:r>
        <w:rPr>
          <w:rStyle w:val="15"/>
          <w:rFonts w:ascii="仿宋" w:eastAsia="仿宋"/>
          <w:bCs/>
          <w:color w:val="auto"/>
          <w:sz w:val="32"/>
          <w:szCs w:val="32"/>
          <w:highlight w:val="none"/>
        </w:rPr>
        <w:t>.</w:t>
      </w:r>
      <w:r>
        <w:rPr>
          <w:rStyle w:val="15"/>
          <w:rFonts w:hint="eastAsia" w:ascii="仿宋" w:eastAsia="仿宋"/>
          <w:bCs/>
          <w:color w:val="auto"/>
          <w:sz w:val="32"/>
          <w:szCs w:val="32"/>
          <w:highlight w:val="none"/>
        </w:rPr>
        <w:t>社会保障和就业</w:t>
      </w:r>
      <w:r>
        <w:rPr>
          <w:rStyle w:val="15"/>
          <w:rFonts w:hint="eastAsia" w:ascii="仿宋" w:eastAsia="仿宋"/>
          <w:bCs/>
          <w:color w:val="auto"/>
          <w:sz w:val="32"/>
          <w:szCs w:val="32"/>
          <w:highlight w:val="none"/>
          <w:lang w:eastAsia="zh-CN"/>
        </w:rPr>
        <w:t>（</w:t>
      </w:r>
      <w:r>
        <w:rPr>
          <w:rStyle w:val="15"/>
          <w:rFonts w:hint="eastAsia" w:ascii="仿宋" w:eastAsia="仿宋"/>
          <w:bCs/>
          <w:color w:val="auto"/>
          <w:sz w:val="32"/>
          <w:szCs w:val="32"/>
          <w:highlight w:val="none"/>
          <w:lang w:val="en-US" w:eastAsia="zh-CN"/>
        </w:rPr>
        <w:t>208）行政事业单位养老支出（05）机关事业单位职业年金缴费支出（06）</w:t>
      </w:r>
      <w:r>
        <w:rPr>
          <w:rStyle w:val="15"/>
          <w:rFonts w:ascii="仿宋" w:eastAsia="仿宋"/>
          <w:bCs/>
          <w:color w:val="auto"/>
          <w:sz w:val="32"/>
          <w:szCs w:val="32"/>
          <w:highlight w:val="none"/>
        </w:rPr>
        <w:t>:</w:t>
      </w:r>
      <w:r>
        <w:rPr>
          <w:rStyle w:val="15"/>
          <w:rFonts w:ascii="仿宋" w:eastAsia="仿宋"/>
          <w:b w:val="0"/>
          <w:bCs/>
          <w:color w:val="auto"/>
          <w:sz w:val="32"/>
          <w:szCs w:val="32"/>
          <w:highlight w:val="none"/>
        </w:rPr>
        <w:t xml:space="preserve"> </w:t>
      </w:r>
      <w:r>
        <w:rPr>
          <w:rStyle w:val="15"/>
          <w:rFonts w:hint="eastAsia" w:ascii="仿宋" w:eastAsia="仿宋"/>
          <w:b w:val="0"/>
          <w:bCs/>
          <w:color w:val="auto"/>
          <w:sz w:val="32"/>
          <w:szCs w:val="32"/>
          <w:highlight w:val="none"/>
        </w:rPr>
        <w:t>支出决算为</w:t>
      </w:r>
      <w:r>
        <w:rPr>
          <w:rStyle w:val="15"/>
          <w:rFonts w:hint="eastAsia" w:ascii="仿宋" w:eastAsia="仿宋"/>
          <w:b w:val="0"/>
          <w:bCs/>
          <w:color w:val="auto"/>
          <w:sz w:val="32"/>
          <w:szCs w:val="32"/>
          <w:highlight w:val="none"/>
          <w:lang w:val="en-US" w:eastAsia="zh-CN"/>
        </w:rPr>
        <w:t>23.54</w:t>
      </w:r>
      <w:r>
        <w:rPr>
          <w:rStyle w:val="15"/>
          <w:rFonts w:hint="eastAsia" w:ascii="仿宋" w:eastAsia="仿宋"/>
          <w:b w:val="0"/>
          <w:bCs/>
          <w:color w:val="auto"/>
          <w:sz w:val="32"/>
          <w:szCs w:val="32"/>
          <w:highlight w:val="none"/>
        </w:rPr>
        <w:t>万元，完成预算</w:t>
      </w:r>
      <w:r>
        <w:rPr>
          <w:rStyle w:val="15"/>
          <w:rFonts w:hint="eastAsia" w:ascii="仿宋" w:eastAsia="仿宋"/>
          <w:b w:val="0"/>
          <w:bCs/>
          <w:color w:val="auto"/>
          <w:sz w:val="32"/>
          <w:szCs w:val="32"/>
          <w:highlight w:val="none"/>
          <w:lang w:val="en-US" w:eastAsia="zh-CN"/>
        </w:rPr>
        <w:t>100</w:t>
      </w:r>
      <w:r>
        <w:rPr>
          <w:rStyle w:val="15"/>
          <w:rFonts w:ascii="仿宋" w:eastAsia="仿宋"/>
          <w:b w:val="0"/>
          <w:bCs/>
          <w:color w:val="auto"/>
          <w:sz w:val="32"/>
          <w:szCs w:val="32"/>
          <w:highlight w:val="none"/>
        </w:rPr>
        <w:t>%</w:t>
      </w:r>
      <w:r>
        <w:rPr>
          <w:rStyle w:val="15"/>
          <w:rFonts w:hint="eastAsia" w:ascii="仿宋" w:eastAsia="仿宋"/>
          <w:b w:val="0"/>
          <w:bCs/>
          <w:color w:val="auto"/>
          <w:sz w:val="32"/>
          <w:szCs w:val="32"/>
          <w:highlight w:val="none"/>
        </w:rPr>
        <w:t>，决算数等于预算数。</w:t>
      </w:r>
    </w:p>
    <w:p>
      <w:pPr>
        <w:spacing w:line="600" w:lineRule="exact"/>
        <w:ind w:firstLine="643" w:firstLineChars="200"/>
        <w:rPr>
          <w:rStyle w:val="15"/>
          <w:rFonts w:hint="eastAsia" w:ascii="仿宋" w:eastAsia="仿宋"/>
          <w:b w:val="0"/>
          <w:bCs/>
          <w:color w:val="auto"/>
          <w:sz w:val="32"/>
          <w:szCs w:val="32"/>
          <w:highlight w:val="none"/>
        </w:rPr>
      </w:pPr>
      <w:r>
        <w:rPr>
          <w:rFonts w:hint="eastAsia" w:ascii="仿宋" w:eastAsia="仿宋"/>
          <w:b/>
          <w:color w:val="auto"/>
          <w:sz w:val="32"/>
          <w:szCs w:val="32"/>
          <w:highlight w:val="none"/>
          <w:lang w:val="en-US" w:eastAsia="zh-CN"/>
        </w:rPr>
        <w:t>5.卫生健康支出（210）行政事业单位医疗（11）行政单位医疗（01）：</w:t>
      </w:r>
      <w:r>
        <w:rPr>
          <w:rStyle w:val="15"/>
          <w:rFonts w:hint="eastAsia" w:ascii="仿宋" w:eastAsia="仿宋"/>
          <w:b w:val="0"/>
          <w:bCs/>
          <w:color w:val="auto"/>
          <w:sz w:val="32"/>
          <w:szCs w:val="32"/>
          <w:highlight w:val="none"/>
        </w:rPr>
        <w:t>支出决算为</w:t>
      </w:r>
      <w:r>
        <w:rPr>
          <w:rStyle w:val="15"/>
          <w:rFonts w:hint="eastAsia" w:ascii="仿宋" w:eastAsia="仿宋"/>
          <w:b w:val="0"/>
          <w:bCs/>
          <w:color w:val="auto"/>
          <w:sz w:val="32"/>
          <w:szCs w:val="32"/>
          <w:highlight w:val="none"/>
          <w:lang w:val="en-US" w:eastAsia="zh-CN"/>
        </w:rPr>
        <w:t>26.92</w:t>
      </w:r>
      <w:r>
        <w:rPr>
          <w:rStyle w:val="15"/>
          <w:rFonts w:hint="eastAsia" w:ascii="仿宋" w:eastAsia="仿宋"/>
          <w:b w:val="0"/>
          <w:bCs/>
          <w:color w:val="auto"/>
          <w:sz w:val="32"/>
          <w:szCs w:val="32"/>
          <w:highlight w:val="none"/>
        </w:rPr>
        <w:t>万元，完成预算</w:t>
      </w:r>
      <w:r>
        <w:rPr>
          <w:rStyle w:val="15"/>
          <w:rFonts w:hint="eastAsia" w:ascii="仿宋" w:eastAsia="仿宋"/>
          <w:b w:val="0"/>
          <w:bCs/>
          <w:color w:val="auto"/>
          <w:sz w:val="32"/>
          <w:szCs w:val="32"/>
          <w:highlight w:val="none"/>
          <w:lang w:val="en-US" w:eastAsia="zh-CN"/>
        </w:rPr>
        <w:t>100</w:t>
      </w:r>
      <w:r>
        <w:rPr>
          <w:rStyle w:val="15"/>
          <w:rFonts w:ascii="仿宋" w:eastAsia="仿宋"/>
          <w:b w:val="0"/>
          <w:bCs/>
          <w:color w:val="auto"/>
          <w:sz w:val="32"/>
          <w:szCs w:val="32"/>
          <w:highlight w:val="none"/>
        </w:rPr>
        <w:t>%</w:t>
      </w:r>
      <w:r>
        <w:rPr>
          <w:rStyle w:val="15"/>
          <w:rFonts w:hint="eastAsia" w:ascii="仿宋" w:eastAsia="仿宋"/>
          <w:b w:val="0"/>
          <w:bCs/>
          <w:color w:val="auto"/>
          <w:sz w:val="32"/>
          <w:szCs w:val="32"/>
          <w:highlight w:val="none"/>
        </w:rPr>
        <w:t>，决算数等于预算数。</w:t>
      </w:r>
    </w:p>
    <w:p>
      <w:pPr>
        <w:spacing w:line="600" w:lineRule="exact"/>
        <w:ind w:firstLine="640" w:firstLineChars="200"/>
        <w:rPr>
          <w:rFonts w:ascii="仿宋" w:eastAsia="仿宋"/>
          <w:b/>
          <w:color w:val="auto"/>
          <w:sz w:val="32"/>
          <w:szCs w:val="32"/>
          <w:highlight w:val="none"/>
        </w:rPr>
      </w:pPr>
      <w:r>
        <w:rPr>
          <w:rStyle w:val="15"/>
          <w:rFonts w:hint="eastAsia" w:ascii="仿宋" w:eastAsia="仿宋"/>
          <w:b w:val="0"/>
          <w:bCs/>
          <w:color w:val="auto"/>
          <w:sz w:val="32"/>
          <w:szCs w:val="32"/>
          <w:highlight w:val="none"/>
          <w:lang w:val="en-US" w:eastAsia="zh-CN"/>
        </w:rPr>
        <w:t>6.住房保障支出（221）住房改革支出（02）住房公积金（01）：</w:t>
      </w:r>
      <w:r>
        <w:rPr>
          <w:rStyle w:val="15"/>
          <w:rFonts w:hint="eastAsia" w:ascii="仿宋" w:eastAsia="仿宋"/>
          <w:b w:val="0"/>
          <w:bCs/>
          <w:color w:val="auto"/>
          <w:sz w:val="32"/>
          <w:szCs w:val="32"/>
          <w:highlight w:val="none"/>
        </w:rPr>
        <w:t>支出决算为</w:t>
      </w:r>
      <w:r>
        <w:rPr>
          <w:rStyle w:val="15"/>
          <w:rFonts w:hint="eastAsia" w:ascii="仿宋" w:eastAsia="仿宋"/>
          <w:b w:val="0"/>
          <w:bCs/>
          <w:color w:val="auto"/>
          <w:sz w:val="32"/>
          <w:szCs w:val="32"/>
          <w:highlight w:val="none"/>
          <w:lang w:val="en-US" w:eastAsia="zh-CN"/>
        </w:rPr>
        <w:t>47.96</w:t>
      </w:r>
      <w:r>
        <w:rPr>
          <w:rStyle w:val="15"/>
          <w:rFonts w:hint="eastAsia" w:ascii="仿宋" w:eastAsia="仿宋"/>
          <w:b w:val="0"/>
          <w:bCs/>
          <w:color w:val="auto"/>
          <w:sz w:val="32"/>
          <w:szCs w:val="32"/>
          <w:highlight w:val="none"/>
        </w:rPr>
        <w:t>万元，完成预算</w:t>
      </w:r>
      <w:r>
        <w:rPr>
          <w:rStyle w:val="15"/>
          <w:rFonts w:hint="eastAsia" w:ascii="仿宋" w:eastAsia="仿宋"/>
          <w:b w:val="0"/>
          <w:bCs/>
          <w:color w:val="auto"/>
          <w:sz w:val="32"/>
          <w:szCs w:val="32"/>
          <w:highlight w:val="none"/>
          <w:lang w:val="en-US" w:eastAsia="zh-CN"/>
        </w:rPr>
        <w:t>100</w:t>
      </w:r>
      <w:r>
        <w:rPr>
          <w:rStyle w:val="15"/>
          <w:rFonts w:ascii="仿宋" w:eastAsia="仿宋"/>
          <w:b w:val="0"/>
          <w:bCs/>
          <w:color w:val="auto"/>
          <w:sz w:val="32"/>
          <w:szCs w:val="32"/>
          <w:highlight w:val="none"/>
        </w:rPr>
        <w:t>%</w:t>
      </w:r>
      <w:r>
        <w:rPr>
          <w:rStyle w:val="15"/>
          <w:rFonts w:hint="eastAsia" w:ascii="仿宋" w:eastAsia="仿宋"/>
          <w:b w:val="0"/>
          <w:bCs/>
          <w:color w:val="auto"/>
          <w:sz w:val="32"/>
          <w:szCs w:val="32"/>
          <w:highlight w:val="none"/>
        </w:rPr>
        <w:t>，决算数等于预算数。</w:t>
      </w:r>
    </w:p>
    <w:p>
      <w:pPr>
        <w:tabs>
          <w:tab w:val="right" w:pos="8306"/>
        </w:tabs>
        <w:spacing w:line="600" w:lineRule="exact"/>
        <w:ind w:firstLine="640"/>
        <w:outlineLvl w:val="1"/>
        <w:rPr>
          <w:rStyle w:val="18"/>
          <w:color w:val="auto"/>
          <w:highlight w:val="none"/>
        </w:rPr>
      </w:pPr>
      <w:bookmarkStart w:id="46" w:name="_Toc15396608"/>
      <w:bookmarkStart w:id="47" w:name="_Toc15377214"/>
      <w:bookmarkStart w:id="48" w:name="_Toc25025"/>
      <w:r>
        <w:rPr>
          <w:rFonts w:hint="eastAsia" w:ascii="黑体" w:eastAsia="黑体"/>
          <w:color w:val="auto"/>
          <w:sz w:val="32"/>
          <w:szCs w:val="32"/>
          <w:highlight w:val="none"/>
        </w:rPr>
        <w:t>六</w:t>
      </w:r>
      <w:r>
        <w:rPr>
          <w:rFonts w:hint="eastAsia" w:ascii="黑体" w:eastAsia="黑体"/>
          <w:b/>
          <w:color w:val="auto"/>
          <w:sz w:val="32"/>
          <w:szCs w:val="32"/>
          <w:highlight w:val="none"/>
        </w:rPr>
        <w:t>、一</w:t>
      </w:r>
      <w:r>
        <w:rPr>
          <w:rStyle w:val="18"/>
          <w:rFonts w:hint="eastAsia" w:ascii="黑体" w:eastAsia="黑体"/>
          <w:b w:val="0"/>
          <w:color w:val="auto"/>
          <w:highlight w:val="none"/>
        </w:rPr>
        <w:t>般公共预算财政拨款基本支出决算情况说明</w:t>
      </w:r>
      <w:bookmarkEnd w:id="46"/>
      <w:bookmarkEnd w:id="47"/>
      <w:bookmarkEnd w:id="48"/>
      <w:r>
        <w:rPr>
          <w:rStyle w:val="18"/>
          <w:rFonts w:ascii="黑体" w:eastAsia="黑体"/>
          <w:b w:val="0"/>
          <w:color w:val="auto"/>
          <w:highlight w:val="none"/>
        </w:rPr>
        <w:tab/>
      </w:r>
    </w:p>
    <w:p>
      <w:pPr>
        <w:spacing w:line="600" w:lineRule="exact"/>
        <w:ind w:firstLine="645"/>
        <w:rPr>
          <w:rFonts w:ascii="仿宋" w:eastAsia="仿宋"/>
          <w:color w:val="auto"/>
          <w:sz w:val="32"/>
          <w:szCs w:val="32"/>
          <w:highlight w:val="none"/>
        </w:rPr>
      </w:pPr>
      <w:r>
        <w:rPr>
          <w:rFonts w:ascii="仿宋" w:eastAsia="仿宋"/>
          <w:color w:val="auto"/>
          <w:sz w:val="32"/>
          <w:szCs w:val="32"/>
          <w:highlight w:val="none"/>
        </w:rPr>
        <w:t>20</w:t>
      </w:r>
      <w:r>
        <w:rPr>
          <w:rFonts w:hint="eastAsia" w:ascii="仿宋" w:eastAsia="仿宋"/>
          <w:color w:val="auto"/>
          <w:sz w:val="32"/>
          <w:szCs w:val="32"/>
          <w:highlight w:val="none"/>
          <w:lang w:val="en-US" w:eastAsia="zh-CN"/>
        </w:rPr>
        <w:t>22</w:t>
      </w:r>
      <w:r>
        <w:rPr>
          <w:rFonts w:hint="eastAsia" w:ascii="仿宋" w:eastAsia="仿宋"/>
          <w:color w:val="auto"/>
          <w:sz w:val="32"/>
          <w:szCs w:val="32"/>
          <w:highlight w:val="none"/>
        </w:rPr>
        <w:t>年一般公共预算财政拨款基本支出</w:t>
      </w:r>
      <w:r>
        <w:rPr>
          <w:rFonts w:hint="eastAsia" w:ascii="仿宋" w:eastAsia="仿宋"/>
          <w:color w:val="auto"/>
          <w:sz w:val="32"/>
          <w:szCs w:val="32"/>
          <w:highlight w:val="none"/>
          <w:lang w:val="en-US" w:eastAsia="zh-CN"/>
        </w:rPr>
        <w:t>514.31</w:t>
      </w:r>
      <w:r>
        <w:rPr>
          <w:rFonts w:hint="eastAsia" w:ascii="仿宋" w:eastAsia="仿宋"/>
          <w:color w:val="auto"/>
          <w:sz w:val="32"/>
          <w:szCs w:val="32"/>
          <w:highlight w:val="none"/>
        </w:rPr>
        <w:t>万元，其中：</w:t>
      </w:r>
    </w:p>
    <w:p>
      <w:pPr>
        <w:spacing w:line="600" w:lineRule="exact"/>
        <w:ind w:firstLine="645"/>
        <w:rPr>
          <w:rFonts w:ascii="仿宋" w:eastAsia="仿宋"/>
          <w:b/>
          <w:color w:val="auto"/>
          <w:sz w:val="32"/>
          <w:szCs w:val="32"/>
          <w:highlight w:val="none"/>
        </w:rPr>
      </w:pPr>
      <w:r>
        <w:rPr>
          <w:rFonts w:hint="eastAsia" w:ascii="仿宋" w:eastAsia="仿宋"/>
          <w:color w:val="auto"/>
          <w:sz w:val="32"/>
          <w:szCs w:val="32"/>
          <w:highlight w:val="none"/>
        </w:rPr>
        <w:t>人员经费</w:t>
      </w:r>
      <w:r>
        <w:rPr>
          <w:rFonts w:hint="eastAsia" w:ascii="仿宋" w:eastAsia="仿宋"/>
          <w:color w:val="auto"/>
          <w:sz w:val="32"/>
          <w:szCs w:val="32"/>
          <w:highlight w:val="none"/>
          <w:lang w:val="en-US" w:eastAsia="zh-CN"/>
        </w:rPr>
        <w:t>444.08</w:t>
      </w:r>
      <w:r>
        <w:rPr>
          <w:rFonts w:hint="eastAsia" w:ascii="仿宋" w:eastAsia="仿宋"/>
          <w:color w:val="auto"/>
          <w:sz w:val="32"/>
          <w:szCs w:val="32"/>
          <w:highlight w:val="none"/>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eastAsia="仿宋"/>
          <w:color w:val="auto"/>
          <w:sz w:val="32"/>
          <w:szCs w:val="32"/>
          <w:highlight w:val="none"/>
        </w:rPr>
        <w:br w:type="textWrapping"/>
      </w:r>
      <w:r>
        <w:rPr>
          <w:rFonts w:hint="eastAsia" w:ascii="仿宋" w:eastAsia="仿宋"/>
          <w:color w:val="auto"/>
          <w:sz w:val="32"/>
          <w:szCs w:val="32"/>
          <w:highlight w:val="none"/>
        </w:rPr>
        <w:t>　　公用经费</w:t>
      </w:r>
      <w:r>
        <w:rPr>
          <w:rFonts w:hint="eastAsia" w:ascii="仿宋" w:eastAsia="仿宋"/>
          <w:color w:val="auto"/>
          <w:sz w:val="32"/>
          <w:szCs w:val="32"/>
          <w:highlight w:val="none"/>
          <w:lang w:val="en-US" w:eastAsia="zh-CN"/>
        </w:rPr>
        <w:t>70.23</w:t>
      </w:r>
      <w:r>
        <w:rPr>
          <w:rFonts w:hint="eastAsia" w:ascii="仿宋" w:eastAsia="仿宋"/>
          <w:color w:val="auto"/>
          <w:sz w:val="32"/>
          <w:szCs w:val="32"/>
          <w:highlight w:val="none"/>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18"/>
          <w:rFonts w:ascii="黑体" w:eastAsia="黑体"/>
          <w:b w:val="0"/>
          <w:color w:val="auto"/>
          <w:highlight w:val="none"/>
        </w:rPr>
      </w:pPr>
      <w:bookmarkStart w:id="49" w:name="_Toc15396609"/>
      <w:bookmarkStart w:id="50" w:name="_Toc15377215"/>
      <w:bookmarkStart w:id="51" w:name="_Toc15532"/>
      <w:r>
        <w:rPr>
          <w:rFonts w:hint="eastAsia" w:ascii="黑体" w:eastAsia="黑体"/>
          <w:color w:val="auto"/>
          <w:sz w:val="32"/>
          <w:szCs w:val="32"/>
          <w:highlight w:val="none"/>
        </w:rPr>
        <w:t>七、</w:t>
      </w:r>
      <w:r>
        <w:rPr>
          <w:rStyle w:val="18"/>
          <w:rFonts w:hint="eastAsia" w:ascii="黑体" w:eastAsia="黑体"/>
          <w:b w:val="0"/>
          <w:color w:val="auto"/>
          <w:highlight w:val="none"/>
        </w:rPr>
        <w:t>财政拨款</w:t>
      </w:r>
      <w:r>
        <w:rPr>
          <w:rStyle w:val="18"/>
          <w:rFonts w:hint="eastAsia" w:ascii="黑体" w:eastAsia="黑体"/>
          <w:color w:val="auto"/>
          <w:highlight w:val="none"/>
        </w:rPr>
        <w:t>“</w:t>
      </w:r>
      <w:r>
        <w:rPr>
          <w:rStyle w:val="18"/>
          <w:rFonts w:hint="eastAsia" w:ascii="黑体" w:eastAsia="黑体"/>
          <w:b w:val="0"/>
          <w:color w:val="auto"/>
          <w:highlight w:val="none"/>
        </w:rPr>
        <w:t>三公”经费支出决算情况说明</w:t>
      </w:r>
      <w:bookmarkEnd w:id="49"/>
      <w:bookmarkEnd w:id="50"/>
      <w:bookmarkEnd w:id="51"/>
    </w:p>
    <w:p>
      <w:pPr>
        <w:spacing w:line="600" w:lineRule="exact"/>
        <w:ind w:firstLine="640"/>
        <w:outlineLvl w:val="2"/>
        <w:rPr>
          <w:rFonts w:ascii="仿宋" w:eastAsia="仿宋"/>
          <w:b/>
          <w:color w:val="auto"/>
          <w:sz w:val="32"/>
          <w:szCs w:val="32"/>
          <w:highlight w:val="none"/>
        </w:rPr>
      </w:pPr>
      <w:bookmarkStart w:id="52" w:name="_Toc15377216"/>
      <w:r>
        <w:rPr>
          <w:rFonts w:hint="eastAsia" w:ascii="仿宋" w:eastAsia="仿宋"/>
          <w:b/>
          <w:color w:val="auto"/>
          <w:sz w:val="32"/>
          <w:szCs w:val="32"/>
          <w:highlight w:val="none"/>
        </w:rPr>
        <w:t>（一）“三公”经费财政拨款支出决算总体情况说明</w:t>
      </w:r>
      <w:bookmarkEnd w:id="52"/>
    </w:p>
    <w:p>
      <w:pPr>
        <w:spacing w:line="600" w:lineRule="exact"/>
        <w:ind w:firstLine="640"/>
        <w:rPr>
          <w:rFonts w:ascii="仿宋" w:eastAsia="仿宋"/>
          <w:color w:val="auto"/>
          <w:sz w:val="32"/>
          <w:szCs w:val="32"/>
          <w:highlight w:val="none"/>
        </w:rPr>
      </w:pPr>
      <w:r>
        <w:rPr>
          <w:rFonts w:ascii="仿宋" w:eastAsia="仿宋"/>
          <w:color w:val="auto"/>
          <w:sz w:val="32"/>
          <w:szCs w:val="32"/>
          <w:highlight w:val="none"/>
        </w:rPr>
        <w:t>20</w:t>
      </w:r>
      <w:r>
        <w:rPr>
          <w:rFonts w:hint="eastAsia" w:ascii="仿宋" w:eastAsia="仿宋"/>
          <w:color w:val="auto"/>
          <w:sz w:val="32"/>
          <w:szCs w:val="32"/>
          <w:highlight w:val="none"/>
          <w:lang w:val="en-US" w:eastAsia="zh-CN"/>
        </w:rPr>
        <w:t>22</w:t>
      </w:r>
      <w:r>
        <w:rPr>
          <w:rFonts w:hint="eastAsia" w:ascii="仿宋" w:eastAsia="仿宋"/>
          <w:color w:val="auto"/>
          <w:sz w:val="32"/>
          <w:szCs w:val="32"/>
          <w:highlight w:val="none"/>
        </w:rPr>
        <w:t>年“三公”经费财政拨款支出决算为</w:t>
      </w:r>
      <w:r>
        <w:rPr>
          <w:rFonts w:hint="eastAsia" w:ascii="仿宋" w:eastAsia="仿宋"/>
          <w:color w:val="auto"/>
          <w:sz w:val="32"/>
          <w:szCs w:val="32"/>
          <w:highlight w:val="none"/>
          <w:lang w:val="en-US" w:eastAsia="zh-CN"/>
        </w:rPr>
        <w:t>3</w:t>
      </w:r>
      <w:r>
        <w:rPr>
          <w:rFonts w:hint="eastAsia" w:ascii="仿宋" w:eastAsia="仿宋"/>
          <w:color w:val="auto"/>
          <w:sz w:val="32"/>
          <w:szCs w:val="32"/>
          <w:highlight w:val="none"/>
        </w:rPr>
        <w:t>万元，完成预算</w:t>
      </w:r>
      <w:r>
        <w:rPr>
          <w:rFonts w:hint="eastAsia" w:ascii="仿宋" w:eastAsia="仿宋"/>
          <w:color w:val="auto"/>
          <w:sz w:val="32"/>
          <w:szCs w:val="32"/>
          <w:highlight w:val="none"/>
          <w:lang w:val="en-US" w:eastAsia="zh-CN"/>
        </w:rPr>
        <w:t>100</w:t>
      </w:r>
      <w:r>
        <w:rPr>
          <w:rFonts w:ascii="仿宋" w:eastAsia="仿宋"/>
          <w:color w:val="auto"/>
          <w:sz w:val="32"/>
          <w:szCs w:val="32"/>
          <w:highlight w:val="none"/>
        </w:rPr>
        <w:t>%</w:t>
      </w:r>
      <w:r>
        <w:rPr>
          <w:rFonts w:hint="eastAsia" w:ascii="仿宋" w:eastAsia="仿宋"/>
          <w:color w:val="auto"/>
          <w:sz w:val="32"/>
          <w:szCs w:val="32"/>
          <w:highlight w:val="none"/>
        </w:rPr>
        <w:t>，</w:t>
      </w:r>
      <w:r>
        <w:rPr>
          <w:rFonts w:hint="eastAsia" w:ascii="仿宋" w:eastAsia="仿宋"/>
          <w:color w:val="auto"/>
          <w:sz w:val="32"/>
          <w:szCs w:val="32"/>
          <w:highlight w:val="none"/>
          <w:lang w:eastAsia="zh-CN"/>
        </w:rPr>
        <w:t>较上年</w:t>
      </w:r>
      <w:r>
        <w:rPr>
          <w:rFonts w:hint="eastAsia" w:ascii="仿宋" w:eastAsia="仿宋"/>
          <w:color w:val="auto"/>
          <w:sz w:val="32"/>
          <w:szCs w:val="32"/>
          <w:highlight w:val="none"/>
          <w:lang w:val="en-US" w:eastAsia="zh-CN"/>
        </w:rPr>
        <w:t>减少8.6万元，下降74%。</w:t>
      </w:r>
      <w:r>
        <w:rPr>
          <w:rFonts w:hint="eastAsia" w:ascii="仿宋" w:eastAsia="仿宋"/>
          <w:color w:val="auto"/>
          <w:sz w:val="32"/>
          <w:szCs w:val="32"/>
          <w:highlight w:val="none"/>
        </w:rPr>
        <w:t>决算数与预算数持平。</w:t>
      </w:r>
    </w:p>
    <w:p>
      <w:pPr>
        <w:spacing w:line="600" w:lineRule="exact"/>
        <w:ind w:firstLine="640"/>
        <w:outlineLvl w:val="2"/>
        <w:rPr>
          <w:rFonts w:ascii="仿宋" w:eastAsia="仿宋"/>
          <w:b/>
          <w:color w:val="auto"/>
          <w:sz w:val="32"/>
          <w:szCs w:val="32"/>
          <w:highlight w:val="none"/>
        </w:rPr>
      </w:pPr>
      <w:bookmarkStart w:id="53" w:name="_Toc15377217"/>
      <w:r>
        <w:rPr>
          <w:rFonts w:hint="eastAsia" w:ascii="仿宋" w:eastAsia="仿宋"/>
          <w:b/>
          <w:color w:val="auto"/>
          <w:sz w:val="32"/>
          <w:szCs w:val="32"/>
          <w:highlight w:val="none"/>
        </w:rPr>
        <w:t>（二）“三公”经费财政拨款支出决算具体情况说明</w:t>
      </w:r>
      <w:bookmarkEnd w:id="53"/>
    </w:p>
    <w:p>
      <w:pPr>
        <w:spacing w:line="600" w:lineRule="exact"/>
        <w:ind w:firstLine="640"/>
        <w:rPr>
          <w:rFonts w:ascii="仿宋" w:eastAsia="仿宋"/>
          <w:color w:val="auto"/>
          <w:sz w:val="32"/>
          <w:szCs w:val="32"/>
          <w:highlight w:val="none"/>
        </w:rPr>
      </w:pPr>
      <w:r>
        <w:rPr>
          <w:rFonts w:ascii="仿宋" w:eastAsia="仿宋"/>
          <w:color w:val="auto"/>
          <w:sz w:val="32"/>
          <w:szCs w:val="32"/>
          <w:highlight w:val="none"/>
        </w:rPr>
        <w:t>20</w:t>
      </w:r>
      <w:r>
        <w:rPr>
          <w:rFonts w:hint="eastAsia" w:ascii="仿宋" w:eastAsia="仿宋"/>
          <w:color w:val="auto"/>
          <w:sz w:val="32"/>
          <w:szCs w:val="32"/>
          <w:highlight w:val="none"/>
          <w:lang w:val="en-US" w:eastAsia="zh-CN"/>
        </w:rPr>
        <w:t>22</w:t>
      </w:r>
      <w:r>
        <w:rPr>
          <w:rFonts w:hint="eastAsia" w:ascii="仿宋" w:eastAsia="仿宋"/>
          <w:color w:val="auto"/>
          <w:sz w:val="32"/>
          <w:szCs w:val="32"/>
          <w:highlight w:val="none"/>
        </w:rPr>
        <w:t>年“三公”经费财政拨款支出决算中，因公出国（境）费支出决算</w:t>
      </w:r>
      <w:r>
        <w:rPr>
          <w:rFonts w:hint="eastAsia" w:ascii="仿宋" w:eastAsia="仿宋"/>
          <w:color w:val="auto"/>
          <w:sz w:val="32"/>
          <w:szCs w:val="32"/>
          <w:highlight w:val="none"/>
          <w:lang w:val="en-US" w:eastAsia="zh-CN"/>
        </w:rPr>
        <w:t>0</w:t>
      </w:r>
      <w:r>
        <w:rPr>
          <w:rFonts w:hint="eastAsia" w:ascii="仿宋" w:eastAsia="仿宋"/>
          <w:color w:val="auto"/>
          <w:sz w:val="32"/>
          <w:szCs w:val="32"/>
          <w:highlight w:val="none"/>
        </w:rPr>
        <w:t>万元，占</w:t>
      </w:r>
      <w:r>
        <w:rPr>
          <w:rFonts w:hint="eastAsia" w:ascii="仿宋" w:eastAsia="仿宋"/>
          <w:color w:val="auto"/>
          <w:sz w:val="32"/>
          <w:szCs w:val="32"/>
          <w:highlight w:val="none"/>
          <w:lang w:val="en-US" w:eastAsia="zh-CN"/>
        </w:rPr>
        <w:t>0</w:t>
      </w:r>
      <w:r>
        <w:rPr>
          <w:rFonts w:ascii="仿宋" w:eastAsia="仿宋"/>
          <w:color w:val="auto"/>
          <w:sz w:val="32"/>
          <w:szCs w:val="32"/>
          <w:highlight w:val="none"/>
        </w:rPr>
        <w:t>%</w:t>
      </w:r>
      <w:r>
        <w:rPr>
          <w:rFonts w:hint="eastAsia" w:ascii="仿宋" w:eastAsia="仿宋"/>
          <w:color w:val="auto"/>
          <w:sz w:val="32"/>
          <w:szCs w:val="32"/>
          <w:highlight w:val="none"/>
        </w:rPr>
        <w:t>；公务用车购置及运行维护费支出决算</w:t>
      </w:r>
      <w:r>
        <w:rPr>
          <w:rFonts w:hint="eastAsia" w:ascii="仿宋" w:eastAsia="仿宋"/>
          <w:color w:val="auto"/>
          <w:sz w:val="32"/>
          <w:szCs w:val="32"/>
          <w:highlight w:val="none"/>
          <w:lang w:val="en-US" w:eastAsia="zh-CN"/>
        </w:rPr>
        <w:t>3</w:t>
      </w:r>
      <w:r>
        <w:rPr>
          <w:rFonts w:hint="eastAsia" w:ascii="仿宋" w:eastAsia="仿宋"/>
          <w:color w:val="auto"/>
          <w:sz w:val="32"/>
          <w:szCs w:val="32"/>
          <w:highlight w:val="none"/>
        </w:rPr>
        <w:t>万元，占</w:t>
      </w:r>
      <w:r>
        <w:rPr>
          <w:rFonts w:hint="eastAsia" w:ascii="仿宋" w:eastAsia="仿宋"/>
          <w:color w:val="auto"/>
          <w:sz w:val="32"/>
          <w:szCs w:val="32"/>
          <w:highlight w:val="none"/>
          <w:lang w:val="en-US" w:eastAsia="zh-CN"/>
        </w:rPr>
        <w:t>100</w:t>
      </w:r>
      <w:r>
        <w:rPr>
          <w:rFonts w:ascii="仿宋" w:eastAsia="仿宋"/>
          <w:color w:val="auto"/>
          <w:sz w:val="32"/>
          <w:szCs w:val="32"/>
          <w:highlight w:val="none"/>
        </w:rPr>
        <w:t>%</w:t>
      </w:r>
      <w:r>
        <w:rPr>
          <w:rFonts w:hint="eastAsia" w:ascii="仿宋" w:eastAsia="仿宋"/>
          <w:color w:val="auto"/>
          <w:sz w:val="32"/>
          <w:szCs w:val="32"/>
          <w:highlight w:val="none"/>
        </w:rPr>
        <w:t>；公务接待费支出决算</w:t>
      </w:r>
      <w:r>
        <w:rPr>
          <w:rFonts w:hint="eastAsia" w:ascii="仿宋" w:eastAsia="仿宋"/>
          <w:color w:val="auto"/>
          <w:sz w:val="32"/>
          <w:szCs w:val="32"/>
          <w:highlight w:val="none"/>
          <w:lang w:val="en-US" w:eastAsia="zh-CN"/>
        </w:rPr>
        <w:t>0</w:t>
      </w:r>
      <w:r>
        <w:rPr>
          <w:rFonts w:hint="eastAsia" w:ascii="仿宋" w:eastAsia="仿宋"/>
          <w:color w:val="auto"/>
          <w:sz w:val="32"/>
          <w:szCs w:val="32"/>
          <w:highlight w:val="none"/>
        </w:rPr>
        <w:t>万元，占</w:t>
      </w:r>
      <w:r>
        <w:rPr>
          <w:rFonts w:hint="eastAsia" w:ascii="仿宋" w:eastAsia="仿宋"/>
          <w:color w:val="auto"/>
          <w:sz w:val="32"/>
          <w:szCs w:val="32"/>
          <w:highlight w:val="none"/>
          <w:lang w:val="en-US" w:eastAsia="zh-CN"/>
        </w:rPr>
        <w:t>0</w:t>
      </w:r>
      <w:r>
        <w:rPr>
          <w:rFonts w:ascii="仿宋" w:eastAsia="仿宋"/>
          <w:color w:val="auto"/>
          <w:sz w:val="32"/>
          <w:szCs w:val="32"/>
          <w:highlight w:val="none"/>
        </w:rPr>
        <w:t>%</w:t>
      </w:r>
      <w:r>
        <w:rPr>
          <w:rFonts w:hint="eastAsia" w:ascii="仿宋" w:eastAsia="仿宋"/>
          <w:color w:val="auto"/>
          <w:sz w:val="32"/>
          <w:szCs w:val="32"/>
          <w:highlight w:val="none"/>
        </w:rPr>
        <w:t>。具体情况如下：</w:t>
      </w:r>
    </w:p>
    <w:p>
      <w:pPr>
        <w:spacing w:line="600" w:lineRule="exact"/>
        <w:ind w:firstLine="640"/>
        <w:rPr>
          <w:rFonts w:ascii="仿宋" w:eastAsia="仿宋"/>
          <w:color w:val="auto"/>
          <w:sz w:val="32"/>
          <w:szCs w:val="32"/>
          <w:highlight w:val="none"/>
        </w:rPr>
      </w:pPr>
      <w:r>
        <w:rPr>
          <w:rFonts w:hint="eastAsia" w:ascii="仿宋" w:eastAsia="仿宋"/>
          <w:color w:val="auto"/>
          <w:sz w:val="32"/>
          <w:szCs w:val="32"/>
          <w:highlight w:val="none"/>
        </w:rPr>
        <w:t>（图7：“三公”经费财政拨款支出结构）（饼状图）</w:t>
      </w:r>
    </w:p>
    <w:p>
      <w:pPr>
        <w:spacing w:line="600" w:lineRule="exact"/>
        <w:ind w:firstLine="640"/>
        <w:rPr>
          <w:rFonts w:ascii="仿宋_GB2312" w:eastAsia="仿宋_GB2312"/>
          <w:b/>
          <w:color w:val="auto"/>
          <w:sz w:val="32"/>
          <w:szCs w:val="32"/>
          <w:highlight w:val="none"/>
        </w:rPr>
      </w:pPr>
      <w:r>
        <w:rPr>
          <w:rFonts w:ascii="仿宋_GB2312" w:eastAsia="仿宋_GB2312"/>
          <w:b/>
          <w:color w:val="auto"/>
          <w:sz w:val="32"/>
          <w:szCs w:val="32"/>
          <w:highlight w:val="none"/>
        </w:rPr>
        <w:t>1.</w:t>
      </w:r>
      <w:r>
        <w:rPr>
          <w:rFonts w:hint="eastAsia" w:ascii="仿宋_GB2312" w:eastAsia="仿宋_GB2312"/>
          <w:b/>
          <w:color w:val="auto"/>
          <w:sz w:val="32"/>
          <w:szCs w:val="32"/>
          <w:highlight w:val="none"/>
        </w:rPr>
        <w:t>因公出国（境）经费支出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r>
        <w:rPr>
          <w:rStyle w:val="15"/>
          <w:rFonts w:hint="eastAsia" w:ascii="仿宋" w:eastAsia="仿宋"/>
          <w:b w:val="0"/>
          <w:bCs/>
          <w:color w:val="auto"/>
          <w:sz w:val="32"/>
          <w:szCs w:val="32"/>
          <w:highlight w:val="none"/>
        </w:rPr>
        <w:t>完成预算</w:t>
      </w:r>
      <w:r>
        <w:rPr>
          <w:rStyle w:val="15"/>
          <w:rFonts w:hint="eastAsia" w:ascii="仿宋" w:eastAsia="仿宋"/>
          <w:b w:val="0"/>
          <w:bCs/>
          <w:color w:val="auto"/>
          <w:sz w:val="32"/>
          <w:szCs w:val="32"/>
          <w:highlight w:val="none"/>
          <w:lang w:val="en-US" w:eastAsia="zh-CN"/>
        </w:rPr>
        <w:t>0</w:t>
      </w:r>
      <w:r>
        <w:rPr>
          <w:rStyle w:val="15"/>
          <w:rFonts w:ascii="仿宋" w:eastAsia="仿宋"/>
          <w:b w:val="0"/>
          <w:bCs/>
          <w:color w:val="auto"/>
          <w:sz w:val="32"/>
          <w:szCs w:val="32"/>
          <w:highlight w:val="none"/>
        </w:rPr>
        <w:t>%</w:t>
      </w:r>
      <w:r>
        <w:rPr>
          <w:rStyle w:val="15"/>
          <w:rFonts w:hint="eastAsia" w:ascii="仿宋" w:eastAsia="仿宋"/>
          <w:b w:val="0"/>
          <w:bCs/>
          <w:color w:val="auto"/>
          <w:sz w:val="32"/>
          <w:szCs w:val="32"/>
          <w:highlight w:val="none"/>
        </w:rPr>
        <w:t>。</w:t>
      </w:r>
      <w:r>
        <w:rPr>
          <w:rFonts w:hint="eastAsia" w:ascii="仿宋_GB2312" w:eastAsia="仿宋_GB2312"/>
          <w:color w:val="auto"/>
          <w:sz w:val="32"/>
          <w:szCs w:val="32"/>
          <w:highlight w:val="none"/>
        </w:rPr>
        <w:t>全年安排因公出国（境）团组</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次，出国（境）</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人。因公出国（境）支出决算比</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年增加</w:t>
      </w:r>
      <w:r>
        <w:rPr>
          <w:rFonts w:ascii="仿宋_GB2312" w:eastAsia="仿宋_GB2312"/>
          <w:color w:val="auto"/>
          <w:sz w:val="32"/>
          <w:szCs w:val="32"/>
          <w:highlight w:val="none"/>
        </w:rPr>
        <w:t>/</w:t>
      </w:r>
      <w:r>
        <w:rPr>
          <w:rFonts w:hint="eastAsia" w:ascii="仿宋_GB2312" w:eastAsia="仿宋_GB2312"/>
          <w:color w:val="auto"/>
          <w:sz w:val="32"/>
          <w:szCs w:val="32"/>
          <w:highlight w:val="none"/>
        </w:rPr>
        <w:t>减少</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万元，增长</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下降</w:t>
      </w:r>
      <w:r>
        <w:rPr>
          <w:rFonts w:hint="eastAsia" w:ascii="仿宋_GB2312" w:eastAsia="仿宋_GB2312"/>
          <w:color w:val="auto"/>
          <w:sz w:val="32"/>
          <w:szCs w:val="32"/>
          <w:highlight w:val="none"/>
          <w:lang w:val="en-US" w:eastAsia="zh-CN"/>
        </w:rPr>
        <w:t>0</w:t>
      </w:r>
      <w:r>
        <w:rPr>
          <w:rFonts w:ascii="仿宋_GB2312" w:eastAsia="仿宋_GB2312"/>
          <w:color w:val="auto"/>
          <w:sz w:val="32"/>
          <w:szCs w:val="32"/>
          <w:highlight w:val="none"/>
        </w:rPr>
        <w:t>%</w:t>
      </w:r>
      <w:r>
        <w:rPr>
          <w:rFonts w:hint="eastAsia" w:ascii="仿宋_GB2312" w:eastAsia="仿宋_GB2312"/>
          <w:color w:val="auto"/>
          <w:sz w:val="32"/>
          <w:szCs w:val="32"/>
          <w:highlight w:val="none"/>
        </w:rPr>
        <w:t>。</w:t>
      </w:r>
    </w:p>
    <w:p>
      <w:pPr>
        <w:spacing w:line="600" w:lineRule="exact"/>
        <w:ind w:firstLine="640"/>
        <w:rPr>
          <w:rFonts w:ascii="仿宋_GB2312" w:eastAsia="仿宋_GB2312"/>
          <w:b/>
          <w:color w:val="auto"/>
          <w:sz w:val="32"/>
          <w:szCs w:val="32"/>
          <w:highlight w:val="none"/>
        </w:rPr>
      </w:pPr>
      <w:r>
        <w:rPr>
          <w:rFonts w:ascii="仿宋_GB2312" w:eastAsia="仿宋_GB2312"/>
          <w:b/>
          <w:color w:val="auto"/>
          <w:sz w:val="32"/>
          <w:szCs w:val="32"/>
          <w:highlight w:val="none"/>
        </w:rPr>
        <w:t>2.</w:t>
      </w:r>
      <w:r>
        <w:rPr>
          <w:rFonts w:hint="eastAsia" w:ascii="仿宋_GB2312" w:eastAsia="仿宋_GB2312"/>
          <w:b/>
          <w:color w:val="auto"/>
          <w:sz w:val="32"/>
          <w:szCs w:val="32"/>
          <w:highlight w:val="none"/>
        </w:rPr>
        <w:t>公务用车购置及运行维护费支出</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万元,</w:t>
      </w:r>
      <w:r>
        <w:rPr>
          <w:rStyle w:val="15"/>
          <w:rFonts w:hint="eastAsia" w:ascii="仿宋" w:eastAsia="仿宋"/>
          <w:b w:val="0"/>
          <w:bCs/>
          <w:color w:val="auto"/>
          <w:sz w:val="32"/>
          <w:szCs w:val="32"/>
          <w:highlight w:val="none"/>
        </w:rPr>
        <w:t>完成预算</w:t>
      </w:r>
      <w:r>
        <w:rPr>
          <w:rStyle w:val="15"/>
          <w:rFonts w:hint="eastAsia" w:ascii="仿宋" w:eastAsia="仿宋"/>
          <w:b w:val="0"/>
          <w:bCs/>
          <w:color w:val="auto"/>
          <w:sz w:val="32"/>
          <w:szCs w:val="32"/>
          <w:highlight w:val="none"/>
          <w:lang w:val="en-US" w:eastAsia="zh-CN"/>
        </w:rPr>
        <w:t>100</w:t>
      </w:r>
      <w:r>
        <w:rPr>
          <w:rStyle w:val="15"/>
          <w:rFonts w:ascii="仿宋" w:eastAsia="仿宋"/>
          <w:b w:val="0"/>
          <w:bCs/>
          <w:color w:val="auto"/>
          <w:sz w:val="32"/>
          <w:szCs w:val="32"/>
          <w:highlight w:val="none"/>
        </w:rPr>
        <w:t>%</w:t>
      </w:r>
      <w:r>
        <w:rPr>
          <w:rStyle w:val="15"/>
          <w:rFonts w:hint="eastAsia" w:ascii="仿宋" w:eastAsia="仿宋"/>
          <w:b w:val="0"/>
          <w:bCs/>
          <w:color w:val="auto"/>
          <w:sz w:val="32"/>
          <w:szCs w:val="32"/>
          <w:highlight w:val="none"/>
        </w:rPr>
        <w:t>。</w:t>
      </w:r>
      <w:r>
        <w:rPr>
          <w:rFonts w:hint="eastAsia" w:ascii="仿宋_GB2312" w:eastAsia="仿宋_GB2312"/>
          <w:color w:val="auto"/>
          <w:sz w:val="32"/>
          <w:szCs w:val="32"/>
          <w:highlight w:val="none"/>
        </w:rPr>
        <w:t>公务用车购置及运行维护费支出决算比</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年减少</w:t>
      </w:r>
      <w:r>
        <w:rPr>
          <w:rFonts w:hint="eastAsia" w:ascii="仿宋_GB2312" w:eastAsia="仿宋_GB2312"/>
          <w:color w:val="auto"/>
          <w:sz w:val="32"/>
          <w:szCs w:val="32"/>
          <w:highlight w:val="none"/>
          <w:lang w:val="en-US" w:eastAsia="zh-CN"/>
        </w:rPr>
        <w:t>8.6</w:t>
      </w:r>
      <w:r>
        <w:rPr>
          <w:rFonts w:hint="eastAsia" w:ascii="仿宋_GB2312" w:eastAsia="仿宋_GB2312"/>
          <w:color w:val="auto"/>
          <w:sz w:val="32"/>
          <w:szCs w:val="32"/>
          <w:highlight w:val="none"/>
        </w:rPr>
        <w:t>万元，增长</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下降</w:t>
      </w:r>
      <w:r>
        <w:rPr>
          <w:rFonts w:hint="eastAsia" w:ascii="仿宋_GB2312" w:eastAsia="仿宋_GB2312"/>
          <w:color w:val="auto"/>
          <w:sz w:val="32"/>
          <w:szCs w:val="32"/>
          <w:highlight w:val="none"/>
          <w:lang w:val="en-US" w:eastAsia="zh-CN"/>
        </w:rPr>
        <w:t>74</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。主要原因是</w:t>
      </w:r>
      <w:r>
        <w:rPr>
          <w:rFonts w:hint="eastAsia" w:ascii="仿宋_GB2312" w:eastAsia="仿宋_GB2312"/>
          <w:color w:val="auto"/>
          <w:sz w:val="32"/>
          <w:szCs w:val="32"/>
          <w:highlight w:val="none"/>
          <w:lang w:eastAsia="zh-CN"/>
        </w:rPr>
        <w:t>严格执行三公经费使用</w:t>
      </w:r>
      <w:r>
        <w:rPr>
          <w:rFonts w:hint="eastAsia" w:ascii="仿宋_GB2312" w:eastAsia="仿宋_GB2312"/>
          <w:color w:val="auto"/>
          <w:sz w:val="32"/>
          <w:szCs w:val="32"/>
          <w:highlight w:val="none"/>
        </w:rPr>
        <w:t>。</w:t>
      </w:r>
    </w:p>
    <w:p>
      <w:pPr>
        <w:spacing w:line="600" w:lineRule="exact"/>
        <w:ind w:firstLine="640" w:firstLineChars="200"/>
        <w:rPr>
          <w:rFonts w:hint="eastAsia" w:ascii="仿宋_GB2312" w:eastAsia="仿宋_GB2312"/>
          <w:b/>
          <w:color w:val="auto"/>
          <w:sz w:val="32"/>
          <w:szCs w:val="32"/>
          <w:highlight w:val="none"/>
          <w:lang w:val="en-US" w:eastAsia="zh-CN"/>
        </w:rPr>
      </w:pPr>
      <w:r>
        <w:rPr>
          <w:rFonts w:hint="eastAsia" w:ascii="仿宋_GB2312" w:eastAsia="仿宋_GB2312"/>
          <w:color w:val="auto"/>
          <w:sz w:val="32"/>
          <w:szCs w:val="32"/>
          <w:highlight w:val="none"/>
        </w:rPr>
        <w:t>其中：</w:t>
      </w:r>
      <w:r>
        <w:rPr>
          <w:rFonts w:hint="eastAsia" w:ascii="仿宋_GB2312" w:eastAsia="仿宋_GB2312"/>
          <w:b/>
          <w:color w:val="auto"/>
          <w:sz w:val="32"/>
          <w:szCs w:val="32"/>
          <w:highlight w:val="none"/>
        </w:rPr>
        <w:t>公务用车购置支出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万元。全年按规定更新购置公务用车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辆，其中：轿车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万元，越野车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万元，载客汽车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r>
        <w:rPr>
          <w:rFonts w:hint="eastAsia" w:ascii="仿宋_GB2312" w:eastAsia="仿宋_GB2312"/>
          <w:color w:val="auto"/>
          <w:sz w:val="32"/>
          <w:szCs w:val="32"/>
          <w:highlight w:val="none"/>
          <w:lang w:eastAsia="zh-CN"/>
        </w:rPr>
        <w:t>。</w:t>
      </w:r>
    </w:p>
    <w:p>
      <w:pPr>
        <w:spacing w:line="600" w:lineRule="exact"/>
        <w:ind w:firstLine="640"/>
        <w:rPr>
          <w:rFonts w:ascii="仿宋_GB2312" w:eastAsia="仿宋_GB2312"/>
          <w:color w:val="auto"/>
          <w:sz w:val="32"/>
          <w:szCs w:val="32"/>
          <w:highlight w:val="none"/>
        </w:rPr>
      </w:pPr>
      <w:r>
        <w:rPr>
          <w:rFonts w:hint="eastAsia" w:ascii="仿宋_GB2312" w:eastAsia="仿宋_GB2312"/>
          <w:b/>
          <w:color w:val="auto"/>
          <w:sz w:val="32"/>
          <w:szCs w:val="32"/>
          <w:highlight w:val="none"/>
        </w:rPr>
        <w:t>公务用车运行维护费支出</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万元。主要用于</w:t>
      </w:r>
      <w:r>
        <w:rPr>
          <w:rFonts w:hint="eastAsia" w:ascii="仿宋_GB2312" w:eastAsia="仿宋_GB2312"/>
          <w:color w:val="auto"/>
          <w:sz w:val="32"/>
          <w:szCs w:val="32"/>
          <w:highlight w:val="none"/>
          <w:lang w:eastAsia="zh-CN"/>
        </w:rPr>
        <w:t>办案出差</w:t>
      </w:r>
      <w:r>
        <w:rPr>
          <w:rFonts w:hint="eastAsia" w:ascii="仿宋_GB2312" w:eastAsia="仿宋_GB2312"/>
          <w:color w:val="auto"/>
          <w:sz w:val="32"/>
          <w:szCs w:val="32"/>
          <w:highlight w:val="none"/>
        </w:rPr>
        <w:t>等所需的公务用车燃料费、维修费、过路过桥费、保险费等支出。</w:t>
      </w:r>
    </w:p>
    <w:p>
      <w:pPr>
        <w:spacing w:line="600" w:lineRule="exact"/>
        <w:ind w:firstLine="643" w:firstLineChars="200"/>
        <w:rPr>
          <w:rFonts w:ascii="仿宋_GB2312" w:eastAsia="仿宋_GB2312"/>
          <w:color w:val="auto"/>
          <w:sz w:val="32"/>
          <w:szCs w:val="32"/>
          <w:highlight w:val="none"/>
        </w:rPr>
      </w:pPr>
      <w:r>
        <w:rPr>
          <w:rFonts w:ascii="仿宋_GB2312" w:eastAsia="仿宋_GB2312"/>
          <w:b/>
          <w:color w:val="auto"/>
          <w:sz w:val="32"/>
          <w:szCs w:val="32"/>
          <w:highlight w:val="none"/>
        </w:rPr>
        <w:t>3.</w:t>
      </w:r>
      <w:r>
        <w:rPr>
          <w:rFonts w:hint="eastAsia" w:ascii="仿宋_GB2312" w:eastAsia="仿宋_GB2312"/>
          <w:b/>
          <w:color w:val="auto"/>
          <w:sz w:val="32"/>
          <w:szCs w:val="32"/>
          <w:highlight w:val="none"/>
        </w:rPr>
        <w:t>公务接待费支出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r>
        <w:rPr>
          <w:rStyle w:val="15"/>
          <w:rFonts w:hint="eastAsia" w:ascii="仿宋" w:eastAsia="仿宋"/>
          <w:b w:val="0"/>
          <w:bCs/>
          <w:color w:val="auto"/>
          <w:sz w:val="32"/>
          <w:szCs w:val="32"/>
          <w:highlight w:val="none"/>
        </w:rPr>
        <w:t>完成预算</w:t>
      </w:r>
      <w:r>
        <w:rPr>
          <w:rStyle w:val="15"/>
          <w:rFonts w:hint="eastAsia" w:ascii="仿宋" w:eastAsia="仿宋"/>
          <w:b w:val="0"/>
          <w:bCs/>
          <w:color w:val="auto"/>
          <w:sz w:val="32"/>
          <w:szCs w:val="32"/>
          <w:highlight w:val="none"/>
          <w:lang w:val="en-US" w:eastAsia="zh-CN"/>
        </w:rPr>
        <w:t>0</w:t>
      </w:r>
      <w:r>
        <w:rPr>
          <w:rStyle w:val="15"/>
          <w:rFonts w:ascii="仿宋" w:eastAsia="仿宋"/>
          <w:b w:val="0"/>
          <w:bCs/>
          <w:color w:val="auto"/>
          <w:sz w:val="32"/>
          <w:szCs w:val="32"/>
          <w:highlight w:val="none"/>
        </w:rPr>
        <w:t>%</w:t>
      </w:r>
      <w:r>
        <w:rPr>
          <w:rStyle w:val="15"/>
          <w:rFonts w:hint="eastAsia" w:ascii="仿宋" w:eastAsia="仿宋"/>
          <w:b w:val="0"/>
          <w:bCs/>
          <w:color w:val="auto"/>
          <w:sz w:val="32"/>
          <w:szCs w:val="32"/>
          <w:highlight w:val="none"/>
        </w:rPr>
        <w:t>。</w:t>
      </w:r>
      <w:r>
        <w:rPr>
          <w:rFonts w:hint="eastAsia" w:ascii="仿宋_GB2312" w:eastAsia="仿宋_GB2312"/>
          <w:color w:val="auto"/>
          <w:sz w:val="32"/>
          <w:szCs w:val="32"/>
          <w:highlight w:val="none"/>
        </w:rPr>
        <w:t>公务接待费支出决算比</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年增加</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万元，增长</w:t>
      </w:r>
      <w:r>
        <w:rPr>
          <w:rFonts w:hint="eastAsia" w:ascii="仿宋_GB2312" w:eastAsia="仿宋_GB2312"/>
          <w:color w:val="auto"/>
          <w:sz w:val="32"/>
          <w:szCs w:val="32"/>
          <w:highlight w:val="none"/>
          <w:lang w:val="en-US" w:eastAsia="zh-CN"/>
        </w:rPr>
        <w:t>0</w:t>
      </w:r>
      <w:r>
        <w:rPr>
          <w:rFonts w:ascii="仿宋_GB2312" w:eastAsia="仿宋_GB2312"/>
          <w:color w:val="auto"/>
          <w:sz w:val="32"/>
          <w:szCs w:val="32"/>
          <w:highlight w:val="none"/>
        </w:rPr>
        <w:t>%</w:t>
      </w:r>
      <w:r>
        <w:rPr>
          <w:rFonts w:hint="eastAsia" w:ascii="仿宋_GB2312" w:eastAsia="仿宋_GB2312"/>
          <w:color w:val="auto"/>
          <w:sz w:val="32"/>
          <w:szCs w:val="32"/>
          <w:highlight w:val="none"/>
        </w:rPr>
        <w:t>。</w:t>
      </w:r>
    </w:p>
    <w:p>
      <w:pPr>
        <w:spacing w:line="600" w:lineRule="exact"/>
        <w:ind w:firstLine="640"/>
        <w:outlineLvl w:val="9"/>
        <w:rPr>
          <w:rFonts w:ascii="黑体" w:eastAsia="黑体"/>
          <w:color w:val="auto"/>
          <w:sz w:val="32"/>
          <w:szCs w:val="32"/>
          <w:highlight w:val="none"/>
        </w:rPr>
      </w:pPr>
      <w:bookmarkStart w:id="54" w:name="_Toc15377218"/>
      <w:bookmarkStart w:id="55" w:name="_Toc15396610"/>
    </w:p>
    <w:p>
      <w:pPr>
        <w:spacing w:line="600" w:lineRule="exact"/>
        <w:ind w:firstLine="640"/>
        <w:outlineLvl w:val="1"/>
        <w:rPr>
          <w:rStyle w:val="18"/>
          <w:rFonts w:ascii="黑体" w:eastAsia="黑体"/>
          <w:color w:val="auto"/>
          <w:highlight w:val="none"/>
        </w:rPr>
      </w:pPr>
      <w:bookmarkStart w:id="56" w:name="_Toc10756"/>
      <w:r>
        <w:rPr>
          <w:rFonts w:hint="eastAsia" w:ascii="黑体" w:eastAsia="黑体"/>
          <w:color w:val="auto"/>
          <w:sz w:val="32"/>
          <w:szCs w:val="32"/>
          <w:highlight w:val="none"/>
        </w:rPr>
        <w:t>八、</w:t>
      </w:r>
      <w:r>
        <w:rPr>
          <w:rStyle w:val="18"/>
          <w:rFonts w:hint="eastAsia" w:ascii="黑体" w:eastAsia="黑体"/>
          <w:b w:val="0"/>
          <w:color w:val="auto"/>
          <w:highlight w:val="none"/>
        </w:rPr>
        <w:t>政府性基金预算支出决算情况说明</w:t>
      </w:r>
      <w:bookmarkEnd w:id="54"/>
      <w:bookmarkEnd w:id="55"/>
      <w:bookmarkEnd w:id="56"/>
    </w:p>
    <w:p>
      <w:pPr>
        <w:spacing w:line="600" w:lineRule="exact"/>
        <w:ind w:firstLine="640"/>
        <w:rPr>
          <w:rFonts w:ascii="仿宋_GB2312" w:eastAsia="仿宋_GB2312"/>
          <w:color w:val="auto"/>
          <w:sz w:val="32"/>
          <w:szCs w:val="32"/>
          <w:highlight w:val="none"/>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22</w:t>
      </w:r>
      <w:r>
        <w:rPr>
          <w:rFonts w:hint="eastAsia" w:ascii="仿宋_GB2312" w:eastAsia="仿宋_GB2312"/>
          <w:color w:val="auto"/>
          <w:sz w:val="32"/>
          <w:szCs w:val="32"/>
          <w:highlight w:val="none"/>
        </w:rPr>
        <w:t>年政府性基金预算</w:t>
      </w:r>
      <w:r>
        <w:rPr>
          <w:rFonts w:hint="eastAsia" w:ascii="仿宋_GB2312" w:eastAsia="仿宋_GB2312"/>
          <w:color w:val="auto"/>
          <w:sz w:val="32"/>
          <w:szCs w:val="32"/>
          <w:highlight w:val="none"/>
          <w:lang w:eastAsia="zh-CN"/>
        </w:rPr>
        <w:t>财政</w:t>
      </w:r>
      <w:r>
        <w:rPr>
          <w:rFonts w:hint="eastAsia" w:ascii="仿宋_GB2312" w:eastAsia="仿宋_GB2312"/>
          <w:color w:val="auto"/>
          <w:sz w:val="32"/>
          <w:szCs w:val="32"/>
          <w:highlight w:val="none"/>
        </w:rPr>
        <w:t>拨款支出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p>
    <w:p>
      <w:pPr>
        <w:spacing w:line="600" w:lineRule="exact"/>
        <w:rPr>
          <w:rFonts w:ascii="仿宋_GB2312" w:eastAsia="仿宋_GB2312"/>
          <w:color w:val="auto"/>
          <w:sz w:val="32"/>
          <w:szCs w:val="32"/>
          <w:highlight w:val="none"/>
        </w:rPr>
      </w:pPr>
    </w:p>
    <w:p>
      <w:pPr>
        <w:numPr>
          <w:ilvl w:val="0"/>
          <w:numId w:val="3"/>
        </w:numPr>
        <w:spacing w:line="600" w:lineRule="exact"/>
        <w:ind w:left="0" w:firstLine="640"/>
        <w:outlineLvl w:val="1"/>
        <w:rPr>
          <w:rStyle w:val="18"/>
          <w:rFonts w:ascii="黑体" w:eastAsia="黑体"/>
          <w:b w:val="0"/>
          <w:color w:val="auto"/>
          <w:highlight w:val="none"/>
        </w:rPr>
      </w:pPr>
      <w:bookmarkStart w:id="57" w:name="_Toc15396611"/>
      <w:bookmarkStart w:id="58" w:name="_Toc15377219"/>
      <w:bookmarkStart w:id="59" w:name="_Toc30374"/>
      <w:r>
        <w:rPr>
          <w:rStyle w:val="18"/>
          <w:rFonts w:hint="eastAsia" w:ascii="黑体" w:eastAsia="黑体"/>
          <w:b w:val="0"/>
          <w:color w:val="auto"/>
          <w:highlight w:val="none"/>
        </w:rPr>
        <w:t>国有资本经营预算支出决算情况说明</w:t>
      </w:r>
      <w:bookmarkEnd w:id="57"/>
      <w:bookmarkEnd w:id="58"/>
      <w:bookmarkEnd w:id="59"/>
    </w:p>
    <w:p>
      <w:pPr>
        <w:spacing w:line="600" w:lineRule="exact"/>
        <w:ind w:firstLine="640"/>
        <w:rPr>
          <w:rFonts w:ascii="仿宋_GB2312" w:eastAsia="仿宋_GB2312"/>
          <w:color w:val="auto"/>
          <w:sz w:val="32"/>
          <w:szCs w:val="32"/>
          <w:highlight w:val="none"/>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22</w:t>
      </w:r>
      <w:r>
        <w:rPr>
          <w:rFonts w:hint="eastAsia" w:ascii="仿宋_GB2312" w:eastAsia="仿宋_GB2312"/>
          <w:color w:val="auto"/>
          <w:sz w:val="32"/>
          <w:szCs w:val="32"/>
          <w:highlight w:val="none"/>
        </w:rPr>
        <w:t>年国有资本经营预算</w:t>
      </w:r>
      <w:r>
        <w:rPr>
          <w:rFonts w:hint="eastAsia" w:ascii="仿宋_GB2312" w:eastAsia="仿宋_GB2312"/>
          <w:color w:val="auto"/>
          <w:sz w:val="32"/>
          <w:szCs w:val="32"/>
          <w:highlight w:val="none"/>
          <w:lang w:eastAsia="zh-CN"/>
        </w:rPr>
        <w:t>财政</w:t>
      </w:r>
      <w:r>
        <w:rPr>
          <w:rFonts w:hint="eastAsia" w:ascii="仿宋_GB2312" w:eastAsia="仿宋_GB2312"/>
          <w:color w:val="auto"/>
          <w:sz w:val="32"/>
          <w:szCs w:val="32"/>
          <w:highlight w:val="none"/>
        </w:rPr>
        <w:t>拨款支出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p>
    <w:p>
      <w:pPr>
        <w:spacing w:line="580" w:lineRule="exact"/>
        <w:jc w:val="center"/>
        <w:rPr>
          <w:rFonts w:ascii="方正小标宋简体" w:eastAsia="方正小标宋简体" w:cs="方正小标宋简体"/>
          <w:color w:val="auto"/>
          <w:sz w:val="44"/>
          <w:szCs w:val="44"/>
          <w:highlight w:val="none"/>
        </w:rPr>
      </w:pPr>
    </w:p>
    <w:p>
      <w:pPr>
        <w:numPr>
          <w:ilvl w:val="0"/>
          <w:numId w:val="3"/>
        </w:numPr>
        <w:spacing w:line="600" w:lineRule="exact"/>
        <w:ind w:left="0" w:firstLine="640"/>
        <w:outlineLvl w:val="1"/>
        <w:rPr>
          <w:rStyle w:val="18"/>
          <w:rFonts w:hint="eastAsia" w:ascii="黑体" w:eastAsia="黑体"/>
          <w:b w:val="0"/>
          <w:color w:val="auto"/>
          <w:highlight w:val="none"/>
        </w:rPr>
      </w:pPr>
      <w:bookmarkStart w:id="60" w:name="_Toc15396612"/>
      <w:bookmarkStart w:id="61" w:name="_Toc15377221"/>
      <w:bookmarkStart w:id="62" w:name="_Toc26094"/>
      <w:r>
        <w:rPr>
          <w:rStyle w:val="18"/>
          <w:rFonts w:hint="eastAsia" w:ascii="黑体" w:eastAsia="黑体"/>
          <w:b w:val="0"/>
          <w:color w:val="auto"/>
          <w:highlight w:val="none"/>
        </w:rPr>
        <w:t>其他重要事项的情况说明</w:t>
      </w:r>
      <w:bookmarkEnd w:id="60"/>
      <w:bookmarkEnd w:id="61"/>
      <w:bookmarkEnd w:id="62"/>
    </w:p>
    <w:p>
      <w:pPr>
        <w:spacing w:line="600" w:lineRule="exact"/>
        <w:ind w:firstLine="643" w:firstLineChars="200"/>
        <w:outlineLvl w:val="2"/>
        <w:rPr>
          <w:rFonts w:ascii="仿宋" w:eastAsia="仿宋"/>
          <w:color w:val="auto"/>
          <w:sz w:val="32"/>
          <w:szCs w:val="32"/>
          <w:highlight w:val="none"/>
        </w:rPr>
      </w:pPr>
      <w:bookmarkStart w:id="63" w:name="_Toc15377222"/>
      <w:r>
        <w:rPr>
          <w:rFonts w:hint="eastAsia" w:ascii="仿宋" w:eastAsia="仿宋"/>
          <w:b/>
          <w:color w:val="auto"/>
          <w:sz w:val="32"/>
          <w:szCs w:val="32"/>
          <w:highlight w:val="none"/>
        </w:rPr>
        <w:t>（一）机关运行经费支出情况</w:t>
      </w:r>
      <w:bookmarkEnd w:id="63"/>
    </w:p>
    <w:p>
      <w:pPr>
        <w:spacing w:line="600" w:lineRule="exact"/>
        <w:ind w:firstLine="640" w:firstLineChars="200"/>
        <w:rPr>
          <w:rFonts w:hint="eastAsia" w:ascii="仿宋_GB2312" w:eastAsia="仿宋_GB2312"/>
          <w:color w:val="auto"/>
          <w:sz w:val="32"/>
          <w:szCs w:val="32"/>
          <w:highlight w:val="none"/>
          <w:lang w:eastAsia="zh-CN"/>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22</w:t>
      </w:r>
      <w:r>
        <w:rPr>
          <w:rFonts w:hint="eastAsia" w:ascii="仿宋_GB2312" w:eastAsia="仿宋_GB2312"/>
          <w:color w:val="auto"/>
          <w:sz w:val="32"/>
          <w:szCs w:val="32"/>
          <w:highlight w:val="none"/>
        </w:rPr>
        <w:t>年，机关运行经费支出</w:t>
      </w:r>
      <w:r>
        <w:rPr>
          <w:rFonts w:hint="eastAsia" w:ascii="仿宋_GB2312" w:eastAsia="仿宋_GB2312"/>
          <w:color w:val="auto"/>
          <w:sz w:val="32"/>
          <w:szCs w:val="32"/>
          <w:highlight w:val="none"/>
          <w:lang w:val="en-US" w:eastAsia="zh-CN"/>
        </w:rPr>
        <w:t>70.23</w:t>
      </w:r>
      <w:r>
        <w:rPr>
          <w:rFonts w:hint="eastAsia" w:ascii="仿宋_GB2312" w:eastAsia="仿宋_GB2312"/>
          <w:color w:val="auto"/>
          <w:sz w:val="32"/>
          <w:szCs w:val="32"/>
          <w:highlight w:val="none"/>
        </w:rPr>
        <w:t>万元，比</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年增加</w:t>
      </w:r>
      <w:r>
        <w:rPr>
          <w:rFonts w:hint="eastAsia" w:ascii="仿宋_GB2312" w:eastAsia="仿宋_GB2312"/>
          <w:color w:val="auto"/>
          <w:sz w:val="32"/>
          <w:szCs w:val="32"/>
          <w:highlight w:val="none"/>
          <w:lang w:val="en-US" w:eastAsia="zh-CN"/>
        </w:rPr>
        <w:t>11.21</w:t>
      </w:r>
      <w:r>
        <w:rPr>
          <w:rFonts w:hint="eastAsia" w:ascii="仿宋_GB2312" w:eastAsia="仿宋_GB2312"/>
          <w:color w:val="auto"/>
          <w:sz w:val="32"/>
          <w:szCs w:val="32"/>
          <w:highlight w:val="none"/>
        </w:rPr>
        <w:t>万元，增长</w:t>
      </w:r>
      <w:r>
        <w:rPr>
          <w:rFonts w:hint="eastAsia" w:ascii="仿宋_GB2312" w:eastAsia="仿宋_GB2312"/>
          <w:color w:val="auto"/>
          <w:sz w:val="32"/>
          <w:szCs w:val="32"/>
          <w:highlight w:val="none"/>
          <w:lang w:val="en-US" w:eastAsia="zh-CN"/>
        </w:rPr>
        <w:t>19</w:t>
      </w:r>
      <w:r>
        <w:rPr>
          <w:rFonts w:ascii="仿宋_GB2312" w:eastAsia="仿宋_GB2312"/>
          <w:color w:val="auto"/>
          <w:sz w:val="32"/>
          <w:szCs w:val="32"/>
          <w:highlight w:val="none"/>
        </w:rPr>
        <w:t>%</w:t>
      </w:r>
      <w:r>
        <w:rPr>
          <w:rFonts w:hint="eastAsia" w:ascii="仿宋_GB2312" w:eastAsia="仿宋_GB2312"/>
          <w:color w:val="auto"/>
          <w:sz w:val="32"/>
          <w:szCs w:val="32"/>
          <w:highlight w:val="none"/>
          <w:lang w:eastAsia="zh-CN"/>
        </w:rPr>
        <w:t>。</w:t>
      </w:r>
    </w:p>
    <w:p>
      <w:pPr>
        <w:autoSpaceDE w:val="0"/>
        <w:autoSpaceDN w:val="0"/>
        <w:adjustRightInd w:val="0"/>
        <w:spacing w:line="600" w:lineRule="exact"/>
        <w:ind w:firstLine="643" w:firstLineChars="200"/>
        <w:jc w:val="left"/>
        <w:outlineLvl w:val="2"/>
        <w:rPr>
          <w:rFonts w:ascii="仿宋" w:eastAsia="仿宋"/>
          <w:b/>
          <w:color w:val="auto"/>
          <w:sz w:val="32"/>
          <w:szCs w:val="32"/>
          <w:highlight w:val="none"/>
        </w:rPr>
      </w:pPr>
      <w:bookmarkStart w:id="64" w:name="_Toc15377223"/>
      <w:r>
        <w:rPr>
          <w:rFonts w:hint="eastAsia" w:ascii="仿宋" w:eastAsia="仿宋"/>
          <w:b/>
          <w:color w:val="auto"/>
          <w:sz w:val="32"/>
          <w:szCs w:val="32"/>
          <w:highlight w:val="none"/>
        </w:rPr>
        <w:t>（二）政府采购支出情况</w:t>
      </w:r>
      <w:bookmarkEnd w:id="64"/>
    </w:p>
    <w:p>
      <w:pPr>
        <w:spacing w:line="60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22</w:t>
      </w:r>
      <w:r>
        <w:rPr>
          <w:rFonts w:hint="eastAsia" w:ascii="仿宋_GB2312" w:eastAsia="仿宋_GB2312"/>
          <w:color w:val="auto"/>
          <w:sz w:val="32"/>
          <w:szCs w:val="32"/>
          <w:highlight w:val="none"/>
        </w:rPr>
        <w:t>年，政府采购支出总额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万元，其中：政府采购货物支出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万元、政府采购工程支出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万元、政府采购服务支出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万元。授予中小企业合同金额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万元，占政府采购支出总额的</w:t>
      </w:r>
      <w:r>
        <w:rPr>
          <w:rFonts w:hint="eastAsia" w:ascii="仿宋_GB2312" w:eastAsia="仿宋_GB2312"/>
          <w:color w:val="auto"/>
          <w:sz w:val="32"/>
          <w:szCs w:val="32"/>
          <w:highlight w:val="none"/>
          <w:lang w:val="en-US" w:eastAsia="zh-CN"/>
        </w:rPr>
        <w:t>0</w:t>
      </w:r>
      <w:r>
        <w:rPr>
          <w:rFonts w:ascii="仿宋_GB2312" w:eastAsia="仿宋_GB2312"/>
          <w:color w:val="auto"/>
          <w:sz w:val="32"/>
          <w:szCs w:val="32"/>
          <w:highlight w:val="none"/>
        </w:rPr>
        <w:t>%</w:t>
      </w:r>
      <w:r>
        <w:rPr>
          <w:rFonts w:hint="eastAsia" w:ascii="仿宋_GB2312" w:eastAsia="仿宋_GB2312"/>
          <w:color w:val="auto"/>
          <w:sz w:val="32"/>
          <w:szCs w:val="32"/>
          <w:highlight w:val="none"/>
        </w:rPr>
        <w:t>，其中：授予小微企业合同金额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万元，占政府采购支出总额的</w:t>
      </w:r>
      <w:r>
        <w:rPr>
          <w:rFonts w:hint="eastAsia" w:ascii="仿宋_GB2312" w:eastAsia="仿宋_GB2312"/>
          <w:color w:val="auto"/>
          <w:sz w:val="32"/>
          <w:szCs w:val="32"/>
          <w:highlight w:val="none"/>
          <w:lang w:val="en-US" w:eastAsia="zh-CN"/>
        </w:rPr>
        <w:t>0</w:t>
      </w:r>
      <w:r>
        <w:rPr>
          <w:rFonts w:ascii="仿宋_GB2312" w:eastAsia="仿宋_GB2312"/>
          <w:color w:val="auto"/>
          <w:sz w:val="32"/>
          <w:szCs w:val="32"/>
          <w:highlight w:val="none"/>
        </w:rPr>
        <w:t>%</w:t>
      </w:r>
      <w:r>
        <w:rPr>
          <w:rFonts w:hint="eastAsia" w:ascii="仿宋_GB2312" w:eastAsia="仿宋_GB2312"/>
          <w:color w:val="auto"/>
          <w:sz w:val="32"/>
          <w:szCs w:val="32"/>
          <w:highlight w:val="none"/>
        </w:rPr>
        <w:t>。</w:t>
      </w:r>
    </w:p>
    <w:p>
      <w:pPr>
        <w:autoSpaceDE w:val="0"/>
        <w:autoSpaceDN w:val="0"/>
        <w:adjustRightInd w:val="0"/>
        <w:spacing w:line="600" w:lineRule="exact"/>
        <w:ind w:firstLine="643" w:firstLineChars="200"/>
        <w:jc w:val="left"/>
        <w:outlineLvl w:val="2"/>
        <w:rPr>
          <w:rFonts w:ascii="仿宋" w:eastAsia="仿宋"/>
          <w:b/>
          <w:color w:val="auto"/>
          <w:sz w:val="32"/>
          <w:szCs w:val="32"/>
          <w:highlight w:val="none"/>
        </w:rPr>
      </w:pPr>
      <w:bookmarkStart w:id="65" w:name="_Toc15377224"/>
      <w:r>
        <w:rPr>
          <w:rFonts w:hint="eastAsia" w:ascii="仿宋" w:eastAsia="仿宋"/>
          <w:b/>
          <w:color w:val="auto"/>
          <w:sz w:val="32"/>
          <w:szCs w:val="32"/>
          <w:highlight w:val="none"/>
        </w:rPr>
        <w:t>（三）国有资产占有使用情况</w:t>
      </w:r>
      <w:bookmarkEnd w:id="65"/>
    </w:p>
    <w:p>
      <w:pPr>
        <w:autoSpaceDE w:val="0"/>
        <w:autoSpaceDN w:val="0"/>
        <w:adjustRightInd w:val="0"/>
        <w:spacing w:line="600" w:lineRule="exact"/>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截至</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22</w:t>
      </w:r>
      <w:r>
        <w:rPr>
          <w:rFonts w:hint="eastAsia" w:ascii="仿宋_GB2312" w:eastAsia="仿宋_GB2312"/>
          <w:color w:val="auto"/>
          <w:sz w:val="32"/>
          <w:szCs w:val="32"/>
          <w:highlight w:val="none"/>
        </w:rPr>
        <w:t>年</w:t>
      </w:r>
      <w:r>
        <w:rPr>
          <w:rFonts w:ascii="仿宋_GB2312" w:eastAsia="仿宋_GB2312"/>
          <w:color w:val="auto"/>
          <w:sz w:val="32"/>
          <w:szCs w:val="32"/>
          <w:highlight w:val="none"/>
        </w:rPr>
        <w:t>12</w:t>
      </w:r>
      <w:r>
        <w:rPr>
          <w:rFonts w:hint="eastAsia" w:ascii="仿宋_GB2312" w:eastAsia="仿宋_GB2312"/>
          <w:color w:val="auto"/>
          <w:sz w:val="32"/>
          <w:szCs w:val="32"/>
          <w:highlight w:val="none"/>
        </w:rPr>
        <w:t>月</w:t>
      </w:r>
      <w:r>
        <w:rPr>
          <w:rFonts w:ascii="仿宋_GB2312" w:eastAsia="仿宋_GB2312"/>
          <w:color w:val="auto"/>
          <w:sz w:val="32"/>
          <w:szCs w:val="32"/>
          <w:highlight w:val="none"/>
        </w:rPr>
        <w:t>31</w:t>
      </w:r>
      <w:r>
        <w:rPr>
          <w:rFonts w:hint="eastAsia" w:ascii="仿宋_GB2312" w:eastAsia="仿宋_GB2312"/>
          <w:color w:val="auto"/>
          <w:sz w:val="32"/>
          <w:szCs w:val="32"/>
          <w:highlight w:val="none"/>
        </w:rPr>
        <w:t>日，</w:t>
      </w:r>
      <w:r>
        <w:rPr>
          <w:rFonts w:hint="eastAsia" w:ascii="仿宋_GB2312" w:eastAsia="仿宋_GB2312"/>
          <w:color w:val="auto"/>
          <w:sz w:val="32"/>
          <w:szCs w:val="32"/>
          <w:highlight w:val="none"/>
          <w:lang w:eastAsia="zh-CN"/>
        </w:rPr>
        <w:t>松潘县人民检察院</w:t>
      </w:r>
      <w:r>
        <w:rPr>
          <w:rFonts w:hint="eastAsia" w:ascii="仿宋_GB2312" w:eastAsia="仿宋_GB2312"/>
          <w:color w:val="auto"/>
          <w:sz w:val="32"/>
          <w:szCs w:val="32"/>
          <w:highlight w:val="none"/>
        </w:rPr>
        <w:t>共有车辆</w:t>
      </w:r>
      <w:r>
        <w:rPr>
          <w:rFonts w:hint="eastAsia" w:ascii="仿宋_GB2312" w:eastAsia="仿宋_GB2312"/>
          <w:color w:val="auto"/>
          <w:sz w:val="32"/>
          <w:szCs w:val="32"/>
          <w:highlight w:val="none"/>
          <w:lang w:val="en-US" w:eastAsia="zh-CN"/>
        </w:rPr>
        <w:t>8</w:t>
      </w:r>
      <w:r>
        <w:rPr>
          <w:rFonts w:hint="eastAsia" w:ascii="仿宋_GB2312" w:eastAsia="仿宋_GB2312"/>
          <w:color w:val="auto"/>
          <w:sz w:val="32"/>
          <w:szCs w:val="32"/>
          <w:highlight w:val="none"/>
        </w:rPr>
        <w:t>辆，其中：主要领导干部用车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辆、机要通信用车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辆、应急保障用车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w:t>
      </w:r>
      <w:r>
        <w:rPr>
          <w:rFonts w:hint="eastAsia" w:ascii="仿宋_GB2312" w:eastAsia="仿宋_GB2312"/>
          <w:color w:val="auto"/>
          <w:sz w:val="32"/>
          <w:szCs w:val="32"/>
          <w:highlight w:val="none"/>
          <w:lang w:eastAsia="zh-CN"/>
        </w:rPr>
        <w:t>执法执勤用车</w:t>
      </w:r>
      <w:r>
        <w:rPr>
          <w:rFonts w:hint="eastAsia" w:ascii="仿宋_GB2312" w:eastAsia="仿宋_GB2312"/>
          <w:color w:val="auto"/>
          <w:sz w:val="32"/>
          <w:szCs w:val="32"/>
          <w:highlight w:val="none"/>
          <w:lang w:val="en-US" w:eastAsia="zh-CN"/>
        </w:rPr>
        <w:t>5辆、特种专业用车1辆、</w:t>
      </w:r>
      <w:r>
        <w:rPr>
          <w:rFonts w:hint="eastAsia" w:ascii="仿宋_GB2312" w:eastAsia="仿宋_GB2312"/>
          <w:color w:val="auto"/>
          <w:sz w:val="32"/>
          <w:szCs w:val="32"/>
          <w:highlight w:val="none"/>
        </w:rPr>
        <w:t>其他用车</w:t>
      </w:r>
      <w:r>
        <w:rPr>
          <w:rFonts w:hint="eastAsia" w:ascii="仿宋_GB2312" w:eastAsia="仿宋_GB2312"/>
          <w:color w:val="auto"/>
          <w:sz w:val="32"/>
          <w:szCs w:val="32"/>
          <w:highlight w:val="none"/>
          <w:lang w:val="en-US" w:eastAsia="zh-CN"/>
        </w:rPr>
        <w:t>2</w:t>
      </w:r>
      <w:r>
        <w:rPr>
          <w:rFonts w:hint="eastAsia" w:ascii="仿宋_GB2312" w:eastAsia="仿宋_GB2312"/>
          <w:color w:val="auto"/>
          <w:sz w:val="32"/>
          <w:szCs w:val="32"/>
          <w:highlight w:val="none"/>
        </w:rPr>
        <w:t>辆</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其他用车主要是用于</w:t>
      </w:r>
      <w:r>
        <w:rPr>
          <w:rFonts w:hint="eastAsia" w:ascii="仿宋_GB2312" w:eastAsia="仿宋_GB2312"/>
          <w:color w:val="auto"/>
          <w:sz w:val="32"/>
          <w:szCs w:val="32"/>
          <w:highlight w:val="none"/>
          <w:lang w:eastAsia="zh-CN"/>
        </w:rPr>
        <w:t>一般公务。</w:t>
      </w:r>
      <w:r>
        <w:rPr>
          <w:rFonts w:hint="eastAsia" w:ascii="仿宋_GB2312" w:eastAsia="仿宋_GB2312"/>
          <w:color w:val="auto"/>
          <w:sz w:val="32"/>
          <w:szCs w:val="32"/>
          <w:highlight w:val="none"/>
        </w:rPr>
        <w:t>单价</w:t>
      </w:r>
      <w:r>
        <w:rPr>
          <w:rFonts w:ascii="仿宋_GB2312" w:eastAsia="仿宋_GB2312"/>
          <w:color w:val="auto"/>
          <w:sz w:val="32"/>
          <w:szCs w:val="32"/>
          <w:highlight w:val="none"/>
        </w:rPr>
        <w:t>100</w:t>
      </w:r>
      <w:r>
        <w:rPr>
          <w:rFonts w:hint="eastAsia" w:ascii="仿宋_GB2312" w:eastAsia="仿宋_GB2312"/>
          <w:color w:val="auto"/>
          <w:sz w:val="32"/>
          <w:szCs w:val="32"/>
          <w:highlight w:val="none"/>
        </w:rPr>
        <w:t>万元以上专用设备</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台（套）。</w:t>
      </w:r>
    </w:p>
    <w:p>
      <w:pPr>
        <w:autoSpaceDE w:val="0"/>
        <w:autoSpaceDN w:val="0"/>
        <w:adjustRightInd w:val="0"/>
        <w:spacing w:line="600" w:lineRule="exact"/>
        <w:ind w:firstLine="643" w:firstLineChars="200"/>
        <w:jc w:val="left"/>
        <w:outlineLvl w:val="2"/>
        <w:rPr>
          <w:rFonts w:hint="eastAsia" w:ascii="仿宋" w:eastAsia="仿宋"/>
          <w:b/>
          <w:color w:val="auto"/>
          <w:sz w:val="32"/>
          <w:szCs w:val="32"/>
          <w:highlight w:val="none"/>
          <w:lang w:eastAsia="zh-CN"/>
        </w:rPr>
      </w:pPr>
      <w:r>
        <w:rPr>
          <w:rFonts w:hint="eastAsia" w:ascii="仿宋" w:eastAsia="仿宋"/>
          <w:b/>
          <w:color w:val="auto"/>
          <w:sz w:val="32"/>
          <w:szCs w:val="32"/>
          <w:highlight w:val="none"/>
        </w:rPr>
        <w:t>（四）预算绩效管理情况</w:t>
      </w:r>
    </w:p>
    <w:p>
      <w:pPr>
        <w:widowControl/>
        <w:ind w:firstLine="640" w:firstLineChars="200"/>
        <w:jc w:val="left"/>
        <w:rPr>
          <w:rFonts w:ascii="仿宋_GB2312" w:eastAsia="仿宋_GB2312"/>
          <w:b/>
          <w:sz w:val="32"/>
          <w:szCs w:val="32"/>
        </w:rPr>
      </w:pPr>
      <w:bookmarkStart w:id="66" w:name="_Toc15377225"/>
      <w:bookmarkStart w:id="67" w:name="_Toc15396613"/>
      <w:bookmarkStart w:id="68" w:name="_Toc7930"/>
      <w:r>
        <w:rPr>
          <w:rFonts w:hint="eastAsia" w:ascii="仿宋_GB2312" w:eastAsia="仿宋_GB2312" w:cs="仿宋_GB2312"/>
          <w:sz w:val="32"/>
          <w:szCs w:val="32"/>
        </w:rPr>
        <w:t>根据预算绩效管理要求，本部门在2022年度预算编制阶段，对</w:t>
      </w:r>
      <w:r>
        <w:rPr>
          <w:rFonts w:hint="eastAsia" w:ascii="仿宋_GB2312" w:eastAsia="仿宋_GB2312" w:cs="仿宋_GB2312"/>
          <w:sz w:val="32"/>
          <w:szCs w:val="32"/>
          <w:lang w:val="en-US" w:eastAsia="zh-CN"/>
        </w:rPr>
        <w:t>每个</w:t>
      </w:r>
      <w:r>
        <w:rPr>
          <w:rFonts w:hint="eastAsia" w:ascii="仿宋_GB2312" w:eastAsia="仿宋_GB2312" w:cs="仿宋_GB2312"/>
          <w:sz w:val="32"/>
          <w:szCs w:val="32"/>
        </w:rPr>
        <w:t>项目开展了预算事前绩效评估，对</w:t>
      </w:r>
      <w:r>
        <w:rPr>
          <w:rFonts w:hint="eastAsia" w:ascii="仿宋_GB2312" w:eastAsia="仿宋_GB2312" w:cs="仿宋_GB2312"/>
          <w:sz w:val="32"/>
          <w:szCs w:val="32"/>
          <w:lang w:val="en-US" w:eastAsia="zh-CN"/>
        </w:rPr>
        <w:t>每个</w:t>
      </w:r>
      <w:r>
        <w:rPr>
          <w:rFonts w:hint="eastAsia" w:ascii="仿宋_GB2312" w:eastAsia="仿宋_GB2312" w:cs="仿宋_GB2312"/>
          <w:sz w:val="32"/>
          <w:szCs w:val="32"/>
        </w:rPr>
        <w:t>项目编制了绩效目标</w:t>
      </w:r>
      <w:r>
        <w:rPr>
          <w:rFonts w:hint="eastAsia" w:ascii="仿宋_GB2312" w:eastAsia="仿宋_GB2312" w:cs="仿宋_GB2312"/>
          <w:sz w:val="32"/>
          <w:szCs w:val="32"/>
          <w:lang w:eastAsia="zh-CN"/>
        </w:rPr>
        <w:t>。</w:t>
      </w:r>
      <w:r>
        <w:rPr>
          <w:rFonts w:hint="eastAsia" w:ascii="仿宋_GB2312" w:eastAsia="仿宋_GB2312" w:cs="仿宋_GB2312"/>
          <w:sz w:val="32"/>
          <w:szCs w:val="32"/>
        </w:rPr>
        <w:t>对2022年度一般公共预算等全面开展绩效自评，形成部门整体（含部门预算项目）绩效自评报告，自评得分为</w:t>
      </w:r>
      <w:r>
        <w:rPr>
          <w:rFonts w:hint="eastAsia" w:ascii="仿宋_GB2312" w:eastAsia="仿宋_GB2312" w:cs="仿宋_GB2312"/>
          <w:sz w:val="32"/>
          <w:szCs w:val="32"/>
          <w:lang w:val="en-US" w:eastAsia="zh-CN"/>
        </w:rPr>
        <w:t>90</w:t>
      </w:r>
      <w:r>
        <w:rPr>
          <w:rFonts w:hint="eastAsia" w:ascii="仿宋_GB2312" w:eastAsia="仿宋_GB2312" w:cs="仿宋_GB2312"/>
          <w:sz w:val="32"/>
          <w:szCs w:val="32"/>
        </w:rPr>
        <w:t>分</w:t>
      </w:r>
      <w:r>
        <w:rPr>
          <w:rFonts w:hint="eastAsia" w:ascii="仿宋_GB2312" w:eastAsia="仿宋_GB2312" w:cs="仿宋_GB2312"/>
          <w:sz w:val="32"/>
          <w:szCs w:val="32"/>
          <w:lang w:eastAsia="zh-CN"/>
        </w:rPr>
        <w:t>。 按照保密相关规定，</w:t>
      </w:r>
      <w:r>
        <w:rPr>
          <w:rFonts w:hint="eastAsia" w:ascii="仿宋_GB2312" w:eastAsia="仿宋_GB2312" w:cs="仿宋_GB2312"/>
          <w:sz w:val="32"/>
          <w:szCs w:val="32"/>
          <w:lang w:val="en-US" w:eastAsia="zh-CN"/>
        </w:rPr>
        <w:t>我院项目</w:t>
      </w:r>
      <w:r>
        <w:rPr>
          <w:rFonts w:hint="eastAsia" w:ascii="仿宋_GB2312" w:eastAsia="仿宋_GB2312" w:cs="仿宋_GB2312"/>
          <w:sz w:val="32"/>
          <w:szCs w:val="32"/>
          <w:lang w:eastAsia="zh-CN"/>
        </w:rPr>
        <w:t>绩效自评不予公开。</w:t>
      </w:r>
      <w:r>
        <w:rPr>
          <w:rFonts w:ascii="仿宋_GB2312" w:eastAsia="仿宋_GB2312"/>
          <w:b/>
          <w:sz w:val="32"/>
          <w:szCs w:val="32"/>
        </w:rPr>
        <w:br w:type="page"/>
      </w:r>
    </w:p>
    <w:p>
      <w:pPr>
        <w:numPr>
          <w:ilvl w:val="0"/>
          <w:numId w:val="4"/>
        </w:numPr>
        <w:spacing w:line="600" w:lineRule="exact"/>
        <w:ind w:left="0" w:firstLine="660" w:firstLineChars="150"/>
        <w:jc w:val="center"/>
        <w:outlineLvl w:val="0"/>
        <w:rPr>
          <w:rStyle w:val="17"/>
          <w:rFonts w:ascii="黑体" w:eastAsia="黑体"/>
          <w:b w:val="0"/>
          <w:color w:val="auto"/>
          <w:highlight w:val="none"/>
        </w:rPr>
      </w:pPr>
      <w:r>
        <w:rPr>
          <w:rFonts w:hint="eastAsia" w:ascii="黑体" w:eastAsia="黑体"/>
          <w:color w:val="auto"/>
          <w:sz w:val="44"/>
          <w:szCs w:val="44"/>
          <w:highlight w:val="none"/>
        </w:rPr>
        <w:t>名</w:t>
      </w:r>
      <w:r>
        <w:rPr>
          <w:rStyle w:val="17"/>
          <w:rFonts w:hint="eastAsia" w:ascii="黑体" w:eastAsia="黑体"/>
          <w:b w:val="0"/>
          <w:color w:val="auto"/>
          <w:highlight w:val="none"/>
        </w:rPr>
        <w:t>词解释</w:t>
      </w:r>
      <w:bookmarkEnd w:id="66"/>
      <w:bookmarkEnd w:id="67"/>
      <w:bookmarkEnd w:id="68"/>
    </w:p>
    <w:p>
      <w:pPr>
        <w:spacing w:line="600" w:lineRule="exact"/>
        <w:jc w:val="left"/>
        <w:rPr>
          <w:rFonts w:ascii="宋体"/>
          <w:b/>
          <w:color w:val="auto"/>
          <w:sz w:val="44"/>
          <w:szCs w:val="44"/>
          <w:highlight w:val="none"/>
        </w:rPr>
      </w:pPr>
    </w:p>
    <w:p>
      <w:pPr>
        <w:ind w:firstLine="560" w:firstLineChars="200"/>
        <w:rPr>
          <w:rFonts w:ascii="仿宋" w:hAnsi="仿宋" w:eastAsia="仿宋"/>
          <w:sz w:val="28"/>
          <w:szCs w:val="28"/>
        </w:rPr>
      </w:pPr>
      <w:r>
        <w:rPr>
          <w:rFonts w:ascii="仿宋" w:hAnsi="仿宋" w:eastAsia="仿宋"/>
          <w:sz w:val="28"/>
          <w:szCs w:val="28"/>
        </w:rPr>
        <w:t>1.</w:t>
      </w:r>
      <w:r>
        <w:rPr>
          <w:rFonts w:hint="eastAsia" w:ascii="仿宋" w:hAnsi="仿宋" w:eastAsia="仿宋"/>
          <w:sz w:val="28"/>
          <w:szCs w:val="28"/>
        </w:rPr>
        <w:t>财政拨款收入：指县级财政当年拨付的资金。</w:t>
      </w:r>
    </w:p>
    <w:p>
      <w:pPr>
        <w:rPr>
          <w:rFonts w:ascii="仿宋" w:hAnsi="仿宋" w:eastAsia="仿宋"/>
          <w:sz w:val="28"/>
          <w:szCs w:val="28"/>
        </w:rPr>
      </w:pPr>
      <w:r>
        <w:rPr>
          <w:rFonts w:ascii="仿宋" w:hAnsi="仿宋" w:eastAsia="仿宋"/>
          <w:sz w:val="28"/>
          <w:szCs w:val="28"/>
        </w:rPr>
        <w:t xml:space="preserve">    2.</w:t>
      </w:r>
      <w:r>
        <w:rPr>
          <w:rFonts w:hint="eastAsia" w:ascii="仿宋" w:hAnsi="仿宋" w:eastAsia="仿宋"/>
          <w:sz w:val="28"/>
          <w:szCs w:val="28"/>
        </w:rPr>
        <w:t>年初结转和结余：指以前年度尚未完成、结转到本年按有关规定继续使用的资金。</w:t>
      </w:r>
    </w:p>
    <w:p>
      <w:pPr>
        <w:rPr>
          <w:rFonts w:ascii="仿宋" w:hAnsi="仿宋" w:eastAsia="仿宋"/>
          <w:sz w:val="28"/>
          <w:szCs w:val="28"/>
        </w:rPr>
      </w:pPr>
      <w:r>
        <w:rPr>
          <w:rFonts w:hint="eastAsia" w:ascii="仿宋" w:hAnsi="仿宋" w:eastAsia="仿宋"/>
          <w:sz w:val="28"/>
          <w:szCs w:val="28"/>
        </w:rPr>
        <w:t>　</w:t>
      </w:r>
      <w:r>
        <w:rPr>
          <w:rFonts w:ascii="仿宋" w:hAnsi="仿宋" w:eastAsia="仿宋"/>
          <w:sz w:val="28"/>
          <w:szCs w:val="28"/>
        </w:rPr>
        <w:t xml:space="preserve">  3.</w:t>
      </w:r>
      <w:r>
        <w:rPr>
          <w:rFonts w:hint="eastAsia" w:ascii="仿宋" w:hAnsi="仿宋" w:eastAsia="仿宋"/>
          <w:sz w:val="28"/>
          <w:szCs w:val="28"/>
        </w:rPr>
        <w:t>一般公共服务（类）</w:t>
      </w:r>
      <w:r>
        <w:rPr>
          <w:rFonts w:ascii="仿宋" w:hAnsi="仿宋" w:eastAsia="仿宋"/>
          <w:sz w:val="28"/>
          <w:szCs w:val="28"/>
        </w:rPr>
        <w:t>204</w:t>
      </w:r>
      <w:r>
        <w:rPr>
          <w:rFonts w:hint="eastAsia" w:ascii="仿宋" w:hAnsi="仿宋" w:eastAsia="仿宋"/>
          <w:sz w:val="28"/>
          <w:szCs w:val="28"/>
        </w:rPr>
        <w:t>（款）</w:t>
      </w:r>
      <w:r>
        <w:rPr>
          <w:rFonts w:ascii="仿宋" w:hAnsi="仿宋" w:eastAsia="仿宋"/>
          <w:sz w:val="28"/>
          <w:szCs w:val="28"/>
        </w:rPr>
        <w:t>06</w:t>
      </w:r>
      <w:r>
        <w:rPr>
          <w:rFonts w:hint="eastAsia" w:ascii="仿宋" w:hAnsi="仿宋" w:eastAsia="仿宋"/>
          <w:sz w:val="28"/>
          <w:szCs w:val="28"/>
        </w:rPr>
        <w:t>（项）</w:t>
      </w:r>
      <w:r>
        <w:rPr>
          <w:rFonts w:ascii="仿宋" w:hAnsi="仿宋" w:eastAsia="仿宋"/>
          <w:sz w:val="28"/>
          <w:szCs w:val="28"/>
        </w:rPr>
        <w:t>01</w:t>
      </w:r>
      <w:r>
        <w:rPr>
          <w:rFonts w:hint="eastAsia" w:ascii="仿宋" w:hAnsi="仿宋" w:eastAsia="仿宋"/>
          <w:sz w:val="28"/>
          <w:szCs w:val="28"/>
        </w:rPr>
        <w:t>：指行政运行。（类）</w:t>
      </w:r>
      <w:r>
        <w:rPr>
          <w:rFonts w:ascii="仿宋" w:hAnsi="仿宋" w:eastAsia="仿宋"/>
          <w:sz w:val="28"/>
          <w:szCs w:val="28"/>
        </w:rPr>
        <w:t>204</w:t>
      </w:r>
      <w:r>
        <w:rPr>
          <w:rFonts w:hint="eastAsia" w:ascii="仿宋" w:hAnsi="仿宋" w:eastAsia="仿宋"/>
          <w:sz w:val="28"/>
          <w:szCs w:val="28"/>
        </w:rPr>
        <w:t>（款）</w:t>
      </w:r>
      <w:r>
        <w:rPr>
          <w:rFonts w:ascii="仿宋" w:hAnsi="仿宋" w:eastAsia="仿宋"/>
          <w:sz w:val="28"/>
          <w:szCs w:val="28"/>
        </w:rPr>
        <w:t>06</w:t>
      </w:r>
      <w:r>
        <w:rPr>
          <w:rFonts w:hint="eastAsia" w:ascii="仿宋" w:hAnsi="仿宋" w:eastAsia="仿宋"/>
          <w:sz w:val="28"/>
          <w:szCs w:val="28"/>
        </w:rPr>
        <w:t>（项）</w:t>
      </w:r>
      <w:r>
        <w:rPr>
          <w:rFonts w:ascii="仿宋" w:hAnsi="仿宋" w:eastAsia="仿宋"/>
          <w:sz w:val="28"/>
          <w:szCs w:val="28"/>
        </w:rPr>
        <w:t>02</w:t>
      </w:r>
      <w:r>
        <w:rPr>
          <w:rFonts w:hint="eastAsia" w:ascii="仿宋" w:hAnsi="仿宋" w:eastAsia="仿宋"/>
          <w:sz w:val="28"/>
          <w:szCs w:val="28"/>
        </w:rPr>
        <w:t>：指一般行政管理事物。（类）</w:t>
      </w:r>
      <w:r>
        <w:rPr>
          <w:rFonts w:ascii="仿宋" w:hAnsi="仿宋" w:eastAsia="仿宋"/>
          <w:sz w:val="28"/>
          <w:szCs w:val="28"/>
        </w:rPr>
        <w:t>204</w:t>
      </w:r>
      <w:r>
        <w:rPr>
          <w:rFonts w:hint="eastAsia" w:ascii="仿宋" w:hAnsi="仿宋" w:eastAsia="仿宋"/>
          <w:sz w:val="28"/>
          <w:szCs w:val="28"/>
        </w:rPr>
        <w:t>（款）</w:t>
      </w:r>
      <w:r>
        <w:rPr>
          <w:rFonts w:ascii="仿宋" w:hAnsi="仿宋" w:eastAsia="仿宋"/>
          <w:sz w:val="28"/>
          <w:szCs w:val="28"/>
        </w:rPr>
        <w:t>06</w:t>
      </w:r>
      <w:r>
        <w:rPr>
          <w:rFonts w:hint="eastAsia" w:ascii="仿宋" w:hAnsi="仿宋" w:eastAsia="仿宋"/>
          <w:sz w:val="28"/>
          <w:szCs w:val="28"/>
        </w:rPr>
        <w:t>（项）</w:t>
      </w:r>
      <w:r>
        <w:rPr>
          <w:rFonts w:ascii="仿宋" w:hAnsi="仿宋" w:eastAsia="仿宋"/>
          <w:sz w:val="28"/>
          <w:szCs w:val="28"/>
        </w:rPr>
        <w:t>04</w:t>
      </w:r>
      <w:r>
        <w:rPr>
          <w:rFonts w:hint="eastAsia" w:ascii="仿宋" w:hAnsi="仿宋" w:eastAsia="仿宋"/>
          <w:sz w:val="28"/>
          <w:szCs w:val="28"/>
        </w:rPr>
        <w:t>：指基层司法业务。（类）</w:t>
      </w:r>
      <w:r>
        <w:rPr>
          <w:rFonts w:ascii="仿宋" w:hAnsi="仿宋" w:eastAsia="仿宋"/>
          <w:sz w:val="28"/>
          <w:szCs w:val="28"/>
        </w:rPr>
        <w:t>204</w:t>
      </w:r>
      <w:r>
        <w:rPr>
          <w:rFonts w:hint="eastAsia" w:ascii="仿宋" w:hAnsi="仿宋" w:eastAsia="仿宋"/>
          <w:sz w:val="28"/>
          <w:szCs w:val="28"/>
        </w:rPr>
        <w:t>（款）</w:t>
      </w:r>
      <w:r>
        <w:rPr>
          <w:rFonts w:ascii="仿宋" w:hAnsi="仿宋" w:eastAsia="仿宋"/>
          <w:sz w:val="28"/>
          <w:szCs w:val="28"/>
        </w:rPr>
        <w:t>06</w:t>
      </w:r>
      <w:r>
        <w:rPr>
          <w:rFonts w:hint="eastAsia" w:ascii="仿宋" w:hAnsi="仿宋" w:eastAsia="仿宋"/>
          <w:sz w:val="28"/>
          <w:szCs w:val="28"/>
        </w:rPr>
        <w:t>（项）</w:t>
      </w:r>
      <w:r>
        <w:rPr>
          <w:rFonts w:ascii="仿宋" w:hAnsi="仿宋" w:eastAsia="仿宋"/>
          <w:sz w:val="28"/>
          <w:szCs w:val="28"/>
        </w:rPr>
        <w:t>05</w:t>
      </w:r>
      <w:r>
        <w:rPr>
          <w:rFonts w:hint="eastAsia" w:ascii="仿宋" w:hAnsi="仿宋" w:eastAsia="仿宋"/>
          <w:sz w:val="28"/>
          <w:szCs w:val="28"/>
        </w:rPr>
        <w:t>：指普法宣传。（类）</w:t>
      </w:r>
      <w:r>
        <w:rPr>
          <w:rFonts w:ascii="仿宋" w:hAnsi="仿宋" w:eastAsia="仿宋"/>
          <w:sz w:val="28"/>
          <w:szCs w:val="28"/>
        </w:rPr>
        <w:t>204</w:t>
      </w:r>
      <w:r>
        <w:rPr>
          <w:rFonts w:hint="eastAsia" w:ascii="仿宋" w:hAnsi="仿宋" w:eastAsia="仿宋"/>
          <w:sz w:val="28"/>
          <w:szCs w:val="28"/>
        </w:rPr>
        <w:t>（款）</w:t>
      </w:r>
      <w:r>
        <w:rPr>
          <w:rFonts w:ascii="仿宋" w:hAnsi="仿宋" w:eastAsia="仿宋"/>
          <w:sz w:val="28"/>
          <w:szCs w:val="28"/>
        </w:rPr>
        <w:t>06</w:t>
      </w:r>
      <w:r>
        <w:rPr>
          <w:rFonts w:hint="eastAsia" w:ascii="仿宋" w:hAnsi="仿宋" w:eastAsia="仿宋"/>
          <w:sz w:val="28"/>
          <w:szCs w:val="28"/>
        </w:rPr>
        <w:t>（项）</w:t>
      </w:r>
      <w:r>
        <w:rPr>
          <w:rFonts w:ascii="仿宋" w:hAnsi="仿宋" w:eastAsia="仿宋"/>
          <w:sz w:val="28"/>
          <w:szCs w:val="28"/>
        </w:rPr>
        <w:t>07</w:t>
      </w:r>
      <w:r>
        <w:rPr>
          <w:rFonts w:hint="eastAsia" w:ascii="仿宋" w:hAnsi="仿宋" w:eastAsia="仿宋"/>
          <w:sz w:val="28"/>
          <w:szCs w:val="28"/>
        </w:rPr>
        <w:t>：指法律援助。（类）</w:t>
      </w:r>
      <w:r>
        <w:rPr>
          <w:rFonts w:ascii="仿宋" w:hAnsi="仿宋" w:eastAsia="仿宋"/>
          <w:sz w:val="28"/>
          <w:szCs w:val="28"/>
        </w:rPr>
        <w:t>204</w:t>
      </w:r>
      <w:r>
        <w:rPr>
          <w:rFonts w:hint="eastAsia" w:ascii="仿宋" w:hAnsi="仿宋" w:eastAsia="仿宋"/>
          <w:sz w:val="28"/>
          <w:szCs w:val="28"/>
        </w:rPr>
        <w:t>（款）</w:t>
      </w:r>
      <w:r>
        <w:rPr>
          <w:rFonts w:ascii="仿宋" w:hAnsi="仿宋" w:eastAsia="仿宋"/>
          <w:sz w:val="28"/>
          <w:szCs w:val="28"/>
        </w:rPr>
        <w:t>06</w:t>
      </w:r>
      <w:r>
        <w:rPr>
          <w:rFonts w:hint="eastAsia" w:ascii="仿宋" w:hAnsi="仿宋" w:eastAsia="仿宋"/>
          <w:sz w:val="28"/>
          <w:szCs w:val="28"/>
        </w:rPr>
        <w:t>（项）</w:t>
      </w:r>
      <w:r>
        <w:rPr>
          <w:rFonts w:ascii="仿宋" w:hAnsi="仿宋" w:eastAsia="仿宋"/>
          <w:sz w:val="28"/>
          <w:szCs w:val="28"/>
        </w:rPr>
        <w:t>99</w:t>
      </w:r>
      <w:r>
        <w:rPr>
          <w:rFonts w:hint="eastAsia" w:ascii="仿宋" w:hAnsi="仿宋" w:eastAsia="仿宋"/>
          <w:sz w:val="28"/>
          <w:szCs w:val="28"/>
        </w:rPr>
        <w:t>：指其他司法支出。</w:t>
      </w:r>
    </w:p>
    <w:p>
      <w:pPr>
        <w:rPr>
          <w:rFonts w:ascii="仿宋" w:hAnsi="仿宋" w:eastAsia="仿宋"/>
          <w:sz w:val="28"/>
          <w:szCs w:val="28"/>
        </w:rPr>
      </w:pPr>
      <w:r>
        <w:rPr>
          <w:rFonts w:ascii="仿宋" w:hAnsi="仿宋" w:eastAsia="仿宋"/>
          <w:sz w:val="28"/>
          <w:szCs w:val="28"/>
        </w:rPr>
        <w:t xml:space="preserve">    4.</w:t>
      </w:r>
      <w:r>
        <w:rPr>
          <w:rFonts w:hint="eastAsia" w:ascii="仿宋" w:hAnsi="仿宋" w:eastAsia="仿宋"/>
          <w:sz w:val="28"/>
          <w:szCs w:val="28"/>
        </w:rPr>
        <w:t>社会保障和就业（类）</w:t>
      </w:r>
      <w:r>
        <w:rPr>
          <w:rFonts w:ascii="仿宋" w:hAnsi="仿宋" w:eastAsia="仿宋"/>
          <w:sz w:val="28"/>
          <w:szCs w:val="28"/>
        </w:rPr>
        <w:t>208</w:t>
      </w:r>
      <w:r>
        <w:rPr>
          <w:rFonts w:hint="eastAsia" w:ascii="仿宋" w:hAnsi="仿宋" w:eastAsia="仿宋"/>
          <w:sz w:val="28"/>
          <w:szCs w:val="28"/>
        </w:rPr>
        <w:t>（款）</w:t>
      </w:r>
      <w:r>
        <w:rPr>
          <w:rFonts w:ascii="仿宋" w:hAnsi="仿宋" w:eastAsia="仿宋"/>
          <w:sz w:val="28"/>
          <w:szCs w:val="28"/>
        </w:rPr>
        <w:t>05</w:t>
      </w:r>
      <w:r>
        <w:rPr>
          <w:rFonts w:hint="eastAsia" w:ascii="仿宋" w:hAnsi="仿宋" w:eastAsia="仿宋"/>
          <w:sz w:val="28"/>
          <w:szCs w:val="28"/>
        </w:rPr>
        <w:t>（项）</w:t>
      </w:r>
      <w:r>
        <w:rPr>
          <w:rFonts w:ascii="仿宋" w:hAnsi="仿宋" w:eastAsia="仿宋"/>
          <w:sz w:val="28"/>
          <w:szCs w:val="28"/>
        </w:rPr>
        <w:t>05</w:t>
      </w:r>
      <w:r>
        <w:rPr>
          <w:rFonts w:hint="eastAsia" w:ascii="仿宋" w:hAnsi="仿宋" w:eastAsia="仿宋"/>
          <w:sz w:val="28"/>
          <w:szCs w:val="28"/>
        </w:rPr>
        <w:t>：指机关事业单位基本养老保险。（类）</w:t>
      </w:r>
      <w:r>
        <w:rPr>
          <w:rFonts w:ascii="仿宋" w:hAnsi="仿宋" w:eastAsia="仿宋"/>
          <w:sz w:val="28"/>
          <w:szCs w:val="28"/>
        </w:rPr>
        <w:t>208</w:t>
      </w:r>
      <w:r>
        <w:rPr>
          <w:rFonts w:hint="eastAsia" w:ascii="仿宋" w:hAnsi="仿宋" w:eastAsia="仿宋"/>
          <w:sz w:val="28"/>
          <w:szCs w:val="28"/>
        </w:rPr>
        <w:t>（款）</w:t>
      </w:r>
      <w:r>
        <w:rPr>
          <w:rFonts w:ascii="仿宋" w:hAnsi="仿宋" w:eastAsia="仿宋"/>
          <w:sz w:val="28"/>
          <w:szCs w:val="28"/>
        </w:rPr>
        <w:t>08</w:t>
      </w:r>
      <w:r>
        <w:rPr>
          <w:rFonts w:hint="eastAsia" w:ascii="仿宋" w:hAnsi="仿宋" w:eastAsia="仿宋"/>
          <w:sz w:val="28"/>
          <w:szCs w:val="28"/>
        </w:rPr>
        <w:t>（项）</w:t>
      </w:r>
      <w:r>
        <w:rPr>
          <w:rFonts w:ascii="仿宋" w:hAnsi="仿宋" w:eastAsia="仿宋"/>
          <w:sz w:val="28"/>
          <w:szCs w:val="28"/>
        </w:rPr>
        <w:t>01</w:t>
      </w:r>
      <w:r>
        <w:rPr>
          <w:rFonts w:hint="eastAsia" w:ascii="仿宋" w:hAnsi="仿宋" w:eastAsia="仿宋"/>
          <w:sz w:val="28"/>
          <w:szCs w:val="28"/>
        </w:rPr>
        <w:t>：指死亡抚恤。</w:t>
      </w:r>
    </w:p>
    <w:p>
      <w:pPr>
        <w:rPr>
          <w:rFonts w:ascii="仿宋" w:hAnsi="仿宋" w:eastAsia="仿宋"/>
          <w:sz w:val="28"/>
          <w:szCs w:val="28"/>
        </w:rPr>
      </w:pPr>
      <w:r>
        <w:rPr>
          <w:rFonts w:ascii="仿宋" w:hAnsi="仿宋" w:eastAsia="仿宋"/>
          <w:sz w:val="28"/>
          <w:szCs w:val="28"/>
        </w:rPr>
        <w:t xml:space="preserve">    5.</w:t>
      </w:r>
      <w:r>
        <w:rPr>
          <w:rFonts w:hint="eastAsia" w:ascii="仿宋" w:hAnsi="仿宋" w:eastAsia="仿宋"/>
          <w:sz w:val="28"/>
          <w:szCs w:val="28"/>
        </w:rPr>
        <w:t>医疗卫生与计划生育（类）</w:t>
      </w:r>
      <w:r>
        <w:rPr>
          <w:rFonts w:ascii="仿宋" w:hAnsi="仿宋" w:eastAsia="仿宋"/>
          <w:sz w:val="28"/>
          <w:szCs w:val="28"/>
        </w:rPr>
        <w:t>210</w:t>
      </w:r>
      <w:r>
        <w:rPr>
          <w:rFonts w:hint="eastAsia" w:ascii="仿宋" w:hAnsi="仿宋" w:eastAsia="仿宋"/>
          <w:sz w:val="28"/>
          <w:szCs w:val="28"/>
        </w:rPr>
        <w:t>（款）</w:t>
      </w:r>
      <w:r>
        <w:rPr>
          <w:rFonts w:ascii="仿宋" w:hAnsi="仿宋" w:eastAsia="仿宋"/>
          <w:sz w:val="28"/>
          <w:szCs w:val="28"/>
        </w:rPr>
        <w:t>05</w:t>
      </w:r>
      <w:r>
        <w:rPr>
          <w:rFonts w:hint="eastAsia" w:ascii="仿宋" w:hAnsi="仿宋" w:eastAsia="仿宋"/>
          <w:sz w:val="28"/>
          <w:szCs w:val="28"/>
        </w:rPr>
        <w:t>（项）</w:t>
      </w:r>
      <w:r>
        <w:rPr>
          <w:rFonts w:ascii="仿宋" w:hAnsi="仿宋" w:eastAsia="仿宋"/>
          <w:sz w:val="28"/>
          <w:szCs w:val="28"/>
        </w:rPr>
        <w:t>01</w:t>
      </w:r>
      <w:r>
        <w:rPr>
          <w:rFonts w:hint="eastAsia" w:ascii="仿宋" w:hAnsi="仿宋" w:eastAsia="仿宋"/>
          <w:sz w:val="28"/>
          <w:szCs w:val="28"/>
        </w:rPr>
        <w:t>：指行政单位医疗。</w:t>
      </w:r>
    </w:p>
    <w:p>
      <w:pPr>
        <w:rPr>
          <w:rFonts w:ascii="仿宋" w:hAnsi="仿宋" w:eastAsia="仿宋"/>
          <w:sz w:val="28"/>
          <w:szCs w:val="28"/>
        </w:rPr>
      </w:pPr>
      <w:r>
        <w:rPr>
          <w:rFonts w:ascii="仿宋" w:hAnsi="仿宋" w:eastAsia="仿宋"/>
          <w:sz w:val="28"/>
          <w:szCs w:val="28"/>
        </w:rPr>
        <w:t xml:space="preserve">    6.</w:t>
      </w:r>
      <w:r>
        <w:rPr>
          <w:rFonts w:hint="eastAsia" w:ascii="仿宋" w:hAnsi="仿宋" w:eastAsia="仿宋"/>
          <w:sz w:val="28"/>
          <w:szCs w:val="28"/>
        </w:rPr>
        <w:t>商业服务（类）</w:t>
      </w:r>
      <w:r>
        <w:rPr>
          <w:rFonts w:ascii="仿宋" w:hAnsi="仿宋" w:eastAsia="仿宋"/>
          <w:sz w:val="28"/>
          <w:szCs w:val="28"/>
        </w:rPr>
        <w:t>216</w:t>
      </w:r>
      <w:r>
        <w:rPr>
          <w:rFonts w:hint="eastAsia" w:ascii="仿宋" w:hAnsi="仿宋" w:eastAsia="仿宋"/>
          <w:sz w:val="28"/>
          <w:szCs w:val="28"/>
        </w:rPr>
        <w:t>（款）</w:t>
      </w:r>
      <w:r>
        <w:rPr>
          <w:rFonts w:ascii="仿宋" w:hAnsi="仿宋" w:eastAsia="仿宋"/>
          <w:sz w:val="28"/>
          <w:szCs w:val="28"/>
        </w:rPr>
        <w:t>05</w:t>
      </w:r>
      <w:r>
        <w:rPr>
          <w:rFonts w:hint="eastAsia" w:ascii="仿宋" w:hAnsi="仿宋" w:eastAsia="仿宋"/>
          <w:sz w:val="28"/>
          <w:szCs w:val="28"/>
        </w:rPr>
        <w:t>（项）</w:t>
      </w:r>
      <w:r>
        <w:rPr>
          <w:rFonts w:ascii="仿宋" w:hAnsi="仿宋" w:eastAsia="仿宋"/>
          <w:sz w:val="28"/>
          <w:szCs w:val="28"/>
        </w:rPr>
        <w:t>99</w:t>
      </w:r>
      <w:r>
        <w:rPr>
          <w:rFonts w:hint="eastAsia" w:ascii="仿宋" w:hAnsi="仿宋" w:eastAsia="仿宋"/>
          <w:sz w:val="28"/>
          <w:szCs w:val="28"/>
        </w:rPr>
        <w:t>：指其他旅游业管理与服务支出。</w:t>
      </w:r>
    </w:p>
    <w:p>
      <w:pPr>
        <w:rPr>
          <w:rFonts w:ascii="仿宋" w:hAnsi="仿宋" w:eastAsia="仿宋"/>
          <w:sz w:val="28"/>
          <w:szCs w:val="28"/>
        </w:rPr>
      </w:pPr>
      <w:r>
        <w:rPr>
          <w:rFonts w:hint="eastAsia" w:ascii="仿宋" w:hAnsi="仿宋" w:eastAsia="仿宋"/>
          <w:sz w:val="28"/>
          <w:szCs w:val="28"/>
        </w:rPr>
        <w:t>　</w:t>
      </w:r>
      <w:r>
        <w:rPr>
          <w:rFonts w:ascii="仿宋" w:hAnsi="仿宋" w:eastAsia="仿宋"/>
          <w:sz w:val="28"/>
          <w:szCs w:val="28"/>
        </w:rPr>
        <w:t xml:space="preserve">  7.</w:t>
      </w:r>
      <w:r>
        <w:rPr>
          <w:rFonts w:hint="eastAsia" w:ascii="仿宋" w:hAnsi="仿宋" w:eastAsia="仿宋"/>
          <w:sz w:val="28"/>
          <w:szCs w:val="28"/>
        </w:rPr>
        <w:t>住房保障（类）</w:t>
      </w:r>
      <w:r>
        <w:rPr>
          <w:rFonts w:ascii="仿宋" w:hAnsi="仿宋" w:eastAsia="仿宋"/>
          <w:sz w:val="28"/>
          <w:szCs w:val="28"/>
        </w:rPr>
        <w:t>221</w:t>
      </w:r>
      <w:r>
        <w:rPr>
          <w:rFonts w:hint="eastAsia" w:ascii="仿宋" w:hAnsi="仿宋" w:eastAsia="仿宋"/>
          <w:sz w:val="28"/>
          <w:szCs w:val="28"/>
        </w:rPr>
        <w:t>（款）</w:t>
      </w:r>
      <w:r>
        <w:rPr>
          <w:rFonts w:ascii="仿宋" w:hAnsi="仿宋" w:eastAsia="仿宋"/>
          <w:sz w:val="28"/>
          <w:szCs w:val="28"/>
        </w:rPr>
        <w:t>02</w:t>
      </w:r>
      <w:r>
        <w:rPr>
          <w:rFonts w:hint="eastAsia" w:ascii="仿宋" w:hAnsi="仿宋" w:eastAsia="仿宋"/>
          <w:sz w:val="28"/>
          <w:szCs w:val="28"/>
        </w:rPr>
        <w:t>（项）</w:t>
      </w:r>
      <w:r>
        <w:rPr>
          <w:rFonts w:ascii="仿宋" w:hAnsi="仿宋" w:eastAsia="仿宋"/>
          <w:sz w:val="28"/>
          <w:szCs w:val="28"/>
        </w:rPr>
        <w:t>01</w:t>
      </w:r>
      <w:r>
        <w:rPr>
          <w:rFonts w:hint="eastAsia" w:ascii="仿宋" w:hAnsi="仿宋" w:eastAsia="仿宋"/>
          <w:sz w:val="28"/>
          <w:szCs w:val="28"/>
        </w:rPr>
        <w:t>：指住房公积金。</w:t>
      </w:r>
    </w:p>
    <w:p>
      <w:pPr>
        <w:ind w:firstLine="560" w:firstLineChars="200"/>
        <w:rPr>
          <w:rFonts w:ascii="仿宋" w:hAnsi="仿宋" w:eastAsia="仿宋"/>
          <w:sz w:val="28"/>
          <w:szCs w:val="28"/>
        </w:rPr>
      </w:pPr>
      <w:r>
        <w:rPr>
          <w:rFonts w:ascii="仿宋" w:hAnsi="仿宋" w:eastAsia="仿宋"/>
          <w:sz w:val="28"/>
          <w:szCs w:val="28"/>
        </w:rPr>
        <w:t>8.</w:t>
      </w:r>
      <w:r>
        <w:rPr>
          <w:rFonts w:hint="eastAsia" w:ascii="仿宋" w:hAnsi="仿宋" w:eastAsia="仿宋"/>
          <w:sz w:val="28"/>
          <w:szCs w:val="28"/>
        </w:rPr>
        <w:t>年末结转和结余：指本年度或以前年度预算安排、因客观条件发生变化无法按原计划实施，需延迟到以后年度按有关规定继续使用的资金。</w:t>
      </w:r>
    </w:p>
    <w:p>
      <w:pPr>
        <w:ind w:firstLine="560" w:firstLineChars="200"/>
        <w:rPr>
          <w:rFonts w:ascii="仿宋" w:hAnsi="仿宋" w:eastAsia="仿宋"/>
          <w:sz w:val="28"/>
          <w:szCs w:val="28"/>
        </w:rPr>
      </w:pPr>
      <w:r>
        <w:rPr>
          <w:rFonts w:ascii="仿宋" w:hAnsi="仿宋" w:eastAsia="仿宋"/>
          <w:sz w:val="28"/>
          <w:szCs w:val="28"/>
        </w:rPr>
        <w:t>9.</w:t>
      </w:r>
      <w:r>
        <w:rPr>
          <w:rFonts w:hint="eastAsia" w:ascii="仿宋" w:hAnsi="仿宋" w:eastAsia="仿宋"/>
          <w:sz w:val="28"/>
          <w:szCs w:val="28"/>
        </w:rPr>
        <w:t>基本支出：指为保障机构正常运转、完成日常工作任务而发生的人员支出和公用支出。</w:t>
      </w:r>
    </w:p>
    <w:p>
      <w:pPr>
        <w:ind w:firstLine="560" w:firstLineChars="200"/>
        <w:rPr>
          <w:rFonts w:ascii="仿宋" w:hAnsi="仿宋" w:eastAsia="仿宋"/>
          <w:sz w:val="28"/>
          <w:szCs w:val="28"/>
        </w:rPr>
      </w:pPr>
      <w:r>
        <w:rPr>
          <w:rFonts w:ascii="仿宋" w:hAnsi="仿宋" w:eastAsia="仿宋"/>
          <w:sz w:val="28"/>
          <w:szCs w:val="28"/>
        </w:rPr>
        <w:t>10.</w:t>
      </w:r>
      <w:r>
        <w:rPr>
          <w:rFonts w:hint="eastAsia" w:ascii="仿宋" w:hAnsi="仿宋" w:eastAsia="仿宋"/>
          <w:sz w:val="28"/>
          <w:szCs w:val="28"/>
        </w:rPr>
        <w:t>项目支出：指在基本支出之外为完成特定行政任务和事业发展目标所发生的支出。</w:t>
      </w:r>
    </w:p>
    <w:p>
      <w:pPr>
        <w:ind w:firstLine="560" w:firstLineChars="200"/>
        <w:rPr>
          <w:rFonts w:ascii="仿宋" w:hAnsi="仿宋" w:eastAsia="仿宋"/>
          <w:sz w:val="28"/>
          <w:szCs w:val="28"/>
        </w:rPr>
      </w:pPr>
      <w:r>
        <w:rPr>
          <w:rFonts w:ascii="仿宋" w:hAnsi="仿宋" w:eastAsia="仿宋"/>
          <w:sz w:val="28"/>
          <w:szCs w:val="28"/>
        </w:rPr>
        <w:t>11.</w:t>
      </w:r>
      <w:r>
        <w:rPr>
          <w:rFonts w:hint="eastAsia" w:ascii="仿宋" w:hAnsi="仿宋" w:eastAsia="仿宋"/>
          <w:sz w:val="28"/>
          <w:szCs w:val="28"/>
        </w:rPr>
        <w:t>“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ind w:firstLine="560" w:firstLineChars="200"/>
        <w:rPr>
          <w:rFonts w:ascii="仿宋" w:hAnsi="仿宋" w:eastAsia="仿宋"/>
          <w:sz w:val="28"/>
          <w:szCs w:val="28"/>
        </w:rPr>
      </w:pPr>
      <w:r>
        <w:rPr>
          <w:rFonts w:ascii="仿宋" w:hAnsi="仿宋" w:eastAsia="仿宋"/>
          <w:sz w:val="28"/>
          <w:szCs w:val="28"/>
        </w:rPr>
        <w:t>12.</w:t>
      </w:r>
      <w:r>
        <w:rPr>
          <w:rFonts w:hint="eastAsia" w:ascii="仿宋" w:hAnsi="仿宋" w:eastAsia="仿宋"/>
          <w:sz w:val="28"/>
          <w:szCs w:val="28"/>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w:t>
      </w:r>
    </w:p>
    <w:p>
      <w:pPr>
        <w:pStyle w:val="22"/>
        <w:spacing w:line="560" w:lineRule="exact"/>
        <w:ind w:firstLine="640" w:firstLineChars="200"/>
        <w:rPr>
          <w:rFonts w:ascii="仿宋_GB2312" w:eastAsia="仿宋_GB2312" w:cs="黑体"/>
          <w:color w:val="auto"/>
          <w:sz w:val="32"/>
          <w:szCs w:val="32"/>
          <w:highlight w:val="none"/>
        </w:rPr>
      </w:pPr>
    </w:p>
    <w:p>
      <w:pPr>
        <w:spacing w:line="600" w:lineRule="exact"/>
        <w:jc w:val="center"/>
        <w:outlineLvl w:val="0"/>
        <w:rPr>
          <w:rStyle w:val="17"/>
          <w:rFonts w:ascii="黑体" w:eastAsia="黑体"/>
          <w:b w:val="0"/>
          <w:color w:val="auto"/>
          <w:highlight w:val="none"/>
        </w:rPr>
      </w:pPr>
      <w:bookmarkStart w:id="69" w:name="_Toc15377226"/>
      <w:r>
        <w:rPr>
          <w:rFonts w:ascii="宋体"/>
          <w:b/>
          <w:color w:val="auto"/>
          <w:sz w:val="44"/>
          <w:szCs w:val="44"/>
          <w:highlight w:val="none"/>
        </w:rPr>
        <w:br w:type="page"/>
      </w:r>
      <w:bookmarkStart w:id="70" w:name="_Toc15396614"/>
      <w:bookmarkStart w:id="71" w:name="_Toc3035"/>
      <w:r>
        <w:rPr>
          <w:rFonts w:hint="eastAsia" w:ascii="黑体" w:eastAsia="黑体"/>
          <w:color w:val="auto"/>
          <w:sz w:val="44"/>
          <w:szCs w:val="44"/>
          <w:highlight w:val="none"/>
        </w:rPr>
        <w:t>第</w:t>
      </w:r>
      <w:r>
        <w:rPr>
          <w:rStyle w:val="17"/>
          <w:rFonts w:hint="eastAsia" w:ascii="黑体" w:eastAsia="黑体"/>
          <w:b w:val="0"/>
          <w:color w:val="auto"/>
          <w:highlight w:val="none"/>
        </w:rPr>
        <w:t>四部分 附件</w:t>
      </w:r>
      <w:bookmarkEnd w:id="70"/>
      <w:bookmarkEnd w:id="71"/>
    </w:p>
    <w:p>
      <w:pPr>
        <w:spacing w:line="600" w:lineRule="exact"/>
        <w:jc w:val="left"/>
        <w:outlineLvl w:val="9"/>
        <w:rPr>
          <w:rFonts w:hint="eastAsia" w:ascii="仿宋_GB2312" w:eastAsia="仿宋_GB2312" w:cs="仿宋"/>
          <w:color w:val="auto"/>
          <w:kern w:val="0"/>
          <w:sz w:val="32"/>
          <w:szCs w:val="32"/>
          <w:highlight w:val="none"/>
          <w:lang w:val="en-US" w:eastAsia="zh-CN" w:bidi="ar-SA"/>
        </w:rPr>
      </w:pPr>
      <w:bookmarkStart w:id="72" w:name="_Toc15396618"/>
    </w:p>
    <w:p>
      <w:pPr>
        <w:jc w:val="center"/>
        <w:rPr>
          <w:rFonts w:hint="eastAsia" w:eastAsia="仿宋_GB2312" w:cs="仿宋_GB2312"/>
          <w:sz w:val="32"/>
        </w:rPr>
      </w:pPr>
      <w:r>
        <w:rPr>
          <w:rFonts w:hint="eastAsia" w:eastAsia="仿宋_GB2312" w:cs="仿宋_GB2312"/>
          <w:sz w:val="32"/>
        </w:rPr>
        <w:t>部门预算项目支出绩效自评表（2022年度）</w:t>
      </w:r>
    </w:p>
    <w:tbl>
      <w:tblPr>
        <w:tblStyle w:val="13"/>
        <w:tblW w:w="4773"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71"/>
        <w:gridCol w:w="959"/>
        <w:gridCol w:w="1098"/>
        <w:gridCol w:w="820"/>
        <w:gridCol w:w="3676"/>
        <w:gridCol w:w="8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5" w:hRule="atLeast"/>
        </w:trPr>
        <w:tc>
          <w:tcPr>
            <w:tcW w:w="17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绩效指标</w:t>
            </w:r>
          </w:p>
        </w:tc>
        <w:tc>
          <w:tcPr>
            <w:tcW w:w="50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指标分值</w:t>
            </w:r>
          </w:p>
        </w:tc>
        <w:tc>
          <w:tcPr>
            <w:tcW w:w="225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指标解释</w:t>
            </w:r>
          </w:p>
        </w:tc>
        <w:tc>
          <w:tcPr>
            <w:tcW w:w="4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8" w:hRule="atLeast"/>
        </w:trPr>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5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18"/>
                <w:szCs w:val="18"/>
                <w:u w:val="none"/>
              </w:rPr>
            </w:pPr>
          </w:p>
        </w:tc>
        <w:tc>
          <w:tcPr>
            <w:tcW w:w="22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18"/>
                <w:szCs w:val="18"/>
                <w:u w:val="none"/>
              </w:rPr>
            </w:pPr>
          </w:p>
        </w:tc>
        <w:tc>
          <w:tcPr>
            <w:tcW w:w="4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5" w:hRule="atLeast"/>
        </w:trPr>
        <w:tc>
          <w:tcPr>
            <w:tcW w:w="4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部门预算总体绩效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（30分）</w:t>
            </w:r>
          </w:p>
        </w:tc>
        <w:tc>
          <w:tcPr>
            <w:tcW w:w="5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目标管理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（15分）</w:t>
            </w:r>
          </w:p>
        </w:tc>
        <w:tc>
          <w:tcPr>
            <w:tcW w:w="6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目标制定</w:t>
            </w: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2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部门年初绩效目标编制质量。</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8" w:hRule="atLeast"/>
        </w:trPr>
        <w:tc>
          <w:tcPr>
            <w:tcW w:w="4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预算编制阶段人大反馈绩效目标质量审查情况。</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8" w:hRule="atLeast"/>
        </w:trPr>
        <w:tc>
          <w:tcPr>
            <w:tcW w:w="4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部门绩效目标制定是否纳入本部门集体决策范围。</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8" w:hRule="atLeast"/>
        </w:trPr>
        <w:tc>
          <w:tcPr>
            <w:tcW w:w="4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目标实现</w:t>
            </w:r>
          </w:p>
        </w:tc>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2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部门整体绩效目标中数量指标、成本指标的完成情况。</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8" w:hRule="atLeast"/>
        </w:trPr>
        <w:tc>
          <w:tcPr>
            <w:tcW w:w="4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部门整体绩效目标实现程度与预期目标的偏离情况。</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5" w:hRule="atLeast"/>
        </w:trPr>
        <w:tc>
          <w:tcPr>
            <w:tcW w:w="4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过程控制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（10分）</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执行进度</w:t>
            </w: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2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部门在6、9、11月的预算执行情况。</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4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同步调整</w:t>
            </w: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2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部门预算执行中，预算调整和绩效目标调整同步实现情况。</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5" w:hRule="atLeast"/>
        </w:trPr>
        <w:tc>
          <w:tcPr>
            <w:tcW w:w="4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及时处置</w:t>
            </w: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2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部门绩效运行监控处置情况。</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4" w:hRule="atLeast"/>
        </w:trPr>
        <w:tc>
          <w:tcPr>
            <w:tcW w:w="4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完成效率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（5分）</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预算结余率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（低效无效率）</w:t>
            </w: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部门预算项目年终预算结余情况。</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8" w:hRule="atLeast"/>
        </w:trPr>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部门预算</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项目绩效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（20分）</w:t>
            </w:r>
          </w:p>
        </w:tc>
        <w:tc>
          <w:tcPr>
            <w:tcW w:w="402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财政重点绩效评价组结合部门管理的特定目标类部门预算项目数量，选取部分特定目标类部门预算项目实施评价并打分，将形成的项目评价分数的平均分（百分制）按20%的比例换算得分。</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4" w:hRule="atLeast"/>
        </w:trPr>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专项预算绩效（30分）</w:t>
            </w:r>
          </w:p>
        </w:tc>
        <w:tc>
          <w:tcPr>
            <w:tcW w:w="402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根据财政厅组织开展对专项预算项目自评报告质量会审结果换算得分。 （有两个以上专项预算项目的，以平均分换算得分）。</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4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绩效结果应用（14分）</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内部应用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（4分）</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预算挂钩</w:t>
            </w: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2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部门内部绩效结果与预算挂钩情况。</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4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信息公开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（4分）</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自评公开</w:t>
            </w: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2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部门是否按要求将部门整体绩效自评情况和自行组织的评价情况向社会公开。</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4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整改反馈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（6分）</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问题整改</w:t>
            </w: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2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部门根据绩效管理结果整改问题、完善政策、改进管理的情况。</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4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应用反馈</w:t>
            </w: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2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部门按要求及时向财政部门反馈问题整改及结果应用情况。</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3" w:hRule="atLeast"/>
        </w:trPr>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自评质量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（6分）</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自评质量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（6分）</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自评质量</w:t>
            </w: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2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部门整体支出自评准确率。</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738"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扣分项（5分）</w:t>
            </w: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2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根据审计监督、财会监督和决算审查结果反映部门上一年度部门预算管理是否符合相关财政财务管理规定。</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5" w:hRule="atLeast"/>
        </w:trPr>
        <w:tc>
          <w:tcPr>
            <w:tcW w:w="173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被评价单位配合评价工作情况。</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trPr>
        <w:tc>
          <w:tcPr>
            <w:tcW w:w="17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合计得分</w:t>
            </w: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25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r>
    </w:tbl>
    <w:p>
      <w:r>
        <w:rPr>
          <w:rFonts w:hint="eastAsia"/>
          <w:lang w:val="en-US" w:eastAsia="zh-CN"/>
        </w:rPr>
        <w:t xml:space="preserve"> </w:t>
      </w:r>
    </w:p>
    <w:p>
      <w:pPr>
        <w:pStyle w:val="6"/>
        <w:rPr>
          <w:rFonts w:hint="eastAsia" w:ascii="仿宋_GB2312" w:eastAsia="仿宋_GB2312" w:cs="仿宋"/>
          <w:color w:val="auto"/>
          <w:kern w:val="0"/>
          <w:sz w:val="32"/>
          <w:szCs w:val="32"/>
          <w:highlight w:val="none"/>
          <w:lang w:val="en-US" w:eastAsia="zh-CN" w:bidi="ar-SA"/>
        </w:rPr>
      </w:pPr>
    </w:p>
    <w:p>
      <w:pPr>
        <w:pStyle w:val="6"/>
        <w:rPr>
          <w:rFonts w:hint="eastAsia" w:ascii="仿宋_GB2312" w:eastAsia="仿宋_GB2312" w:cs="仿宋"/>
          <w:color w:val="auto"/>
          <w:kern w:val="0"/>
          <w:sz w:val="32"/>
          <w:szCs w:val="32"/>
          <w:highlight w:val="none"/>
          <w:lang w:val="en-US" w:eastAsia="zh-CN" w:bidi="ar-SA"/>
        </w:rPr>
      </w:pPr>
    </w:p>
    <w:p>
      <w:pPr>
        <w:pStyle w:val="6"/>
        <w:rPr>
          <w:rFonts w:hint="eastAsia" w:ascii="仿宋_GB2312" w:eastAsia="仿宋_GB2312" w:cs="仿宋"/>
          <w:color w:val="auto"/>
          <w:kern w:val="0"/>
          <w:sz w:val="32"/>
          <w:szCs w:val="32"/>
          <w:highlight w:val="none"/>
          <w:lang w:val="en-US" w:eastAsia="zh-CN" w:bidi="ar-SA"/>
        </w:rPr>
      </w:pPr>
    </w:p>
    <w:p>
      <w:pPr>
        <w:pStyle w:val="6"/>
        <w:rPr>
          <w:rFonts w:hint="eastAsia" w:ascii="仿宋_GB2312" w:eastAsia="仿宋_GB2312" w:cs="仿宋"/>
          <w:color w:val="auto"/>
          <w:kern w:val="0"/>
          <w:sz w:val="32"/>
          <w:szCs w:val="32"/>
          <w:highlight w:val="none"/>
          <w:lang w:val="en-US" w:eastAsia="zh-CN" w:bidi="ar-SA"/>
        </w:rPr>
      </w:pPr>
    </w:p>
    <w:p>
      <w:pPr>
        <w:pStyle w:val="6"/>
        <w:rPr>
          <w:rFonts w:hint="eastAsia" w:ascii="仿宋_GB2312" w:eastAsia="仿宋_GB2312" w:cs="仿宋"/>
          <w:color w:val="auto"/>
          <w:kern w:val="0"/>
          <w:sz w:val="32"/>
          <w:szCs w:val="32"/>
          <w:highlight w:val="none"/>
          <w:lang w:val="en-US" w:eastAsia="zh-CN" w:bidi="ar-SA"/>
        </w:rPr>
      </w:pPr>
    </w:p>
    <w:p>
      <w:pPr>
        <w:pStyle w:val="6"/>
        <w:rPr>
          <w:rFonts w:hint="eastAsia" w:ascii="仿宋_GB2312" w:eastAsia="仿宋_GB2312" w:cs="仿宋"/>
          <w:color w:val="auto"/>
          <w:kern w:val="0"/>
          <w:sz w:val="32"/>
          <w:szCs w:val="32"/>
          <w:highlight w:val="none"/>
          <w:lang w:val="en-US" w:eastAsia="zh-CN" w:bidi="ar-SA"/>
        </w:rPr>
      </w:pPr>
    </w:p>
    <w:p>
      <w:pPr>
        <w:pStyle w:val="6"/>
        <w:rPr>
          <w:rFonts w:hint="eastAsia" w:ascii="仿宋_GB2312" w:eastAsia="仿宋_GB2312" w:cs="仿宋"/>
          <w:color w:val="auto"/>
          <w:kern w:val="0"/>
          <w:sz w:val="32"/>
          <w:szCs w:val="32"/>
          <w:highlight w:val="none"/>
          <w:lang w:val="en-US" w:eastAsia="zh-CN" w:bidi="ar-SA"/>
        </w:rPr>
      </w:pPr>
    </w:p>
    <w:p>
      <w:pPr>
        <w:pStyle w:val="6"/>
        <w:rPr>
          <w:rFonts w:hint="eastAsia" w:ascii="仿宋_GB2312" w:eastAsia="仿宋_GB2312" w:cs="仿宋"/>
          <w:color w:val="auto"/>
          <w:kern w:val="0"/>
          <w:sz w:val="32"/>
          <w:szCs w:val="32"/>
          <w:highlight w:val="none"/>
          <w:lang w:val="en-US" w:eastAsia="zh-CN" w:bidi="ar-SA"/>
        </w:rPr>
      </w:pPr>
    </w:p>
    <w:p>
      <w:pPr>
        <w:pStyle w:val="6"/>
        <w:rPr>
          <w:rFonts w:hint="eastAsia" w:ascii="仿宋_GB2312" w:eastAsia="仿宋_GB2312" w:cs="仿宋"/>
          <w:color w:val="auto"/>
          <w:kern w:val="0"/>
          <w:sz w:val="32"/>
          <w:szCs w:val="32"/>
          <w:highlight w:val="none"/>
          <w:lang w:val="en-US" w:eastAsia="zh-CN" w:bidi="ar-SA"/>
        </w:rPr>
      </w:pPr>
    </w:p>
    <w:p>
      <w:pPr>
        <w:pStyle w:val="6"/>
        <w:rPr>
          <w:rFonts w:hint="eastAsia" w:ascii="仿宋_GB2312" w:eastAsia="仿宋_GB2312" w:cs="仿宋"/>
          <w:color w:val="auto"/>
          <w:kern w:val="0"/>
          <w:sz w:val="32"/>
          <w:szCs w:val="32"/>
          <w:highlight w:val="none"/>
          <w:lang w:val="en-US" w:eastAsia="zh-CN" w:bidi="ar-SA"/>
        </w:rPr>
      </w:pPr>
    </w:p>
    <w:p>
      <w:pPr>
        <w:pStyle w:val="6"/>
        <w:rPr>
          <w:rFonts w:hint="eastAsia" w:ascii="仿宋_GB2312" w:eastAsia="仿宋_GB2312" w:cs="仿宋"/>
          <w:color w:val="auto"/>
          <w:kern w:val="0"/>
          <w:sz w:val="32"/>
          <w:szCs w:val="32"/>
          <w:highlight w:val="none"/>
          <w:lang w:val="en-US" w:eastAsia="zh-CN" w:bidi="ar-SA"/>
        </w:rPr>
      </w:pPr>
    </w:p>
    <w:p>
      <w:pPr>
        <w:pStyle w:val="6"/>
        <w:rPr>
          <w:rFonts w:hint="eastAsia" w:ascii="仿宋_GB2312" w:eastAsia="仿宋_GB2312" w:cs="仿宋"/>
          <w:color w:val="auto"/>
          <w:kern w:val="0"/>
          <w:sz w:val="32"/>
          <w:szCs w:val="32"/>
          <w:highlight w:val="none"/>
          <w:lang w:val="en-US" w:eastAsia="zh-CN" w:bidi="ar-SA"/>
        </w:rPr>
      </w:pPr>
    </w:p>
    <w:p>
      <w:pPr>
        <w:spacing w:line="600" w:lineRule="exact"/>
        <w:jc w:val="center"/>
        <w:outlineLvl w:val="0"/>
        <w:rPr>
          <w:rFonts w:hint="eastAsia" w:ascii="黑体" w:eastAsia="黑体"/>
          <w:color w:val="auto"/>
          <w:sz w:val="44"/>
          <w:szCs w:val="44"/>
          <w:highlight w:val="none"/>
        </w:rPr>
      </w:pPr>
      <w:bookmarkStart w:id="73" w:name="_Toc5399"/>
    </w:p>
    <w:p>
      <w:pPr>
        <w:spacing w:line="600" w:lineRule="exact"/>
        <w:jc w:val="center"/>
        <w:outlineLvl w:val="0"/>
        <w:rPr>
          <w:rFonts w:hint="eastAsia" w:ascii="黑体" w:eastAsia="黑体"/>
          <w:color w:val="auto"/>
          <w:sz w:val="44"/>
          <w:szCs w:val="44"/>
          <w:highlight w:val="none"/>
        </w:rPr>
      </w:pPr>
    </w:p>
    <w:p>
      <w:pPr>
        <w:spacing w:line="600" w:lineRule="exact"/>
        <w:jc w:val="center"/>
        <w:outlineLvl w:val="0"/>
        <w:rPr>
          <w:rFonts w:hint="eastAsia" w:ascii="仿宋" w:eastAsia="仿宋"/>
          <w:b w:val="0"/>
          <w:color w:val="auto"/>
          <w:highlight w:val="none"/>
        </w:rPr>
      </w:pPr>
      <w:r>
        <w:rPr>
          <w:rFonts w:hint="eastAsia" w:ascii="黑体" w:eastAsia="黑体"/>
          <w:color w:val="auto"/>
          <w:sz w:val="44"/>
          <w:szCs w:val="44"/>
          <w:highlight w:val="none"/>
        </w:rPr>
        <w:t>第</w:t>
      </w:r>
      <w:r>
        <w:rPr>
          <w:rStyle w:val="17"/>
          <w:rFonts w:hint="eastAsia" w:ascii="黑体" w:eastAsia="黑体"/>
          <w:b w:val="0"/>
          <w:color w:val="auto"/>
          <w:highlight w:val="none"/>
        </w:rPr>
        <w:t>五部分 附表</w:t>
      </w:r>
      <w:bookmarkEnd w:id="69"/>
      <w:bookmarkEnd w:id="72"/>
      <w:bookmarkEnd w:id="73"/>
      <w:bookmarkStart w:id="74" w:name="_Toc15396619"/>
    </w:p>
    <w:p>
      <w:pPr>
        <w:pStyle w:val="3"/>
        <w:rPr>
          <w:rFonts w:ascii="仿宋" w:eastAsia="仿宋"/>
          <w:color w:val="auto"/>
          <w:highlight w:val="none"/>
        </w:rPr>
      </w:pPr>
      <w:bookmarkStart w:id="75" w:name="_Toc21565"/>
      <w:r>
        <w:rPr>
          <w:rFonts w:hint="eastAsia" w:ascii="仿宋" w:eastAsia="仿宋"/>
          <w:b w:val="0"/>
          <w:color w:val="auto"/>
          <w:highlight w:val="none"/>
        </w:rPr>
        <w:t>一、收</w:t>
      </w:r>
      <w:r>
        <w:rPr>
          <w:rStyle w:val="18"/>
          <w:rFonts w:hint="eastAsia" w:ascii="仿宋" w:eastAsia="仿宋"/>
          <w:b w:val="0"/>
          <w:bCs w:val="0"/>
          <w:color w:val="auto"/>
          <w:highlight w:val="none"/>
        </w:rPr>
        <w:t>入支出决算总表</w:t>
      </w:r>
      <w:bookmarkEnd w:id="74"/>
      <w:bookmarkEnd w:id="75"/>
    </w:p>
    <w:p>
      <w:pPr>
        <w:pStyle w:val="3"/>
        <w:rPr>
          <w:rFonts w:ascii="仿宋" w:eastAsia="仿宋"/>
          <w:color w:val="auto"/>
          <w:highlight w:val="none"/>
        </w:rPr>
      </w:pPr>
      <w:bookmarkStart w:id="76" w:name="_Toc15396620"/>
      <w:bookmarkStart w:id="77" w:name="_Toc29194"/>
      <w:r>
        <w:rPr>
          <w:rFonts w:hint="eastAsia" w:ascii="仿宋" w:eastAsia="仿宋"/>
          <w:b w:val="0"/>
          <w:color w:val="auto"/>
          <w:highlight w:val="none"/>
        </w:rPr>
        <w:t>二、收</w:t>
      </w:r>
      <w:r>
        <w:rPr>
          <w:rStyle w:val="18"/>
          <w:rFonts w:hint="eastAsia" w:ascii="仿宋" w:eastAsia="仿宋"/>
          <w:b w:val="0"/>
          <w:bCs w:val="0"/>
          <w:color w:val="auto"/>
          <w:highlight w:val="none"/>
        </w:rPr>
        <w:t>入决算表</w:t>
      </w:r>
      <w:bookmarkEnd w:id="76"/>
      <w:bookmarkEnd w:id="77"/>
    </w:p>
    <w:p>
      <w:pPr>
        <w:pStyle w:val="3"/>
        <w:rPr>
          <w:rFonts w:ascii="仿宋" w:eastAsia="仿宋"/>
          <w:color w:val="auto"/>
          <w:highlight w:val="none"/>
        </w:rPr>
      </w:pPr>
      <w:bookmarkStart w:id="78" w:name="_Toc15396621"/>
      <w:bookmarkStart w:id="79" w:name="_Toc18455"/>
      <w:r>
        <w:rPr>
          <w:rStyle w:val="18"/>
          <w:rFonts w:hint="eastAsia" w:ascii="仿宋" w:eastAsia="仿宋"/>
          <w:b w:val="0"/>
          <w:bCs w:val="0"/>
          <w:color w:val="auto"/>
          <w:highlight w:val="none"/>
        </w:rPr>
        <w:t>三、</w:t>
      </w:r>
      <w:r>
        <w:rPr>
          <w:rFonts w:hint="eastAsia" w:ascii="仿宋" w:eastAsia="仿宋"/>
          <w:b w:val="0"/>
          <w:color w:val="auto"/>
          <w:highlight w:val="none"/>
        </w:rPr>
        <w:t>支</w:t>
      </w:r>
      <w:r>
        <w:rPr>
          <w:rStyle w:val="18"/>
          <w:rFonts w:hint="eastAsia" w:ascii="仿宋" w:eastAsia="仿宋"/>
          <w:b w:val="0"/>
          <w:bCs w:val="0"/>
          <w:color w:val="auto"/>
          <w:highlight w:val="none"/>
        </w:rPr>
        <w:t>出决算表</w:t>
      </w:r>
      <w:bookmarkEnd w:id="78"/>
      <w:bookmarkEnd w:id="79"/>
    </w:p>
    <w:p>
      <w:pPr>
        <w:pStyle w:val="3"/>
        <w:rPr>
          <w:rFonts w:ascii="仿宋" w:eastAsia="仿宋"/>
          <w:b w:val="0"/>
          <w:color w:val="auto"/>
          <w:highlight w:val="none"/>
        </w:rPr>
      </w:pPr>
      <w:bookmarkStart w:id="80" w:name="_Toc15396622"/>
      <w:bookmarkStart w:id="81" w:name="_Toc13316"/>
      <w:r>
        <w:rPr>
          <w:rStyle w:val="18"/>
          <w:rFonts w:hint="eastAsia" w:ascii="仿宋" w:eastAsia="仿宋"/>
          <w:b w:val="0"/>
          <w:bCs w:val="0"/>
          <w:color w:val="auto"/>
          <w:highlight w:val="none"/>
        </w:rPr>
        <w:t>四、</w:t>
      </w:r>
      <w:r>
        <w:rPr>
          <w:rFonts w:hint="eastAsia" w:ascii="仿宋" w:eastAsia="仿宋"/>
          <w:b w:val="0"/>
          <w:color w:val="auto"/>
          <w:highlight w:val="none"/>
        </w:rPr>
        <w:t>财</w:t>
      </w:r>
      <w:r>
        <w:rPr>
          <w:rStyle w:val="18"/>
          <w:rFonts w:hint="eastAsia" w:ascii="仿宋" w:eastAsia="仿宋"/>
          <w:b w:val="0"/>
          <w:bCs w:val="0"/>
          <w:color w:val="auto"/>
          <w:highlight w:val="none"/>
        </w:rPr>
        <w:t>政拨款收入支出决算总表</w:t>
      </w:r>
      <w:bookmarkEnd w:id="80"/>
      <w:bookmarkEnd w:id="81"/>
    </w:p>
    <w:p>
      <w:pPr>
        <w:pStyle w:val="3"/>
        <w:rPr>
          <w:rStyle w:val="18"/>
          <w:rFonts w:ascii="仿宋" w:eastAsia="仿宋"/>
          <w:b w:val="0"/>
          <w:bCs w:val="0"/>
          <w:color w:val="auto"/>
          <w:highlight w:val="none"/>
        </w:rPr>
      </w:pPr>
      <w:bookmarkStart w:id="82" w:name="_Toc15396623"/>
      <w:bookmarkStart w:id="83" w:name="_Toc28852"/>
      <w:r>
        <w:rPr>
          <w:rStyle w:val="18"/>
          <w:rFonts w:hint="eastAsia" w:ascii="仿宋" w:eastAsia="仿宋"/>
          <w:b w:val="0"/>
          <w:bCs w:val="0"/>
          <w:color w:val="auto"/>
          <w:highlight w:val="none"/>
        </w:rPr>
        <w:t>五、</w:t>
      </w:r>
      <w:r>
        <w:rPr>
          <w:rFonts w:hint="eastAsia" w:ascii="仿宋" w:eastAsia="仿宋"/>
          <w:b w:val="0"/>
          <w:color w:val="auto"/>
          <w:highlight w:val="none"/>
        </w:rPr>
        <w:t>财</w:t>
      </w:r>
      <w:r>
        <w:rPr>
          <w:rStyle w:val="18"/>
          <w:rFonts w:hint="eastAsia" w:ascii="仿宋" w:eastAsia="仿宋"/>
          <w:b w:val="0"/>
          <w:bCs w:val="0"/>
          <w:color w:val="auto"/>
          <w:highlight w:val="none"/>
        </w:rPr>
        <w:t>政拨款支出决算明细表</w:t>
      </w:r>
      <w:bookmarkEnd w:id="82"/>
      <w:bookmarkEnd w:id="83"/>
      <w:bookmarkStart w:id="84" w:name="_Toc15396624"/>
    </w:p>
    <w:p>
      <w:pPr>
        <w:pStyle w:val="3"/>
        <w:rPr>
          <w:rFonts w:ascii="仿宋" w:eastAsia="仿宋"/>
          <w:color w:val="auto"/>
          <w:highlight w:val="none"/>
        </w:rPr>
      </w:pPr>
      <w:bookmarkStart w:id="85" w:name="_Toc6445"/>
      <w:r>
        <w:rPr>
          <w:rStyle w:val="18"/>
          <w:rFonts w:hint="eastAsia" w:ascii="仿宋" w:eastAsia="仿宋"/>
          <w:b w:val="0"/>
          <w:bCs w:val="0"/>
          <w:color w:val="auto"/>
          <w:highlight w:val="none"/>
        </w:rPr>
        <w:t>六、</w:t>
      </w:r>
      <w:r>
        <w:rPr>
          <w:rFonts w:hint="eastAsia" w:ascii="仿宋" w:eastAsia="仿宋"/>
          <w:b w:val="0"/>
          <w:color w:val="auto"/>
          <w:highlight w:val="none"/>
        </w:rPr>
        <w:t>一</w:t>
      </w:r>
      <w:r>
        <w:rPr>
          <w:rStyle w:val="18"/>
          <w:rFonts w:hint="eastAsia" w:ascii="仿宋" w:eastAsia="仿宋"/>
          <w:b w:val="0"/>
          <w:bCs w:val="0"/>
          <w:color w:val="auto"/>
          <w:highlight w:val="none"/>
        </w:rPr>
        <w:t>般公共预算财政拨款支出决算表</w:t>
      </w:r>
      <w:bookmarkEnd w:id="84"/>
      <w:bookmarkEnd w:id="85"/>
    </w:p>
    <w:p>
      <w:pPr>
        <w:pStyle w:val="3"/>
        <w:rPr>
          <w:rFonts w:ascii="仿宋" w:eastAsia="仿宋"/>
          <w:color w:val="auto"/>
          <w:highlight w:val="none"/>
        </w:rPr>
      </w:pPr>
      <w:bookmarkStart w:id="86" w:name="_Toc15396625"/>
      <w:bookmarkStart w:id="87" w:name="_Toc9301"/>
      <w:r>
        <w:rPr>
          <w:rStyle w:val="18"/>
          <w:rFonts w:hint="eastAsia" w:ascii="仿宋" w:eastAsia="仿宋"/>
          <w:b w:val="0"/>
          <w:bCs w:val="0"/>
          <w:color w:val="auto"/>
          <w:highlight w:val="none"/>
        </w:rPr>
        <w:t>七、</w:t>
      </w:r>
      <w:r>
        <w:rPr>
          <w:rFonts w:hint="eastAsia" w:ascii="仿宋" w:eastAsia="仿宋"/>
          <w:b w:val="0"/>
          <w:color w:val="auto"/>
          <w:highlight w:val="none"/>
        </w:rPr>
        <w:t>一</w:t>
      </w:r>
      <w:r>
        <w:rPr>
          <w:rStyle w:val="18"/>
          <w:rFonts w:hint="eastAsia" w:ascii="仿宋" w:eastAsia="仿宋"/>
          <w:b w:val="0"/>
          <w:bCs w:val="0"/>
          <w:color w:val="auto"/>
          <w:highlight w:val="none"/>
        </w:rPr>
        <w:t>般公共预算财政拨款支出决算明细表</w:t>
      </w:r>
      <w:bookmarkEnd w:id="86"/>
      <w:bookmarkEnd w:id="87"/>
    </w:p>
    <w:p>
      <w:pPr>
        <w:pStyle w:val="3"/>
        <w:rPr>
          <w:rFonts w:ascii="仿宋" w:eastAsia="仿宋"/>
          <w:color w:val="auto"/>
          <w:highlight w:val="none"/>
        </w:rPr>
      </w:pPr>
      <w:bookmarkStart w:id="88" w:name="_Toc15396626"/>
      <w:bookmarkStart w:id="89" w:name="_Toc21657"/>
      <w:r>
        <w:rPr>
          <w:rStyle w:val="18"/>
          <w:rFonts w:hint="eastAsia" w:ascii="仿宋" w:eastAsia="仿宋"/>
          <w:b w:val="0"/>
          <w:bCs w:val="0"/>
          <w:color w:val="auto"/>
          <w:highlight w:val="none"/>
        </w:rPr>
        <w:t>八、</w:t>
      </w:r>
      <w:r>
        <w:rPr>
          <w:rFonts w:hint="eastAsia" w:ascii="仿宋" w:eastAsia="仿宋"/>
          <w:b w:val="0"/>
          <w:color w:val="auto"/>
          <w:highlight w:val="none"/>
        </w:rPr>
        <w:t>一</w:t>
      </w:r>
      <w:r>
        <w:rPr>
          <w:rStyle w:val="18"/>
          <w:rFonts w:hint="eastAsia" w:ascii="仿宋" w:eastAsia="仿宋"/>
          <w:b w:val="0"/>
          <w:bCs w:val="0"/>
          <w:color w:val="auto"/>
          <w:highlight w:val="none"/>
        </w:rPr>
        <w:t>般公共预算财政拨款基本支出决算表</w:t>
      </w:r>
      <w:bookmarkEnd w:id="88"/>
      <w:bookmarkEnd w:id="89"/>
    </w:p>
    <w:p>
      <w:pPr>
        <w:pStyle w:val="3"/>
        <w:rPr>
          <w:rFonts w:ascii="仿宋" w:eastAsia="仿宋"/>
          <w:color w:val="auto"/>
          <w:highlight w:val="none"/>
        </w:rPr>
      </w:pPr>
      <w:bookmarkStart w:id="90" w:name="_Toc15396627"/>
      <w:bookmarkStart w:id="91" w:name="_Toc28742"/>
      <w:r>
        <w:rPr>
          <w:rStyle w:val="18"/>
          <w:rFonts w:hint="eastAsia" w:ascii="仿宋" w:eastAsia="仿宋"/>
          <w:b w:val="0"/>
          <w:bCs w:val="0"/>
          <w:color w:val="auto"/>
          <w:highlight w:val="none"/>
        </w:rPr>
        <w:t>九、</w:t>
      </w:r>
      <w:r>
        <w:rPr>
          <w:rFonts w:hint="eastAsia" w:ascii="仿宋" w:eastAsia="仿宋"/>
          <w:b w:val="0"/>
          <w:color w:val="auto"/>
          <w:highlight w:val="none"/>
        </w:rPr>
        <w:t>一</w:t>
      </w:r>
      <w:r>
        <w:rPr>
          <w:rStyle w:val="18"/>
          <w:rFonts w:hint="eastAsia" w:ascii="仿宋" w:eastAsia="仿宋"/>
          <w:b w:val="0"/>
          <w:bCs w:val="0"/>
          <w:color w:val="auto"/>
          <w:highlight w:val="none"/>
        </w:rPr>
        <w:t>般公共预算财政拨款项目支出决算表</w:t>
      </w:r>
      <w:bookmarkEnd w:id="90"/>
      <w:bookmarkEnd w:id="91"/>
    </w:p>
    <w:p>
      <w:pPr>
        <w:pStyle w:val="3"/>
        <w:rPr>
          <w:rFonts w:ascii="仿宋" w:eastAsia="仿宋"/>
          <w:color w:val="auto"/>
          <w:highlight w:val="none"/>
        </w:rPr>
      </w:pPr>
      <w:bookmarkStart w:id="92" w:name="_Toc15396628"/>
      <w:bookmarkStart w:id="93" w:name="_Toc29378"/>
      <w:r>
        <w:rPr>
          <w:rStyle w:val="18"/>
          <w:rFonts w:hint="eastAsia" w:ascii="仿宋" w:eastAsia="仿宋"/>
          <w:b w:val="0"/>
          <w:bCs w:val="0"/>
          <w:color w:val="auto"/>
          <w:highlight w:val="none"/>
        </w:rPr>
        <w:t>十、</w:t>
      </w:r>
      <w:bookmarkEnd w:id="92"/>
      <w:r>
        <w:rPr>
          <w:rFonts w:hint="eastAsia" w:ascii="仿宋" w:eastAsia="仿宋"/>
          <w:b w:val="0"/>
          <w:color w:val="auto"/>
          <w:highlight w:val="none"/>
        </w:rPr>
        <w:t>政</w:t>
      </w:r>
      <w:r>
        <w:rPr>
          <w:rStyle w:val="18"/>
          <w:rFonts w:hint="eastAsia" w:ascii="仿宋" w:eastAsia="仿宋"/>
          <w:b w:val="0"/>
          <w:bCs w:val="0"/>
          <w:color w:val="auto"/>
          <w:highlight w:val="none"/>
        </w:rPr>
        <w:t>府性基金预算财政拨款收入支出决算表</w:t>
      </w:r>
      <w:bookmarkEnd w:id="93"/>
    </w:p>
    <w:p>
      <w:pPr>
        <w:pStyle w:val="3"/>
        <w:rPr>
          <w:rFonts w:ascii="仿宋" w:eastAsia="仿宋"/>
          <w:color w:val="auto"/>
          <w:highlight w:val="none"/>
        </w:rPr>
      </w:pPr>
      <w:bookmarkStart w:id="94" w:name="_Toc15396629"/>
      <w:bookmarkStart w:id="95" w:name="_Toc6646"/>
      <w:r>
        <w:rPr>
          <w:rStyle w:val="18"/>
          <w:rFonts w:hint="eastAsia" w:ascii="仿宋" w:eastAsia="仿宋"/>
          <w:b w:val="0"/>
          <w:bCs w:val="0"/>
          <w:color w:val="auto"/>
          <w:highlight w:val="none"/>
        </w:rPr>
        <w:t>十一、</w:t>
      </w:r>
      <w:bookmarkEnd w:id="94"/>
      <w:r>
        <w:rPr>
          <w:rFonts w:hint="eastAsia" w:ascii="仿宋" w:eastAsia="仿宋"/>
          <w:b w:val="0"/>
          <w:color w:val="auto"/>
          <w:highlight w:val="none"/>
        </w:rPr>
        <w:t>国</w:t>
      </w:r>
      <w:r>
        <w:rPr>
          <w:rStyle w:val="18"/>
          <w:rFonts w:hint="eastAsia" w:ascii="仿宋" w:eastAsia="仿宋"/>
          <w:b w:val="0"/>
          <w:bCs w:val="0"/>
          <w:color w:val="auto"/>
          <w:highlight w:val="none"/>
        </w:rPr>
        <w:t>有资本经营预算</w:t>
      </w:r>
      <w:r>
        <w:rPr>
          <w:rStyle w:val="18"/>
          <w:rFonts w:hint="eastAsia" w:ascii="仿宋" w:eastAsia="仿宋"/>
          <w:b w:val="0"/>
          <w:bCs w:val="0"/>
          <w:color w:val="auto"/>
          <w:highlight w:val="none"/>
          <w:lang w:eastAsia="zh-CN"/>
        </w:rPr>
        <w:t>财政拨款收入</w:t>
      </w:r>
      <w:r>
        <w:rPr>
          <w:rStyle w:val="18"/>
          <w:rFonts w:hint="eastAsia" w:ascii="仿宋" w:eastAsia="仿宋"/>
          <w:b w:val="0"/>
          <w:bCs w:val="0"/>
          <w:color w:val="auto"/>
          <w:highlight w:val="none"/>
        </w:rPr>
        <w:t>支出决算表</w:t>
      </w:r>
      <w:bookmarkEnd w:id="95"/>
    </w:p>
    <w:p>
      <w:pPr>
        <w:pStyle w:val="3"/>
        <w:rPr>
          <w:rFonts w:ascii="仿宋" w:eastAsia="仿宋"/>
          <w:color w:val="auto"/>
          <w:highlight w:val="none"/>
        </w:rPr>
      </w:pPr>
      <w:bookmarkStart w:id="96" w:name="_Toc15396630"/>
      <w:bookmarkStart w:id="97" w:name="_Toc19148"/>
      <w:r>
        <w:rPr>
          <w:rStyle w:val="18"/>
          <w:rFonts w:hint="eastAsia" w:ascii="仿宋" w:eastAsia="仿宋"/>
          <w:b w:val="0"/>
          <w:bCs w:val="0"/>
          <w:color w:val="auto"/>
          <w:highlight w:val="none"/>
        </w:rPr>
        <w:t>十二、</w:t>
      </w:r>
      <w:bookmarkEnd w:id="96"/>
      <w:r>
        <w:rPr>
          <w:rStyle w:val="18"/>
          <w:rFonts w:hint="eastAsia" w:ascii="仿宋" w:eastAsia="仿宋"/>
          <w:b w:val="0"/>
          <w:bCs w:val="0"/>
          <w:color w:val="auto"/>
          <w:highlight w:val="none"/>
          <w:lang w:eastAsia="zh-CN"/>
        </w:rPr>
        <w:t>国有资本经营预算财政拨款支出决算表</w:t>
      </w:r>
      <w:bookmarkEnd w:id="97"/>
    </w:p>
    <w:p>
      <w:pPr>
        <w:pStyle w:val="3"/>
        <w:rPr>
          <w:rFonts w:hint="eastAsia" w:eastAsia="仿宋"/>
          <w:color w:val="auto"/>
          <w:highlight w:val="none"/>
          <w:lang w:eastAsia="zh-CN"/>
        </w:rPr>
      </w:pPr>
      <w:bookmarkStart w:id="98" w:name="_Toc15396631"/>
      <w:bookmarkStart w:id="99" w:name="_Toc28068"/>
      <w:r>
        <w:rPr>
          <w:rStyle w:val="18"/>
          <w:rFonts w:hint="eastAsia" w:ascii="仿宋" w:eastAsia="仿宋"/>
          <w:b w:val="0"/>
          <w:bCs w:val="0"/>
          <w:color w:val="auto"/>
          <w:highlight w:val="none"/>
        </w:rPr>
        <w:t>十三、</w:t>
      </w:r>
      <w:bookmarkEnd w:id="98"/>
      <w:r>
        <w:rPr>
          <w:rStyle w:val="18"/>
          <w:rFonts w:hint="eastAsia" w:ascii="仿宋" w:eastAsia="仿宋"/>
          <w:b w:val="0"/>
          <w:bCs w:val="0"/>
          <w:color w:val="auto"/>
          <w:highlight w:val="none"/>
          <w:lang w:eastAsia="zh-CN"/>
        </w:rPr>
        <w:t>财政拨款“三公”经费支出决算表</w:t>
      </w:r>
      <w:bookmarkEnd w:id="99"/>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81026470"/>
    </w:sdtPr>
    <w:sdtContent>
      <w:p>
        <w:pPr>
          <w:pStyle w:val="9"/>
          <w:jc w:val="center"/>
        </w:pPr>
        <w:r>
          <w:fldChar w:fldCharType="begin"/>
        </w:r>
        <w:r>
          <w:instrText xml:space="preserve">PAGE   \* MERGEFORMAT</w:instrText>
        </w:r>
        <w:r>
          <w:fldChar w:fldCharType="separate"/>
        </w:r>
        <w:r>
          <w:rPr>
            <w:lang w:val="zh-CN"/>
          </w:rPr>
          <w:t>8</w:t>
        </w:r>
        <w: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ind w:left="0" w:firstLine="0"/>
      </w:pPr>
      <w:rPr>
        <w:rFonts w:hint="eastAsia" w:ascii="黑体" w:hAnsi="黑体" w:eastAsia="黑体" w:cs="黑体"/>
        <w:sz w:val="44"/>
        <w:szCs w:val="44"/>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3818A09A"/>
    <w:multiLevelType w:val="singleLevel"/>
    <w:tmpl w:val="3818A09A"/>
    <w:lvl w:ilvl="0" w:tentative="0">
      <w:start w:val="1"/>
      <w:numFmt w:val="chineseCounting"/>
      <w:suff w:val="nothing"/>
      <w:lvlText w:val="%1、"/>
      <w:lvlJc w:val="left"/>
      <w:pPr>
        <w:ind w:left="0" w:firstLine="0"/>
      </w:pPr>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OWE4NTExZTdjYjhmM2Q5MmU1ZTU2YTk0YzRhMzIxOWMifQ=="/>
  </w:docVars>
  <w:rsids>
    <w:rsidRoot w:val="00000000"/>
    <w:rsid w:val="018F1413"/>
    <w:rsid w:val="07911A78"/>
    <w:rsid w:val="16173C38"/>
    <w:rsid w:val="16B60854"/>
    <w:rsid w:val="34F64833"/>
    <w:rsid w:val="36FE1081"/>
    <w:rsid w:val="3ACD35E7"/>
    <w:rsid w:val="6549023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link w:val="18"/>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paragraph" w:styleId="5">
    <w:name w:val="heading 5"/>
    <w:basedOn w:val="1"/>
    <w:next w:val="1"/>
    <w:semiHidden/>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14">
    <w:name w:val="Default Paragraph Font"/>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6">
    <w:name w:val="Body Text"/>
    <w:basedOn w:val="1"/>
    <w:qFormat/>
    <w:uiPriority w:val="0"/>
    <w:pPr>
      <w:spacing w:before="30" w:beforeLines="30"/>
    </w:pPr>
    <w:rPr>
      <w:rFonts w:ascii="仿宋_GB2312" w:eastAsia="仿宋_GB2312"/>
      <w:kern w:val="0"/>
      <w:sz w:val="30"/>
    </w:rPr>
  </w:style>
  <w:style w:type="paragraph" w:styleId="7">
    <w:name w:val="toc 3"/>
    <w:basedOn w:val="1"/>
    <w:next w:val="1"/>
    <w:qFormat/>
    <w:uiPriority w:val="0"/>
    <w:pPr>
      <w:tabs>
        <w:tab w:val="right" w:leader="dot" w:pos="8296"/>
      </w:tabs>
      <w:ind w:left="400" w:leftChars="400"/>
    </w:p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qFormat/>
    <w:uiPriority w:val="0"/>
    <w:pPr>
      <w:tabs>
        <w:tab w:val="right" w:leader="dot" w:pos="8296"/>
      </w:tabs>
      <w:spacing w:before="93"/>
      <w:jc w:val="center"/>
    </w:pPr>
    <w:rPr>
      <w:rFonts w:ascii="仿宋" w:eastAsia="仿宋"/>
      <w:sz w:val="28"/>
      <w:szCs w:val="28"/>
    </w:rPr>
  </w:style>
  <w:style w:type="paragraph" w:styleId="12">
    <w:name w:val="toc 2"/>
    <w:basedOn w:val="1"/>
    <w:next w:val="1"/>
    <w:qFormat/>
    <w:uiPriority w:val="0"/>
    <w:pPr>
      <w:tabs>
        <w:tab w:val="right" w:leader="dot" w:pos="8296"/>
      </w:tabs>
      <w:ind w:left="200" w:leftChars="200"/>
    </w:pPr>
  </w:style>
  <w:style w:type="character" w:styleId="15">
    <w:name w:val="Strong"/>
    <w:basedOn w:val="14"/>
    <w:qFormat/>
    <w:uiPriority w:val="0"/>
    <w:rPr>
      <w:b/>
    </w:rPr>
  </w:style>
  <w:style w:type="character" w:styleId="16">
    <w:name w:val="Hyperlink"/>
    <w:basedOn w:val="14"/>
    <w:qFormat/>
    <w:uiPriority w:val="0"/>
    <w:rPr>
      <w:color w:val="0000FF"/>
      <w:u w:val="single"/>
    </w:rPr>
  </w:style>
  <w:style w:type="character" w:customStyle="1" w:styleId="17">
    <w:name w:val="heading 1 Char"/>
    <w:basedOn w:val="14"/>
    <w:link w:val="2"/>
    <w:qFormat/>
    <w:uiPriority w:val="0"/>
    <w:rPr>
      <w:rFonts w:ascii="Times New Roman" w:hAnsi="Times New Roman" w:eastAsia="宋体" w:cs="Times New Roman"/>
      <w:b/>
      <w:bCs/>
      <w:kern w:val="44"/>
      <w:sz w:val="44"/>
      <w:szCs w:val="44"/>
      <w:lang w:val="en-US" w:eastAsia="zh-CN" w:bidi="ar-SA"/>
    </w:rPr>
  </w:style>
  <w:style w:type="character" w:customStyle="1" w:styleId="18">
    <w:name w:val="heading 2 Char"/>
    <w:basedOn w:val="14"/>
    <w:link w:val="3"/>
    <w:qFormat/>
    <w:uiPriority w:val="0"/>
    <w:rPr>
      <w:rFonts w:ascii="Cambria" w:hAnsi="Cambria" w:eastAsia="宋体" w:cs="Times New Roman"/>
      <w:b/>
      <w:bCs/>
      <w:kern w:val="2"/>
      <w:sz w:val="32"/>
      <w:szCs w:val="32"/>
      <w:lang w:val="en-US" w:eastAsia="zh-CN" w:bidi="ar-SA"/>
    </w:rPr>
  </w:style>
  <w:style w:type="character" w:customStyle="1" w:styleId="19">
    <w:name w:val="Header Char"/>
    <w:basedOn w:val="14"/>
    <w:qFormat/>
    <w:uiPriority w:val="0"/>
    <w:rPr>
      <w:rFonts w:ascii="Times New Roman" w:hAnsi="Times New Roman"/>
      <w:sz w:val="18"/>
      <w:szCs w:val="18"/>
    </w:rPr>
  </w:style>
  <w:style w:type="character" w:customStyle="1" w:styleId="20">
    <w:name w:val="Footer Char"/>
    <w:basedOn w:val="14"/>
    <w:qFormat/>
    <w:uiPriority w:val="0"/>
    <w:rPr>
      <w:rFonts w:ascii="Times New Roman" w:hAnsi="Times New Roman"/>
      <w:sz w:val="18"/>
      <w:szCs w:val="18"/>
    </w:rPr>
  </w:style>
  <w:style w:type="character" w:customStyle="1" w:styleId="21">
    <w:name w:val="Body Text Char"/>
    <w:basedOn w:val="14"/>
    <w:qFormat/>
    <w:uiPriority w:val="0"/>
    <w:rPr>
      <w:rFonts w:ascii="Times New Roman" w:hAnsi="Times New Roman"/>
      <w:szCs w:val="24"/>
    </w:rPr>
  </w:style>
  <w:style w:type="paragraph" w:customStyle="1" w:styleId="22">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3">
    <w:name w:val="List Paragraph"/>
    <w:basedOn w:val="1"/>
    <w:qFormat/>
    <w:uiPriority w:val="0"/>
    <w:pPr>
      <w:ind w:firstLine="200" w:firstLineChars="200"/>
    </w:pPr>
  </w:style>
  <w:style w:type="paragraph" w:customStyle="1" w:styleId="24">
    <w:name w:val="TOC 标题1"/>
    <w:basedOn w:val="2"/>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paragraph" w:customStyle="1" w:styleId="25">
    <w:name w:val="TOC Heading"/>
    <w:basedOn w:val="2"/>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paragraph" w:customStyle="1" w:styleId="26">
    <w:name w:val="WPSOffice手动目录 1"/>
    <w:uiPriority w:val="0"/>
    <w:pPr>
      <w:ind w:leftChars="0"/>
    </w:pPr>
    <w:rPr>
      <w:rFonts w:ascii="Times New Roman" w:hAnsi="Times New Roman" w:eastAsia="宋体" w:cs="Times New Roman"/>
      <w:sz w:val="20"/>
      <w:szCs w:val="20"/>
    </w:rPr>
  </w:style>
  <w:style w:type="paragraph" w:customStyle="1" w:styleId="27">
    <w:name w:val="WPSOffice手动目录 2"/>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17</Pages>
  <Words>5249</Words>
  <Characters>5652</Characters>
  <Lines>323</Lines>
  <Paragraphs>163</Paragraphs>
  <TotalTime>7</TotalTime>
  <ScaleCrop>false</ScaleCrop>
  <LinksUpToDate>false</LinksUpToDate>
  <CharactersWithSpaces>5680</CharactersWithSpaces>
  <Application>WPS Office_12.1.0.15374_F1E327BC-269C-435d-A152-05C5408002CA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草莓味儿的</cp:lastModifiedBy>
  <cp:lastPrinted>2023-07-31T02:35:00Z</cp:lastPrinted>
  <dcterms:modified xsi:type="dcterms:W3CDTF">2023-09-22T01:22:35Z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5E00162DAAA341E88B4E7D4CD8EE5B8E_13</vt:lpwstr>
  </property>
</Properties>
</file>