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D5CE4">
      <w:pPr>
        <w:spacing w:line="600" w:lineRule="exact"/>
        <w:jc w:val="center"/>
        <w:outlineLvl w:val="0"/>
        <w:rPr>
          <w:rFonts w:ascii="方正小标宋简体" w:hAnsi="宋体" w:eastAsia="方正小标宋简体"/>
          <w:color w:val="000000"/>
          <w:sz w:val="72"/>
          <w:szCs w:val="72"/>
        </w:rPr>
      </w:pPr>
      <w:bookmarkStart w:id="0" w:name="_Toc15306267"/>
    </w:p>
    <w:p w14:paraId="27CEF7C9">
      <w:pPr>
        <w:spacing w:line="600" w:lineRule="exact"/>
        <w:jc w:val="center"/>
        <w:outlineLvl w:val="0"/>
        <w:rPr>
          <w:rFonts w:ascii="方正小标宋简体" w:hAnsi="宋体" w:eastAsia="方正小标宋简体"/>
          <w:color w:val="000000"/>
          <w:sz w:val="72"/>
          <w:szCs w:val="72"/>
        </w:rPr>
      </w:pPr>
    </w:p>
    <w:p w14:paraId="43939C6E">
      <w:pPr>
        <w:spacing w:line="600" w:lineRule="exact"/>
        <w:jc w:val="center"/>
        <w:outlineLvl w:val="0"/>
        <w:rPr>
          <w:rFonts w:ascii="方正小标宋简体" w:hAnsi="宋体" w:eastAsia="方正小标宋简体"/>
          <w:color w:val="000000"/>
          <w:sz w:val="72"/>
          <w:szCs w:val="72"/>
        </w:rPr>
      </w:pPr>
    </w:p>
    <w:p w14:paraId="4BD534FC">
      <w:pPr>
        <w:jc w:val="center"/>
        <w:rPr>
          <w:rFonts w:ascii="方正小标宋简体" w:eastAsia="方正小标宋简体"/>
          <w:sz w:val="72"/>
          <w:szCs w:val="72"/>
        </w:rPr>
      </w:pPr>
      <w:bookmarkStart w:id="1" w:name="_Toc15396597"/>
      <w:bookmarkStart w:id="2" w:name="_Toc15377193"/>
      <w:bookmarkStart w:id="3" w:name="_Toc15396475"/>
      <w:bookmarkStart w:id="4" w:name="_Toc15377425"/>
      <w:bookmarkStart w:id="5" w:name="_Toc15378441"/>
      <w:r>
        <w:rPr>
          <w:rFonts w:hint="eastAsia" w:ascii="方正小标宋简体" w:eastAsia="方正小标宋简体"/>
          <w:sz w:val="72"/>
          <w:szCs w:val="72"/>
        </w:rPr>
        <w:t>2022年度</w:t>
      </w:r>
      <w:bookmarkEnd w:id="1"/>
      <w:bookmarkEnd w:id="2"/>
      <w:bookmarkEnd w:id="3"/>
      <w:bookmarkEnd w:id="4"/>
      <w:bookmarkEnd w:id="5"/>
    </w:p>
    <w:p w14:paraId="78052BA9">
      <w:pPr>
        <w:jc w:val="center"/>
        <w:rPr>
          <w:rFonts w:ascii="方正小标宋简体" w:eastAsia="方正小标宋简体"/>
          <w:sz w:val="72"/>
          <w:szCs w:val="72"/>
        </w:rPr>
      </w:pPr>
      <w:bookmarkStart w:id="6" w:name="_Toc15378442"/>
      <w:bookmarkStart w:id="7" w:name="_Toc15377426"/>
      <w:bookmarkStart w:id="8" w:name="_Toc15377194"/>
      <w:bookmarkStart w:id="9" w:name="_Toc15396598"/>
      <w:bookmarkStart w:id="10" w:name="_Toc15396476"/>
      <w:r>
        <w:rPr>
          <w:rFonts w:hint="eastAsia" w:ascii="方正小标宋简体" w:eastAsia="方正小标宋简体"/>
          <w:sz w:val="72"/>
          <w:szCs w:val="72"/>
        </w:rPr>
        <w:t>四川省</w:t>
      </w:r>
      <w:bookmarkEnd w:id="0"/>
      <w:bookmarkStart w:id="11" w:name="_Toc15306268"/>
      <w:r>
        <w:rPr>
          <w:rFonts w:hint="eastAsia" w:ascii="方正小标宋简体" w:eastAsia="方正小标宋简体"/>
          <w:sz w:val="72"/>
          <w:szCs w:val="72"/>
        </w:rPr>
        <w:t>理县人民检察院</w:t>
      </w:r>
    </w:p>
    <w:p w14:paraId="534AB83F">
      <w:pPr>
        <w:jc w:val="center"/>
        <w:rPr>
          <w:rFonts w:ascii="方正小标宋简体" w:eastAsia="方正小标宋简体"/>
          <w:sz w:val="72"/>
          <w:szCs w:val="72"/>
        </w:rPr>
      </w:pPr>
      <w:r>
        <w:rPr>
          <w:rFonts w:hint="eastAsia" w:ascii="方正小标宋简体" w:eastAsia="方正小标宋简体"/>
          <w:sz w:val="72"/>
          <w:szCs w:val="72"/>
        </w:rPr>
        <w:t>部门决</w:t>
      </w:r>
      <w:bookmarkStart w:id="155" w:name="_GoBack"/>
      <w:bookmarkEnd w:id="155"/>
      <w:r>
        <w:rPr>
          <w:rFonts w:hint="eastAsia" w:ascii="方正小标宋简体" w:eastAsia="方正小标宋简体"/>
          <w:sz w:val="72"/>
          <w:szCs w:val="72"/>
        </w:rPr>
        <w:t>算</w:t>
      </w:r>
      <w:bookmarkEnd w:id="6"/>
      <w:bookmarkEnd w:id="7"/>
      <w:bookmarkEnd w:id="8"/>
      <w:bookmarkEnd w:id="9"/>
      <w:bookmarkEnd w:id="10"/>
      <w:bookmarkEnd w:id="11"/>
      <w:r>
        <w:rPr>
          <w:rFonts w:hint="eastAsia" w:ascii="方正小标宋简体" w:eastAsia="方正小标宋简体"/>
          <w:sz w:val="72"/>
          <w:szCs w:val="72"/>
        </w:rPr>
        <w:t>公开</w:t>
      </w:r>
    </w:p>
    <w:p w14:paraId="33DBF18E">
      <w:pPr>
        <w:widowControl/>
        <w:jc w:val="center"/>
        <w:rPr>
          <w:rFonts w:ascii="方正小标宋简体" w:hAnsi="宋体" w:eastAsia="方正小标宋简体"/>
          <w:color w:val="000000"/>
          <w:sz w:val="36"/>
          <w:szCs w:val="36"/>
        </w:rPr>
      </w:pPr>
    </w:p>
    <w:p w14:paraId="778A75C2">
      <w:pPr>
        <w:rPr>
          <w:rFonts w:ascii="方正小标宋简体" w:hAnsi="宋体" w:eastAsia="方正小标宋简体"/>
          <w:sz w:val="36"/>
          <w:szCs w:val="36"/>
        </w:rPr>
      </w:pPr>
    </w:p>
    <w:p w14:paraId="7BA33894">
      <w:pPr>
        <w:rPr>
          <w:rFonts w:ascii="方正小标宋简体" w:hAnsi="宋体" w:eastAsia="方正小标宋简体"/>
          <w:sz w:val="36"/>
          <w:szCs w:val="36"/>
        </w:rPr>
      </w:pPr>
    </w:p>
    <w:p w14:paraId="43D9E6DA">
      <w:pPr>
        <w:rPr>
          <w:rFonts w:ascii="方正小标宋简体" w:hAnsi="宋体" w:eastAsia="方正小标宋简体"/>
          <w:sz w:val="36"/>
          <w:szCs w:val="36"/>
        </w:rPr>
      </w:pPr>
    </w:p>
    <w:p w14:paraId="348F9B2B">
      <w:pPr>
        <w:rPr>
          <w:rFonts w:ascii="方正小标宋简体" w:hAnsi="宋体" w:eastAsia="方正小标宋简体"/>
          <w:sz w:val="36"/>
          <w:szCs w:val="36"/>
        </w:rPr>
      </w:pPr>
    </w:p>
    <w:p w14:paraId="426A21B2">
      <w:pPr>
        <w:rPr>
          <w:rFonts w:ascii="方正小标宋简体" w:hAnsi="宋体" w:eastAsia="方正小标宋简体"/>
          <w:sz w:val="36"/>
          <w:szCs w:val="36"/>
        </w:rPr>
      </w:pPr>
    </w:p>
    <w:p w14:paraId="676C1E6F">
      <w:pPr>
        <w:autoSpaceDE w:val="0"/>
        <w:autoSpaceDN w:val="0"/>
        <w:adjustRightInd w:val="0"/>
        <w:jc w:val="left"/>
        <w:rPr>
          <w:rFonts w:ascii="仿宋_GB2312" w:hAnsi="宋体" w:eastAsia="仿宋_GB2312" w:cs="??_GB2312"/>
          <w:sz w:val="32"/>
          <w:szCs w:val="32"/>
        </w:rPr>
      </w:pPr>
      <w:r>
        <w:rPr>
          <w:rFonts w:hint="eastAsia" w:ascii="仿宋_GB2312" w:hAnsi="宋体" w:eastAsia="仿宋_GB2312" w:cs="??_GB2312"/>
          <w:sz w:val="32"/>
          <w:szCs w:val="32"/>
        </w:rPr>
        <w:t>保密审查情况：已审查，内容审定</w:t>
      </w:r>
    </w:p>
    <w:p w14:paraId="18470E4D">
      <w:pPr>
        <w:autoSpaceDE w:val="0"/>
        <w:autoSpaceDN w:val="0"/>
        <w:adjustRightInd w:val="0"/>
        <w:rPr>
          <w:rFonts w:ascii="黑体" w:hAnsi="黑体" w:eastAsia="黑体"/>
          <w:color w:val="000000"/>
          <w:sz w:val="48"/>
          <w:szCs w:val="48"/>
        </w:rPr>
      </w:pPr>
      <w:r>
        <w:rPr>
          <w:rFonts w:hint="eastAsia" w:ascii="仿宋_GB2312" w:hAnsi="宋体" w:eastAsia="仿宋_GB2312" w:cs="??_GB2312"/>
          <w:sz w:val="32"/>
          <w:szCs w:val="32"/>
        </w:rPr>
        <w:t>部门主要负责人审签情况：已审签，同意对外公开</w:t>
      </w:r>
      <w:r>
        <w:rPr>
          <w:rFonts w:ascii="方正小标宋简体" w:hAnsi="宋体" w:eastAsia="方正小标宋简体"/>
          <w:sz w:val="36"/>
          <w:szCs w:val="36"/>
        </w:rPr>
        <w:br w:type="page"/>
      </w:r>
      <w:r>
        <w:rPr>
          <w:rFonts w:hint="eastAsia" w:ascii="方正小标宋简体" w:hAnsi="宋体" w:eastAsia="方正小标宋简体"/>
          <w:sz w:val="36"/>
          <w:szCs w:val="36"/>
        </w:rPr>
        <w:t xml:space="preserve">                    </w:t>
      </w: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14:paraId="521FF493">
      <w:pPr>
        <w:pStyle w:val="13"/>
        <w:jc w:val="center"/>
        <w:rPr>
          <w:rFonts w:ascii="仿宋_GB2312" w:hAnsi="仿宋" w:eastAsia="仿宋_GB2312" w:cs="仿宋"/>
          <w:b w:val="0"/>
          <w:bCs w:val="0"/>
          <w:caps w:val="0"/>
          <w:sz w:val="32"/>
          <w:szCs w:val="32"/>
        </w:rPr>
      </w:pPr>
      <w:r>
        <w:rPr>
          <w:rFonts w:hint="eastAsia" w:ascii="仿宋_GB2312" w:hAnsi="仿宋" w:eastAsia="仿宋_GB2312" w:cs="仿宋"/>
          <w:b w:val="0"/>
          <w:bCs w:val="0"/>
          <w:caps w:val="0"/>
          <w:sz w:val="32"/>
          <w:szCs w:val="32"/>
        </w:rPr>
        <w:t>公开时间：2023年</w:t>
      </w:r>
      <w:r>
        <w:rPr>
          <w:rFonts w:ascii="仿宋_GB2312" w:hAnsi="仿宋" w:eastAsia="仿宋_GB2312" w:cs="仿宋"/>
          <w:b w:val="0"/>
          <w:bCs w:val="0"/>
          <w:caps w:val="0"/>
          <w:sz w:val="32"/>
          <w:szCs w:val="32"/>
        </w:rPr>
        <w:t>9</w:t>
      </w:r>
      <w:r>
        <w:rPr>
          <w:rFonts w:hint="eastAsia" w:ascii="仿宋_GB2312" w:hAnsi="仿宋" w:eastAsia="仿宋_GB2312" w:cs="仿宋"/>
          <w:b w:val="0"/>
          <w:bCs w:val="0"/>
          <w:caps w:val="0"/>
          <w:sz w:val="32"/>
          <w:szCs w:val="32"/>
        </w:rPr>
        <w:t>月14日</w:t>
      </w:r>
    </w:p>
    <w:p w14:paraId="0327F2E3">
      <w:pPr>
        <w:pStyle w:val="16"/>
        <w:tabs>
          <w:tab w:val="right" w:leader="dot" w:pos="8296"/>
        </w:tabs>
        <w:spacing w:line="576" w:lineRule="exact"/>
        <w:ind w:left="420" w:leftChars="200"/>
        <w:jc w:val="both"/>
        <w:rPr>
          <w:rFonts w:hint="default" w:ascii="Times New Roman" w:hAnsi="Times New Roman" w:eastAsia="仿宋_GB2312" w:cs="Times New Roman"/>
          <w:b/>
          <w:bCs/>
          <w:smallCaps w:val="0"/>
          <w:sz w:val="32"/>
          <w:szCs w:val="32"/>
        </w:rPr>
      </w:pP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TOC \o \u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bCs/>
          <w:smallCaps w:val="0"/>
          <w:sz w:val="32"/>
          <w:szCs w:val="32"/>
        </w:rPr>
        <w:t>第一部分 部门概况</w:t>
      </w:r>
      <w:r>
        <w:rPr>
          <w:rFonts w:hint="default" w:ascii="Times New Roman" w:hAnsi="Times New Roman" w:eastAsia="仿宋_GB2312" w:cs="Times New Roman"/>
          <w:b/>
          <w:bCs/>
          <w:smallCaps w:val="0"/>
          <w:sz w:val="32"/>
          <w:szCs w:val="32"/>
        </w:rPr>
        <w:tab/>
      </w:r>
      <w:r>
        <w:rPr>
          <w:rFonts w:hint="default" w:ascii="Times New Roman" w:hAnsi="Times New Roman" w:eastAsia="仿宋_GB2312" w:cs="Times New Roman"/>
          <w:b/>
          <w:bCs/>
          <w:smallCaps w:val="0"/>
          <w:sz w:val="32"/>
          <w:szCs w:val="32"/>
        </w:rPr>
        <w:fldChar w:fldCharType="begin"/>
      </w:r>
      <w:r>
        <w:rPr>
          <w:rFonts w:hint="default" w:ascii="Times New Roman" w:hAnsi="Times New Roman" w:eastAsia="仿宋_GB2312" w:cs="Times New Roman"/>
          <w:b/>
          <w:bCs/>
          <w:smallCaps w:val="0"/>
          <w:sz w:val="32"/>
          <w:szCs w:val="32"/>
        </w:rPr>
        <w:instrText xml:space="preserve"> PAGEREF _Toc11259 \h </w:instrText>
      </w:r>
      <w:r>
        <w:rPr>
          <w:rFonts w:hint="default" w:ascii="Times New Roman" w:hAnsi="Times New Roman" w:eastAsia="仿宋_GB2312" w:cs="Times New Roman"/>
          <w:b/>
          <w:bCs/>
          <w:smallCaps w:val="0"/>
          <w:sz w:val="32"/>
          <w:szCs w:val="32"/>
        </w:rPr>
        <w:fldChar w:fldCharType="separate"/>
      </w:r>
      <w:r>
        <w:rPr>
          <w:rFonts w:hint="default" w:ascii="Times New Roman" w:hAnsi="Times New Roman" w:eastAsia="仿宋_GB2312" w:cs="Times New Roman"/>
          <w:b/>
          <w:bCs/>
          <w:smallCaps w:val="0"/>
          <w:sz w:val="32"/>
          <w:szCs w:val="32"/>
        </w:rPr>
        <w:t>1</w:t>
      </w:r>
      <w:r>
        <w:rPr>
          <w:rFonts w:hint="default" w:ascii="Times New Roman" w:hAnsi="Times New Roman" w:eastAsia="仿宋_GB2312" w:cs="Times New Roman"/>
          <w:b/>
          <w:bCs/>
          <w:smallCaps w:val="0"/>
          <w:sz w:val="32"/>
          <w:szCs w:val="32"/>
        </w:rPr>
        <w:fldChar w:fldCharType="end"/>
      </w:r>
    </w:p>
    <w:p w14:paraId="716B7AAA">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一、基本职能及主要工作</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_Toc7970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1</w:t>
      </w:r>
      <w:r>
        <w:rPr>
          <w:rFonts w:hint="default" w:ascii="Times New Roman" w:hAnsi="Times New Roman" w:eastAsia="仿宋_GB2312" w:cs="Times New Roman"/>
          <w:b w:val="0"/>
          <w:bCs w:val="0"/>
          <w:smallCaps w:val="0"/>
          <w:sz w:val="32"/>
          <w:szCs w:val="32"/>
        </w:rPr>
        <w:fldChar w:fldCharType="end"/>
      </w:r>
    </w:p>
    <w:p w14:paraId="5CF88881">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二、机构设置</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_Toc13887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3</w:t>
      </w:r>
      <w:r>
        <w:rPr>
          <w:rFonts w:hint="default" w:ascii="Times New Roman" w:hAnsi="Times New Roman" w:eastAsia="仿宋_GB2312" w:cs="Times New Roman"/>
          <w:b w:val="0"/>
          <w:bCs w:val="0"/>
          <w:smallCaps w:val="0"/>
          <w:sz w:val="32"/>
          <w:szCs w:val="32"/>
        </w:rPr>
        <w:fldChar w:fldCharType="end"/>
      </w:r>
    </w:p>
    <w:p w14:paraId="51BB8656">
      <w:pPr>
        <w:pStyle w:val="16"/>
        <w:tabs>
          <w:tab w:val="right" w:leader="dot" w:pos="8296"/>
        </w:tabs>
        <w:spacing w:line="576" w:lineRule="exact"/>
        <w:ind w:left="420" w:leftChars="200"/>
        <w:jc w:val="both"/>
        <w:rPr>
          <w:rFonts w:hint="default" w:ascii="Times New Roman" w:hAnsi="Times New Roman" w:eastAsia="仿宋_GB2312" w:cs="Times New Roman"/>
          <w:b/>
          <w:bCs/>
          <w:smallCaps w:val="0"/>
          <w:sz w:val="32"/>
          <w:szCs w:val="32"/>
        </w:rPr>
      </w:pPr>
      <w:r>
        <w:rPr>
          <w:rFonts w:hint="default" w:ascii="Times New Roman" w:hAnsi="Times New Roman" w:eastAsia="仿宋_GB2312" w:cs="Times New Roman"/>
          <w:b/>
          <w:bCs/>
          <w:smallCaps w:val="0"/>
          <w:sz w:val="32"/>
          <w:szCs w:val="32"/>
        </w:rPr>
        <w:t>第二部分 2022年度部门决算情况说明</w:t>
      </w:r>
      <w:r>
        <w:rPr>
          <w:rFonts w:hint="default" w:ascii="Times New Roman" w:hAnsi="Times New Roman" w:eastAsia="仿宋_GB2312" w:cs="Times New Roman"/>
          <w:b/>
          <w:bCs/>
          <w:smallCaps w:val="0"/>
          <w:sz w:val="32"/>
          <w:szCs w:val="32"/>
        </w:rPr>
        <w:tab/>
      </w:r>
      <w:r>
        <w:rPr>
          <w:rFonts w:hint="default" w:ascii="Times New Roman" w:hAnsi="Times New Roman" w:eastAsia="仿宋_GB2312" w:cs="Times New Roman"/>
          <w:b/>
          <w:bCs/>
          <w:smallCaps w:val="0"/>
          <w:sz w:val="32"/>
          <w:szCs w:val="32"/>
        </w:rPr>
        <w:fldChar w:fldCharType="begin"/>
      </w:r>
      <w:r>
        <w:rPr>
          <w:rFonts w:hint="default" w:ascii="Times New Roman" w:hAnsi="Times New Roman" w:eastAsia="仿宋_GB2312" w:cs="Times New Roman"/>
          <w:b/>
          <w:bCs/>
          <w:smallCaps w:val="0"/>
          <w:sz w:val="32"/>
          <w:szCs w:val="32"/>
        </w:rPr>
        <w:instrText xml:space="preserve"> PAGEREF _Toc11361 \h </w:instrText>
      </w:r>
      <w:r>
        <w:rPr>
          <w:rFonts w:hint="default" w:ascii="Times New Roman" w:hAnsi="Times New Roman" w:eastAsia="仿宋_GB2312" w:cs="Times New Roman"/>
          <w:b/>
          <w:bCs/>
          <w:smallCaps w:val="0"/>
          <w:sz w:val="32"/>
          <w:szCs w:val="32"/>
        </w:rPr>
        <w:fldChar w:fldCharType="separate"/>
      </w:r>
      <w:r>
        <w:rPr>
          <w:rFonts w:hint="default" w:ascii="Times New Roman" w:hAnsi="Times New Roman" w:eastAsia="仿宋_GB2312" w:cs="Times New Roman"/>
          <w:b/>
          <w:bCs/>
          <w:smallCaps w:val="0"/>
          <w:sz w:val="32"/>
          <w:szCs w:val="32"/>
        </w:rPr>
        <w:t>4</w:t>
      </w:r>
      <w:r>
        <w:rPr>
          <w:rFonts w:hint="default" w:ascii="Times New Roman" w:hAnsi="Times New Roman" w:eastAsia="仿宋_GB2312" w:cs="Times New Roman"/>
          <w:b/>
          <w:bCs/>
          <w:smallCaps w:val="0"/>
          <w:sz w:val="32"/>
          <w:szCs w:val="32"/>
        </w:rPr>
        <w:fldChar w:fldCharType="end"/>
      </w:r>
    </w:p>
    <w:p w14:paraId="45ADBC10">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一、 收入支出决算总体情况说明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t>3</w:t>
      </w:r>
    </w:p>
    <w:p w14:paraId="67FC098C">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二、 收入决算情况说明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t>3</w:t>
      </w:r>
    </w:p>
    <w:p w14:paraId="74710768">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三、 支出决算情况说明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_Toc709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5</w:t>
      </w:r>
      <w:r>
        <w:rPr>
          <w:rFonts w:hint="default" w:ascii="Times New Roman" w:hAnsi="Times New Roman" w:eastAsia="仿宋_GB2312" w:cs="Times New Roman"/>
          <w:b w:val="0"/>
          <w:bCs w:val="0"/>
          <w:smallCaps w:val="0"/>
          <w:sz w:val="32"/>
          <w:szCs w:val="32"/>
        </w:rPr>
        <w:fldChar w:fldCharType="end"/>
      </w:r>
    </w:p>
    <w:p w14:paraId="42618151">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四、财政拨款收入支出决算总体情况说明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_Toc29480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5</w:t>
      </w:r>
      <w:r>
        <w:rPr>
          <w:rFonts w:hint="default" w:ascii="Times New Roman" w:hAnsi="Times New Roman" w:eastAsia="仿宋_GB2312" w:cs="Times New Roman"/>
          <w:b w:val="0"/>
          <w:bCs w:val="0"/>
          <w:smallCaps w:val="0"/>
          <w:sz w:val="32"/>
          <w:szCs w:val="32"/>
        </w:rPr>
        <w:fldChar w:fldCharType="end"/>
      </w:r>
    </w:p>
    <w:p w14:paraId="5A638B61">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五、一般公共预算财政拨款支出决算情况说明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_Toc14289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6</w:t>
      </w:r>
      <w:r>
        <w:rPr>
          <w:rFonts w:hint="default" w:ascii="Times New Roman" w:hAnsi="Times New Roman" w:eastAsia="仿宋_GB2312" w:cs="Times New Roman"/>
          <w:b w:val="0"/>
          <w:bCs w:val="0"/>
          <w:smallCaps w:val="0"/>
          <w:sz w:val="32"/>
          <w:szCs w:val="32"/>
        </w:rPr>
        <w:fldChar w:fldCharType="end"/>
      </w:r>
    </w:p>
    <w:p w14:paraId="72182824">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六、一般公共预算财政拨款基本支出决算情况说明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_Toc17076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8</w:t>
      </w:r>
      <w:r>
        <w:rPr>
          <w:rFonts w:hint="default" w:ascii="Times New Roman" w:hAnsi="Times New Roman" w:eastAsia="仿宋_GB2312" w:cs="Times New Roman"/>
          <w:b w:val="0"/>
          <w:bCs w:val="0"/>
          <w:smallCaps w:val="0"/>
          <w:sz w:val="32"/>
          <w:szCs w:val="32"/>
        </w:rPr>
        <w:fldChar w:fldCharType="end"/>
      </w:r>
    </w:p>
    <w:p w14:paraId="6E74B0D4">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七、“三公”经费财政拨款支出决算情况说明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_Toc28509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8</w:t>
      </w:r>
      <w:r>
        <w:rPr>
          <w:rFonts w:hint="default" w:ascii="Times New Roman" w:hAnsi="Times New Roman" w:eastAsia="仿宋_GB2312" w:cs="Times New Roman"/>
          <w:b w:val="0"/>
          <w:bCs w:val="0"/>
          <w:smallCaps w:val="0"/>
          <w:sz w:val="32"/>
          <w:szCs w:val="32"/>
        </w:rPr>
        <w:fldChar w:fldCharType="end"/>
      </w:r>
    </w:p>
    <w:p w14:paraId="6CD17AE2">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八、政府性基金预算支出决算情况说明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_Toc10255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10</w:t>
      </w:r>
      <w:r>
        <w:rPr>
          <w:rFonts w:hint="default" w:ascii="Times New Roman" w:hAnsi="Times New Roman" w:eastAsia="仿宋_GB2312" w:cs="Times New Roman"/>
          <w:b w:val="0"/>
          <w:bCs w:val="0"/>
          <w:smallCaps w:val="0"/>
          <w:sz w:val="32"/>
          <w:szCs w:val="32"/>
        </w:rPr>
        <w:fldChar w:fldCharType="end"/>
      </w:r>
    </w:p>
    <w:p w14:paraId="00C93396">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九、 国有资本经营预算支出决算情况说明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_Toc4737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10</w:t>
      </w:r>
      <w:r>
        <w:rPr>
          <w:rFonts w:hint="default" w:ascii="Times New Roman" w:hAnsi="Times New Roman" w:eastAsia="仿宋_GB2312" w:cs="Times New Roman"/>
          <w:b w:val="0"/>
          <w:bCs w:val="0"/>
          <w:smallCaps w:val="0"/>
          <w:sz w:val="32"/>
          <w:szCs w:val="32"/>
        </w:rPr>
        <w:fldChar w:fldCharType="end"/>
      </w:r>
    </w:p>
    <w:p w14:paraId="57D43829">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十、其他重要事项的情况说明</w:t>
      </w:r>
      <w:r>
        <w:rPr>
          <w:rFonts w:hint="default" w:ascii="Times New Roman" w:hAnsi="Times New Roman" w:eastAsia="仿宋_GB2312" w:cs="Times New Roman"/>
          <w:b w:val="0"/>
          <w:bCs w:val="0"/>
          <w:smallCaps w:val="0"/>
          <w:sz w:val="32"/>
          <w:szCs w:val="32"/>
        </w:rPr>
        <w:tab/>
      </w:r>
      <w:r>
        <w:rPr>
          <w:rFonts w:hint="default" w:ascii="Times New Roman" w:hAnsi="Times New Roman" w:eastAsia="仿宋_GB2312" w:cs="Times New Roman"/>
          <w:b w:val="0"/>
          <w:bCs w:val="0"/>
          <w:smallCaps w:val="0"/>
          <w:sz w:val="32"/>
          <w:szCs w:val="32"/>
        </w:rPr>
        <w:fldChar w:fldCharType="begin"/>
      </w:r>
      <w:r>
        <w:rPr>
          <w:rFonts w:hint="default" w:ascii="Times New Roman" w:hAnsi="Times New Roman" w:eastAsia="仿宋_GB2312" w:cs="Times New Roman"/>
          <w:b w:val="0"/>
          <w:bCs w:val="0"/>
          <w:smallCaps w:val="0"/>
          <w:sz w:val="32"/>
          <w:szCs w:val="32"/>
        </w:rPr>
        <w:instrText xml:space="preserve"> PAGEREF _Toc1126 \h </w:instrText>
      </w:r>
      <w:r>
        <w:rPr>
          <w:rFonts w:hint="default" w:ascii="Times New Roman" w:hAnsi="Times New Roman" w:eastAsia="仿宋_GB2312" w:cs="Times New Roman"/>
          <w:b w:val="0"/>
          <w:bCs w:val="0"/>
          <w:smallCaps w:val="0"/>
          <w:sz w:val="32"/>
          <w:szCs w:val="32"/>
        </w:rPr>
        <w:fldChar w:fldCharType="separate"/>
      </w:r>
      <w:r>
        <w:rPr>
          <w:rFonts w:hint="default" w:ascii="Times New Roman" w:hAnsi="Times New Roman" w:eastAsia="仿宋_GB2312" w:cs="Times New Roman"/>
          <w:b w:val="0"/>
          <w:bCs w:val="0"/>
          <w:smallCaps w:val="0"/>
          <w:sz w:val="32"/>
          <w:szCs w:val="32"/>
        </w:rPr>
        <w:t>10</w:t>
      </w:r>
      <w:r>
        <w:rPr>
          <w:rFonts w:hint="default" w:ascii="Times New Roman" w:hAnsi="Times New Roman" w:eastAsia="仿宋_GB2312" w:cs="Times New Roman"/>
          <w:b w:val="0"/>
          <w:bCs w:val="0"/>
          <w:smallCaps w:val="0"/>
          <w:sz w:val="32"/>
          <w:szCs w:val="32"/>
        </w:rPr>
        <w:fldChar w:fldCharType="end"/>
      </w:r>
    </w:p>
    <w:p w14:paraId="17F6FBAC">
      <w:pPr>
        <w:pStyle w:val="16"/>
        <w:tabs>
          <w:tab w:val="right" w:leader="dot" w:pos="8296"/>
        </w:tabs>
        <w:spacing w:line="576" w:lineRule="exact"/>
        <w:ind w:left="420" w:leftChars="200"/>
        <w:jc w:val="both"/>
        <w:rPr>
          <w:rFonts w:hint="default" w:ascii="Times New Roman" w:hAnsi="Times New Roman" w:eastAsia="仿宋_GB2312" w:cs="Times New Roman"/>
          <w:b/>
          <w:bCs/>
          <w:smallCaps w:val="0"/>
          <w:sz w:val="32"/>
          <w:szCs w:val="32"/>
        </w:rPr>
      </w:pPr>
      <w:r>
        <w:rPr>
          <w:rFonts w:hint="default" w:ascii="Times New Roman" w:hAnsi="Times New Roman" w:eastAsia="仿宋_GB2312" w:cs="Times New Roman"/>
          <w:b/>
          <w:bCs/>
          <w:smallCaps w:val="0"/>
          <w:sz w:val="32"/>
          <w:szCs w:val="32"/>
        </w:rPr>
        <w:t>第三部分 名词解释</w:t>
      </w:r>
      <w:r>
        <w:rPr>
          <w:rFonts w:hint="default" w:ascii="Times New Roman" w:hAnsi="Times New Roman" w:eastAsia="仿宋_GB2312" w:cs="Times New Roman"/>
          <w:b/>
          <w:bCs/>
          <w:smallCaps w:val="0"/>
          <w:sz w:val="32"/>
          <w:szCs w:val="32"/>
        </w:rPr>
        <w:tab/>
      </w:r>
      <w:r>
        <w:rPr>
          <w:rFonts w:hint="default" w:ascii="Times New Roman" w:hAnsi="Times New Roman" w:eastAsia="仿宋_GB2312" w:cs="Times New Roman"/>
          <w:b/>
          <w:bCs/>
          <w:smallCaps w:val="0"/>
          <w:sz w:val="32"/>
          <w:szCs w:val="32"/>
        </w:rPr>
        <w:fldChar w:fldCharType="begin"/>
      </w:r>
      <w:r>
        <w:rPr>
          <w:rFonts w:hint="default" w:ascii="Times New Roman" w:hAnsi="Times New Roman" w:eastAsia="仿宋_GB2312" w:cs="Times New Roman"/>
          <w:b/>
          <w:bCs/>
          <w:smallCaps w:val="0"/>
          <w:sz w:val="32"/>
          <w:szCs w:val="32"/>
        </w:rPr>
        <w:instrText xml:space="preserve"> PAGEREF _Toc3142 \h </w:instrText>
      </w:r>
      <w:r>
        <w:rPr>
          <w:rFonts w:hint="default" w:ascii="Times New Roman" w:hAnsi="Times New Roman" w:eastAsia="仿宋_GB2312" w:cs="Times New Roman"/>
          <w:b/>
          <w:bCs/>
          <w:smallCaps w:val="0"/>
          <w:sz w:val="32"/>
          <w:szCs w:val="32"/>
        </w:rPr>
        <w:fldChar w:fldCharType="separate"/>
      </w:r>
      <w:r>
        <w:rPr>
          <w:rFonts w:hint="default" w:ascii="Times New Roman" w:hAnsi="Times New Roman" w:eastAsia="仿宋_GB2312" w:cs="Times New Roman"/>
          <w:b/>
          <w:bCs/>
          <w:smallCaps w:val="0"/>
          <w:sz w:val="32"/>
          <w:szCs w:val="32"/>
        </w:rPr>
        <w:t>12</w:t>
      </w:r>
      <w:r>
        <w:rPr>
          <w:rFonts w:hint="default" w:ascii="Times New Roman" w:hAnsi="Times New Roman" w:eastAsia="仿宋_GB2312" w:cs="Times New Roman"/>
          <w:b/>
          <w:bCs/>
          <w:smallCaps w:val="0"/>
          <w:sz w:val="32"/>
          <w:szCs w:val="32"/>
        </w:rPr>
        <w:fldChar w:fldCharType="end"/>
      </w:r>
    </w:p>
    <w:p w14:paraId="09A53D4F">
      <w:pPr>
        <w:pStyle w:val="16"/>
        <w:tabs>
          <w:tab w:val="right" w:leader="dot" w:pos="8296"/>
        </w:tabs>
        <w:spacing w:line="576" w:lineRule="exact"/>
        <w:ind w:left="420" w:leftChars="200"/>
        <w:jc w:val="both"/>
        <w:rPr>
          <w:rFonts w:hint="default" w:ascii="Times New Roman" w:hAnsi="Times New Roman" w:eastAsia="仿宋_GB2312" w:cs="Times New Roman"/>
          <w:b/>
          <w:bCs/>
          <w:smallCaps w:val="0"/>
          <w:sz w:val="32"/>
          <w:szCs w:val="32"/>
        </w:rPr>
      </w:pPr>
      <w:r>
        <w:rPr>
          <w:rFonts w:hint="default" w:ascii="Times New Roman" w:hAnsi="Times New Roman" w:eastAsia="仿宋_GB2312" w:cs="Times New Roman"/>
          <w:b/>
          <w:bCs/>
          <w:smallCaps w:val="0"/>
          <w:sz w:val="32"/>
          <w:szCs w:val="32"/>
        </w:rPr>
        <w:t>第四部分 附件</w:t>
      </w:r>
      <w:r>
        <w:rPr>
          <w:rFonts w:hint="default" w:ascii="Times New Roman" w:hAnsi="Times New Roman" w:eastAsia="仿宋_GB2312" w:cs="Times New Roman"/>
          <w:b/>
          <w:bCs/>
          <w:smallCaps w:val="0"/>
          <w:sz w:val="32"/>
          <w:szCs w:val="32"/>
        </w:rPr>
        <w:tab/>
      </w:r>
      <w:r>
        <w:rPr>
          <w:rFonts w:hint="default" w:ascii="Times New Roman" w:hAnsi="Times New Roman" w:eastAsia="仿宋_GB2312" w:cs="Times New Roman"/>
          <w:b/>
          <w:bCs/>
          <w:smallCaps w:val="0"/>
          <w:sz w:val="32"/>
          <w:szCs w:val="32"/>
        </w:rPr>
        <w:fldChar w:fldCharType="begin"/>
      </w:r>
      <w:r>
        <w:rPr>
          <w:rFonts w:hint="default" w:ascii="Times New Roman" w:hAnsi="Times New Roman" w:eastAsia="仿宋_GB2312" w:cs="Times New Roman"/>
          <w:b/>
          <w:bCs/>
          <w:smallCaps w:val="0"/>
          <w:sz w:val="32"/>
          <w:szCs w:val="32"/>
        </w:rPr>
        <w:instrText xml:space="preserve"> PAGEREF _Toc8787 \h </w:instrText>
      </w:r>
      <w:r>
        <w:rPr>
          <w:rFonts w:hint="default" w:ascii="Times New Roman" w:hAnsi="Times New Roman" w:eastAsia="仿宋_GB2312" w:cs="Times New Roman"/>
          <w:b/>
          <w:bCs/>
          <w:smallCaps w:val="0"/>
          <w:sz w:val="32"/>
          <w:szCs w:val="32"/>
        </w:rPr>
        <w:fldChar w:fldCharType="separate"/>
      </w:r>
      <w:r>
        <w:rPr>
          <w:rFonts w:hint="default" w:ascii="Times New Roman" w:hAnsi="Times New Roman" w:eastAsia="仿宋_GB2312" w:cs="Times New Roman"/>
          <w:b/>
          <w:bCs/>
          <w:smallCaps w:val="0"/>
          <w:sz w:val="32"/>
          <w:szCs w:val="32"/>
        </w:rPr>
        <w:t>15</w:t>
      </w:r>
      <w:r>
        <w:rPr>
          <w:rFonts w:hint="default" w:ascii="Times New Roman" w:hAnsi="Times New Roman" w:eastAsia="仿宋_GB2312" w:cs="Times New Roman"/>
          <w:b/>
          <w:bCs/>
          <w:smallCaps w:val="0"/>
          <w:sz w:val="32"/>
          <w:szCs w:val="32"/>
        </w:rPr>
        <w:fldChar w:fldCharType="end"/>
      </w:r>
    </w:p>
    <w:p w14:paraId="7A30374A">
      <w:pPr>
        <w:pStyle w:val="16"/>
        <w:tabs>
          <w:tab w:val="right" w:leader="dot" w:pos="8296"/>
        </w:tabs>
        <w:spacing w:line="576" w:lineRule="exact"/>
        <w:ind w:left="420" w:leftChars="200"/>
        <w:jc w:val="both"/>
        <w:rPr>
          <w:rFonts w:hint="default" w:ascii="Times New Roman" w:hAnsi="Times New Roman" w:eastAsia="仿宋_GB2312" w:cs="Times New Roman"/>
          <w:b/>
          <w:bCs/>
          <w:smallCaps w:val="0"/>
          <w:sz w:val="32"/>
          <w:szCs w:val="32"/>
        </w:rPr>
      </w:pPr>
      <w:r>
        <w:rPr>
          <w:rFonts w:hint="default" w:ascii="Times New Roman" w:hAnsi="Times New Roman" w:eastAsia="仿宋_GB2312" w:cs="Times New Roman"/>
          <w:b/>
          <w:bCs/>
          <w:smallCaps w:val="0"/>
          <w:sz w:val="32"/>
          <w:szCs w:val="32"/>
        </w:rPr>
        <w:t>第五部分 附表</w:t>
      </w:r>
      <w:r>
        <w:rPr>
          <w:rFonts w:hint="default" w:ascii="Times New Roman" w:hAnsi="Times New Roman" w:eastAsia="仿宋_GB2312" w:cs="Times New Roman"/>
          <w:b/>
          <w:bCs/>
          <w:smallCaps w:val="0"/>
          <w:sz w:val="32"/>
          <w:szCs w:val="32"/>
        </w:rPr>
        <w:tab/>
      </w:r>
      <w:r>
        <w:rPr>
          <w:rFonts w:hint="default" w:ascii="Times New Roman" w:hAnsi="Times New Roman" w:eastAsia="仿宋_GB2312" w:cs="Times New Roman"/>
          <w:b/>
          <w:bCs/>
          <w:smallCaps w:val="0"/>
          <w:sz w:val="32"/>
          <w:szCs w:val="32"/>
        </w:rPr>
        <w:fldChar w:fldCharType="begin"/>
      </w:r>
      <w:r>
        <w:rPr>
          <w:rFonts w:hint="default" w:ascii="Times New Roman" w:hAnsi="Times New Roman" w:eastAsia="仿宋_GB2312" w:cs="Times New Roman"/>
          <w:b/>
          <w:bCs/>
          <w:smallCaps w:val="0"/>
          <w:sz w:val="32"/>
          <w:szCs w:val="32"/>
        </w:rPr>
        <w:instrText xml:space="preserve"> PAGEREF _Toc7001 \h </w:instrText>
      </w:r>
      <w:r>
        <w:rPr>
          <w:rFonts w:hint="default" w:ascii="Times New Roman" w:hAnsi="Times New Roman" w:eastAsia="仿宋_GB2312" w:cs="Times New Roman"/>
          <w:b/>
          <w:bCs/>
          <w:smallCaps w:val="0"/>
          <w:sz w:val="32"/>
          <w:szCs w:val="32"/>
        </w:rPr>
        <w:fldChar w:fldCharType="separate"/>
      </w:r>
      <w:r>
        <w:rPr>
          <w:rFonts w:hint="default" w:ascii="Times New Roman" w:hAnsi="Times New Roman" w:eastAsia="仿宋_GB2312" w:cs="Times New Roman"/>
          <w:b/>
          <w:bCs/>
          <w:smallCaps w:val="0"/>
          <w:sz w:val="32"/>
          <w:szCs w:val="32"/>
        </w:rPr>
        <w:t>22</w:t>
      </w:r>
      <w:r>
        <w:rPr>
          <w:rFonts w:hint="default" w:ascii="Times New Roman" w:hAnsi="Times New Roman" w:eastAsia="仿宋_GB2312" w:cs="Times New Roman"/>
          <w:b/>
          <w:bCs/>
          <w:smallCaps w:val="0"/>
          <w:sz w:val="32"/>
          <w:szCs w:val="32"/>
        </w:rPr>
        <w:fldChar w:fldCharType="end"/>
      </w:r>
    </w:p>
    <w:p w14:paraId="1ED60207">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一、收入支出决算总表</w:t>
      </w:r>
    </w:p>
    <w:p w14:paraId="6D2A2610">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二、收入决算表</w:t>
      </w:r>
    </w:p>
    <w:p w14:paraId="59A16189">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三、支出决算表</w:t>
      </w:r>
    </w:p>
    <w:p w14:paraId="133D91A4">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四、财政拨款收入支出决算总表</w:t>
      </w:r>
    </w:p>
    <w:p w14:paraId="137ED3E9">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五、财政拨款支出决算明细表</w:t>
      </w:r>
    </w:p>
    <w:p w14:paraId="35DD802E">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六、一般公共预算财政拨款支出决算表</w:t>
      </w:r>
    </w:p>
    <w:p w14:paraId="71BC4D2F">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七、一般公共预算财政拨款支出决算明细表</w:t>
      </w:r>
    </w:p>
    <w:p w14:paraId="51538616">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八、一般公共预算财政拨款基本支出决算表</w:t>
      </w:r>
    </w:p>
    <w:p w14:paraId="019D897C">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九、一般公共预算财政拨款项目支出决算表</w:t>
      </w:r>
    </w:p>
    <w:p w14:paraId="4B5D1469">
      <w:pPr>
        <w:pStyle w:val="16"/>
        <w:tabs>
          <w:tab w:val="right" w:leader="dot" w:pos="8296"/>
        </w:tabs>
        <w:spacing w:line="576" w:lineRule="exact"/>
        <w:ind w:left="739" w:leftChars="352"/>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十、一般公共预算财政拨款“三公”经费支出决算表</w:t>
      </w:r>
    </w:p>
    <w:p w14:paraId="626CD224">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十一、政府性基金预算财政拨款收入支出决算表</w:t>
      </w:r>
    </w:p>
    <w:p w14:paraId="7FBF0926">
      <w:pPr>
        <w:pStyle w:val="16"/>
        <w:keepNext w:val="0"/>
        <w:keepLines w:val="0"/>
        <w:pageBreakBefore w:val="0"/>
        <w:widowControl w:val="0"/>
        <w:tabs>
          <w:tab w:val="right" w:leader="dot" w:pos="8296"/>
        </w:tabs>
        <w:kinsoku/>
        <w:wordWrap/>
        <w:overflowPunct/>
        <w:topLinePunct w:val="0"/>
        <w:autoSpaceDE/>
        <w:autoSpaceDN/>
        <w:bidi w:val="0"/>
        <w:adjustRightInd/>
        <w:snapToGrid/>
        <w:spacing w:line="576" w:lineRule="exact"/>
        <w:ind w:left="739" w:leftChars="352" w:right="-210" w:rightChars="-100"/>
        <w:jc w:val="both"/>
        <w:textAlignment w:val="auto"/>
        <w:rPr>
          <w:rFonts w:hint="default" w:ascii="Times New Roman" w:hAnsi="Times New Roman" w:eastAsia="仿宋_GB2312" w:cs="Times New Roman"/>
          <w:b w:val="0"/>
          <w:bCs w:val="0"/>
          <w:smallCaps w:val="0"/>
          <w:sz w:val="36"/>
          <w:szCs w:val="36"/>
        </w:rPr>
      </w:pPr>
      <w:r>
        <w:rPr>
          <w:rFonts w:hint="default" w:ascii="Times New Roman" w:hAnsi="Times New Roman" w:eastAsia="仿宋_GB2312" w:cs="Times New Roman"/>
          <w:b w:val="0"/>
          <w:bCs w:val="0"/>
          <w:smallCaps w:val="0"/>
          <w:sz w:val="32"/>
          <w:szCs w:val="32"/>
        </w:rPr>
        <w:t>十二、政府性基金预算财政拨款“三公”经费支出</w:t>
      </w:r>
      <w:r>
        <w:rPr>
          <w:rFonts w:hint="default" w:ascii="Times New Roman" w:hAnsi="Times New Roman" w:eastAsia="仿宋_GB2312" w:cs="Times New Roman"/>
          <w:b w:val="0"/>
          <w:bCs w:val="0"/>
          <w:smallCaps w:val="0"/>
          <w:sz w:val="32"/>
          <w:szCs w:val="32"/>
          <w:lang w:val="en-US" w:eastAsia="zh-CN"/>
        </w:rPr>
        <w:t>决算</w:t>
      </w:r>
      <w:r>
        <w:rPr>
          <w:rFonts w:hint="default" w:ascii="Times New Roman" w:hAnsi="Times New Roman" w:eastAsia="仿宋_GB2312" w:cs="Times New Roman"/>
          <w:b w:val="0"/>
          <w:bCs w:val="0"/>
          <w:smallCaps w:val="0"/>
          <w:sz w:val="32"/>
          <w:szCs w:val="32"/>
        </w:rPr>
        <w:t>表</w:t>
      </w:r>
    </w:p>
    <w:p w14:paraId="0C180383">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十三、国有资本经营预算财政拨款支出决算表</w:t>
      </w:r>
    </w:p>
    <w:p w14:paraId="04F27211">
      <w:pPr>
        <w:pStyle w:val="16"/>
        <w:tabs>
          <w:tab w:val="right" w:leader="dot" w:pos="8296"/>
        </w:tabs>
        <w:spacing w:line="576" w:lineRule="exact"/>
        <w:ind w:left="420" w:leftChars="200" w:firstLine="320" w:firstLineChars="100"/>
        <w:jc w:val="both"/>
        <w:rPr>
          <w:rFonts w:hint="default" w:ascii="Times New Roman" w:hAnsi="Times New Roman" w:eastAsia="仿宋_GB2312" w:cs="Times New Roman"/>
          <w:b w:val="0"/>
          <w:bCs w:val="0"/>
          <w:smallCaps w:val="0"/>
          <w:sz w:val="32"/>
          <w:szCs w:val="32"/>
        </w:rPr>
      </w:pPr>
      <w:r>
        <w:rPr>
          <w:rFonts w:hint="default" w:ascii="Times New Roman" w:hAnsi="Times New Roman" w:eastAsia="仿宋_GB2312" w:cs="Times New Roman"/>
          <w:b w:val="0"/>
          <w:bCs w:val="0"/>
          <w:smallCaps w:val="0"/>
          <w:sz w:val="32"/>
          <w:szCs w:val="32"/>
        </w:rPr>
        <w:t>十四、国有资本经营预算财政拨款支出决算表</w:t>
      </w:r>
    </w:p>
    <w:p w14:paraId="0CC1E768">
      <w:pPr>
        <w:pStyle w:val="16"/>
        <w:tabs>
          <w:tab w:val="right" w:leader="dot" w:pos="8296"/>
        </w:tabs>
        <w:spacing w:line="576" w:lineRule="exact"/>
        <w:ind w:left="420" w:leftChars="200"/>
        <w:jc w:val="both"/>
        <w:rPr>
          <w:rFonts w:ascii="??_GB2312" w:hAnsi="仿宋" w:eastAsia="Times New Roman" w:cs="仿宋"/>
          <w:bCs/>
          <w:kern w:val="44"/>
          <w:sz w:val="32"/>
          <w:szCs w:val="32"/>
        </w:rPr>
      </w:pPr>
      <w:r>
        <w:rPr>
          <w:rFonts w:hint="default" w:ascii="Times New Roman" w:hAnsi="Times New Roman" w:eastAsia="仿宋_GB2312" w:cs="Times New Roman"/>
          <w:b w:val="0"/>
          <w:bCs w:val="0"/>
          <w:smallCaps w:val="0"/>
          <w:sz w:val="32"/>
          <w:szCs w:val="32"/>
        </w:rPr>
        <w:fldChar w:fldCharType="end"/>
      </w:r>
      <w:bookmarkStart w:id="12" w:name="_Toc15377196"/>
      <w:bookmarkStart w:id="13" w:name="_Toc15396599"/>
    </w:p>
    <w:p w14:paraId="654FEF94">
      <w:pPr>
        <w:widowControl/>
        <w:spacing w:line="576" w:lineRule="exact"/>
        <w:jc w:val="left"/>
        <w:rPr>
          <w:rFonts w:ascii="仿宋" w:hAnsi="仿宋" w:eastAsia="仿宋" w:cs="仿宋"/>
          <w:bCs/>
          <w:kern w:val="44"/>
          <w:sz w:val="32"/>
          <w:szCs w:val="32"/>
        </w:rPr>
        <w:sectPr>
          <w:footerReference r:id="rId4" w:type="first"/>
          <w:headerReference r:id="rId3" w:type="default"/>
          <w:pgSz w:w="11906" w:h="16838"/>
          <w:pgMar w:top="1440" w:right="1800" w:bottom="1440" w:left="1800" w:header="851" w:footer="992" w:gutter="0"/>
          <w:pgNumType w:start="1"/>
          <w:cols w:space="425" w:num="1"/>
          <w:titlePg/>
          <w:docGrid w:type="lines" w:linePitch="312" w:charSpace="0"/>
        </w:sectPr>
      </w:pPr>
    </w:p>
    <w:p w14:paraId="7BD14FD3">
      <w:pPr>
        <w:pStyle w:val="2"/>
        <w:pageBreakBefore w:val="0"/>
        <w:kinsoku/>
        <w:wordWrap/>
        <w:overflowPunct/>
        <w:topLinePunct w:val="0"/>
        <w:autoSpaceDE/>
        <w:autoSpaceDN/>
        <w:bidi w:val="0"/>
        <w:adjustRightInd/>
        <w:snapToGrid/>
        <w:spacing w:before="120" w:after="120" w:line="576" w:lineRule="exact"/>
        <w:jc w:val="center"/>
        <w:textAlignment w:val="auto"/>
        <w:rPr>
          <w:rStyle w:val="23"/>
          <w:rFonts w:ascii="方正小标宋简体" w:hAnsi="黑体" w:eastAsia="方正小标宋简体"/>
          <w:b w:val="0"/>
          <w:bCs/>
        </w:rPr>
      </w:pPr>
      <w:bookmarkStart w:id="14" w:name="_Toc79163601"/>
      <w:bookmarkStart w:id="15" w:name="_Toc11259"/>
      <w:r>
        <w:rPr>
          <w:rStyle w:val="23"/>
          <w:rFonts w:hint="eastAsia" w:ascii="方正小标宋简体" w:hAnsi="黑体" w:eastAsia="方正小标宋简体"/>
          <w:b w:val="0"/>
          <w:bCs/>
        </w:rPr>
        <w:t>第一部分</w:t>
      </w:r>
      <w:r>
        <w:rPr>
          <w:rStyle w:val="23"/>
          <w:rFonts w:ascii="方正小标宋简体" w:hAnsi="黑体" w:eastAsia="方正小标宋简体"/>
          <w:b w:val="0"/>
          <w:bCs/>
        </w:rPr>
        <w:t xml:space="preserve"> </w:t>
      </w:r>
      <w:r>
        <w:rPr>
          <w:rStyle w:val="23"/>
          <w:rFonts w:hint="eastAsia" w:ascii="方正小标宋简体" w:hAnsi="黑体" w:eastAsia="方正小标宋简体"/>
          <w:b w:val="0"/>
          <w:bCs/>
        </w:rPr>
        <w:t>部门概况</w:t>
      </w:r>
      <w:bookmarkEnd w:id="12"/>
      <w:bookmarkEnd w:id="13"/>
      <w:bookmarkEnd w:id="14"/>
      <w:bookmarkEnd w:id="15"/>
    </w:p>
    <w:p w14:paraId="5C203035">
      <w:pPr>
        <w:pStyle w:val="3"/>
        <w:pageBreakBefore w:val="0"/>
        <w:kinsoku/>
        <w:wordWrap/>
        <w:overflowPunct/>
        <w:topLinePunct w:val="0"/>
        <w:autoSpaceDE/>
        <w:autoSpaceDN/>
        <w:bidi w:val="0"/>
        <w:adjustRightInd/>
        <w:snapToGrid/>
        <w:spacing w:before="0" w:after="0" w:line="576" w:lineRule="exact"/>
        <w:ind w:firstLine="640" w:firstLineChars="200"/>
        <w:textAlignment w:val="auto"/>
        <w:rPr>
          <w:rFonts w:hint="eastAsia" w:ascii="方正黑体_GBK" w:hAnsi="方正黑体_GBK" w:eastAsia="方正黑体_GBK" w:cs="方正黑体_GBK"/>
          <w:b w:val="0"/>
          <w:color w:val="000000"/>
        </w:rPr>
      </w:pPr>
      <w:bookmarkStart w:id="16" w:name="_Toc7970"/>
      <w:bookmarkStart w:id="17" w:name="_Toc15377197"/>
      <w:bookmarkStart w:id="18" w:name="_Toc15396600"/>
      <w:bookmarkStart w:id="19" w:name="_Toc79163602"/>
      <w:r>
        <w:rPr>
          <w:rFonts w:hint="eastAsia" w:ascii="方正黑体_GBK" w:hAnsi="方正黑体_GBK" w:eastAsia="方正黑体_GBK" w:cs="方正黑体_GBK"/>
          <w:b w:val="0"/>
          <w:color w:val="000000"/>
        </w:rPr>
        <w:t>一、基本职能及主要工作</w:t>
      </w:r>
      <w:bookmarkEnd w:id="16"/>
      <w:bookmarkEnd w:id="17"/>
      <w:bookmarkEnd w:id="18"/>
      <w:bookmarkEnd w:id="19"/>
    </w:p>
    <w:p w14:paraId="60BE4A4A">
      <w:pPr>
        <w:pageBreakBefore w:val="0"/>
        <w:kinsoku/>
        <w:wordWrap/>
        <w:overflowPunct/>
        <w:topLinePunct w:val="0"/>
        <w:autoSpaceDE/>
        <w:autoSpaceDN/>
        <w:bidi w:val="0"/>
        <w:adjustRightInd/>
        <w:snapToGrid/>
        <w:spacing w:line="576" w:lineRule="exact"/>
        <w:ind w:firstLine="643" w:firstLineChars="200"/>
        <w:textAlignment w:val="auto"/>
        <w:outlineLvl w:val="1"/>
        <w:rPr>
          <w:rFonts w:hint="eastAsia" w:ascii="方正楷体_GBK" w:hAnsi="方正楷体_GBK" w:eastAsia="方正楷体_GBK" w:cs="方正楷体_GBK"/>
          <w:b/>
          <w:bCs/>
          <w:color w:val="000000"/>
          <w:sz w:val="32"/>
          <w:szCs w:val="32"/>
        </w:rPr>
      </w:pPr>
      <w:bookmarkStart w:id="20" w:name="_Toc19592"/>
      <w:bookmarkStart w:id="21" w:name="_Toc79163603"/>
      <w:bookmarkStart w:id="22" w:name="_Toc15378445"/>
      <w:bookmarkStart w:id="23" w:name="_Toc15377198"/>
      <w:r>
        <w:rPr>
          <w:rFonts w:hint="eastAsia" w:ascii="方正楷体_GBK" w:hAnsi="方正楷体_GBK" w:eastAsia="方正楷体_GBK" w:cs="方正楷体_GBK"/>
          <w:b/>
          <w:bCs/>
          <w:color w:val="000000"/>
          <w:sz w:val="32"/>
          <w:szCs w:val="32"/>
        </w:rPr>
        <w:t>（一）主要职能</w:t>
      </w:r>
      <w:bookmarkEnd w:id="20"/>
      <w:bookmarkEnd w:id="21"/>
    </w:p>
    <w:bookmarkEnd w:id="22"/>
    <w:bookmarkEnd w:id="23"/>
    <w:p w14:paraId="1EC5385B">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bookmarkStart w:id="24" w:name="_Toc15378446"/>
      <w:bookmarkStart w:id="25" w:name="_Toc79163604"/>
      <w:bookmarkStart w:id="26" w:name="_Toc15377199"/>
      <w:r>
        <w:rPr>
          <w:rFonts w:hint="eastAsia" w:ascii="Times New Roman" w:hAnsi="Times New Roman" w:eastAsia="方正仿宋_GBK" w:cs="Times New Roman"/>
          <w:bCs/>
          <w:color w:val="000000"/>
          <w:sz w:val="32"/>
          <w:szCs w:val="32"/>
        </w:rPr>
        <w:t>1.</w:t>
      </w:r>
      <w:r>
        <w:rPr>
          <w:rFonts w:hint="eastAsia" w:ascii="Times New Roman" w:hAnsi="Times New Roman" w:eastAsia="方正仿宋_GBK" w:cs="Times New Roman"/>
          <w:bCs/>
          <w:color w:val="000000"/>
          <w:sz w:val="32"/>
          <w:szCs w:val="32"/>
          <w:lang w:val="zh-CN"/>
        </w:rPr>
        <w:t>第一检察部</w:t>
      </w:r>
    </w:p>
    <w:p w14:paraId="59F0BA86">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eastAsia" w:ascii="Times New Roman" w:hAnsi="Times New Roman" w:eastAsia="方正仿宋_GBK" w:cs="Times New Roman"/>
          <w:bCs/>
          <w:color w:val="000000"/>
          <w:sz w:val="32"/>
          <w:szCs w:val="32"/>
          <w:lang w:val="zh-CN"/>
        </w:rPr>
        <w:t>主要职责：负责刑事案件的审查逮捕、审查起诉、出庭支持公诉、抗诉及相关案件的补充侦查。负责未成年人犯罪和侵害未成年人犯罪案件的审查逮捕、审查起诉、出庭支持公诉、抗诉及相关案件的补充侦查。开展未成年人司法保护和预防未成年人犯罪工作。</w:t>
      </w:r>
    </w:p>
    <w:p w14:paraId="26A42AC5">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eastAsia" w:ascii="Times New Roman" w:hAnsi="Times New Roman" w:eastAsia="方正仿宋_GBK" w:cs="Times New Roman"/>
          <w:bCs/>
          <w:color w:val="000000"/>
          <w:sz w:val="32"/>
          <w:szCs w:val="32"/>
        </w:rPr>
        <w:t>2.</w:t>
      </w:r>
      <w:r>
        <w:rPr>
          <w:rFonts w:hint="eastAsia" w:ascii="Times New Roman" w:hAnsi="Times New Roman" w:eastAsia="方正仿宋_GBK" w:cs="Times New Roman"/>
          <w:bCs/>
          <w:color w:val="000000"/>
          <w:sz w:val="32"/>
          <w:szCs w:val="32"/>
          <w:lang w:val="zh-CN"/>
        </w:rPr>
        <w:t>第二检察部</w:t>
      </w:r>
    </w:p>
    <w:p w14:paraId="6CCD5246">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eastAsia" w:ascii="Times New Roman" w:hAnsi="Times New Roman" w:eastAsia="方正仿宋_GBK" w:cs="Times New Roman"/>
          <w:bCs/>
          <w:color w:val="000000"/>
          <w:sz w:val="32"/>
          <w:szCs w:val="32"/>
          <w:lang w:val="zh-CN"/>
        </w:rPr>
        <w:t>主要职责：负责办理向县人民检察院申请监督的民事、行政案件的审查。承办对县人民法院民事诉讼活动的法律监督，对审判监督程序以外的其他民事、行政审判程序中审判人员的违法行为提出检察建议，对民事执行活动、行政案件判决裁定和非诉行政执行活动实行法律监督。开展民事支持起诉工作。</w:t>
      </w:r>
    </w:p>
    <w:p w14:paraId="2AFE620B">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eastAsia" w:ascii="Times New Roman" w:hAnsi="Times New Roman" w:eastAsia="方正仿宋_GBK" w:cs="Times New Roman"/>
          <w:bCs/>
          <w:color w:val="000000"/>
          <w:sz w:val="32"/>
          <w:szCs w:val="32"/>
        </w:rPr>
        <w:t>3.</w:t>
      </w:r>
      <w:r>
        <w:rPr>
          <w:rFonts w:hint="eastAsia" w:ascii="Times New Roman" w:hAnsi="Times New Roman" w:eastAsia="方正仿宋_GBK" w:cs="Times New Roman"/>
          <w:bCs/>
          <w:color w:val="000000"/>
          <w:sz w:val="32"/>
          <w:szCs w:val="32"/>
          <w:lang w:val="zh-CN"/>
        </w:rPr>
        <w:t>第三检察部</w:t>
      </w:r>
    </w:p>
    <w:p w14:paraId="306762FA">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eastAsia" w:ascii="Times New Roman" w:hAnsi="Times New Roman" w:eastAsia="方正仿宋_GBK" w:cs="Times New Roman"/>
          <w:bCs/>
          <w:color w:val="000000"/>
          <w:sz w:val="32"/>
          <w:szCs w:val="32"/>
          <w:lang w:val="zh-CN"/>
        </w:rPr>
        <w:t>主要职责：负责对看守所和社区矫正机构等执法活动的监督，对刑事判决、裁定执行、强制医疗执行、羁押和办案期限的监督。负责受理向县人民检察院的刑事申诉控告，承办县人民检察院管辖的刑事案件方面的国家赔偿案件和国家司法救助案件等。</w:t>
      </w:r>
    </w:p>
    <w:p w14:paraId="0548BA0C">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bCs/>
          <w:color w:val="000000"/>
          <w:sz w:val="32"/>
          <w:szCs w:val="32"/>
        </w:rPr>
        <w:t>4.</w:t>
      </w:r>
      <w:r>
        <w:rPr>
          <w:rFonts w:hint="default" w:ascii="Times New Roman" w:hAnsi="Times New Roman" w:eastAsia="方正仿宋_GBK" w:cs="Times New Roman"/>
          <w:bCs/>
          <w:color w:val="000000"/>
          <w:sz w:val="32"/>
          <w:szCs w:val="32"/>
          <w:lang w:val="zh-CN"/>
        </w:rPr>
        <w:t>办公室</w:t>
      </w:r>
    </w:p>
    <w:p w14:paraId="20E034EC">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bCs/>
          <w:color w:val="000000"/>
          <w:sz w:val="32"/>
          <w:szCs w:val="32"/>
          <w:lang w:val="zh-CN"/>
        </w:rPr>
        <w:t>主要职责：负责机关文电、会务、机要、档案、保密等工作。协助院领导处理检察政务，组织协调院重要工作部署、重大决策的贯彻实施。编制支出规划和部门预决算。负责财务管理、国有资产管理、政府采购等工作。</w:t>
      </w:r>
    </w:p>
    <w:p w14:paraId="4933907C">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bCs/>
          <w:color w:val="000000"/>
          <w:sz w:val="32"/>
          <w:szCs w:val="32"/>
        </w:rPr>
        <w:t>5.</w:t>
      </w:r>
      <w:r>
        <w:rPr>
          <w:rFonts w:hint="default" w:ascii="Times New Roman" w:hAnsi="Times New Roman" w:eastAsia="方正仿宋_GBK" w:cs="Times New Roman"/>
          <w:bCs/>
          <w:color w:val="000000"/>
          <w:sz w:val="32"/>
          <w:szCs w:val="32"/>
          <w:lang w:val="zh-CN"/>
        </w:rPr>
        <w:t>政治部</w:t>
      </w:r>
    </w:p>
    <w:p w14:paraId="7DD54F65">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lang w:val="zh-CN"/>
        </w:rPr>
        <w:t>主要职责：负责本院思想政治工作和队伍建设。负责院机关干部政治学习、机关党建、人事、工资、教育培训、纪检监察、争先创优，负责司法体制改革综合协调相关工作，负责机关人事制度改革、检察人员分类、管理；负责争优创先活动，承办表彰奖励工作；负责学历教育和岗位培训工作及有关考务工作。</w:t>
      </w:r>
    </w:p>
    <w:p w14:paraId="757AE72E">
      <w:pPr>
        <w:spacing w:line="576" w:lineRule="exact"/>
        <w:ind w:firstLine="643" w:firstLineChars="200"/>
        <w:outlineLvl w:val="1"/>
        <w:rPr>
          <w:rFonts w:ascii="楷体_GB2312" w:hAnsi="仿宋" w:eastAsia="楷体_GB2312"/>
          <w:b/>
          <w:bCs/>
          <w:color w:val="000000"/>
          <w:sz w:val="32"/>
          <w:szCs w:val="32"/>
        </w:rPr>
      </w:pPr>
      <w:bookmarkStart w:id="27" w:name="_Toc18805"/>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202</w:t>
      </w:r>
      <w:r>
        <w:rPr>
          <w:rFonts w:hint="eastAsia" w:ascii="楷体_GB2312" w:hAnsi="仿宋" w:eastAsia="楷体_GB2312"/>
          <w:b/>
          <w:bCs/>
          <w:color w:val="000000"/>
          <w:sz w:val="32"/>
          <w:szCs w:val="32"/>
        </w:rPr>
        <w:t>2年重点工作完成情况</w:t>
      </w:r>
      <w:bookmarkEnd w:id="24"/>
      <w:bookmarkEnd w:id="25"/>
      <w:bookmarkEnd w:id="26"/>
      <w:bookmarkEnd w:id="27"/>
    </w:p>
    <w:p w14:paraId="0F86532A">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1.做优刑事检察工作。</w:t>
      </w:r>
    </w:p>
    <w:p w14:paraId="5FAA97F0">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2.做强民事检察工作。</w:t>
      </w:r>
    </w:p>
    <w:p w14:paraId="71110B86">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3.做实行政检察工作。</w:t>
      </w:r>
    </w:p>
    <w:p w14:paraId="0F945CD0">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4.做好公益诉讼检察工作。</w:t>
      </w:r>
    </w:p>
    <w:p w14:paraId="479AAB2A">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5.优化未成年人检察工作。</w:t>
      </w:r>
    </w:p>
    <w:p w14:paraId="0D937994">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6.细化控告.申诉检察工作。</w:t>
      </w:r>
    </w:p>
    <w:p w14:paraId="690958C1">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7.强化诉讼监督维护公平正义。</w:t>
      </w:r>
    </w:p>
    <w:p w14:paraId="239BEA5D">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8.积极助力脱贫攻坚.乡村振兴战略。</w:t>
      </w:r>
    </w:p>
    <w:p w14:paraId="730A78FD">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9.极参与社会综合治理。</w:t>
      </w:r>
    </w:p>
    <w:p w14:paraId="649172CB">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10.推进扫黑除恶专项斗争。</w:t>
      </w:r>
    </w:p>
    <w:p w14:paraId="4CAA8223">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11</w:t>
      </w:r>
      <w:r>
        <w:rPr>
          <w:rFonts w:hint="eastAsia" w:ascii="Times New Roman" w:hAnsi="Times New Roman" w:eastAsia="方正仿宋_GBK" w:cs="Times New Roman"/>
          <w:bCs/>
          <w:color w:val="000000"/>
          <w:sz w:val="32"/>
          <w:szCs w:val="32"/>
          <w:lang w:val="en-US" w:eastAsia="zh-CN"/>
        </w:rPr>
        <w:t>.</w:t>
      </w:r>
      <w:r>
        <w:rPr>
          <w:rFonts w:hint="eastAsia" w:ascii="Times New Roman" w:hAnsi="Times New Roman" w:eastAsia="方正仿宋_GBK" w:cs="Times New Roman"/>
          <w:bCs/>
          <w:color w:val="000000"/>
          <w:sz w:val="32"/>
          <w:szCs w:val="32"/>
        </w:rPr>
        <w:t>依法保护民营企业合法权益。</w:t>
      </w:r>
    </w:p>
    <w:p w14:paraId="3021CF2D">
      <w:pPr>
        <w:pStyle w:val="3"/>
        <w:spacing w:before="0" w:after="0" w:line="576" w:lineRule="exact"/>
        <w:ind w:firstLine="640" w:firstLineChars="200"/>
        <w:rPr>
          <w:rFonts w:ascii="黑体" w:eastAsia="黑体"/>
          <w:b w:val="0"/>
          <w:color w:val="000000"/>
        </w:rPr>
      </w:pPr>
      <w:bookmarkStart w:id="28" w:name="_Toc15396601"/>
      <w:bookmarkStart w:id="29" w:name="_Toc15377200"/>
      <w:bookmarkStart w:id="30" w:name="_Toc79163605"/>
      <w:bookmarkStart w:id="31" w:name="_Toc13887"/>
      <w:r>
        <w:rPr>
          <w:rFonts w:hint="eastAsia" w:ascii="黑体" w:eastAsia="黑体"/>
          <w:b w:val="0"/>
          <w:color w:val="000000"/>
        </w:rPr>
        <w:t>二、机构设置</w:t>
      </w:r>
      <w:bookmarkEnd w:id="28"/>
      <w:bookmarkEnd w:id="29"/>
      <w:bookmarkEnd w:id="30"/>
      <w:bookmarkEnd w:id="31"/>
    </w:p>
    <w:p w14:paraId="715F988C">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理县人民检察院</w:t>
      </w:r>
      <w:r>
        <w:rPr>
          <w:rFonts w:hint="eastAsia" w:ascii="Times New Roman" w:hAnsi="Times New Roman" w:eastAsia="方正仿宋_GBK" w:cs="Times New Roman"/>
          <w:bCs/>
          <w:color w:val="000000"/>
          <w:sz w:val="32"/>
          <w:szCs w:val="32"/>
        </w:rPr>
        <w:t>为州直属</w:t>
      </w:r>
      <w:r>
        <w:rPr>
          <w:rFonts w:hint="eastAsia" w:ascii="Times New Roman" w:hAnsi="Times New Roman" w:eastAsia="方正仿宋_GBK" w:cs="Times New Roman"/>
          <w:bCs/>
          <w:color w:val="000000"/>
          <w:sz w:val="32"/>
          <w:szCs w:val="32"/>
          <w:lang w:val="en-US" w:eastAsia="zh-CN"/>
        </w:rPr>
        <w:t>行政</w:t>
      </w:r>
      <w:r>
        <w:rPr>
          <w:rFonts w:hint="eastAsia" w:ascii="Times New Roman" w:hAnsi="Times New Roman" w:eastAsia="方正仿宋_GBK" w:cs="Times New Roman"/>
          <w:bCs/>
          <w:color w:val="000000"/>
          <w:sz w:val="32"/>
          <w:szCs w:val="32"/>
        </w:rPr>
        <w:t>单位，无下属二级单位，年末实有在职职工人数</w:t>
      </w:r>
      <w:r>
        <w:rPr>
          <w:rFonts w:hint="eastAsia" w:ascii="Times New Roman" w:hAnsi="Times New Roman" w:eastAsia="方正仿宋_GBK" w:cs="Times New Roman"/>
          <w:bCs/>
          <w:color w:val="000000"/>
          <w:sz w:val="32"/>
          <w:szCs w:val="32"/>
          <w:lang w:val="en-US" w:eastAsia="zh-CN"/>
        </w:rPr>
        <w:t>23</w:t>
      </w:r>
      <w:r>
        <w:rPr>
          <w:rFonts w:hint="eastAsia" w:ascii="Times New Roman" w:hAnsi="Times New Roman" w:eastAsia="方正仿宋_GBK" w:cs="Times New Roman"/>
          <w:bCs/>
          <w:color w:val="000000"/>
          <w:sz w:val="32"/>
          <w:szCs w:val="32"/>
        </w:rPr>
        <w:t>人。</w:t>
      </w:r>
    </w:p>
    <w:p w14:paraId="1DC0029C">
      <w:pPr>
        <w:spacing w:line="576" w:lineRule="exact"/>
        <w:ind w:firstLine="640" w:firstLineChars="200"/>
        <w:rPr>
          <w:rFonts w:hint="eastAsia" w:ascii="仿宋_GB2312" w:hAnsi="仿宋" w:eastAsia="仿宋_GB2312"/>
          <w:color w:val="000000"/>
          <w:sz w:val="32"/>
          <w:szCs w:val="32"/>
        </w:rPr>
      </w:pPr>
    </w:p>
    <w:p w14:paraId="4099A89D">
      <w:pPr>
        <w:spacing w:line="576" w:lineRule="exact"/>
        <w:ind w:firstLine="640" w:firstLineChars="200"/>
        <w:rPr>
          <w:rFonts w:hint="eastAsia" w:ascii="仿宋_GB2312" w:hAnsi="仿宋" w:eastAsia="仿宋_GB2312"/>
          <w:color w:val="000000"/>
          <w:sz w:val="32"/>
          <w:szCs w:val="32"/>
        </w:rPr>
      </w:pPr>
    </w:p>
    <w:p w14:paraId="6988F6E2">
      <w:pPr>
        <w:spacing w:line="576" w:lineRule="exact"/>
        <w:ind w:firstLine="640" w:firstLineChars="200"/>
        <w:rPr>
          <w:rFonts w:hint="eastAsia" w:ascii="仿宋_GB2312" w:hAnsi="仿宋" w:eastAsia="仿宋_GB2312"/>
          <w:color w:val="000000"/>
          <w:sz w:val="32"/>
          <w:szCs w:val="32"/>
        </w:rPr>
      </w:pPr>
    </w:p>
    <w:p w14:paraId="6D1B1126">
      <w:pPr>
        <w:spacing w:line="576" w:lineRule="exact"/>
        <w:ind w:firstLine="640" w:firstLineChars="200"/>
        <w:rPr>
          <w:rFonts w:hint="eastAsia" w:ascii="仿宋_GB2312" w:hAnsi="仿宋" w:eastAsia="仿宋_GB2312"/>
          <w:color w:val="000000"/>
          <w:sz w:val="32"/>
          <w:szCs w:val="32"/>
        </w:rPr>
      </w:pPr>
    </w:p>
    <w:p w14:paraId="078FF236">
      <w:pPr>
        <w:spacing w:line="576" w:lineRule="exact"/>
        <w:ind w:firstLine="640" w:firstLineChars="200"/>
        <w:rPr>
          <w:rFonts w:hint="eastAsia" w:ascii="仿宋_GB2312" w:hAnsi="仿宋" w:eastAsia="仿宋_GB2312"/>
          <w:color w:val="000000"/>
          <w:sz w:val="32"/>
          <w:szCs w:val="32"/>
        </w:rPr>
      </w:pPr>
    </w:p>
    <w:p w14:paraId="34C73DD3">
      <w:pPr>
        <w:spacing w:line="576" w:lineRule="exact"/>
        <w:ind w:firstLine="640" w:firstLineChars="200"/>
        <w:rPr>
          <w:rFonts w:hint="eastAsia" w:ascii="仿宋_GB2312" w:hAnsi="仿宋" w:eastAsia="仿宋_GB2312"/>
          <w:color w:val="000000"/>
          <w:sz w:val="32"/>
          <w:szCs w:val="32"/>
        </w:rPr>
      </w:pPr>
    </w:p>
    <w:p w14:paraId="5964EB34">
      <w:pPr>
        <w:spacing w:line="576" w:lineRule="exact"/>
        <w:ind w:firstLine="640" w:firstLineChars="200"/>
        <w:rPr>
          <w:rFonts w:hint="eastAsia" w:ascii="仿宋_GB2312" w:hAnsi="仿宋" w:eastAsia="仿宋_GB2312"/>
          <w:color w:val="000000"/>
          <w:sz w:val="32"/>
          <w:szCs w:val="32"/>
        </w:rPr>
      </w:pPr>
    </w:p>
    <w:p w14:paraId="0EA5F0A6">
      <w:pPr>
        <w:spacing w:line="576" w:lineRule="exact"/>
        <w:ind w:firstLine="640" w:firstLineChars="200"/>
        <w:rPr>
          <w:rFonts w:hint="eastAsia" w:ascii="仿宋_GB2312" w:hAnsi="仿宋" w:eastAsia="仿宋_GB2312"/>
          <w:color w:val="000000"/>
          <w:sz w:val="32"/>
          <w:szCs w:val="32"/>
        </w:rPr>
      </w:pPr>
    </w:p>
    <w:p w14:paraId="2766CBA8">
      <w:pPr>
        <w:spacing w:line="576" w:lineRule="exact"/>
        <w:ind w:firstLine="640" w:firstLineChars="200"/>
        <w:rPr>
          <w:rFonts w:hint="eastAsia" w:ascii="仿宋_GB2312" w:hAnsi="仿宋" w:eastAsia="仿宋_GB2312"/>
          <w:color w:val="000000"/>
          <w:sz w:val="32"/>
          <w:szCs w:val="32"/>
        </w:rPr>
      </w:pPr>
    </w:p>
    <w:p w14:paraId="0D611B7E">
      <w:pPr>
        <w:spacing w:line="576" w:lineRule="exact"/>
        <w:ind w:firstLine="640" w:firstLineChars="200"/>
        <w:rPr>
          <w:rFonts w:hint="eastAsia" w:ascii="仿宋_GB2312" w:hAnsi="仿宋" w:eastAsia="仿宋_GB2312"/>
          <w:color w:val="000000"/>
          <w:sz w:val="32"/>
          <w:szCs w:val="32"/>
        </w:rPr>
      </w:pPr>
    </w:p>
    <w:p w14:paraId="155C1109">
      <w:pPr>
        <w:spacing w:line="576" w:lineRule="exact"/>
        <w:ind w:firstLine="640" w:firstLineChars="200"/>
        <w:rPr>
          <w:rFonts w:hint="eastAsia" w:ascii="仿宋_GB2312" w:hAnsi="仿宋" w:eastAsia="仿宋_GB2312"/>
          <w:color w:val="000000"/>
          <w:sz w:val="32"/>
          <w:szCs w:val="32"/>
        </w:rPr>
      </w:pPr>
    </w:p>
    <w:p w14:paraId="50F3B23C">
      <w:pPr>
        <w:spacing w:line="576" w:lineRule="exact"/>
        <w:ind w:firstLine="640" w:firstLineChars="200"/>
        <w:rPr>
          <w:rFonts w:hint="eastAsia" w:ascii="仿宋_GB2312" w:hAnsi="仿宋" w:eastAsia="仿宋_GB2312"/>
          <w:color w:val="000000"/>
          <w:sz w:val="32"/>
          <w:szCs w:val="32"/>
        </w:rPr>
      </w:pPr>
    </w:p>
    <w:p w14:paraId="5160E205">
      <w:pPr>
        <w:spacing w:line="576" w:lineRule="exact"/>
        <w:ind w:firstLine="640" w:firstLineChars="200"/>
        <w:rPr>
          <w:rFonts w:hint="eastAsia" w:ascii="仿宋_GB2312" w:hAnsi="仿宋" w:eastAsia="仿宋_GB2312"/>
          <w:color w:val="000000"/>
          <w:sz w:val="32"/>
          <w:szCs w:val="32"/>
        </w:rPr>
      </w:pPr>
    </w:p>
    <w:p w14:paraId="6632F512">
      <w:pPr>
        <w:spacing w:line="576" w:lineRule="exact"/>
        <w:ind w:firstLine="640" w:firstLineChars="200"/>
        <w:rPr>
          <w:rFonts w:hint="eastAsia" w:ascii="仿宋_GB2312" w:hAnsi="仿宋" w:eastAsia="仿宋_GB2312"/>
          <w:color w:val="000000"/>
          <w:sz w:val="32"/>
          <w:szCs w:val="32"/>
        </w:rPr>
      </w:pPr>
    </w:p>
    <w:p w14:paraId="012DCEB8">
      <w:pPr>
        <w:spacing w:line="576" w:lineRule="exact"/>
        <w:ind w:firstLine="640" w:firstLineChars="200"/>
        <w:rPr>
          <w:rFonts w:hint="eastAsia" w:ascii="仿宋_GB2312" w:hAnsi="仿宋" w:eastAsia="仿宋_GB2312"/>
          <w:color w:val="000000"/>
          <w:sz w:val="32"/>
          <w:szCs w:val="32"/>
        </w:rPr>
      </w:pPr>
    </w:p>
    <w:p w14:paraId="215BA1DD">
      <w:pPr>
        <w:spacing w:line="576" w:lineRule="exact"/>
        <w:ind w:firstLine="640" w:firstLineChars="200"/>
        <w:rPr>
          <w:rFonts w:hint="eastAsia" w:ascii="仿宋_GB2312" w:hAnsi="仿宋" w:eastAsia="仿宋_GB2312"/>
          <w:color w:val="000000"/>
          <w:sz w:val="32"/>
          <w:szCs w:val="32"/>
        </w:rPr>
      </w:pPr>
    </w:p>
    <w:p w14:paraId="2EE5DE96">
      <w:pPr>
        <w:spacing w:line="576" w:lineRule="exact"/>
        <w:ind w:firstLine="640" w:firstLineChars="200"/>
        <w:rPr>
          <w:rFonts w:hint="eastAsia" w:ascii="仿宋_GB2312" w:hAnsi="仿宋" w:eastAsia="仿宋_GB2312"/>
          <w:color w:val="000000"/>
          <w:sz w:val="32"/>
          <w:szCs w:val="32"/>
        </w:rPr>
      </w:pPr>
    </w:p>
    <w:p w14:paraId="387771F6">
      <w:pPr>
        <w:spacing w:line="576" w:lineRule="exact"/>
        <w:ind w:firstLine="640" w:firstLineChars="200"/>
        <w:rPr>
          <w:rFonts w:hint="eastAsia" w:ascii="仿宋_GB2312" w:hAnsi="仿宋" w:eastAsia="仿宋_GB2312"/>
          <w:color w:val="000000"/>
          <w:sz w:val="32"/>
          <w:szCs w:val="32"/>
        </w:rPr>
      </w:pPr>
    </w:p>
    <w:p w14:paraId="629D44F1">
      <w:pPr>
        <w:spacing w:line="576" w:lineRule="exact"/>
        <w:ind w:firstLine="640" w:firstLineChars="200"/>
        <w:rPr>
          <w:rFonts w:hint="eastAsia" w:ascii="仿宋_GB2312" w:hAnsi="仿宋" w:eastAsia="仿宋_GB2312"/>
          <w:color w:val="000000"/>
          <w:sz w:val="32"/>
          <w:szCs w:val="32"/>
        </w:rPr>
      </w:pPr>
    </w:p>
    <w:p w14:paraId="49E20258">
      <w:pPr>
        <w:spacing w:line="576" w:lineRule="exact"/>
        <w:rPr>
          <w:rFonts w:hint="eastAsia" w:ascii="仿宋_GB2312" w:hAnsi="仿宋" w:eastAsia="仿宋_GB2312"/>
          <w:color w:val="000000"/>
          <w:sz w:val="32"/>
          <w:szCs w:val="32"/>
        </w:rPr>
      </w:pPr>
    </w:p>
    <w:p w14:paraId="55D2D847">
      <w:pPr>
        <w:pStyle w:val="2"/>
        <w:spacing w:after="240" w:line="576" w:lineRule="exact"/>
        <w:jc w:val="center"/>
        <w:rPr>
          <w:rStyle w:val="23"/>
          <w:rFonts w:ascii="方正小标宋简体" w:hAnsi="黑体" w:eastAsia="方正小标宋简体"/>
          <w:b w:val="0"/>
          <w:bCs/>
        </w:rPr>
      </w:pPr>
      <w:bookmarkStart w:id="32" w:name="_Toc15396602"/>
      <w:bookmarkStart w:id="33" w:name="_Toc11361"/>
      <w:bookmarkStart w:id="34" w:name="_Toc15377204"/>
      <w:bookmarkStart w:id="35" w:name="_Toc79163609"/>
      <w:r>
        <w:rPr>
          <w:rStyle w:val="23"/>
          <w:rFonts w:hint="eastAsia" w:ascii="方正小标宋简体" w:hAnsi="黑体" w:eastAsia="方正小标宋简体"/>
          <w:b w:val="0"/>
          <w:bCs/>
        </w:rPr>
        <w:t>第二部分</w:t>
      </w:r>
      <w:r>
        <w:rPr>
          <w:rStyle w:val="23"/>
          <w:rFonts w:ascii="方正小标宋简体" w:hAnsi="黑体" w:eastAsia="方正小标宋简体"/>
          <w:b w:val="0"/>
          <w:bCs/>
        </w:rPr>
        <w:t xml:space="preserve"> 202</w:t>
      </w:r>
      <w:r>
        <w:rPr>
          <w:rStyle w:val="23"/>
          <w:rFonts w:hint="eastAsia" w:ascii="方正小标宋简体" w:hAnsi="黑体" w:eastAsia="方正小标宋简体"/>
          <w:b w:val="0"/>
          <w:bCs/>
        </w:rPr>
        <w:t>2年度部门决算情况说明</w:t>
      </w:r>
      <w:bookmarkEnd w:id="32"/>
      <w:bookmarkEnd w:id="33"/>
      <w:bookmarkEnd w:id="34"/>
      <w:bookmarkEnd w:id="35"/>
    </w:p>
    <w:p w14:paraId="26970B68">
      <w:pPr>
        <w:pStyle w:val="3"/>
        <w:spacing w:before="0" w:after="0" w:line="576" w:lineRule="exact"/>
        <w:ind w:firstLine="640" w:firstLineChars="200"/>
        <w:rPr>
          <w:rFonts w:ascii="黑体" w:eastAsia="黑体"/>
          <w:b w:val="0"/>
          <w:color w:val="000000"/>
        </w:rPr>
      </w:pPr>
      <w:bookmarkStart w:id="36" w:name="_Toc51602488"/>
      <w:r>
        <w:rPr>
          <w:rFonts w:hint="eastAsia" w:ascii="黑体" w:eastAsia="黑体"/>
          <w:b w:val="0"/>
          <w:color w:val="000000"/>
        </w:rPr>
        <w:t>一、收入支出决算总体情况说明</w:t>
      </w:r>
      <w:bookmarkEnd w:id="36"/>
    </w:p>
    <w:p w14:paraId="1B18E9AF">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2022年度收、支总计806.32万元。其中：本年收入806.32万元、年初结转和结余</w:t>
      </w:r>
      <w:r>
        <w:rPr>
          <w:rFonts w:hint="eastAsia" w:ascii="Times New Roman" w:hAnsi="Times New Roman" w:eastAsia="方正仿宋_GBK" w:cs="Times New Roman"/>
          <w:bCs/>
          <w:color w:val="000000"/>
          <w:sz w:val="32"/>
          <w:szCs w:val="32"/>
          <w:lang w:val="en-US" w:eastAsia="zh-CN"/>
        </w:rPr>
        <w:t>0.00</w:t>
      </w:r>
      <w:r>
        <w:rPr>
          <w:rFonts w:hint="eastAsia" w:ascii="Times New Roman" w:hAnsi="Times New Roman" w:eastAsia="方正仿宋_GBK" w:cs="Times New Roman"/>
          <w:bCs/>
          <w:color w:val="000000"/>
          <w:sz w:val="32"/>
          <w:szCs w:val="32"/>
        </w:rPr>
        <w:t>万元，本年支出806.32万元、年末结转和结余</w:t>
      </w:r>
      <w:r>
        <w:rPr>
          <w:rFonts w:hint="eastAsia" w:ascii="Times New Roman" w:hAnsi="Times New Roman" w:eastAsia="方正仿宋_GBK" w:cs="Times New Roman"/>
          <w:bCs/>
          <w:color w:val="000000"/>
          <w:sz w:val="32"/>
          <w:szCs w:val="32"/>
          <w:lang w:val="en-US" w:eastAsia="zh-CN"/>
        </w:rPr>
        <w:t>0.00</w:t>
      </w:r>
      <w:r>
        <w:rPr>
          <w:rFonts w:hint="eastAsia" w:ascii="Times New Roman" w:hAnsi="Times New Roman" w:eastAsia="方正仿宋_GBK" w:cs="Times New Roman"/>
          <w:bCs/>
          <w:color w:val="000000"/>
          <w:sz w:val="32"/>
          <w:szCs w:val="32"/>
        </w:rPr>
        <w:t>万元。与2021年相比，收、支总计减少165.06万元，降低16.99 %。主要变动原因是</w:t>
      </w:r>
      <w:r>
        <w:rPr>
          <w:rFonts w:hint="eastAsia" w:ascii="Times New Roman" w:hAnsi="Times New Roman" w:eastAsia="方正仿宋_GBK" w:cs="Times New Roman"/>
          <w:bCs/>
          <w:color w:val="000000"/>
          <w:sz w:val="32"/>
          <w:szCs w:val="32"/>
          <w:lang w:val="en-US" w:eastAsia="zh-CN"/>
        </w:rPr>
        <w:t>压减一般性支出</w:t>
      </w:r>
      <w:r>
        <w:rPr>
          <w:rFonts w:hint="eastAsia" w:ascii="Times New Roman" w:hAnsi="Times New Roman" w:eastAsia="方正仿宋_GBK" w:cs="Times New Roman"/>
          <w:bCs/>
          <w:color w:val="000000"/>
          <w:sz w:val="32"/>
          <w:szCs w:val="32"/>
        </w:rPr>
        <w:t>，</w:t>
      </w:r>
      <w:r>
        <w:rPr>
          <w:rFonts w:hint="eastAsia" w:ascii="Times New Roman" w:hAnsi="Times New Roman" w:eastAsia="方正仿宋_GBK" w:cs="Times New Roman"/>
          <w:bCs/>
          <w:color w:val="000000"/>
          <w:sz w:val="32"/>
          <w:szCs w:val="32"/>
          <w:lang w:val="en-US" w:eastAsia="zh-CN"/>
        </w:rPr>
        <w:t>部分</w:t>
      </w:r>
      <w:r>
        <w:rPr>
          <w:rFonts w:hint="eastAsia" w:ascii="Times New Roman" w:hAnsi="Times New Roman" w:eastAsia="方正仿宋_GBK" w:cs="Times New Roman"/>
          <w:bCs/>
          <w:color w:val="000000"/>
          <w:sz w:val="32"/>
          <w:szCs w:val="32"/>
        </w:rPr>
        <w:t>采购项目正在进行中，暂未支付。</w:t>
      </w:r>
    </w:p>
    <w:p w14:paraId="687DA7AB">
      <w:pPr>
        <w:spacing w:line="576" w:lineRule="exact"/>
        <w:ind w:firstLine="843" w:firstLineChars="300"/>
        <w:jc w:val="center"/>
        <w:rPr>
          <w:rFonts w:ascii="仿宋_GB2312" w:hAnsi="仿宋" w:eastAsia="仿宋_GB2312"/>
          <w:b/>
          <w:color w:val="000000"/>
          <w:sz w:val="28"/>
          <w:szCs w:val="28"/>
        </w:rPr>
      </w:pPr>
      <w:r>
        <w:rPr>
          <w:rFonts w:hint="eastAsia" w:ascii="仿宋_GB2312" w:hAnsi="仿宋" w:eastAsia="仿宋_GB2312"/>
          <w:b/>
          <w:color w:val="000000"/>
          <w:sz w:val="28"/>
          <w:szCs w:val="28"/>
        </w:rPr>
        <w:t>图</w:t>
      </w:r>
      <w:r>
        <w:rPr>
          <w:rFonts w:ascii="仿宋_GB2312" w:hAnsi="仿宋" w:eastAsia="仿宋_GB2312"/>
          <w:b/>
          <w:color w:val="000000"/>
          <w:sz w:val="28"/>
          <w:szCs w:val="28"/>
        </w:rPr>
        <w:t>1</w:t>
      </w:r>
      <w:r>
        <w:rPr>
          <w:rFonts w:hint="eastAsia" w:ascii="仿宋_GB2312" w:hAnsi="仿宋" w:eastAsia="仿宋_GB2312"/>
          <w:b/>
          <w:color w:val="000000"/>
          <w:sz w:val="28"/>
          <w:szCs w:val="28"/>
        </w:rPr>
        <w:t>：收、支决算总计变动情况图（单位：万元）</w:t>
      </w:r>
    </w:p>
    <w:p w14:paraId="2EF83890">
      <w:pPr>
        <w:spacing w:line="576" w:lineRule="exact"/>
        <w:ind w:firstLine="420" w:firstLineChars="200"/>
        <w:rPr>
          <w:rFonts w:ascii="仿宋" w:hAnsi="仿宋" w:eastAsia="仿宋"/>
          <w:color w:val="000000"/>
          <w:sz w:val="32"/>
          <w:szCs w:val="32"/>
        </w:rPr>
      </w:pPr>
      <w:r>
        <w:pict>
          <v:shape id="图表 3" o:spid="_x0000_s1034" o:spt="75" type="#_x0000_t75" style="position:absolute;left:0pt;margin-left:4pt;margin-top:2.2pt;height:237.6pt;width:412.35pt;z-index:251661312;mso-width-relative:page;mso-height-relative:page;" filled="f" o:preferrelative="t" stroked="f" coordsize="21600,21600" o:gfxdata="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">
            <v:path/>
            <v:fill on="f" focussize="0,0"/>
            <v:stroke on="f" joinstyle="miter"/>
            <v:imagedata r:id="rId8" o:title=""/>
            <o:lock v:ext="edit" aspectratio="f"/>
          </v:shape>
        </w:pict>
      </w:r>
    </w:p>
    <w:p w14:paraId="513B1B98">
      <w:pPr>
        <w:spacing w:line="576" w:lineRule="exact"/>
        <w:ind w:firstLine="640" w:firstLineChars="200"/>
        <w:rPr>
          <w:rFonts w:ascii="仿宋" w:hAnsi="仿宋" w:eastAsia="仿宋"/>
          <w:color w:val="000000"/>
          <w:sz w:val="32"/>
          <w:szCs w:val="32"/>
        </w:rPr>
      </w:pPr>
    </w:p>
    <w:p w14:paraId="585EC044">
      <w:pPr>
        <w:spacing w:line="576" w:lineRule="exact"/>
        <w:ind w:firstLine="640" w:firstLineChars="200"/>
        <w:rPr>
          <w:rFonts w:ascii="仿宋" w:hAnsi="仿宋" w:eastAsia="仿宋"/>
          <w:color w:val="000000"/>
          <w:sz w:val="32"/>
          <w:szCs w:val="32"/>
        </w:rPr>
      </w:pPr>
    </w:p>
    <w:p w14:paraId="1EE7AAE8">
      <w:pPr>
        <w:spacing w:line="576" w:lineRule="exact"/>
        <w:ind w:firstLine="640" w:firstLineChars="200"/>
        <w:rPr>
          <w:rFonts w:ascii="仿宋" w:hAnsi="仿宋" w:eastAsia="仿宋"/>
          <w:color w:val="000000"/>
          <w:sz w:val="32"/>
          <w:szCs w:val="32"/>
        </w:rPr>
      </w:pPr>
    </w:p>
    <w:p w14:paraId="1E428CA9">
      <w:pPr>
        <w:spacing w:line="576" w:lineRule="exact"/>
        <w:jc w:val="left"/>
        <w:rPr>
          <w:rFonts w:ascii="??_GB2312"/>
          <w:color w:val="000000"/>
          <w:sz w:val="32"/>
          <w:szCs w:val="32"/>
        </w:rPr>
      </w:pPr>
    </w:p>
    <w:p w14:paraId="2FEEA6E1">
      <w:pPr>
        <w:spacing w:line="576" w:lineRule="exact"/>
        <w:jc w:val="left"/>
        <w:rPr>
          <w:rFonts w:ascii="??_GB2312"/>
          <w:color w:val="000000"/>
          <w:sz w:val="32"/>
          <w:szCs w:val="32"/>
        </w:rPr>
      </w:pPr>
    </w:p>
    <w:p w14:paraId="633153AB">
      <w:pPr>
        <w:spacing w:line="576" w:lineRule="exact"/>
        <w:jc w:val="left"/>
        <w:rPr>
          <w:rFonts w:hint="eastAsia" w:ascii="??_GB2312"/>
          <w:color w:val="000000"/>
          <w:sz w:val="32"/>
          <w:szCs w:val="32"/>
        </w:rPr>
      </w:pPr>
    </w:p>
    <w:p w14:paraId="52E1A340">
      <w:pPr>
        <w:spacing w:line="576" w:lineRule="exact"/>
        <w:jc w:val="left"/>
        <w:rPr>
          <w:rFonts w:ascii="??_GB2312"/>
          <w:color w:val="000000"/>
          <w:sz w:val="32"/>
          <w:szCs w:val="32"/>
        </w:rPr>
      </w:pPr>
    </w:p>
    <w:p w14:paraId="45525B6C">
      <w:pPr>
        <w:spacing w:line="200" w:lineRule="exact"/>
        <w:jc w:val="left"/>
        <w:rPr>
          <w:rFonts w:ascii="??_GB2312"/>
          <w:color w:val="000000"/>
          <w:sz w:val="32"/>
          <w:szCs w:val="32"/>
        </w:rPr>
      </w:pPr>
    </w:p>
    <w:p w14:paraId="3A214351">
      <w:pPr>
        <w:pStyle w:val="3"/>
        <w:spacing w:before="0" w:after="0" w:line="576" w:lineRule="exact"/>
        <w:ind w:firstLine="640" w:firstLineChars="200"/>
        <w:rPr>
          <w:rFonts w:ascii="黑体" w:eastAsia="黑体"/>
          <w:b w:val="0"/>
          <w:color w:val="000000"/>
        </w:rPr>
      </w:pPr>
      <w:bookmarkStart w:id="37" w:name="_Toc15396604"/>
      <w:bookmarkStart w:id="38" w:name="_Toc51602489"/>
      <w:bookmarkStart w:id="39" w:name="_Toc15377206"/>
      <w:r>
        <w:rPr>
          <w:rFonts w:hint="eastAsia" w:ascii="黑体" w:eastAsia="黑体"/>
          <w:b w:val="0"/>
          <w:color w:val="000000"/>
        </w:rPr>
        <w:t>二、收入决算情况说明</w:t>
      </w:r>
      <w:bookmarkEnd w:id="37"/>
      <w:bookmarkEnd w:id="38"/>
      <w:bookmarkEnd w:id="39"/>
    </w:p>
    <w:p w14:paraId="447DE9EC">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2022年本年收入合计806.32万元，其中：一般公共预算财政拨款收入597.81万元，占74.14%；其他收入208.51万元，占25.86%</w:t>
      </w:r>
      <w:r>
        <w:rPr>
          <w:rFonts w:hint="eastAsia" w:ascii="Times New Roman" w:hAnsi="Times New Roman" w:eastAsia="方正仿宋_GBK" w:cs="Times New Roman"/>
          <w:bCs/>
          <w:color w:val="000000"/>
          <w:sz w:val="32"/>
          <w:szCs w:val="32"/>
          <w:lang w:eastAsia="zh-CN"/>
        </w:rPr>
        <w:t>；政府性基金预算财政拨款收入0万元，占0.00%；上级补助收入0万元，占0.00%；事业收入0万元，占0.00%；经营收入0万元，占0.00%；附属单位上缴收入0万元，占0.00%。</w:t>
      </w:r>
    </w:p>
    <w:p w14:paraId="2FB5630F">
      <w:pPr>
        <w:spacing w:line="576" w:lineRule="exact"/>
        <w:jc w:val="center"/>
        <w:rPr>
          <w:rFonts w:ascii="仿宋_GB2312" w:hAnsi="仿宋" w:eastAsia="仿宋_GB2312"/>
          <w:b/>
          <w:color w:val="000000"/>
          <w:sz w:val="28"/>
          <w:szCs w:val="28"/>
        </w:rPr>
      </w:pPr>
      <w:r>
        <w:rPr>
          <w:rFonts w:hint="eastAsia" w:ascii="仿宋_GB2312" w:hAnsi="仿宋" w:eastAsia="仿宋_GB2312"/>
          <w:b/>
          <w:color w:val="000000"/>
          <w:sz w:val="28"/>
          <w:szCs w:val="28"/>
        </w:rPr>
        <w:t>图</w:t>
      </w:r>
      <w:r>
        <w:rPr>
          <w:rFonts w:ascii="仿宋_GB2312" w:hAnsi="仿宋" w:eastAsia="仿宋_GB2312"/>
          <w:b/>
          <w:color w:val="000000"/>
          <w:sz w:val="28"/>
          <w:szCs w:val="28"/>
        </w:rPr>
        <w:t>2</w:t>
      </w:r>
      <w:r>
        <w:rPr>
          <w:rFonts w:hint="eastAsia" w:ascii="仿宋_GB2312" w:hAnsi="仿宋" w:eastAsia="仿宋_GB2312"/>
          <w:b/>
          <w:color w:val="000000"/>
          <w:sz w:val="28"/>
          <w:szCs w:val="28"/>
        </w:rPr>
        <w:t>：收入决算结构图</w:t>
      </w:r>
    </w:p>
    <w:p w14:paraId="18060AD2">
      <w:pPr>
        <w:spacing w:line="576" w:lineRule="exact"/>
        <w:ind w:firstLine="420" w:firstLineChars="200"/>
        <w:rPr>
          <w:rFonts w:ascii="仿宋" w:hAnsi="仿宋" w:eastAsia="仿宋"/>
          <w:color w:val="000000"/>
          <w:sz w:val="32"/>
          <w:szCs w:val="32"/>
        </w:rPr>
      </w:pPr>
      <w:r>
        <w:pict>
          <v:shape id="_x0000_s1035" o:spid="_x0000_s1035" o:spt="75" type="#_x0000_t75" style="position:absolute;left:0pt;margin-left:0pt;margin-top:3.1pt;height:192.7pt;width:412.35pt;z-index:251662336;mso-width-relative:page;mso-height-relative:page;" filled="f" o:preferrelative="t" stroked="f" coordsize="21600,21600" o:gfxdata="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">
            <v:path/>
            <v:fill on="f" focussize="0,0"/>
            <v:stroke on="f"/>
            <v:imagedata r:id="rId9" o:title=""/>
            <o:lock v:ext="edit" aspectratio="t"/>
          </v:shape>
        </w:pict>
      </w:r>
    </w:p>
    <w:p w14:paraId="1391108E">
      <w:pPr>
        <w:spacing w:line="576" w:lineRule="exact"/>
        <w:ind w:firstLine="640" w:firstLineChars="200"/>
        <w:rPr>
          <w:rFonts w:ascii="仿宋" w:hAnsi="仿宋" w:eastAsia="仿宋"/>
          <w:color w:val="000000"/>
          <w:sz w:val="32"/>
          <w:szCs w:val="32"/>
        </w:rPr>
      </w:pPr>
    </w:p>
    <w:p w14:paraId="408E3939">
      <w:pPr>
        <w:pStyle w:val="39"/>
        <w:ind w:left="1060" w:hanging="640"/>
        <w:rPr>
          <w:rFonts w:ascii="仿宋" w:hAnsi="仿宋" w:eastAsia="仿宋"/>
          <w:color w:val="000000"/>
          <w:sz w:val="32"/>
          <w:szCs w:val="32"/>
        </w:rPr>
      </w:pPr>
    </w:p>
    <w:p w14:paraId="6DFAB428">
      <w:pPr>
        <w:rPr>
          <w:rFonts w:ascii="仿宋" w:hAnsi="仿宋" w:eastAsia="仿宋"/>
          <w:color w:val="000000"/>
          <w:sz w:val="32"/>
          <w:szCs w:val="32"/>
        </w:rPr>
      </w:pPr>
    </w:p>
    <w:p w14:paraId="5F75B164">
      <w:pPr>
        <w:pStyle w:val="39"/>
        <w:ind w:left="1060" w:hanging="640"/>
        <w:rPr>
          <w:rFonts w:ascii="仿宋" w:hAnsi="仿宋" w:eastAsia="仿宋"/>
          <w:color w:val="000000"/>
          <w:sz w:val="32"/>
          <w:szCs w:val="32"/>
        </w:rPr>
      </w:pPr>
    </w:p>
    <w:p w14:paraId="66EFEB61"/>
    <w:p w14:paraId="3CBA762F">
      <w:pPr>
        <w:spacing w:line="576" w:lineRule="exact"/>
        <w:rPr>
          <w:rFonts w:ascii="??_GB2312"/>
          <w:color w:val="FF0000"/>
          <w:sz w:val="32"/>
          <w:szCs w:val="32"/>
        </w:rPr>
      </w:pPr>
    </w:p>
    <w:p w14:paraId="442EDDD7">
      <w:pPr>
        <w:pStyle w:val="3"/>
        <w:spacing w:before="0" w:after="0" w:line="576" w:lineRule="exact"/>
        <w:ind w:firstLine="640" w:firstLineChars="200"/>
        <w:rPr>
          <w:rFonts w:ascii="黑体" w:eastAsia="黑体"/>
          <w:b w:val="0"/>
          <w:color w:val="000000"/>
        </w:rPr>
      </w:pPr>
      <w:bookmarkStart w:id="40" w:name="_Toc15396605"/>
      <w:bookmarkStart w:id="41" w:name="_Toc79163612"/>
      <w:bookmarkStart w:id="42" w:name="_Toc15377207"/>
      <w:bookmarkStart w:id="43" w:name="_Toc709"/>
      <w:r>
        <w:rPr>
          <w:rFonts w:hint="eastAsia" w:ascii="黑体" w:eastAsia="黑体"/>
          <w:b w:val="0"/>
          <w:color w:val="000000"/>
        </w:rPr>
        <w:t>三、支出决算情况说明</w:t>
      </w:r>
      <w:bookmarkEnd w:id="40"/>
      <w:bookmarkEnd w:id="41"/>
      <w:bookmarkEnd w:id="42"/>
      <w:bookmarkEnd w:id="43"/>
    </w:p>
    <w:p w14:paraId="7B55E67F">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2022年本年支出合计806.32万元，其中：基本支出659.27万元，占81.76%；项目支出147.05万元，占18.24%。</w:t>
      </w:r>
    </w:p>
    <w:p w14:paraId="39A7378D">
      <w:pPr>
        <w:spacing w:line="576" w:lineRule="exact"/>
        <w:jc w:val="center"/>
        <w:rPr>
          <w:rFonts w:ascii="仿宋_GB2312" w:hAnsi="仿宋" w:eastAsia="仿宋_GB2312"/>
          <w:b/>
          <w:color w:val="000000"/>
          <w:sz w:val="28"/>
          <w:szCs w:val="28"/>
        </w:rPr>
      </w:pPr>
      <w:r>
        <w:rPr>
          <w:rFonts w:hint="eastAsia" w:ascii="仿宋_GB2312" w:hAnsi="仿宋" w:eastAsia="仿宋_GB2312"/>
          <w:b/>
          <w:color w:val="000000"/>
          <w:sz w:val="28"/>
          <w:szCs w:val="28"/>
        </w:rPr>
        <w:t>图</w:t>
      </w:r>
      <w:r>
        <w:rPr>
          <w:rFonts w:ascii="仿宋_GB2312" w:hAnsi="仿宋" w:eastAsia="仿宋_GB2312"/>
          <w:b/>
          <w:color w:val="000000"/>
          <w:sz w:val="28"/>
          <w:szCs w:val="28"/>
        </w:rPr>
        <w:t>3</w:t>
      </w:r>
      <w:r>
        <w:rPr>
          <w:rFonts w:hint="eastAsia" w:ascii="仿宋_GB2312" w:hAnsi="仿宋" w:eastAsia="仿宋_GB2312"/>
          <w:b/>
          <w:color w:val="000000"/>
          <w:sz w:val="28"/>
          <w:szCs w:val="28"/>
        </w:rPr>
        <w:t>：支出决算结构图</w:t>
      </w:r>
    </w:p>
    <w:p w14:paraId="14A679AA">
      <w:pPr>
        <w:spacing w:line="576" w:lineRule="exact"/>
        <w:ind w:firstLine="420" w:firstLineChars="200"/>
      </w:pPr>
      <w:r>
        <w:pict>
          <v:shape id="图表 2" o:spid="_x0000_s1036" o:spt="75" type="#_x0000_t75" style="position:absolute;left:0pt;margin-left:-3.25pt;margin-top:0.8pt;height:180.3pt;width:410.1pt;z-index:251663360;mso-width-relative:page;mso-height-relative:page;" filled="f" o:preferrelative="t" stroked="f" coordsize="21600,21600" o:gfxdata="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">
            <v:path/>
            <v:fill on="f" focussize="0,0"/>
            <v:stroke on="f"/>
            <v:imagedata r:id="rId10" o:title=""/>
            <o:lock v:ext="edit" aspectratio="f"/>
          </v:shape>
        </w:pict>
      </w:r>
      <w:bookmarkStart w:id="44" w:name="_Toc79163613"/>
      <w:bookmarkStart w:id="45" w:name="_Toc15396606"/>
      <w:bookmarkStart w:id="46" w:name="_Toc15377208"/>
    </w:p>
    <w:p w14:paraId="44B51B1F">
      <w:pPr>
        <w:spacing w:line="576" w:lineRule="exact"/>
        <w:ind w:firstLine="420" w:firstLineChars="200"/>
      </w:pPr>
    </w:p>
    <w:p w14:paraId="5C83B542">
      <w:pPr>
        <w:spacing w:line="576" w:lineRule="exact"/>
        <w:ind w:firstLine="640" w:firstLineChars="200"/>
        <w:outlineLvl w:val="1"/>
        <w:rPr>
          <w:rFonts w:ascii="黑体" w:hAnsi="黑体" w:eastAsia="黑体"/>
          <w:color w:val="000000"/>
          <w:sz w:val="32"/>
          <w:szCs w:val="32"/>
        </w:rPr>
      </w:pPr>
    </w:p>
    <w:p w14:paraId="3E55E3BD">
      <w:pPr>
        <w:spacing w:line="576" w:lineRule="exact"/>
        <w:outlineLvl w:val="1"/>
        <w:rPr>
          <w:rFonts w:ascii="黑体" w:hAnsi="黑体" w:eastAsia="黑体"/>
          <w:color w:val="000000"/>
          <w:sz w:val="32"/>
          <w:szCs w:val="32"/>
        </w:rPr>
      </w:pPr>
    </w:p>
    <w:p w14:paraId="73ADAC3D">
      <w:pPr>
        <w:spacing w:line="576" w:lineRule="exact"/>
        <w:ind w:firstLine="640" w:firstLineChars="200"/>
        <w:outlineLvl w:val="1"/>
        <w:rPr>
          <w:rFonts w:ascii="黑体" w:hAnsi="黑体" w:eastAsia="黑体"/>
          <w:color w:val="000000"/>
          <w:sz w:val="32"/>
          <w:szCs w:val="32"/>
        </w:rPr>
      </w:pPr>
    </w:p>
    <w:p w14:paraId="5076C77C">
      <w:pPr>
        <w:spacing w:line="576" w:lineRule="exact"/>
        <w:ind w:firstLine="640" w:firstLineChars="200"/>
        <w:outlineLvl w:val="1"/>
        <w:rPr>
          <w:rFonts w:ascii="黑体" w:hAnsi="黑体" w:eastAsia="黑体"/>
          <w:color w:val="000000"/>
          <w:sz w:val="32"/>
          <w:szCs w:val="32"/>
        </w:rPr>
      </w:pPr>
    </w:p>
    <w:p w14:paraId="1D797E3E">
      <w:pPr>
        <w:spacing w:line="200" w:lineRule="exact"/>
        <w:outlineLvl w:val="1"/>
        <w:rPr>
          <w:rFonts w:ascii="黑体" w:hAnsi="黑体" w:eastAsia="黑体"/>
          <w:color w:val="000000"/>
          <w:sz w:val="32"/>
          <w:szCs w:val="32"/>
        </w:rPr>
      </w:pPr>
    </w:p>
    <w:p w14:paraId="65B02EF7">
      <w:pPr>
        <w:pStyle w:val="3"/>
        <w:spacing w:before="0" w:after="0" w:line="576" w:lineRule="exact"/>
        <w:ind w:firstLine="640" w:firstLineChars="200"/>
        <w:rPr>
          <w:rFonts w:ascii="黑体" w:eastAsia="黑体"/>
          <w:b w:val="0"/>
          <w:color w:val="000000"/>
        </w:rPr>
      </w:pPr>
      <w:bookmarkStart w:id="47" w:name="_Toc29480"/>
      <w:r>
        <w:rPr>
          <w:rFonts w:hint="eastAsia" w:ascii="黑体" w:eastAsia="黑体"/>
          <w:b w:val="0"/>
          <w:color w:val="000000"/>
        </w:rPr>
        <w:t>四、财政拨款收入支出决算总体情况说明</w:t>
      </w:r>
      <w:bookmarkEnd w:id="44"/>
      <w:bookmarkEnd w:id="45"/>
      <w:bookmarkEnd w:id="46"/>
      <w:bookmarkEnd w:id="47"/>
    </w:p>
    <w:p w14:paraId="17DE0B09">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2022年财政拨款收、支总计597.81万元。与2021年相比，财政拨款收、支总计各减少244.61万元，降幅29.04%。主要变动原因是2022年划为州一级预算单位，在职人员基础绩效、检察院绩效及退休人员生活补助在县财政拨付，纳入其他收入。</w:t>
      </w:r>
    </w:p>
    <w:p w14:paraId="5D98054E">
      <w:pPr>
        <w:spacing w:line="576" w:lineRule="exact"/>
        <w:jc w:val="center"/>
        <w:rPr>
          <w:rFonts w:ascii="仿宋_GB2312" w:hAnsi="仿宋" w:eastAsia="仿宋_GB2312"/>
          <w:b/>
          <w:color w:val="000000"/>
          <w:sz w:val="28"/>
          <w:szCs w:val="28"/>
        </w:rPr>
      </w:pPr>
      <w:r>
        <w:rPr>
          <w:rFonts w:ascii="仿宋_GB2312" w:hAnsi="仿宋" w:eastAsia="仿宋_GB2312"/>
          <w:b/>
          <w:color w:val="000000"/>
          <w:sz w:val="28"/>
          <w:szCs w:val="28"/>
        </w:rPr>
        <w:t xml:space="preserve"> </w:t>
      </w:r>
      <w:r>
        <w:rPr>
          <w:rFonts w:hint="eastAsia" w:ascii="仿宋_GB2312" w:hAnsi="仿宋" w:eastAsia="仿宋_GB2312"/>
          <w:b/>
          <w:color w:val="000000"/>
          <w:sz w:val="28"/>
          <w:szCs w:val="28"/>
        </w:rPr>
        <w:t>图</w:t>
      </w:r>
      <w:r>
        <w:rPr>
          <w:rFonts w:ascii="仿宋_GB2312" w:hAnsi="仿宋" w:eastAsia="仿宋_GB2312"/>
          <w:b/>
          <w:color w:val="000000"/>
          <w:sz w:val="28"/>
          <w:szCs w:val="28"/>
        </w:rPr>
        <w:t>4</w:t>
      </w:r>
      <w:r>
        <w:rPr>
          <w:rFonts w:hint="eastAsia" w:ascii="仿宋_GB2312" w:hAnsi="仿宋" w:eastAsia="仿宋_GB2312"/>
          <w:b/>
          <w:color w:val="000000"/>
          <w:sz w:val="28"/>
          <w:szCs w:val="28"/>
        </w:rPr>
        <w:t>：财政拨款收、支决算总计变动情况（单位：万元）</w:t>
      </w:r>
    </w:p>
    <w:p w14:paraId="744F99FC">
      <w:pPr>
        <w:spacing w:line="576" w:lineRule="exact"/>
        <w:ind w:firstLine="640"/>
        <w:rPr>
          <w:rFonts w:ascii="仿宋" w:hAnsi="仿宋" w:eastAsia="仿宋"/>
          <w:b/>
          <w:color w:val="00B050"/>
          <w:sz w:val="32"/>
          <w:szCs w:val="32"/>
        </w:rPr>
      </w:pPr>
      <w:r>
        <w:pict>
          <v:shape id="_x0000_s1037" o:spid="_x0000_s1037" o:spt="75" type="#_x0000_t75" style="position:absolute;left:0pt;margin-left:1.25pt;margin-top:8.4pt;height:173.15pt;width:422.05pt;z-index:251664384;mso-width-relative:page;mso-height-relative:page;" filled="f" o:preferrelative="t" stroked="f" coordsize="21600,21600" o:gfxdata="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">
            <v:path/>
            <v:fill on="f" focussize="0,0"/>
            <v:stroke on="f"/>
            <v:imagedata r:id="rId11" o:title=""/>
            <o:lock v:ext="edit" aspectratio="f"/>
          </v:shape>
        </w:pict>
      </w:r>
    </w:p>
    <w:p w14:paraId="08C9496A">
      <w:pPr>
        <w:spacing w:line="576" w:lineRule="exact"/>
        <w:ind w:firstLine="640" w:firstLineChars="200"/>
        <w:outlineLvl w:val="1"/>
        <w:rPr>
          <w:rFonts w:ascii="黑体" w:hAnsi="黑体" w:eastAsia="黑体"/>
          <w:color w:val="000000"/>
          <w:sz w:val="32"/>
          <w:szCs w:val="32"/>
        </w:rPr>
      </w:pPr>
      <w:bookmarkStart w:id="48" w:name="_Toc15377209"/>
      <w:bookmarkStart w:id="49" w:name="_Toc15396607"/>
      <w:bookmarkStart w:id="50" w:name="_Toc79163614"/>
    </w:p>
    <w:p w14:paraId="066C4482">
      <w:pPr>
        <w:spacing w:line="576" w:lineRule="exact"/>
        <w:ind w:firstLine="640" w:firstLineChars="200"/>
        <w:outlineLvl w:val="1"/>
        <w:rPr>
          <w:rFonts w:ascii="黑体" w:hAnsi="黑体" w:eastAsia="黑体"/>
          <w:color w:val="000000"/>
          <w:sz w:val="32"/>
          <w:szCs w:val="32"/>
        </w:rPr>
      </w:pPr>
    </w:p>
    <w:p w14:paraId="544028E1">
      <w:pPr>
        <w:spacing w:line="576" w:lineRule="exact"/>
        <w:ind w:firstLine="640" w:firstLineChars="200"/>
        <w:outlineLvl w:val="1"/>
        <w:rPr>
          <w:rFonts w:ascii="黑体" w:hAnsi="黑体" w:eastAsia="黑体"/>
          <w:color w:val="000000"/>
          <w:sz w:val="32"/>
          <w:szCs w:val="32"/>
        </w:rPr>
      </w:pPr>
    </w:p>
    <w:p w14:paraId="4F1820B8">
      <w:pPr>
        <w:spacing w:line="576" w:lineRule="exact"/>
        <w:ind w:firstLine="640" w:firstLineChars="200"/>
        <w:outlineLvl w:val="1"/>
        <w:rPr>
          <w:rFonts w:ascii="黑体" w:hAnsi="黑体" w:eastAsia="黑体"/>
          <w:color w:val="000000"/>
          <w:sz w:val="32"/>
          <w:szCs w:val="32"/>
        </w:rPr>
      </w:pPr>
    </w:p>
    <w:p w14:paraId="15977EA0">
      <w:pPr>
        <w:pStyle w:val="39"/>
        <w:ind w:left="0" w:leftChars="0" w:firstLine="0" w:firstLineChars="0"/>
      </w:pPr>
    </w:p>
    <w:p w14:paraId="6583D436"/>
    <w:p w14:paraId="669C7D07">
      <w:pPr>
        <w:pStyle w:val="3"/>
        <w:spacing w:before="0" w:after="0" w:line="576" w:lineRule="exact"/>
        <w:ind w:firstLine="640" w:firstLineChars="200"/>
        <w:rPr>
          <w:rFonts w:ascii="黑体" w:eastAsia="黑体"/>
          <w:b w:val="0"/>
          <w:color w:val="000000"/>
        </w:rPr>
      </w:pPr>
      <w:bookmarkStart w:id="51" w:name="_Toc14289"/>
      <w:r>
        <w:rPr>
          <w:rFonts w:hint="eastAsia" w:ascii="黑体" w:eastAsia="黑体"/>
          <w:b w:val="0"/>
          <w:color w:val="000000"/>
        </w:rPr>
        <w:t>五、一般公共预算财政拨款支出决算情况说明</w:t>
      </w:r>
      <w:bookmarkEnd w:id="48"/>
      <w:bookmarkEnd w:id="49"/>
      <w:bookmarkEnd w:id="50"/>
      <w:bookmarkEnd w:id="51"/>
    </w:p>
    <w:p w14:paraId="3E3245B9">
      <w:pPr>
        <w:spacing w:line="576" w:lineRule="exact"/>
        <w:ind w:firstLine="643" w:firstLineChars="200"/>
        <w:outlineLvl w:val="1"/>
        <w:rPr>
          <w:rFonts w:ascii="楷体_GB2312" w:hAnsi="仿宋" w:eastAsia="楷体_GB2312"/>
          <w:b/>
          <w:bCs/>
          <w:color w:val="000000"/>
          <w:sz w:val="32"/>
          <w:szCs w:val="32"/>
        </w:rPr>
      </w:pPr>
      <w:bookmarkStart w:id="52" w:name="_Toc15"/>
      <w:bookmarkStart w:id="53" w:name="_Toc15377210"/>
      <w:bookmarkStart w:id="54" w:name="_Toc79163615"/>
      <w:r>
        <w:rPr>
          <w:rFonts w:hint="eastAsia" w:ascii="楷体_GB2312" w:hAnsi="仿宋" w:eastAsia="楷体_GB2312"/>
          <w:b/>
          <w:bCs/>
          <w:color w:val="000000"/>
          <w:sz w:val="32"/>
          <w:szCs w:val="32"/>
        </w:rPr>
        <w:t>（一）一般公共预算财政拨款支出决算总体情况</w:t>
      </w:r>
      <w:bookmarkEnd w:id="52"/>
      <w:bookmarkEnd w:id="53"/>
      <w:bookmarkEnd w:id="54"/>
    </w:p>
    <w:p w14:paraId="618B4C1A">
      <w:pPr>
        <w:pStyle w:val="1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rPr>
        <w:t>2022年一般公共预算财政拨款支出597.81万元，占本年支出合计的74.14%。与2021年相比，一般公共预算财政拨款减少244.61万元，降幅29.04%。主要变动原因是2022年上划为州一级预算单位，在职人员基础绩效、检察院绩效及退休人员生活补助在县财政拨付，未纳入一般公共预算财政拨款支出。</w:t>
      </w:r>
    </w:p>
    <w:p w14:paraId="37209929">
      <w:pPr>
        <w:spacing w:line="576" w:lineRule="exact"/>
        <w:jc w:val="center"/>
        <w:rPr>
          <w:rFonts w:ascii="仿宋_GB2312" w:hAnsi="仿宋" w:eastAsia="仿宋_GB2312"/>
          <w:b/>
          <w:color w:val="000000"/>
          <w:sz w:val="28"/>
          <w:szCs w:val="28"/>
        </w:rPr>
      </w:pPr>
      <w:r>
        <w:rPr>
          <w:rFonts w:hint="eastAsia" w:ascii="仿宋_GB2312" w:hAnsi="仿宋" w:eastAsia="仿宋_GB2312"/>
          <w:b/>
          <w:color w:val="000000"/>
          <w:sz w:val="28"/>
          <w:szCs w:val="28"/>
        </w:rPr>
        <w:t>图</w:t>
      </w:r>
      <w:r>
        <w:rPr>
          <w:rFonts w:ascii="仿宋_GB2312" w:hAnsi="仿宋" w:eastAsia="仿宋_GB2312"/>
          <w:b/>
          <w:color w:val="000000"/>
          <w:sz w:val="28"/>
          <w:szCs w:val="28"/>
        </w:rPr>
        <w:t>5</w:t>
      </w:r>
      <w:r>
        <w:rPr>
          <w:rFonts w:hint="eastAsia" w:ascii="仿宋_GB2312" w:hAnsi="仿宋" w:eastAsia="仿宋_GB2312"/>
          <w:b/>
          <w:color w:val="000000"/>
          <w:sz w:val="28"/>
          <w:szCs w:val="28"/>
        </w:rPr>
        <w:t>：一般公共预算财政拨款支出决算变动情况</w:t>
      </w:r>
      <w:r>
        <w:rPr>
          <w:rFonts w:ascii="仿宋_GB2312" w:hAnsi="仿宋" w:eastAsia="仿宋_GB2312"/>
          <w:b/>
          <w:color w:val="000000"/>
          <w:sz w:val="28"/>
          <w:szCs w:val="28"/>
        </w:rPr>
        <w:t xml:space="preserve"> </w:t>
      </w:r>
    </w:p>
    <w:p w14:paraId="41759DF9">
      <w:pPr>
        <w:spacing w:line="576" w:lineRule="exact"/>
        <w:ind w:firstLine="420" w:firstLineChars="200"/>
        <w:rPr>
          <w:rFonts w:ascii="仿宋" w:hAnsi="仿宋" w:eastAsia="仿宋"/>
          <w:color w:val="000000"/>
          <w:sz w:val="32"/>
          <w:szCs w:val="32"/>
        </w:rPr>
      </w:pPr>
      <w:r>
        <w:pict>
          <v:shape id="图表 1" o:spid="_x0000_s1038" o:spt="75" type="#_x0000_t75" style="position:absolute;left:0pt;margin-left:-0.25pt;margin-top:0pt;height:217.2pt;width:414.6pt;z-index:251665408;mso-width-relative:page;mso-height-relative:page;" filled="f" o:preferrelative="t" stroked="f" coordsize="21600,21600" o:gfxdata="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">
            <v:path/>
            <v:fill on="f" focussize="0,0"/>
            <v:stroke on="f"/>
            <v:imagedata r:id="rId12" o:title=""/>
            <o:lock v:ext="edit" aspectratio="f"/>
          </v:shape>
        </w:pict>
      </w:r>
    </w:p>
    <w:p w14:paraId="4783311C">
      <w:pPr>
        <w:spacing w:line="576" w:lineRule="exact"/>
        <w:ind w:firstLine="640" w:firstLineChars="200"/>
        <w:outlineLvl w:val="1"/>
        <w:rPr>
          <w:rFonts w:ascii="仿宋" w:hAnsi="仿宋" w:eastAsia="仿宋"/>
          <w:color w:val="000000"/>
          <w:sz w:val="32"/>
          <w:szCs w:val="32"/>
        </w:rPr>
      </w:pPr>
    </w:p>
    <w:p w14:paraId="177FF2ED">
      <w:pPr>
        <w:spacing w:line="576" w:lineRule="exact"/>
        <w:outlineLvl w:val="1"/>
        <w:rPr>
          <w:rFonts w:ascii="仿宋" w:hAnsi="仿宋" w:eastAsia="仿宋"/>
          <w:color w:val="000000"/>
          <w:sz w:val="32"/>
          <w:szCs w:val="32"/>
        </w:rPr>
      </w:pPr>
    </w:p>
    <w:p w14:paraId="63B10A51">
      <w:pPr>
        <w:spacing w:line="576" w:lineRule="exact"/>
        <w:ind w:firstLine="640" w:firstLineChars="200"/>
        <w:rPr>
          <w:rFonts w:ascii="仿宋" w:hAnsi="仿宋" w:eastAsia="仿宋"/>
          <w:color w:val="000000"/>
          <w:sz w:val="32"/>
          <w:szCs w:val="32"/>
        </w:rPr>
      </w:pPr>
    </w:p>
    <w:p w14:paraId="0DF31871">
      <w:pPr>
        <w:spacing w:line="576" w:lineRule="exact"/>
        <w:ind w:firstLine="640" w:firstLineChars="200"/>
        <w:rPr>
          <w:rFonts w:ascii="仿宋" w:hAnsi="仿宋" w:eastAsia="仿宋"/>
          <w:color w:val="000000"/>
          <w:sz w:val="32"/>
          <w:szCs w:val="32"/>
        </w:rPr>
      </w:pPr>
    </w:p>
    <w:p w14:paraId="5925DCE2">
      <w:pPr>
        <w:spacing w:line="576" w:lineRule="exact"/>
        <w:ind w:firstLine="640" w:firstLineChars="200"/>
        <w:rPr>
          <w:rFonts w:ascii="仿宋" w:hAnsi="仿宋" w:eastAsia="仿宋"/>
          <w:color w:val="000000"/>
          <w:sz w:val="32"/>
          <w:szCs w:val="32"/>
        </w:rPr>
      </w:pPr>
    </w:p>
    <w:p w14:paraId="0B13B52F">
      <w:pPr>
        <w:spacing w:line="576" w:lineRule="exact"/>
        <w:rPr>
          <w:rFonts w:ascii="仿宋" w:hAnsi="仿宋" w:eastAsia="仿宋"/>
          <w:color w:val="000000"/>
          <w:sz w:val="32"/>
          <w:szCs w:val="32"/>
        </w:rPr>
      </w:pPr>
    </w:p>
    <w:p w14:paraId="22A011B6">
      <w:pPr>
        <w:spacing w:line="576" w:lineRule="exact"/>
        <w:rPr>
          <w:rFonts w:ascii="仿宋" w:hAnsi="仿宋" w:eastAsia="仿宋"/>
          <w:color w:val="000000"/>
          <w:sz w:val="32"/>
          <w:szCs w:val="32"/>
        </w:rPr>
      </w:pPr>
    </w:p>
    <w:p w14:paraId="79B49E9B">
      <w:pPr>
        <w:spacing w:line="576" w:lineRule="exact"/>
        <w:ind w:firstLine="643" w:firstLineChars="200"/>
        <w:outlineLvl w:val="1"/>
        <w:rPr>
          <w:rFonts w:ascii="楷体_GB2312" w:hAnsi="仿宋" w:eastAsia="楷体_GB2312"/>
          <w:b/>
          <w:bCs/>
          <w:color w:val="000000"/>
          <w:sz w:val="32"/>
          <w:szCs w:val="32"/>
        </w:rPr>
      </w:pPr>
      <w:bookmarkStart w:id="55" w:name="_Toc7575"/>
      <w:bookmarkStart w:id="56" w:name="_Toc79163616"/>
      <w:bookmarkStart w:id="57" w:name="_Toc15377211"/>
      <w:r>
        <w:rPr>
          <w:rFonts w:hint="eastAsia" w:ascii="楷体_GB2312" w:hAnsi="仿宋" w:eastAsia="楷体_GB2312"/>
          <w:b/>
          <w:bCs/>
          <w:color w:val="000000"/>
          <w:sz w:val="32"/>
          <w:szCs w:val="32"/>
        </w:rPr>
        <w:t>（二）一般公共预算财政拨款支出决算结构情况</w:t>
      </w:r>
      <w:bookmarkEnd w:id="55"/>
      <w:bookmarkEnd w:id="56"/>
      <w:bookmarkEnd w:id="57"/>
    </w:p>
    <w:p w14:paraId="06FF1822">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 xml:space="preserve">2022年一般公共预算财政拨款支出597.81万元，主要用于以下方面: </w:t>
      </w:r>
      <w:r>
        <w:rPr>
          <w:rFonts w:hint="eastAsia" w:ascii="Times New Roman" w:hAnsi="Times New Roman" w:eastAsia="方正仿宋_GBK" w:cs="Times New Roman"/>
          <w:b/>
          <w:bCs w:val="0"/>
          <w:color w:val="000000"/>
          <w:kern w:val="0"/>
          <w:sz w:val="32"/>
          <w:szCs w:val="32"/>
          <w:lang w:val="en-US" w:eastAsia="zh-CN" w:bidi="ar-SA"/>
        </w:rPr>
        <w:t>公共安全支出（类）</w:t>
      </w:r>
      <w:r>
        <w:rPr>
          <w:rFonts w:hint="eastAsia" w:ascii="Times New Roman" w:hAnsi="Times New Roman" w:eastAsia="方正仿宋_GBK" w:cs="Times New Roman"/>
          <w:bCs/>
          <w:color w:val="000000"/>
          <w:kern w:val="0"/>
          <w:sz w:val="32"/>
          <w:szCs w:val="32"/>
          <w:lang w:val="en-US" w:eastAsia="zh-CN" w:bidi="ar-SA"/>
        </w:rPr>
        <w:t>支出461.72万元，占77.23%；</w:t>
      </w:r>
      <w:r>
        <w:rPr>
          <w:rFonts w:hint="eastAsia" w:ascii="Times New Roman" w:hAnsi="Times New Roman" w:eastAsia="方正仿宋_GBK" w:cs="Times New Roman"/>
          <w:b/>
          <w:bCs w:val="0"/>
          <w:color w:val="000000"/>
          <w:kern w:val="0"/>
          <w:sz w:val="32"/>
          <w:szCs w:val="32"/>
          <w:lang w:val="en-US" w:eastAsia="zh-CN" w:bidi="ar-SA"/>
        </w:rPr>
        <w:t>社会保障和就业支出（类）</w:t>
      </w:r>
      <w:r>
        <w:rPr>
          <w:rFonts w:hint="eastAsia" w:ascii="Times New Roman" w:hAnsi="Times New Roman" w:eastAsia="方正仿宋_GBK" w:cs="Times New Roman"/>
          <w:bCs/>
          <w:color w:val="000000"/>
          <w:kern w:val="0"/>
          <w:sz w:val="32"/>
          <w:szCs w:val="32"/>
          <w:lang w:val="en-US" w:eastAsia="zh-CN" w:bidi="ar-SA"/>
        </w:rPr>
        <w:t>支出62.16万元，占10.4%；</w:t>
      </w:r>
      <w:r>
        <w:rPr>
          <w:rFonts w:hint="eastAsia" w:ascii="Times New Roman" w:hAnsi="Times New Roman" w:eastAsia="方正仿宋_GBK" w:cs="Times New Roman"/>
          <w:b/>
          <w:bCs w:val="0"/>
          <w:color w:val="000000"/>
          <w:kern w:val="0"/>
          <w:sz w:val="32"/>
          <w:szCs w:val="32"/>
          <w:lang w:val="en-US" w:eastAsia="zh-CN" w:bidi="ar-SA"/>
        </w:rPr>
        <w:t>卫生健康支出（类）</w:t>
      </w:r>
      <w:r>
        <w:rPr>
          <w:rFonts w:hint="eastAsia" w:ascii="Times New Roman" w:hAnsi="Times New Roman" w:eastAsia="方正仿宋_GBK" w:cs="Times New Roman"/>
          <w:bCs/>
          <w:color w:val="000000"/>
          <w:kern w:val="0"/>
          <w:sz w:val="32"/>
          <w:szCs w:val="32"/>
          <w:lang w:val="en-US" w:eastAsia="zh-CN" w:bidi="ar-SA"/>
        </w:rPr>
        <w:t>30.24万元，占5.06%；</w:t>
      </w:r>
      <w:r>
        <w:rPr>
          <w:rFonts w:hint="eastAsia" w:ascii="Times New Roman" w:hAnsi="Times New Roman" w:eastAsia="方正仿宋_GBK" w:cs="Times New Roman"/>
          <w:b/>
          <w:bCs w:val="0"/>
          <w:color w:val="000000"/>
          <w:kern w:val="0"/>
          <w:sz w:val="32"/>
          <w:szCs w:val="32"/>
          <w:lang w:val="en-US" w:eastAsia="zh-CN" w:bidi="ar-SA"/>
        </w:rPr>
        <w:t>住房保障支出（类）</w:t>
      </w:r>
      <w:r>
        <w:rPr>
          <w:rFonts w:hint="eastAsia" w:ascii="Times New Roman" w:hAnsi="Times New Roman" w:eastAsia="方正仿宋_GBK" w:cs="Times New Roman"/>
          <w:bCs/>
          <w:color w:val="000000"/>
          <w:kern w:val="0"/>
          <w:sz w:val="32"/>
          <w:szCs w:val="32"/>
          <w:lang w:val="en-US" w:eastAsia="zh-CN" w:bidi="ar-SA"/>
        </w:rPr>
        <w:t>43.69万元，占7.31%。</w:t>
      </w:r>
    </w:p>
    <w:p w14:paraId="28D3AF3B">
      <w:pPr>
        <w:spacing w:line="576" w:lineRule="exact"/>
        <w:jc w:val="center"/>
        <w:rPr>
          <w:rFonts w:ascii="仿宋_GB2312" w:hAnsi="仿宋" w:eastAsia="仿宋_GB2312"/>
          <w:b/>
          <w:color w:val="000000"/>
          <w:sz w:val="28"/>
          <w:szCs w:val="28"/>
        </w:rPr>
      </w:pPr>
      <w:r>
        <w:pict>
          <v:shape id="_x0000_s1040" o:spid="_x0000_s1040" o:spt="75" type="#_x0000_t75" style="position:absolute;left:0pt;margin-left:-3.75pt;margin-top:27.95pt;height:205.25pt;width:416.4pt;z-index:251666432;mso-width-relative:page;mso-height-relative:page;" filled="f" o:preferrelative="t" stroked="f" coordsize="21600,21600" o:gfxdata="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">
            <v:path/>
            <v:fill on="f" focussize="0,0"/>
            <v:stroke on="f"/>
            <v:imagedata r:id="rId13" o:title=""/>
            <o:lock v:ext="edit" aspectratio="f"/>
          </v:shape>
        </w:pict>
      </w:r>
      <w:r>
        <w:rPr>
          <w:rFonts w:hint="eastAsia" w:ascii="仿宋_GB2312" w:hAnsi="仿宋" w:eastAsia="仿宋_GB2312"/>
          <w:b/>
          <w:color w:val="000000"/>
          <w:sz w:val="28"/>
          <w:szCs w:val="28"/>
        </w:rPr>
        <w:t>图</w:t>
      </w:r>
      <w:r>
        <w:rPr>
          <w:rFonts w:ascii="仿宋_GB2312" w:hAnsi="仿宋" w:eastAsia="仿宋_GB2312"/>
          <w:b/>
          <w:color w:val="000000"/>
          <w:sz w:val="28"/>
          <w:szCs w:val="28"/>
        </w:rPr>
        <w:t>6</w:t>
      </w:r>
      <w:r>
        <w:rPr>
          <w:rFonts w:hint="eastAsia" w:ascii="仿宋_GB2312" w:hAnsi="仿宋" w:eastAsia="仿宋_GB2312"/>
          <w:b/>
          <w:color w:val="000000"/>
          <w:sz w:val="28"/>
          <w:szCs w:val="28"/>
        </w:rPr>
        <w:t>：一般公共预算财政拨款支出决算结构</w:t>
      </w:r>
    </w:p>
    <w:p w14:paraId="1462D921">
      <w:pPr>
        <w:spacing w:line="576" w:lineRule="exact"/>
        <w:ind w:firstLine="640" w:firstLineChars="200"/>
        <w:rPr>
          <w:rFonts w:ascii="仿宋" w:hAnsi="仿宋" w:eastAsia="仿宋"/>
          <w:color w:val="000000"/>
          <w:sz w:val="32"/>
          <w:szCs w:val="32"/>
        </w:rPr>
      </w:pPr>
    </w:p>
    <w:p w14:paraId="0AF2C5AE">
      <w:pPr>
        <w:spacing w:line="576" w:lineRule="exact"/>
        <w:ind w:firstLine="643" w:firstLineChars="200"/>
        <w:outlineLvl w:val="2"/>
        <w:rPr>
          <w:rFonts w:ascii="仿宋" w:hAnsi="仿宋" w:eastAsia="仿宋"/>
          <w:b/>
          <w:color w:val="000000"/>
          <w:sz w:val="32"/>
          <w:szCs w:val="32"/>
        </w:rPr>
      </w:pPr>
      <w:bookmarkStart w:id="58" w:name="_Toc15377212"/>
      <w:bookmarkStart w:id="59" w:name="_Toc79163617"/>
    </w:p>
    <w:p w14:paraId="0F335A36">
      <w:pPr>
        <w:spacing w:line="576" w:lineRule="exact"/>
        <w:ind w:firstLine="643" w:firstLineChars="200"/>
        <w:outlineLvl w:val="2"/>
        <w:rPr>
          <w:rFonts w:ascii="仿宋" w:hAnsi="仿宋" w:eastAsia="仿宋"/>
          <w:b/>
          <w:color w:val="000000"/>
          <w:sz w:val="32"/>
          <w:szCs w:val="32"/>
        </w:rPr>
      </w:pPr>
    </w:p>
    <w:p w14:paraId="50100096">
      <w:pPr>
        <w:spacing w:line="576" w:lineRule="exact"/>
        <w:ind w:firstLine="643" w:firstLineChars="200"/>
        <w:outlineLvl w:val="2"/>
        <w:rPr>
          <w:rFonts w:ascii="仿宋" w:hAnsi="仿宋" w:eastAsia="仿宋"/>
          <w:b/>
          <w:color w:val="000000"/>
          <w:sz w:val="32"/>
          <w:szCs w:val="32"/>
        </w:rPr>
      </w:pPr>
    </w:p>
    <w:p w14:paraId="08264F18">
      <w:pPr>
        <w:spacing w:line="576" w:lineRule="exact"/>
        <w:ind w:firstLine="643" w:firstLineChars="200"/>
        <w:outlineLvl w:val="2"/>
        <w:rPr>
          <w:rFonts w:ascii="仿宋" w:hAnsi="仿宋" w:eastAsia="仿宋"/>
          <w:b/>
          <w:color w:val="000000"/>
          <w:sz w:val="32"/>
          <w:szCs w:val="32"/>
        </w:rPr>
      </w:pPr>
    </w:p>
    <w:p w14:paraId="57C9E785">
      <w:pPr>
        <w:spacing w:line="576" w:lineRule="exact"/>
        <w:ind w:firstLine="643" w:firstLineChars="200"/>
        <w:outlineLvl w:val="2"/>
        <w:rPr>
          <w:rFonts w:ascii="仿宋" w:hAnsi="仿宋" w:eastAsia="仿宋"/>
          <w:b/>
          <w:color w:val="000000"/>
          <w:sz w:val="32"/>
          <w:szCs w:val="32"/>
        </w:rPr>
      </w:pPr>
    </w:p>
    <w:p w14:paraId="3FACF4C2">
      <w:pPr>
        <w:spacing w:line="576" w:lineRule="exact"/>
        <w:outlineLvl w:val="2"/>
        <w:rPr>
          <w:rFonts w:ascii="仿宋" w:hAnsi="仿宋" w:eastAsia="仿宋"/>
          <w:b/>
          <w:color w:val="000000"/>
          <w:sz w:val="32"/>
          <w:szCs w:val="32"/>
        </w:rPr>
      </w:pPr>
    </w:p>
    <w:p w14:paraId="45EB027E">
      <w:pPr>
        <w:spacing w:line="576" w:lineRule="exact"/>
        <w:ind w:firstLine="643" w:firstLineChars="200"/>
        <w:outlineLvl w:val="1"/>
        <w:rPr>
          <w:rFonts w:ascii="楷体_GB2312" w:hAnsi="仿宋" w:eastAsia="楷体_GB2312"/>
          <w:b/>
          <w:bCs/>
          <w:color w:val="000000"/>
          <w:sz w:val="32"/>
          <w:szCs w:val="32"/>
        </w:rPr>
      </w:pPr>
      <w:bookmarkStart w:id="60" w:name="_Toc21303"/>
      <w:r>
        <w:rPr>
          <w:rFonts w:hint="eastAsia" w:ascii="楷体_GB2312" w:hAnsi="仿宋" w:eastAsia="楷体_GB2312"/>
          <w:b/>
          <w:bCs/>
          <w:color w:val="000000"/>
          <w:sz w:val="32"/>
          <w:szCs w:val="32"/>
        </w:rPr>
        <w:t>（三）一般公共预算财政拨款支出决算具体情况</w:t>
      </w:r>
      <w:bookmarkEnd w:id="58"/>
      <w:bookmarkEnd w:id="59"/>
      <w:bookmarkEnd w:id="60"/>
    </w:p>
    <w:p w14:paraId="4F7CE7A9">
      <w:pPr>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bookmarkStart w:id="61" w:name="_Toc15377444"/>
      <w:bookmarkStart w:id="62" w:name="_Toc15378460"/>
      <w:bookmarkStart w:id="63" w:name="_Toc15377213"/>
      <w:r>
        <w:rPr>
          <w:rFonts w:hint="eastAsia" w:ascii="Times New Roman" w:hAnsi="Times New Roman" w:eastAsia="方正仿宋_GBK" w:cs="Times New Roman"/>
          <w:b w:val="0"/>
          <w:bCs/>
          <w:color w:val="000000"/>
          <w:kern w:val="0"/>
          <w:sz w:val="32"/>
          <w:szCs w:val="32"/>
          <w:lang w:val="en-US" w:eastAsia="zh-CN" w:bidi="ar-SA"/>
        </w:rPr>
        <w:t>2022年一般公共预算支出决算数为597.81万元，完成预算100.00%。其中：</w:t>
      </w:r>
      <w:bookmarkEnd w:id="61"/>
      <w:bookmarkEnd w:id="62"/>
      <w:bookmarkEnd w:id="63"/>
    </w:p>
    <w:p w14:paraId="165F30AE">
      <w:pPr>
        <w:spacing w:line="576" w:lineRule="exact"/>
        <w:ind w:firstLine="643" w:firstLineChars="200"/>
        <w:rPr>
          <w:rFonts w:ascii="仿宋_GB2312" w:hAnsi="仿宋" w:eastAsia="仿宋_GB2312"/>
          <w:color w:val="000000"/>
          <w:sz w:val="32"/>
          <w:szCs w:val="32"/>
        </w:rPr>
      </w:pPr>
      <w:r>
        <w:rPr>
          <w:rFonts w:ascii="仿宋_GB2312" w:hAnsi="仿宋" w:eastAsia="仿宋_GB2312"/>
          <w:b/>
          <w:color w:val="000000"/>
          <w:sz w:val="32"/>
          <w:szCs w:val="32"/>
        </w:rPr>
        <w:t>1.</w:t>
      </w:r>
      <w:r>
        <w:rPr>
          <w:rFonts w:hint="eastAsia" w:ascii="Times New Roman" w:hAnsi="Times New Roman" w:eastAsia="方正仿宋_GBK" w:cs="Times New Roman"/>
          <w:b/>
          <w:bCs w:val="0"/>
          <w:color w:val="000000"/>
          <w:kern w:val="0"/>
          <w:sz w:val="32"/>
          <w:szCs w:val="32"/>
          <w:lang w:val="en-US" w:eastAsia="zh-CN" w:bidi="ar-SA"/>
        </w:rPr>
        <w:t>公共安全支出（类）检察（款）行政运行（项）:</w:t>
      </w:r>
      <w:r>
        <w:rPr>
          <w:rFonts w:hint="eastAsia" w:ascii="Times New Roman" w:hAnsi="Times New Roman" w:eastAsia="方正仿宋_GBK" w:cs="Times New Roman"/>
          <w:bCs/>
          <w:color w:val="000000"/>
          <w:kern w:val="0"/>
          <w:sz w:val="32"/>
          <w:szCs w:val="32"/>
          <w:lang w:val="en-US" w:eastAsia="zh-CN" w:bidi="ar-SA"/>
        </w:rPr>
        <w:t>支出决算为377.66万元，完成预算100.00%。</w:t>
      </w:r>
    </w:p>
    <w:p w14:paraId="27373979">
      <w:pPr>
        <w:spacing w:line="576" w:lineRule="exact"/>
        <w:ind w:firstLine="643" w:firstLineChars="200"/>
        <w:rPr>
          <w:rFonts w:ascii="仿宋_GB2312" w:hAnsi="仿宋" w:eastAsia="仿宋_GB2312"/>
          <w:color w:val="000000"/>
          <w:sz w:val="32"/>
          <w:szCs w:val="32"/>
        </w:rPr>
      </w:pPr>
      <w:r>
        <w:rPr>
          <w:rFonts w:ascii="仿宋_GB2312" w:hAnsi="仿宋" w:eastAsia="仿宋_GB2312"/>
          <w:b/>
          <w:color w:val="000000"/>
          <w:sz w:val="32"/>
          <w:szCs w:val="32"/>
        </w:rPr>
        <w:t>2.</w:t>
      </w:r>
      <w:r>
        <w:rPr>
          <w:rFonts w:hint="eastAsia" w:ascii="Times New Roman" w:hAnsi="Times New Roman" w:eastAsia="方正仿宋_GBK" w:cs="Times New Roman"/>
          <w:b/>
          <w:bCs w:val="0"/>
          <w:color w:val="000000"/>
          <w:kern w:val="0"/>
          <w:sz w:val="32"/>
          <w:szCs w:val="32"/>
          <w:lang w:val="en-US" w:eastAsia="zh-CN" w:bidi="ar-SA"/>
        </w:rPr>
        <w:t>公共安全支出（类）检察（款）一般行政管理事务（项）:</w:t>
      </w:r>
      <w:r>
        <w:rPr>
          <w:rFonts w:hint="eastAsia" w:ascii="Times New Roman" w:hAnsi="Times New Roman" w:eastAsia="方正仿宋_GBK" w:cs="Times New Roman"/>
          <w:bCs/>
          <w:color w:val="000000"/>
          <w:kern w:val="0"/>
          <w:sz w:val="32"/>
          <w:szCs w:val="32"/>
          <w:lang w:val="en-US" w:eastAsia="zh-CN" w:bidi="ar-SA"/>
        </w:rPr>
        <w:t>支出决算为84.06万元，完成预算100.00%。</w:t>
      </w:r>
    </w:p>
    <w:p w14:paraId="66004FD2">
      <w:pPr>
        <w:spacing w:line="576"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sz w:val="32"/>
          <w:szCs w:val="32"/>
        </w:rPr>
        <w:t>3</w:t>
      </w:r>
      <w:r>
        <w:rPr>
          <w:rFonts w:ascii="仿宋_GB2312" w:hAnsi="仿宋" w:eastAsia="仿宋_GB2312"/>
          <w:b/>
          <w:color w:val="000000"/>
          <w:sz w:val="32"/>
          <w:szCs w:val="32"/>
        </w:rPr>
        <w:t>.</w:t>
      </w:r>
      <w:r>
        <w:rPr>
          <w:rFonts w:hint="eastAsia" w:ascii="Times New Roman" w:hAnsi="Times New Roman" w:eastAsia="方正仿宋_GBK" w:cs="Times New Roman"/>
          <w:b/>
          <w:bCs w:val="0"/>
          <w:color w:val="000000"/>
          <w:kern w:val="0"/>
          <w:sz w:val="32"/>
          <w:szCs w:val="32"/>
          <w:lang w:val="en-US" w:eastAsia="zh-CN" w:bidi="ar-SA"/>
        </w:rPr>
        <w:t>社会保障和就业支出（类）行政事业单位养老支出（款）机关事业单位基本养老保险缴费支出（项）:</w:t>
      </w:r>
      <w:r>
        <w:rPr>
          <w:rFonts w:hint="eastAsia" w:ascii="Times New Roman" w:hAnsi="Times New Roman" w:eastAsia="方正仿宋_GBK" w:cs="Times New Roman"/>
          <w:bCs/>
          <w:color w:val="000000"/>
          <w:kern w:val="0"/>
          <w:sz w:val="32"/>
          <w:szCs w:val="32"/>
          <w:lang w:val="en-US" w:eastAsia="zh-CN" w:bidi="ar-SA"/>
        </w:rPr>
        <w:t>支出决算为41.44万元，完成预算100%。</w:t>
      </w:r>
    </w:p>
    <w:p w14:paraId="18BCBF0C">
      <w:pPr>
        <w:spacing w:line="576"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sz w:val="32"/>
          <w:szCs w:val="32"/>
        </w:rPr>
        <w:t>4</w:t>
      </w:r>
      <w:r>
        <w:rPr>
          <w:rFonts w:ascii="仿宋_GB2312" w:hAnsi="仿宋" w:eastAsia="仿宋_GB2312"/>
          <w:b/>
          <w:color w:val="000000"/>
          <w:sz w:val="32"/>
          <w:szCs w:val="32"/>
        </w:rPr>
        <w:t xml:space="preserve">. </w:t>
      </w:r>
      <w:r>
        <w:rPr>
          <w:rFonts w:hint="eastAsia" w:ascii="Times New Roman" w:hAnsi="Times New Roman" w:eastAsia="方正仿宋_GBK" w:cs="Times New Roman"/>
          <w:b/>
          <w:bCs w:val="0"/>
          <w:color w:val="000000"/>
          <w:kern w:val="0"/>
          <w:sz w:val="32"/>
          <w:szCs w:val="32"/>
          <w:lang w:val="en-US" w:eastAsia="zh-CN" w:bidi="ar-SA"/>
        </w:rPr>
        <w:t>社会保障和就业支出（类）行政事业单位养老支出（款）机关事业单位职业年金缴费支出（项）:</w:t>
      </w:r>
      <w:r>
        <w:rPr>
          <w:rFonts w:hint="eastAsia" w:ascii="Times New Roman" w:hAnsi="Times New Roman" w:eastAsia="方正仿宋_GBK" w:cs="Times New Roman"/>
          <w:bCs/>
          <w:color w:val="000000"/>
          <w:kern w:val="0"/>
          <w:sz w:val="32"/>
          <w:szCs w:val="32"/>
          <w:lang w:val="en-US" w:eastAsia="zh-CN" w:bidi="ar-SA"/>
        </w:rPr>
        <w:t>支出决算为20.72万元，完成预算100%。</w:t>
      </w:r>
    </w:p>
    <w:p w14:paraId="703C60DF">
      <w:pPr>
        <w:spacing w:line="576"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sz w:val="32"/>
          <w:szCs w:val="32"/>
        </w:rPr>
        <w:t>5</w:t>
      </w:r>
      <w:r>
        <w:rPr>
          <w:rFonts w:ascii="仿宋_GB2312" w:hAnsi="仿宋" w:eastAsia="仿宋_GB2312"/>
          <w:b/>
          <w:color w:val="000000"/>
          <w:sz w:val="32"/>
          <w:szCs w:val="32"/>
        </w:rPr>
        <w:t>.</w:t>
      </w:r>
      <w:r>
        <w:rPr>
          <w:rFonts w:hint="eastAsia" w:ascii="Times New Roman" w:hAnsi="Times New Roman" w:eastAsia="方正仿宋_GBK" w:cs="Times New Roman"/>
          <w:b/>
          <w:bCs w:val="0"/>
          <w:color w:val="000000"/>
          <w:kern w:val="0"/>
          <w:sz w:val="32"/>
          <w:szCs w:val="32"/>
          <w:lang w:val="en-US" w:eastAsia="zh-CN" w:bidi="ar-SA"/>
        </w:rPr>
        <w:t>卫生健康支出（类）行政事业单位医疗（款）行政单位医疗（项）:</w:t>
      </w:r>
      <w:r>
        <w:rPr>
          <w:rFonts w:hint="eastAsia" w:ascii="Times New Roman" w:hAnsi="Times New Roman" w:eastAsia="方正仿宋_GBK" w:cs="Times New Roman"/>
          <w:bCs/>
          <w:color w:val="000000"/>
          <w:kern w:val="0"/>
          <w:sz w:val="32"/>
          <w:szCs w:val="32"/>
          <w:lang w:val="en-US" w:eastAsia="zh-CN" w:bidi="ar-SA"/>
        </w:rPr>
        <w:t>支出决算为24.07万元，完成预算100%。</w:t>
      </w:r>
    </w:p>
    <w:p w14:paraId="121058DC">
      <w:pPr>
        <w:spacing w:line="576"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sz w:val="32"/>
          <w:szCs w:val="32"/>
        </w:rPr>
        <w:t>6</w:t>
      </w:r>
      <w:r>
        <w:rPr>
          <w:rFonts w:ascii="仿宋_GB2312" w:hAnsi="仿宋" w:eastAsia="仿宋_GB2312"/>
          <w:b/>
          <w:color w:val="000000"/>
          <w:sz w:val="32"/>
          <w:szCs w:val="32"/>
        </w:rPr>
        <w:t>.</w:t>
      </w:r>
      <w:r>
        <w:rPr>
          <w:rFonts w:hint="eastAsia" w:ascii="Times New Roman" w:hAnsi="Times New Roman" w:eastAsia="方正仿宋_GBK" w:cs="Times New Roman"/>
          <w:b/>
          <w:bCs w:val="0"/>
          <w:color w:val="000000"/>
          <w:kern w:val="0"/>
          <w:sz w:val="32"/>
          <w:szCs w:val="32"/>
          <w:lang w:val="en-US" w:eastAsia="zh-CN" w:bidi="ar-SA"/>
        </w:rPr>
        <w:t>卫生健康支出（类）行政事业单位医疗（款）公务员医疗补助（项）:</w:t>
      </w:r>
      <w:r>
        <w:rPr>
          <w:rFonts w:hint="eastAsia" w:ascii="Times New Roman" w:hAnsi="Times New Roman" w:eastAsia="方正仿宋_GBK" w:cs="Times New Roman"/>
          <w:bCs/>
          <w:color w:val="000000"/>
          <w:kern w:val="0"/>
          <w:sz w:val="32"/>
          <w:szCs w:val="32"/>
          <w:lang w:val="en-US" w:eastAsia="zh-CN" w:bidi="ar-SA"/>
        </w:rPr>
        <w:t>支出决算为6.17万元，完成预算100%。</w:t>
      </w:r>
    </w:p>
    <w:p w14:paraId="5DDAF7EF">
      <w:pPr>
        <w:spacing w:line="576" w:lineRule="exact"/>
        <w:ind w:firstLine="643" w:firstLineChars="200"/>
        <w:rPr>
          <w:rStyle w:val="21"/>
          <w:rFonts w:ascii="仿宋_GB2312" w:hAnsi="仿宋" w:eastAsia="仿宋_GB2312"/>
          <w:b w:val="0"/>
          <w:bCs/>
          <w:color w:val="000000"/>
          <w:sz w:val="32"/>
          <w:szCs w:val="32"/>
        </w:rPr>
      </w:pPr>
      <w:r>
        <w:rPr>
          <w:rFonts w:hint="eastAsia" w:ascii="仿宋_GB2312" w:hAnsi="仿宋" w:eastAsia="仿宋_GB2312"/>
          <w:b/>
          <w:color w:val="000000"/>
          <w:sz w:val="32"/>
          <w:szCs w:val="32"/>
        </w:rPr>
        <w:t>7</w:t>
      </w:r>
      <w:r>
        <w:rPr>
          <w:rFonts w:ascii="仿宋_GB2312" w:hAnsi="仿宋" w:eastAsia="仿宋_GB2312"/>
          <w:b/>
          <w:color w:val="000000"/>
          <w:sz w:val="32"/>
          <w:szCs w:val="32"/>
        </w:rPr>
        <w:t>.</w:t>
      </w:r>
      <w:r>
        <w:rPr>
          <w:rFonts w:hint="eastAsia" w:ascii="Times New Roman" w:hAnsi="Times New Roman" w:eastAsia="方正仿宋_GBK" w:cs="Times New Roman"/>
          <w:b/>
          <w:bCs w:val="0"/>
          <w:color w:val="000000"/>
          <w:kern w:val="0"/>
          <w:sz w:val="32"/>
          <w:szCs w:val="32"/>
          <w:lang w:val="en-US" w:eastAsia="zh-CN" w:bidi="ar-SA"/>
        </w:rPr>
        <w:t>住房保障支出（类）住房改革支出（款）住房公积金（项）:</w:t>
      </w:r>
      <w:r>
        <w:rPr>
          <w:rFonts w:hint="eastAsia" w:ascii="Times New Roman" w:hAnsi="Times New Roman" w:eastAsia="方正仿宋_GBK" w:cs="Times New Roman"/>
          <w:bCs/>
          <w:color w:val="000000"/>
          <w:kern w:val="0"/>
          <w:sz w:val="32"/>
          <w:szCs w:val="32"/>
          <w:lang w:val="en-US" w:eastAsia="zh-CN" w:bidi="ar-SA"/>
        </w:rPr>
        <w:t>支出决算为43.69万元，完成预算100%。</w:t>
      </w:r>
    </w:p>
    <w:p w14:paraId="28A7EC79">
      <w:pPr>
        <w:tabs>
          <w:tab w:val="right" w:pos="8306"/>
        </w:tabs>
        <w:spacing w:line="576" w:lineRule="exact"/>
        <w:ind w:firstLine="640"/>
        <w:outlineLvl w:val="1"/>
        <w:rPr>
          <w:rFonts w:ascii="黑体" w:hAnsi="Cambria" w:eastAsia="黑体"/>
          <w:bCs/>
          <w:color w:val="000000"/>
          <w:sz w:val="32"/>
          <w:szCs w:val="32"/>
        </w:rPr>
      </w:pPr>
      <w:bookmarkStart w:id="64" w:name="_Toc15377214"/>
      <w:bookmarkStart w:id="65" w:name="_Toc79163618"/>
      <w:bookmarkStart w:id="66" w:name="_Toc15396608"/>
      <w:bookmarkStart w:id="67" w:name="_Toc17076"/>
      <w:r>
        <w:rPr>
          <w:rFonts w:hint="eastAsia" w:ascii="黑体" w:hAnsi="Cambria" w:eastAsia="黑体"/>
          <w:bCs/>
          <w:color w:val="000000"/>
          <w:sz w:val="32"/>
          <w:szCs w:val="32"/>
        </w:rPr>
        <w:t>六、一般公共预算财政拨款基本支出决算情况说明</w:t>
      </w:r>
      <w:bookmarkEnd w:id="64"/>
      <w:bookmarkEnd w:id="65"/>
      <w:bookmarkEnd w:id="66"/>
      <w:bookmarkEnd w:id="67"/>
      <w:r>
        <w:rPr>
          <w:rFonts w:ascii="黑体" w:hAnsi="Cambria" w:eastAsia="黑体"/>
          <w:bCs/>
          <w:color w:val="000000"/>
          <w:sz w:val="32"/>
          <w:szCs w:val="32"/>
        </w:rPr>
        <w:tab/>
      </w:r>
    </w:p>
    <w:p w14:paraId="205D16D8">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2022年一般公共预算财政拨款基本支出513.75万元，其中：</w:t>
      </w:r>
    </w:p>
    <w:p w14:paraId="110F09B5">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人员经费448.3万元，主要包括：基本工资、津贴补贴、奖金、机关事业单位基本养老保险费、职业年金缴费、职工基本医疗保险缴费、公务员医疗补助缴费、其他社会保障缴费、住房公积金、其他工资福利支出等。</w:t>
      </w:r>
    </w:p>
    <w:p w14:paraId="0B832E10">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日常公用经费65.45万元，主要包括：办公费、水费、电费、邮电费、差旅费、维修（护）费、培训费、公务接待费、劳务费、福利费、公务用车运行维护费、其他商品和服务支出等。</w:t>
      </w:r>
    </w:p>
    <w:p w14:paraId="6486ED06">
      <w:pPr>
        <w:spacing w:line="576" w:lineRule="exact"/>
        <w:ind w:firstLine="640"/>
        <w:outlineLvl w:val="1"/>
        <w:rPr>
          <w:rFonts w:ascii="黑体" w:hAnsi="Cambria" w:eastAsia="黑体"/>
          <w:bCs/>
          <w:color w:val="000000"/>
          <w:sz w:val="32"/>
          <w:szCs w:val="32"/>
        </w:rPr>
      </w:pPr>
      <w:bookmarkStart w:id="68" w:name="_Toc28509"/>
      <w:bookmarkStart w:id="69" w:name="_Toc15377215"/>
      <w:bookmarkStart w:id="70" w:name="_Toc15396609"/>
      <w:bookmarkStart w:id="71" w:name="_Toc79163619"/>
      <w:r>
        <w:rPr>
          <w:rFonts w:hint="eastAsia" w:ascii="黑体" w:hAnsi="Cambria" w:eastAsia="黑体"/>
          <w:bCs/>
          <w:color w:val="000000"/>
          <w:sz w:val="32"/>
          <w:szCs w:val="32"/>
        </w:rPr>
        <w:t>七、“三公”经费财政拨款支出决算情况说明</w:t>
      </w:r>
      <w:bookmarkEnd w:id="68"/>
      <w:bookmarkEnd w:id="69"/>
      <w:bookmarkEnd w:id="70"/>
      <w:bookmarkEnd w:id="71"/>
    </w:p>
    <w:p w14:paraId="4ABBB439">
      <w:pPr>
        <w:spacing w:line="576" w:lineRule="exact"/>
        <w:ind w:firstLine="643" w:firstLineChars="200"/>
        <w:outlineLvl w:val="1"/>
        <w:rPr>
          <w:rFonts w:ascii="楷体_GB2312" w:hAnsi="仿宋" w:eastAsia="楷体_GB2312"/>
          <w:b/>
          <w:bCs/>
          <w:color w:val="000000"/>
          <w:sz w:val="32"/>
          <w:szCs w:val="32"/>
        </w:rPr>
      </w:pPr>
      <w:bookmarkStart w:id="72" w:name="_Toc79163620"/>
      <w:bookmarkStart w:id="73" w:name="_Toc15377216"/>
      <w:bookmarkStart w:id="74" w:name="_Toc11316"/>
      <w:r>
        <w:rPr>
          <w:rFonts w:hint="eastAsia" w:ascii="楷体_GB2312" w:hAnsi="仿宋" w:eastAsia="楷体_GB2312"/>
          <w:b/>
          <w:bCs/>
          <w:color w:val="000000"/>
          <w:sz w:val="32"/>
          <w:szCs w:val="32"/>
        </w:rPr>
        <w:t>（一）“三公”经费财政拨款支出决算总体情况说明</w:t>
      </w:r>
      <w:bookmarkEnd w:id="72"/>
      <w:bookmarkEnd w:id="73"/>
      <w:bookmarkEnd w:id="74"/>
    </w:p>
    <w:p w14:paraId="59C69097">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2022年“三公”经费财政拨款支出决算为6.95万元，完成预算100.00%，与预算数持平。</w:t>
      </w:r>
    </w:p>
    <w:p w14:paraId="7942D567">
      <w:pPr>
        <w:spacing w:line="576" w:lineRule="exact"/>
        <w:ind w:firstLine="643" w:firstLineChars="200"/>
        <w:outlineLvl w:val="1"/>
        <w:rPr>
          <w:rFonts w:ascii="楷体_GB2312" w:hAnsi="仿宋" w:eastAsia="楷体_GB2312"/>
          <w:b/>
          <w:bCs/>
          <w:color w:val="000000"/>
          <w:sz w:val="32"/>
          <w:szCs w:val="32"/>
        </w:rPr>
      </w:pPr>
      <w:bookmarkStart w:id="75" w:name="_Toc15377217"/>
      <w:bookmarkStart w:id="76" w:name="_Toc20648"/>
      <w:bookmarkStart w:id="77" w:name="_Toc79163621"/>
      <w:r>
        <w:rPr>
          <w:rFonts w:hint="eastAsia" w:ascii="楷体_GB2312" w:hAnsi="仿宋" w:eastAsia="楷体_GB2312"/>
          <w:b/>
          <w:bCs/>
          <w:color w:val="000000"/>
          <w:sz w:val="32"/>
          <w:szCs w:val="32"/>
        </w:rPr>
        <w:t>（二）“三公”经费财政拨款支出决算具体情况说明</w:t>
      </w:r>
      <w:bookmarkEnd w:id="75"/>
      <w:bookmarkEnd w:id="76"/>
      <w:bookmarkEnd w:id="77"/>
    </w:p>
    <w:p w14:paraId="59737592">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2022年“三公”经费财政拨款支出决算中，因公出国（境）费支出决算0万元</w:t>
      </w:r>
      <w:r>
        <w:rPr>
          <w:rFonts w:hint="eastAsia" w:eastAsia="方正仿宋_GBK" w:cs="Times New Roman"/>
          <w:bCs/>
          <w:color w:val="000000"/>
          <w:kern w:val="0"/>
          <w:sz w:val="32"/>
          <w:szCs w:val="32"/>
          <w:lang w:val="en-US" w:eastAsia="zh-CN" w:bidi="ar-SA"/>
        </w:rPr>
        <w:t>，</w:t>
      </w:r>
      <w:r>
        <w:rPr>
          <w:rFonts w:hint="eastAsia" w:ascii="Times New Roman" w:hAnsi="Times New Roman" w:eastAsia="方正仿宋_GBK" w:cs="Times New Roman"/>
          <w:bCs/>
          <w:color w:val="000000"/>
          <w:kern w:val="0"/>
          <w:sz w:val="32"/>
          <w:szCs w:val="32"/>
          <w:lang w:val="en-US" w:eastAsia="zh-CN" w:bidi="ar-SA"/>
        </w:rPr>
        <w:t>占0.00%；公务用车购置及运行维护费支出决算6万元，占86.33%；公务接待费支出决算0.95万元，占13.67%。具体情况如下：</w:t>
      </w:r>
    </w:p>
    <w:p w14:paraId="7E764E50">
      <w:pPr>
        <w:spacing w:line="576" w:lineRule="exact"/>
        <w:jc w:val="center"/>
        <w:rPr>
          <w:rFonts w:ascii="仿宋_GB2312" w:hAnsi="仿宋" w:eastAsia="仿宋_GB2312"/>
          <w:b/>
          <w:color w:val="000000"/>
          <w:sz w:val="28"/>
          <w:szCs w:val="28"/>
        </w:rPr>
      </w:pPr>
      <w:r>
        <w:rPr>
          <w:rFonts w:hint="eastAsia" w:ascii="仿宋_GB2312" w:hAnsi="仿宋" w:eastAsia="仿宋_GB2312"/>
          <w:b/>
          <w:color w:val="000000"/>
          <w:sz w:val="28"/>
          <w:szCs w:val="28"/>
        </w:rPr>
        <w:t>图</w:t>
      </w:r>
      <w:r>
        <w:rPr>
          <w:rFonts w:ascii="仿宋_GB2312" w:hAnsi="仿宋" w:eastAsia="仿宋_GB2312"/>
          <w:b/>
          <w:color w:val="000000"/>
          <w:sz w:val="28"/>
          <w:szCs w:val="28"/>
        </w:rPr>
        <w:t>7</w:t>
      </w:r>
      <w:r>
        <w:rPr>
          <w:rFonts w:hint="eastAsia" w:ascii="仿宋_GB2312" w:hAnsi="仿宋" w:eastAsia="仿宋_GB2312"/>
          <w:b/>
          <w:color w:val="000000"/>
          <w:sz w:val="28"/>
          <w:szCs w:val="28"/>
        </w:rPr>
        <w:t>：“三公”经费财政拨款支出结构</w:t>
      </w:r>
    </w:p>
    <w:p w14:paraId="7D9F8648">
      <w:pPr>
        <w:spacing w:line="576" w:lineRule="exact"/>
        <w:ind w:firstLine="640"/>
        <w:rPr>
          <w:rFonts w:ascii="仿宋" w:hAnsi="仿宋" w:eastAsia="仿宋"/>
          <w:color w:val="000000"/>
          <w:sz w:val="32"/>
          <w:szCs w:val="32"/>
        </w:rPr>
      </w:pPr>
      <w:r>
        <w:pict>
          <v:shape id="_x0000_s1041" o:spid="_x0000_s1041" o:spt="75" type="#_x0000_t75" style="position:absolute;left:0pt;margin-left:-3.25pt;margin-top:0.6pt;height:229.7pt;width:423.55pt;z-index:251667456;mso-width-relative:page;mso-height-relative:page;" filled="f" o:preferrelative="t" stroked="f" coordsize="21600,21600" o:gfxdata="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">
            <v:path/>
            <v:fill on="f" focussize="0,0"/>
            <v:stroke on="f"/>
            <v:imagedata r:id="rId14" o:title=""/>
            <o:lock v:ext="edit" aspectratio="f"/>
          </v:shape>
        </w:pict>
      </w:r>
    </w:p>
    <w:p w14:paraId="226C575B">
      <w:pPr>
        <w:spacing w:line="576" w:lineRule="exact"/>
        <w:ind w:firstLine="640"/>
        <w:rPr>
          <w:rFonts w:ascii="仿宋" w:hAnsi="仿宋" w:eastAsia="仿宋"/>
          <w:color w:val="000000"/>
          <w:sz w:val="32"/>
          <w:szCs w:val="32"/>
        </w:rPr>
      </w:pPr>
    </w:p>
    <w:p w14:paraId="1BA0AF84">
      <w:pPr>
        <w:spacing w:line="576" w:lineRule="exact"/>
        <w:ind w:firstLine="640"/>
        <w:rPr>
          <w:rFonts w:ascii="仿宋" w:hAnsi="仿宋" w:eastAsia="仿宋"/>
          <w:color w:val="000000"/>
          <w:sz w:val="32"/>
          <w:szCs w:val="32"/>
        </w:rPr>
      </w:pPr>
    </w:p>
    <w:p w14:paraId="4550C56D">
      <w:pPr>
        <w:spacing w:line="576" w:lineRule="exact"/>
        <w:ind w:firstLine="640"/>
        <w:rPr>
          <w:rFonts w:ascii="仿宋" w:hAnsi="仿宋" w:eastAsia="仿宋"/>
          <w:color w:val="000000"/>
          <w:sz w:val="32"/>
          <w:szCs w:val="32"/>
        </w:rPr>
      </w:pPr>
    </w:p>
    <w:p w14:paraId="191F4ABF">
      <w:pPr>
        <w:spacing w:line="576" w:lineRule="exact"/>
        <w:rPr>
          <w:rFonts w:ascii="仿宋" w:hAnsi="仿宋" w:eastAsia="仿宋"/>
          <w:color w:val="000000"/>
          <w:sz w:val="32"/>
          <w:szCs w:val="32"/>
        </w:rPr>
      </w:pPr>
    </w:p>
    <w:p w14:paraId="7524A189">
      <w:pPr>
        <w:spacing w:line="576" w:lineRule="exact"/>
        <w:rPr>
          <w:rFonts w:ascii="仿宋" w:hAnsi="仿宋" w:eastAsia="仿宋"/>
          <w:color w:val="000000"/>
          <w:sz w:val="32"/>
          <w:szCs w:val="32"/>
        </w:rPr>
      </w:pPr>
    </w:p>
    <w:p w14:paraId="37A1FA61">
      <w:pPr>
        <w:spacing w:line="576" w:lineRule="exact"/>
        <w:rPr>
          <w:rFonts w:ascii="仿宋" w:hAnsi="仿宋" w:eastAsia="仿宋"/>
          <w:color w:val="000000"/>
          <w:sz w:val="32"/>
          <w:szCs w:val="32"/>
        </w:rPr>
      </w:pPr>
    </w:p>
    <w:p w14:paraId="13A947E7">
      <w:pPr>
        <w:spacing w:line="576" w:lineRule="exact"/>
        <w:rPr>
          <w:rFonts w:ascii="仿宋" w:hAnsi="仿宋" w:eastAsia="仿宋"/>
          <w:color w:val="000000"/>
          <w:sz w:val="32"/>
          <w:szCs w:val="32"/>
        </w:rPr>
      </w:pPr>
    </w:p>
    <w:p w14:paraId="6E0207AB">
      <w:pPr>
        <w:spacing w:line="576"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Times New Roman" w:hAnsi="Times New Roman" w:eastAsia="方正仿宋_GBK" w:cs="Times New Roman"/>
          <w:bCs/>
          <w:color w:val="000000"/>
          <w:kern w:val="0"/>
          <w:sz w:val="32"/>
          <w:szCs w:val="32"/>
          <w:lang w:val="en-US" w:eastAsia="zh-CN" w:bidi="ar-SA"/>
        </w:rPr>
        <w:t>0万元，完成预算0%。全年安排因公出国（境）团组0次，出国（境）0人。因公出国（境）支出决算与2021年持平。</w:t>
      </w:r>
    </w:p>
    <w:p w14:paraId="40BC0ACA">
      <w:pPr>
        <w:spacing w:line="576" w:lineRule="exact"/>
        <w:ind w:firstLine="643" w:firstLineChars="200"/>
        <w:rPr>
          <w:rFonts w:hint="eastAsia" w:ascii="Times New Roman" w:hAnsi="Times New Roman" w:eastAsia="方正仿宋_GBK" w:cs="Times New Roman"/>
          <w:bCs/>
          <w:color w:val="000000"/>
          <w:kern w:val="0"/>
          <w:sz w:val="32"/>
          <w:szCs w:val="32"/>
          <w:lang w:val="en-US" w:eastAsia="zh-CN" w:bidi="ar-SA"/>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Times New Roman" w:hAnsi="Times New Roman" w:eastAsia="方正仿宋_GBK" w:cs="Times New Roman"/>
          <w:bCs/>
          <w:color w:val="000000"/>
          <w:kern w:val="0"/>
          <w:sz w:val="32"/>
          <w:szCs w:val="32"/>
          <w:lang w:val="en-US" w:eastAsia="zh-CN" w:bidi="ar-SA"/>
        </w:rPr>
        <w:t>6万元,完成预算100.00%。公务用车购置及运行维护费支出决算比2021年减少4.32万元，降幅88.75%。主要原因是我院认真贯彻落实党政机关过紧日子要求，切实采取措施，大幅压缩公务用车运行维护成本。</w:t>
      </w:r>
    </w:p>
    <w:p w14:paraId="54FBE36F">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其中：</w:t>
      </w:r>
      <w:r>
        <w:rPr>
          <w:rFonts w:hint="eastAsia" w:ascii="仿宋_GB2312" w:eastAsia="仿宋_GB2312"/>
          <w:b/>
          <w:color w:val="000000"/>
          <w:sz w:val="32"/>
          <w:szCs w:val="32"/>
        </w:rPr>
        <w:t>公务用车购置支出</w:t>
      </w:r>
      <w:r>
        <w:rPr>
          <w:rFonts w:hint="eastAsia" w:ascii="Times New Roman" w:hAnsi="Times New Roman" w:eastAsia="方正仿宋_GBK" w:cs="Times New Roman"/>
          <w:bCs/>
          <w:color w:val="000000"/>
          <w:kern w:val="0"/>
          <w:sz w:val="32"/>
          <w:szCs w:val="32"/>
          <w:lang w:val="en-US" w:eastAsia="zh-CN" w:bidi="ar-SA"/>
        </w:rPr>
        <w:t>0.00万元。截至2022年12月底，单位共有公务用车6辆，其中：机要通信用车1辆，执法执勤用车4辆，特种专业技术用车1辆。</w:t>
      </w:r>
    </w:p>
    <w:p w14:paraId="2960DAF2">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Times New Roman" w:hAnsi="Times New Roman" w:eastAsia="方正仿宋_GBK" w:cs="Times New Roman"/>
          <w:bCs/>
          <w:color w:val="000000"/>
          <w:kern w:val="0"/>
          <w:sz w:val="32"/>
          <w:szCs w:val="32"/>
          <w:lang w:val="en-US" w:eastAsia="zh-CN" w:bidi="ar-SA"/>
        </w:rPr>
        <w:t>6万元。主要用于办案、“两联一进”等所需的公务用车燃料费、维修费、过路过桥费、保险费等支出。</w:t>
      </w:r>
    </w:p>
    <w:p w14:paraId="2E95DE3B">
      <w:pPr>
        <w:spacing w:line="576"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Times New Roman" w:hAnsi="Times New Roman" w:eastAsia="方正仿宋_GBK" w:cs="Times New Roman"/>
          <w:bCs/>
          <w:color w:val="000000"/>
          <w:kern w:val="0"/>
          <w:sz w:val="32"/>
          <w:szCs w:val="32"/>
          <w:lang w:val="en-US" w:eastAsia="zh-CN" w:bidi="ar-SA"/>
        </w:rPr>
        <w:t>0.95万元，完成预算100.00%。公务接待费支出决算比2021年减少0.16万元，降幅14.41%。主要原因是我院落实党政机关过紧日子要求，严格控制公务接待数量、规模和接待标准。其中：</w:t>
      </w:r>
    </w:p>
    <w:p w14:paraId="26BE4AD0">
      <w:pPr>
        <w:spacing w:line="576" w:lineRule="exact"/>
        <w:ind w:firstLine="643" w:firstLineChars="200"/>
        <w:rPr>
          <w:rFonts w:ascii="仿宋_GB2312" w:eastAsia="仿宋_GB2312"/>
          <w:color w:val="000000"/>
          <w:sz w:val="32"/>
          <w:szCs w:val="32"/>
          <w:highlight w:val="yellow"/>
        </w:rPr>
      </w:pPr>
      <w:r>
        <w:rPr>
          <w:rFonts w:hint="eastAsia" w:ascii="仿宋_GB2312" w:hAnsi="仿宋" w:eastAsia="仿宋_GB2312"/>
          <w:b/>
          <w:color w:val="000000"/>
          <w:sz w:val="32"/>
          <w:szCs w:val="32"/>
        </w:rPr>
        <w:t>国内公务接待支出</w:t>
      </w:r>
      <w:r>
        <w:rPr>
          <w:rFonts w:hint="eastAsia" w:ascii="Times New Roman" w:hAnsi="Times New Roman" w:eastAsia="方正仿宋_GBK" w:cs="Times New Roman"/>
          <w:bCs/>
          <w:color w:val="000000"/>
          <w:kern w:val="0"/>
          <w:sz w:val="32"/>
          <w:szCs w:val="32"/>
          <w:lang w:val="en-US" w:eastAsia="zh-CN" w:bidi="ar-SA"/>
        </w:rPr>
        <w:t>0.95万元，主要用于执行公务、开展业务活动开支的交通费、住宿费、用餐费等。国内公务接待25批次，145人次（不包括陪同人员），共计支出0.95万元。</w:t>
      </w:r>
    </w:p>
    <w:p w14:paraId="4974707A">
      <w:pPr>
        <w:spacing w:line="576" w:lineRule="exact"/>
        <w:ind w:firstLine="640"/>
        <w:outlineLvl w:val="1"/>
        <w:rPr>
          <w:rFonts w:ascii="黑体" w:hAnsi="Cambria" w:eastAsia="黑体"/>
          <w:bCs/>
          <w:color w:val="000000"/>
          <w:sz w:val="32"/>
          <w:szCs w:val="32"/>
        </w:rPr>
      </w:pPr>
      <w:bookmarkStart w:id="78" w:name="_Toc15377218"/>
      <w:bookmarkStart w:id="79" w:name="_Toc79163622"/>
      <w:bookmarkStart w:id="80" w:name="_Toc15396610"/>
      <w:bookmarkStart w:id="81" w:name="_Toc10255"/>
      <w:r>
        <w:rPr>
          <w:rFonts w:hint="eastAsia" w:ascii="黑体" w:hAnsi="Cambria" w:eastAsia="黑体"/>
          <w:bCs/>
          <w:color w:val="000000"/>
          <w:sz w:val="32"/>
          <w:szCs w:val="32"/>
        </w:rPr>
        <w:t>八、政府性基金预算支出决算情况说明</w:t>
      </w:r>
      <w:bookmarkEnd w:id="78"/>
      <w:bookmarkEnd w:id="79"/>
      <w:bookmarkEnd w:id="80"/>
      <w:bookmarkEnd w:id="81"/>
    </w:p>
    <w:p w14:paraId="726161EC">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2022年政府性基金预算拨款支出0万元。</w:t>
      </w:r>
    </w:p>
    <w:p w14:paraId="07DE0E86">
      <w:pPr>
        <w:numPr>
          <w:ilvl w:val="0"/>
          <w:numId w:val="1"/>
        </w:numPr>
        <w:spacing w:line="576" w:lineRule="exact"/>
        <w:ind w:firstLine="640"/>
        <w:outlineLvl w:val="1"/>
        <w:rPr>
          <w:rFonts w:ascii="黑体" w:hAnsi="Cambria" w:eastAsia="黑体"/>
          <w:bCs/>
          <w:color w:val="000000"/>
          <w:sz w:val="32"/>
          <w:szCs w:val="32"/>
        </w:rPr>
      </w:pPr>
      <w:bookmarkStart w:id="82" w:name="_Toc4737"/>
      <w:bookmarkStart w:id="83" w:name="_Toc79163623"/>
      <w:bookmarkStart w:id="84" w:name="_Toc15396611"/>
      <w:bookmarkStart w:id="85" w:name="_Toc15377219"/>
      <w:r>
        <w:rPr>
          <w:rFonts w:hint="eastAsia" w:ascii="黑体" w:hAnsi="Cambria" w:eastAsia="黑体"/>
          <w:bCs/>
          <w:color w:val="000000"/>
          <w:sz w:val="32"/>
          <w:szCs w:val="32"/>
        </w:rPr>
        <w:t>国有资本经营预算支出决算情况说明</w:t>
      </w:r>
      <w:bookmarkEnd w:id="82"/>
      <w:bookmarkEnd w:id="83"/>
      <w:bookmarkEnd w:id="84"/>
      <w:bookmarkEnd w:id="85"/>
    </w:p>
    <w:p w14:paraId="49882A67">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2022年国有资本经营预算拨款支出0万元。</w:t>
      </w:r>
    </w:p>
    <w:p w14:paraId="1C538FBF">
      <w:pPr>
        <w:spacing w:line="576" w:lineRule="exact"/>
        <w:ind w:firstLine="640" w:firstLineChars="200"/>
        <w:outlineLvl w:val="1"/>
        <w:rPr>
          <w:rFonts w:ascii="黑体" w:hAnsi="Cambria" w:eastAsia="黑体"/>
          <w:bCs/>
          <w:color w:val="000000"/>
          <w:sz w:val="32"/>
          <w:szCs w:val="32"/>
        </w:rPr>
      </w:pPr>
      <w:bookmarkStart w:id="86" w:name="_Toc79163624"/>
      <w:bookmarkStart w:id="87" w:name="_Toc15396612"/>
      <w:bookmarkStart w:id="88" w:name="_Toc15377221"/>
      <w:bookmarkStart w:id="89" w:name="_Toc1126"/>
      <w:r>
        <w:rPr>
          <w:rFonts w:hint="eastAsia" w:ascii="黑体" w:hAnsi="Cambria" w:eastAsia="黑体"/>
          <w:bCs/>
          <w:color w:val="000000"/>
          <w:sz w:val="32"/>
          <w:szCs w:val="32"/>
        </w:rPr>
        <w:t>十、其他重要事项的情况说明</w:t>
      </w:r>
      <w:bookmarkEnd w:id="86"/>
      <w:bookmarkEnd w:id="87"/>
      <w:bookmarkEnd w:id="88"/>
      <w:bookmarkEnd w:id="89"/>
    </w:p>
    <w:p w14:paraId="584B9295">
      <w:pPr>
        <w:spacing w:line="576" w:lineRule="exact"/>
        <w:ind w:firstLine="643" w:firstLineChars="200"/>
        <w:outlineLvl w:val="1"/>
        <w:rPr>
          <w:rFonts w:ascii="楷体_GB2312" w:hAnsi="仿宋" w:eastAsia="楷体_GB2312"/>
          <w:b/>
          <w:bCs/>
          <w:color w:val="000000"/>
          <w:sz w:val="32"/>
          <w:szCs w:val="32"/>
        </w:rPr>
      </w:pPr>
      <w:bookmarkStart w:id="90" w:name="_Toc20855"/>
      <w:bookmarkStart w:id="91" w:name="_Toc15377222"/>
      <w:bookmarkStart w:id="92" w:name="_Toc79163625"/>
      <w:r>
        <w:rPr>
          <w:rFonts w:hint="eastAsia" w:ascii="楷体_GB2312" w:hAnsi="仿宋" w:eastAsia="楷体_GB2312"/>
          <w:b/>
          <w:bCs/>
          <w:color w:val="000000"/>
          <w:sz w:val="32"/>
          <w:szCs w:val="32"/>
        </w:rPr>
        <w:t>（一）机关运行经费支出情况</w:t>
      </w:r>
      <w:bookmarkEnd w:id="90"/>
      <w:bookmarkEnd w:id="91"/>
      <w:bookmarkEnd w:id="92"/>
    </w:p>
    <w:p w14:paraId="4746CE47">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2022年，理县人民检察院机关运行经费支出65.44万元，比2021年增加3.51万元，增长5.67%。主要原因是人员增加，办案耗材增加，车辆运行维护费增加。</w:t>
      </w:r>
    </w:p>
    <w:p w14:paraId="20D33653">
      <w:pPr>
        <w:spacing w:line="576" w:lineRule="exact"/>
        <w:ind w:firstLine="643" w:firstLineChars="200"/>
        <w:outlineLvl w:val="1"/>
        <w:rPr>
          <w:rFonts w:ascii="楷体_GB2312" w:hAnsi="仿宋" w:eastAsia="楷体_GB2312"/>
          <w:b/>
          <w:bCs/>
          <w:color w:val="000000"/>
          <w:sz w:val="32"/>
          <w:szCs w:val="32"/>
        </w:rPr>
      </w:pPr>
      <w:bookmarkStart w:id="93" w:name="_Toc7863"/>
      <w:bookmarkStart w:id="94" w:name="_Toc79163626"/>
      <w:bookmarkStart w:id="95" w:name="_Toc15377223"/>
      <w:r>
        <w:rPr>
          <w:rFonts w:hint="eastAsia" w:ascii="楷体_GB2312" w:hAnsi="仿宋" w:eastAsia="楷体_GB2312"/>
          <w:b/>
          <w:bCs/>
          <w:color w:val="000000"/>
          <w:sz w:val="32"/>
          <w:szCs w:val="32"/>
        </w:rPr>
        <w:t>（二）政府采购支出情况</w:t>
      </w:r>
      <w:bookmarkEnd w:id="93"/>
      <w:bookmarkEnd w:id="94"/>
      <w:bookmarkEnd w:id="95"/>
    </w:p>
    <w:p w14:paraId="56F3945F">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2022年，理县人民检察院政府采购支出总额28.41万元，其中：政府采购货物支出28.41万元。其中：授予小微企业合同金额28.41万元，占政府采购支出总额的100.00%。</w:t>
      </w:r>
    </w:p>
    <w:p w14:paraId="073D026D">
      <w:pPr>
        <w:spacing w:line="576" w:lineRule="exact"/>
        <w:ind w:firstLine="643" w:firstLineChars="200"/>
        <w:outlineLvl w:val="1"/>
        <w:rPr>
          <w:rFonts w:ascii="楷体_GB2312" w:hAnsi="仿宋" w:eastAsia="楷体_GB2312"/>
          <w:b/>
          <w:bCs/>
          <w:color w:val="000000"/>
          <w:sz w:val="32"/>
          <w:szCs w:val="32"/>
        </w:rPr>
      </w:pPr>
      <w:bookmarkStart w:id="96" w:name="_Toc15377224"/>
      <w:bookmarkStart w:id="97" w:name="_Toc79163627"/>
      <w:bookmarkStart w:id="98" w:name="_Toc914"/>
      <w:r>
        <w:rPr>
          <w:rFonts w:hint="eastAsia" w:ascii="楷体_GB2312" w:hAnsi="仿宋" w:eastAsia="楷体_GB2312"/>
          <w:b/>
          <w:bCs/>
          <w:color w:val="000000"/>
          <w:sz w:val="32"/>
          <w:szCs w:val="32"/>
        </w:rPr>
        <w:t>（三）国有资产占有使用情况</w:t>
      </w:r>
      <w:bookmarkEnd w:id="96"/>
      <w:bookmarkEnd w:id="97"/>
      <w:bookmarkEnd w:id="98"/>
    </w:p>
    <w:p w14:paraId="466D37CA">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截至2022年12月31日，理县人民检察院共有车辆6辆，其中：机要通信用车1辆、执法执勤用车4辆、特种专业技术用车1辆。单价100万元以上专用设备0台（套）。</w:t>
      </w:r>
    </w:p>
    <w:p w14:paraId="2F0AAA44">
      <w:pPr>
        <w:spacing w:line="576" w:lineRule="exact"/>
        <w:ind w:firstLine="643" w:firstLineChars="200"/>
        <w:outlineLvl w:val="1"/>
        <w:rPr>
          <w:rFonts w:ascii="楷体_GB2312" w:hAnsi="仿宋" w:eastAsia="楷体_GB2312"/>
          <w:b/>
          <w:bCs/>
          <w:color w:val="000000"/>
          <w:sz w:val="32"/>
          <w:szCs w:val="32"/>
        </w:rPr>
      </w:pPr>
      <w:bookmarkStart w:id="99" w:name="_Toc79163628"/>
      <w:bookmarkStart w:id="100" w:name="_Toc29024"/>
      <w:r>
        <w:rPr>
          <w:rFonts w:hint="eastAsia" w:ascii="楷体_GB2312" w:hAnsi="仿宋" w:eastAsia="楷体_GB2312"/>
          <w:b/>
          <w:bCs/>
          <w:color w:val="000000"/>
          <w:sz w:val="32"/>
          <w:szCs w:val="32"/>
        </w:rPr>
        <w:t>（四）预算绩效管理情况</w:t>
      </w:r>
      <w:bookmarkEnd w:id="99"/>
      <w:bookmarkEnd w:id="100"/>
    </w:p>
    <w:p w14:paraId="425328FC">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根据预算绩效管理要求，本部门（单位）在年初预算编制阶段，组织对司法警察法定工作日之外加班补贴项目开展了预算事前绩效评估，对1个项目编制了绩效目标，预算执行过程中，选取1个项目开展绩效监控，年终执行完毕后，对1个项目开展了绩效目标完成情况自评。</w:t>
      </w:r>
    </w:p>
    <w:p w14:paraId="1F1CC4CE">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本部门按要求对2022年部门整体支出开展绩效自评，从评价情况来看我院部门整体支出使用绩效总体上达到既定目标，各部门履职效果良好，各方面工作稳步推进。本部门还自行组织了1个项目支出绩效评价，从评价情况来看项目绩效评估工作总体取得了不错的成绩，对项目管理、合理使用项目资金等起到了极大的促进作用。</w:t>
      </w:r>
    </w:p>
    <w:p w14:paraId="3CCEC0DE">
      <w:pPr>
        <w:spacing w:line="576" w:lineRule="exact"/>
        <w:ind w:left="630"/>
        <w:rPr>
          <w:rFonts w:ascii="楷体_GB2312" w:hAnsi="??_GB2312" w:eastAsia="楷体_GB2312" w:cs="??_GB2312"/>
          <w:b/>
          <w:sz w:val="32"/>
          <w:szCs w:val="32"/>
        </w:rPr>
      </w:pPr>
      <w:r>
        <w:rPr>
          <w:rFonts w:ascii="楷体_GB2312" w:hAnsi="??_GB2312" w:eastAsia="楷体_GB2312" w:cs="??_GB2312"/>
          <w:b/>
          <w:sz w:val="32"/>
          <w:szCs w:val="32"/>
        </w:rPr>
        <w:t>2.</w:t>
      </w:r>
      <w:r>
        <w:rPr>
          <w:rFonts w:hint="eastAsia" w:ascii="楷体_GB2312" w:hAnsi="宋体" w:eastAsia="楷体_GB2312" w:cs="宋体"/>
          <w:b/>
          <w:sz w:val="32"/>
          <w:szCs w:val="32"/>
        </w:rPr>
        <w:t>部门绩效评价结果</w:t>
      </w:r>
    </w:p>
    <w:p w14:paraId="1179DABE">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本部门按要求对2022年部门整体支出绩效评价情况及2022年司法警察法定工作日之外加班补贴项目开展自评，《理县人民检察院2022年部门整体支出绩效评价报告》（见附件1），《2022年司法警察法定工作日之外加班补贴项目支出绩效自评表》（见附件2）。</w:t>
      </w:r>
    </w:p>
    <w:p w14:paraId="467F7B0F">
      <w:pPr>
        <w:pStyle w:val="2"/>
        <w:spacing w:line="576" w:lineRule="exact"/>
        <w:jc w:val="center"/>
        <w:rPr>
          <w:rFonts w:ascii="宋体"/>
          <w:color w:val="000000"/>
        </w:rPr>
      </w:pPr>
      <w:r>
        <w:rPr>
          <w:rFonts w:ascii="仿宋_GB2312" w:eastAsia="仿宋_GB2312"/>
          <w:color w:val="000000"/>
          <w:sz w:val="32"/>
          <w:szCs w:val="32"/>
        </w:rPr>
        <w:br w:type="page"/>
      </w:r>
      <w:bookmarkStart w:id="101" w:name="_Toc79163629"/>
      <w:bookmarkStart w:id="102" w:name="_Toc15377225"/>
      <w:bookmarkStart w:id="103" w:name="_Toc3142"/>
      <w:bookmarkStart w:id="104" w:name="_Toc15396613"/>
      <w:r>
        <w:rPr>
          <w:rStyle w:val="23"/>
          <w:rFonts w:hint="eastAsia" w:ascii="方正小标宋简体" w:hAnsi="黑体" w:eastAsia="方正小标宋简体"/>
          <w:b w:val="0"/>
          <w:bCs/>
        </w:rPr>
        <w:t>第三部分</w:t>
      </w:r>
      <w:r>
        <w:rPr>
          <w:rStyle w:val="23"/>
          <w:rFonts w:ascii="方正小标宋简体" w:hAnsi="黑体" w:eastAsia="方正小标宋简体"/>
          <w:b w:val="0"/>
          <w:bCs/>
        </w:rPr>
        <w:t xml:space="preserve">  </w:t>
      </w:r>
      <w:r>
        <w:rPr>
          <w:rStyle w:val="23"/>
          <w:rFonts w:hint="eastAsia" w:ascii="方正小标宋简体" w:hAnsi="黑体" w:eastAsia="方正小标宋简体"/>
          <w:b w:val="0"/>
          <w:bCs/>
        </w:rPr>
        <w:t>名词解释</w:t>
      </w:r>
      <w:bookmarkEnd w:id="101"/>
      <w:bookmarkEnd w:id="102"/>
      <w:bookmarkEnd w:id="103"/>
      <w:bookmarkEnd w:id="104"/>
    </w:p>
    <w:p w14:paraId="4F64EC83">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bookmarkStart w:id="105" w:name="_Toc15377226"/>
      <w:r>
        <w:rPr>
          <w:rFonts w:hint="eastAsia" w:ascii="Times New Roman" w:hAnsi="Times New Roman" w:eastAsia="方正仿宋_GBK" w:cs="Times New Roman"/>
          <w:bCs/>
          <w:color w:val="000000"/>
          <w:kern w:val="0"/>
          <w:sz w:val="32"/>
          <w:szCs w:val="32"/>
          <w:lang w:val="en-US" w:eastAsia="zh-CN" w:bidi="ar-SA"/>
        </w:rPr>
        <w:t>1.财政拨款收入：指单位从同级财政部门取得的财政预算资金。</w:t>
      </w:r>
    </w:p>
    <w:p w14:paraId="513C566A">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2.经营收入：指事业单位在专业业务活动及其辅助活动之外开展非独立核算经营活动取得的收入。</w:t>
      </w:r>
    </w:p>
    <w:p w14:paraId="3AA49AD1">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3.其他收入：指除上述“财政拨款收入”、“事业收入”、“经营收入”等以外的收入。</w:t>
      </w:r>
    </w:p>
    <w:p w14:paraId="16E33CB5">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4.年初结转和结余：指以前年度尚未完成、结转到本年按有关规定继续使用的资金。</w:t>
      </w:r>
    </w:p>
    <w:p w14:paraId="09CBF9C9">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5.结余分配：指事业单位按照事业单位会计制度的规定从非财政补助结余中分配的事业基金和职工福利基金等。</w:t>
      </w:r>
    </w:p>
    <w:p w14:paraId="2CCB9E98">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6.年末结转和结余：指单位按有关规定结转到下年或以后年度继续使用的资金。</w:t>
      </w:r>
    </w:p>
    <w:p w14:paraId="212A7632">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7.公共安全支出（类）公安（款）一般行政管理事务（项）：指反映行政单位（包括实行公务员管理的事业单位）未单独设置项级科目的其他项目支出。</w:t>
      </w:r>
    </w:p>
    <w:p w14:paraId="7C4E191E">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8.公共安全支出（类）检察（款）行政运行（项）：指反映行政单位（包括实行公务员管理的事业单位）的基本支出。</w:t>
      </w:r>
    </w:p>
    <w:p w14:paraId="056FFDCE">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9.公共安全支出（类）检察（款）一般行政管理事务（项）：指反映行政单位（包括实行公务员管理的事业单位）未单独设置项级科目的其他项目支出。</w:t>
      </w:r>
    </w:p>
    <w:p w14:paraId="23AC11B6">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10.社会保障和就业（类）行政事业单位养老支出（款）机关事业单位基本养老保险缴费支出（项）：指反映机关事业单位实施养老保险制度由单位缴纳的基本养老保险支出。</w:t>
      </w:r>
    </w:p>
    <w:p w14:paraId="1A1EE47A">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11.社会保障和就业（类）行政事业单位养老支出（款）机关事业单位职业年金缴费支出（项）：指反映机关事业单位实施养老保险制度由单位实际缴纳的职业年金支出。</w:t>
      </w:r>
    </w:p>
    <w:p w14:paraId="16FBE4EF">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12.卫生健康支出（类）行政事业单位医疗（款）行政单位医疗（项）：指反映财政部门集中安排的行政单位基本医疗保险缴费经费，未参加医疗保险的行政单位的公费医疗经费，按国家规定享受离休人员待遇的医疗经费。</w:t>
      </w:r>
    </w:p>
    <w:p w14:paraId="6D658D98">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13.住房保障支出（类）住房改革支出（款）住房公积金（项）：指反映行政事业单位按人力资源和社会保障部、财政部规定的基本工资和津贴补贴以及规定比例为职工缴纳的脂肪公积金。</w:t>
      </w:r>
    </w:p>
    <w:p w14:paraId="512BFB8A">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14.基本支出：指为保障机构正常运转、完成日常工作任务而发生的人员支出和公用支出。</w:t>
      </w:r>
    </w:p>
    <w:p w14:paraId="782E4D56">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15.项目支出：指在基本支出之外为完成特定行政任务和事业发展目标所发生的支出。</w:t>
      </w:r>
    </w:p>
    <w:p w14:paraId="60EBC9C8">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552761B">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1F758FB">
      <w:pPr>
        <w:spacing w:line="576" w:lineRule="exact"/>
        <w:jc w:val="center"/>
        <w:outlineLvl w:val="0"/>
        <w:rPr>
          <w:rStyle w:val="23"/>
          <w:rFonts w:ascii="黑体" w:hAnsi="黑体" w:eastAsia="黑体"/>
          <w:b w:val="0"/>
        </w:rPr>
      </w:pPr>
      <w:r>
        <w:rPr>
          <w:rFonts w:ascii="宋体"/>
          <w:b/>
          <w:color w:val="000000"/>
          <w:sz w:val="44"/>
          <w:szCs w:val="44"/>
        </w:rPr>
        <w:br w:type="page"/>
      </w:r>
      <w:bookmarkStart w:id="106" w:name="_Toc15396614"/>
      <w:bookmarkStart w:id="107" w:name="_Toc8787"/>
      <w:bookmarkStart w:id="108" w:name="_Toc79163630"/>
      <w:r>
        <w:rPr>
          <w:rStyle w:val="23"/>
          <w:rFonts w:hint="eastAsia" w:ascii="方正小标宋简体" w:hAnsi="黑体" w:eastAsia="方正小标宋简体"/>
          <w:b w:val="0"/>
        </w:rPr>
        <w:t>第四部分</w:t>
      </w:r>
      <w:r>
        <w:rPr>
          <w:rStyle w:val="23"/>
          <w:rFonts w:ascii="方正小标宋简体" w:hAnsi="黑体" w:eastAsia="方正小标宋简体"/>
          <w:b w:val="0"/>
        </w:rPr>
        <w:t xml:space="preserve"> </w:t>
      </w:r>
      <w:r>
        <w:rPr>
          <w:rStyle w:val="23"/>
          <w:rFonts w:hint="eastAsia" w:ascii="方正小标宋简体" w:hAnsi="黑体" w:eastAsia="方正小标宋简体"/>
          <w:b w:val="0"/>
        </w:rPr>
        <w:t>附件</w:t>
      </w:r>
      <w:bookmarkEnd w:id="106"/>
      <w:bookmarkEnd w:id="107"/>
      <w:bookmarkEnd w:id="108"/>
    </w:p>
    <w:p w14:paraId="5EBC4EAD">
      <w:pPr>
        <w:spacing w:line="576" w:lineRule="exact"/>
        <w:jc w:val="left"/>
        <w:outlineLvl w:val="0"/>
        <w:rPr>
          <w:rFonts w:ascii="黑体" w:hAnsi="黑体" w:eastAsia="黑体" w:cs="黑体"/>
          <w:sz w:val="32"/>
          <w:szCs w:val="32"/>
        </w:rPr>
      </w:pPr>
      <w:bookmarkStart w:id="109" w:name="_Toc12518"/>
      <w:bookmarkStart w:id="110" w:name="_Toc79163631"/>
      <w:r>
        <w:rPr>
          <w:rFonts w:hint="eastAsia" w:ascii="黑体" w:hAnsi="黑体" w:eastAsia="黑体" w:cs="黑体"/>
          <w:sz w:val="32"/>
          <w:szCs w:val="32"/>
        </w:rPr>
        <w:t>附件</w:t>
      </w:r>
      <w:r>
        <w:rPr>
          <w:rFonts w:ascii="黑体" w:hAnsi="黑体" w:eastAsia="黑体" w:cs="黑体"/>
          <w:sz w:val="32"/>
          <w:szCs w:val="32"/>
        </w:rPr>
        <w:t>1</w:t>
      </w:r>
      <w:bookmarkEnd w:id="109"/>
      <w:bookmarkEnd w:id="110"/>
    </w:p>
    <w:p w14:paraId="20523124">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理县人民检察院</w:t>
      </w:r>
    </w:p>
    <w:p w14:paraId="43547BB2">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2022年部门整体支出绩效评价报告</w:t>
      </w:r>
    </w:p>
    <w:p w14:paraId="7405796D">
      <w:pPr>
        <w:widowControl/>
        <w:adjustRightInd w:val="0"/>
        <w:snapToGrid w:val="0"/>
        <w:spacing w:line="376" w:lineRule="exact"/>
        <w:ind w:firstLine="720"/>
        <w:jc w:val="left"/>
        <w:rPr>
          <w:rFonts w:ascii="黑体" w:hAnsi="宋体" w:eastAsia="黑体" w:cs="宋体"/>
          <w:color w:val="000000"/>
          <w:kern w:val="0"/>
          <w:sz w:val="32"/>
          <w:szCs w:val="32"/>
        </w:rPr>
      </w:pPr>
    </w:p>
    <w:p w14:paraId="3560CAE2">
      <w:pPr>
        <w:widowControl/>
        <w:adjustRightInd w:val="0"/>
        <w:snapToGrid w:val="0"/>
        <w:spacing w:line="576" w:lineRule="exac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14:paraId="63BD1EC7">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（一）机构组成</w:t>
      </w:r>
    </w:p>
    <w:p w14:paraId="30962C09">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理县人民检察院共设置内设机构5个。</w:t>
      </w:r>
    </w:p>
    <w:p w14:paraId="02CD48DA">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w:t>
      </w:r>
      <w:r>
        <w:rPr>
          <w:rFonts w:hint="eastAsia" w:ascii="楷体" w:hAnsi="楷体" w:eastAsia="楷体" w:cs="宋体"/>
          <w:color w:val="000000"/>
          <w:kern w:val="0"/>
          <w:sz w:val="32"/>
          <w:szCs w:val="32"/>
        </w:rPr>
        <w:t>二</w:t>
      </w:r>
      <w:r>
        <w:rPr>
          <w:rFonts w:hint="eastAsia" w:ascii="楷体" w:hAnsi="楷体" w:eastAsia="楷体" w:cs="宋体"/>
          <w:color w:val="000000"/>
          <w:kern w:val="0"/>
          <w:sz w:val="32"/>
          <w:szCs w:val="32"/>
          <w:lang w:val="zh-CN"/>
        </w:rPr>
        <w:t>）机构职能</w:t>
      </w:r>
    </w:p>
    <w:p w14:paraId="18023006">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理县人民检察院共设置内设机构5个。</w:t>
      </w:r>
    </w:p>
    <w:p w14:paraId="7A4B0A0B">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办公室</w:t>
      </w:r>
      <w:r>
        <w:rPr>
          <w:rFonts w:hint="eastAsia" w:ascii="Times New Roman" w:hAnsi="Times New Roman" w:eastAsia="方正仿宋_GBK" w:cs="Times New Roman"/>
          <w:bCs/>
          <w:color w:val="000000"/>
          <w:kern w:val="0"/>
          <w:sz w:val="32"/>
          <w:szCs w:val="32"/>
          <w:lang w:val="en-US" w:eastAsia="zh-CN" w:bidi="ar-SA"/>
        </w:rPr>
        <w:t>:</w:t>
      </w:r>
      <w:r>
        <w:rPr>
          <w:rFonts w:hint="eastAsia" w:ascii="Times New Roman" w:hAnsi="Times New Roman" w:eastAsia="方正仿宋_GBK" w:cs="Times New Roman"/>
          <w:bCs/>
          <w:color w:val="000000"/>
          <w:kern w:val="0"/>
          <w:sz w:val="32"/>
          <w:szCs w:val="32"/>
          <w:lang w:val="zh-CN" w:eastAsia="zh-CN" w:bidi="ar-SA"/>
        </w:rPr>
        <w:t>负责机关文电、会务、机要、档案、保密</w:t>
      </w:r>
      <w:r>
        <w:rPr>
          <w:rFonts w:hint="eastAsia" w:ascii="Times New Roman" w:hAnsi="Times New Roman" w:eastAsia="方正仿宋_GBK" w:cs="Times New Roman"/>
          <w:bCs/>
          <w:color w:val="000000"/>
          <w:kern w:val="0"/>
          <w:sz w:val="32"/>
          <w:szCs w:val="32"/>
          <w:lang w:val="en-US" w:eastAsia="zh-CN" w:bidi="ar-SA"/>
        </w:rPr>
        <w:t>、财务、代表委员联络</w:t>
      </w:r>
      <w:r>
        <w:rPr>
          <w:rFonts w:hint="eastAsia" w:ascii="Times New Roman" w:hAnsi="Times New Roman" w:eastAsia="方正仿宋_GBK" w:cs="Times New Roman"/>
          <w:bCs/>
          <w:color w:val="000000"/>
          <w:kern w:val="0"/>
          <w:sz w:val="32"/>
          <w:szCs w:val="32"/>
          <w:lang w:val="zh-CN" w:eastAsia="zh-CN" w:bidi="ar-SA"/>
        </w:rPr>
        <w:t>等工作</w:t>
      </w:r>
    </w:p>
    <w:p w14:paraId="53BCFAAF">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第一检察部</w:t>
      </w:r>
      <w:r>
        <w:rPr>
          <w:rFonts w:hint="eastAsia" w:ascii="Times New Roman" w:hAnsi="Times New Roman" w:eastAsia="方正仿宋_GBK" w:cs="Times New Roman"/>
          <w:bCs/>
          <w:color w:val="000000"/>
          <w:kern w:val="0"/>
          <w:sz w:val="32"/>
          <w:szCs w:val="32"/>
          <w:lang w:val="en-US" w:eastAsia="zh-CN" w:bidi="ar-SA"/>
        </w:rPr>
        <w:t>:</w:t>
      </w:r>
      <w:r>
        <w:rPr>
          <w:rFonts w:hint="eastAsia" w:ascii="Times New Roman" w:hAnsi="Times New Roman" w:eastAsia="方正仿宋_GBK" w:cs="Times New Roman"/>
          <w:bCs/>
          <w:color w:val="000000"/>
          <w:kern w:val="0"/>
          <w:sz w:val="32"/>
          <w:szCs w:val="32"/>
          <w:lang w:val="zh-CN" w:eastAsia="zh-CN" w:bidi="ar-SA"/>
        </w:rPr>
        <w:t>办理刑事案件的审查逮捕、审查起诉、出庭支持公诉、抗诉，开展相关立案监督、侦查监督、审判监督以及相关案件的补充侦查等工作。</w:t>
      </w:r>
    </w:p>
    <w:p w14:paraId="2A0EA0E1">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第二检察部</w:t>
      </w:r>
      <w:r>
        <w:rPr>
          <w:rFonts w:hint="eastAsia" w:ascii="Times New Roman" w:hAnsi="Times New Roman" w:eastAsia="方正仿宋_GBK" w:cs="Times New Roman"/>
          <w:bCs/>
          <w:color w:val="000000"/>
          <w:kern w:val="0"/>
          <w:sz w:val="32"/>
          <w:szCs w:val="32"/>
          <w:lang w:val="en-US" w:eastAsia="zh-CN" w:bidi="ar-SA"/>
        </w:rPr>
        <w:t>:</w:t>
      </w:r>
      <w:r>
        <w:rPr>
          <w:rFonts w:hint="eastAsia" w:ascii="Times New Roman" w:hAnsi="Times New Roman" w:eastAsia="方正仿宋_GBK" w:cs="Times New Roman"/>
          <w:bCs/>
          <w:color w:val="000000"/>
          <w:kern w:val="0"/>
          <w:sz w:val="32"/>
          <w:szCs w:val="32"/>
          <w:lang w:val="zh-CN" w:eastAsia="zh-CN" w:bidi="ar-SA"/>
        </w:rPr>
        <w:t>负责办理向理县人民检察院申请监督的民事行政案件的审查、抗诉，承办对同级人民法院</w:t>
      </w:r>
      <w:r>
        <w:rPr>
          <w:rFonts w:hint="eastAsia" w:ascii="Times New Roman" w:hAnsi="Times New Roman" w:eastAsia="方正仿宋_GBK" w:cs="Times New Roman"/>
          <w:bCs/>
          <w:color w:val="000000"/>
          <w:kern w:val="0"/>
          <w:sz w:val="32"/>
          <w:szCs w:val="32"/>
          <w:lang w:val="zh-CN" w:eastAsia="zh-CN" w:bidi="ar-SA"/>
        </w:rPr>
        <w:t>民事行政诉讼活动的法律监督，对审判监督程序以外的其他民事行政审判程序中审判人员的违法行为提出检察建议。对民事行政执行活动实行法律监督。开展民事行政支持起诉工作。办理理县人民检察院管辖的民事行政申诉案件。</w:t>
      </w:r>
    </w:p>
    <w:p w14:paraId="45AAF181">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负责办理法律规定由理县人民检察院办理的公益诉讼案件。</w:t>
      </w:r>
    </w:p>
    <w:p w14:paraId="6203BF27">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第三检察部</w:t>
      </w:r>
      <w:r>
        <w:rPr>
          <w:rFonts w:hint="eastAsia" w:ascii="Times New Roman" w:hAnsi="Times New Roman" w:eastAsia="方正仿宋_GBK" w:cs="Times New Roman"/>
          <w:bCs/>
          <w:color w:val="000000"/>
          <w:kern w:val="0"/>
          <w:sz w:val="32"/>
          <w:szCs w:val="32"/>
          <w:lang w:val="en-US" w:eastAsia="zh-CN" w:bidi="ar-SA"/>
        </w:rPr>
        <w:t>:</w:t>
      </w:r>
      <w:r>
        <w:rPr>
          <w:rFonts w:hint="eastAsia" w:ascii="Times New Roman" w:hAnsi="Times New Roman" w:eastAsia="方正仿宋_GBK" w:cs="Times New Roman"/>
          <w:bCs/>
          <w:color w:val="000000"/>
          <w:kern w:val="0"/>
          <w:sz w:val="32"/>
          <w:szCs w:val="32"/>
          <w:lang w:val="zh-CN" w:eastAsia="zh-CN" w:bidi="ar-SA"/>
        </w:rPr>
        <w:t>负责对看守所和社区矫正机构等执法活动的监督。负责受理向理县人民检察院的控告和申诉。承办理县人民检察院管辖的国家赔偿案件和国家司法救助案件。</w:t>
      </w:r>
    </w:p>
    <w:p w14:paraId="6BE44E93">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负责案件的统一受理流转、办案流程监控、涉案财物的监管、法律文书监管、案件信息公开。统一组织办案质量评查、业务考评和业务统计分析研判。</w:t>
      </w:r>
    </w:p>
    <w:p w14:paraId="7A8BFAB2">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政治部</w:t>
      </w:r>
      <w:r>
        <w:rPr>
          <w:rFonts w:hint="eastAsia" w:ascii="Times New Roman" w:hAnsi="Times New Roman" w:eastAsia="方正仿宋_GBK" w:cs="Times New Roman"/>
          <w:bCs/>
          <w:color w:val="000000"/>
          <w:kern w:val="0"/>
          <w:sz w:val="32"/>
          <w:szCs w:val="32"/>
          <w:lang w:val="en-US" w:eastAsia="zh-CN" w:bidi="ar-SA"/>
        </w:rPr>
        <w:t>:</w:t>
      </w:r>
      <w:r>
        <w:rPr>
          <w:rFonts w:hint="eastAsia" w:ascii="Times New Roman" w:hAnsi="Times New Roman" w:eastAsia="方正仿宋_GBK" w:cs="Times New Roman"/>
          <w:bCs/>
          <w:color w:val="000000"/>
          <w:kern w:val="0"/>
          <w:sz w:val="32"/>
          <w:szCs w:val="32"/>
          <w:lang w:val="zh-CN" w:eastAsia="zh-CN" w:bidi="ar-SA"/>
        </w:rPr>
        <w:t>负责本部门本系统思想政治工作、新闻宣传、舆论引导、组织人事及教育培训等工作。负责离退休干部管理工作。</w:t>
      </w:r>
    </w:p>
    <w:p w14:paraId="388924C5">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zh-CN" w:eastAsia="zh-CN" w:bidi="ar-SA"/>
        </w:rPr>
        <w:t>组织司法警察履行职责工作。</w:t>
      </w:r>
    </w:p>
    <w:p w14:paraId="6806C141">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rPr>
        <w:t>（三）</w:t>
      </w:r>
      <w:r>
        <w:rPr>
          <w:rFonts w:hint="eastAsia" w:ascii="楷体" w:hAnsi="楷体" w:eastAsia="楷体" w:cs="宋体"/>
          <w:color w:val="000000"/>
          <w:kern w:val="0"/>
          <w:sz w:val="32"/>
          <w:szCs w:val="32"/>
          <w:lang w:val="zh-CN"/>
        </w:rPr>
        <w:t>人员概况</w:t>
      </w:r>
    </w:p>
    <w:p w14:paraId="3CB37A9E">
      <w:pPr>
        <w:spacing w:line="576" w:lineRule="exact"/>
        <w:ind w:firstLine="640" w:firstLineChars="200"/>
        <w:rPr>
          <w:rFonts w:hint="eastAsia" w:ascii="Times New Roman" w:hAnsi="Times New Roman" w:eastAsia="方正仿宋_GBK" w:cs="Times New Roman"/>
          <w:bCs/>
          <w:color w:val="000000"/>
          <w:kern w:val="0"/>
          <w:sz w:val="32"/>
          <w:szCs w:val="32"/>
          <w:lang w:val="zh-CN" w:eastAsia="zh-CN" w:bidi="ar-SA"/>
        </w:rPr>
      </w:pPr>
      <w:r>
        <w:rPr>
          <w:rFonts w:hint="eastAsia" w:ascii="Times New Roman" w:hAnsi="Times New Roman" w:eastAsia="方正仿宋_GBK" w:cs="Times New Roman"/>
          <w:bCs/>
          <w:color w:val="000000"/>
          <w:kern w:val="0"/>
          <w:sz w:val="32"/>
          <w:szCs w:val="32"/>
          <w:lang w:val="en-US" w:eastAsia="zh-CN" w:bidi="ar-SA"/>
        </w:rPr>
        <w:t>理县人民检察院无下属二级单位，理县人民检察院为一级行政单位，人员</w:t>
      </w:r>
      <w:r>
        <w:rPr>
          <w:rFonts w:hint="eastAsia" w:ascii="Times New Roman" w:hAnsi="Times New Roman" w:eastAsia="方正仿宋_GBK" w:cs="Times New Roman"/>
          <w:bCs/>
          <w:color w:val="000000"/>
          <w:kern w:val="0"/>
          <w:sz w:val="32"/>
          <w:szCs w:val="32"/>
          <w:lang w:val="zh-CN" w:eastAsia="zh-CN" w:bidi="ar-SA"/>
        </w:rPr>
        <w:t>编制</w:t>
      </w:r>
      <w:r>
        <w:rPr>
          <w:rFonts w:hint="eastAsia" w:ascii="Times New Roman" w:hAnsi="Times New Roman" w:eastAsia="方正仿宋_GBK" w:cs="Times New Roman"/>
          <w:bCs/>
          <w:color w:val="000000"/>
          <w:kern w:val="0"/>
          <w:sz w:val="32"/>
          <w:szCs w:val="32"/>
          <w:lang w:val="en-US" w:eastAsia="zh-CN" w:bidi="ar-SA"/>
        </w:rPr>
        <w:t>25</w:t>
      </w:r>
      <w:r>
        <w:rPr>
          <w:rFonts w:hint="eastAsia" w:ascii="Times New Roman" w:hAnsi="Times New Roman" w:eastAsia="方正仿宋_GBK" w:cs="Times New Roman"/>
          <w:bCs/>
          <w:color w:val="000000"/>
          <w:kern w:val="0"/>
          <w:sz w:val="32"/>
          <w:szCs w:val="32"/>
          <w:lang w:val="zh-CN" w:eastAsia="zh-CN" w:bidi="ar-SA"/>
        </w:rPr>
        <w:t>人，其中政法编制</w:t>
      </w:r>
      <w:r>
        <w:rPr>
          <w:rFonts w:hint="eastAsia" w:ascii="Times New Roman" w:hAnsi="Times New Roman" w:eastAsia="方正仿宋_GBK" w:cs="Times New Roman"/>
          <w:bCs/>
          <w:color w:val="000000"/>
          <w:kern w:val="0"/>
          <w:sz w:val="32"/>
          <w:szCs w:val="32"/>
          <w:lang w:val="en-US" w:eastAsia="zh-CN" w:bidi="ar-SA"/>
        </w:rPr>
        <w:t>22人</w:t>
      </w:r>
      <w:r>
        <w:rPr>
          <w:rFonts w:hint="eastAsia" w:ascii="Times New Roman" w:hAnsi="Times New Roman" w:eastAsia="方正仿宋_GBK" w:cs="Times New Roman"/>
          <w:bCs/>
          <w:color w:val="000000"/>
          <w:kern w:val="0"/>
          <w:sz w:val="32"/>
          <w:szCs w:val="32"/>
          <w:lang w:val="zh-CN" w:eastAsia="zh-CN" w:bidi="ar-SA"/>
        </w:rPr>
        <w:t>，工勤编制3人。年终实有人数</w:t>
      </w:r>
      <w:r>
        <w:rPr>
          <w:rFonts w:hint="eastAsia" w:ascii="Times New Roman" w:hAnsi="Times New Roman" w:eastAsia="方正仿宋_GBK" w:cs="Times New Roman"/>
          <w:bCs/>
          <w:color w:val="000000"/>
          <w:kern w:val="0"/>
          <w:sz w:val="32"/>
          <w:szCs w:val="32"/>
          <w:lang w:val="en-US" w:eastAsia="zh-CN" w:bidi="ar-SA"/>
        </w:rPr>
        <w:t>23</w:t>
      </w:r>
      <w:r>
        <w:rPr>
          <w:rFonts w:hint="eastAsia" w:ascii="Times New Roman" w:hAnsi="Times New Roman" w:eastAsia="方正仿宋_GBK" w:cs="Times New Roman"/>
          <w:bCs/>
          <w:color w:val="000000"/>
          <w:kern w:val="0"/>
          <w:sz w:val="32"/>
          <w:szCs w:val="32"/>
          <w:lang w:val="zh-CN" w:eastAsia="zh-CN" w:bidi="ar-SA"/>
        </w:rPr>
        <w:t>人，其中政法机关人员</w:t>
      </w:r>
      <w:r>
        <w:rPr>
          <w:rFonts w:hint="eastAsia" w:ascii="Times New Roman" w:hAnsi="Times New Roman" w:eastAsia="方正仿宋_GBK" w:cs="Times New Roman"/>
          <w:bCs/>
          <w:color w:val="000000"/>
          <w:kern w:val="0"/>
          <w:sz w:val="32"/>
          <w:szCs w:val="32"/>
          <w:lang w:val="en-US" w:eastAsia="zh-CN" w:bidi="ar-SA"/>
        </w:rPr>
        <w:t>20</w:t>
      </w:r>
      <w:r>
        <w:rPr>
          <w:rFonts w:hint="eastAsia" w:ascii="Times New Roman" w:hAnsi="Times New Roman" w:eastAsia="方正仿宋_GBK" w:cs="Times New Roman"/>
          <w:bCs/>
          <w:color w:val="000000"/>
          <w:kern w:val="0"/>
          <w:sz w:val="32"/>
          <w:szCs w:val="32"/>
          <w:lang w:val="zh-CN" w:eastAsia="zh-CN" w:bidi="ar-SA"/>
        </w:rPr>
        <w:t>人，工勤3人。退休人员</w:t>
      </w:r>
      <w:r>
        <w:rPr>
          <w:rFonts w:hint="eastAsia" w:ascii="Times New Roman" w:hAnsi="Times New Roman" w:eastAsia="方正仿宋_GBK" w:cs="Times New Roman"/>
          <w:bCs/>
          <w:color w:val="000000"/>
          <w:kern w:val="0"/>
          <w:sz w:val="32"/>
          <w:szCs w:val="32"/>
          <w:lang w:val="en-US" w:eastAsia="zh-CN" w:bidi="ar-SA"/>
        </w:rPr>
        <w:t>10</w:t>
      </w:r>
      <w:r>
        <w:rPr>
          <w:rFonts w:hint="eastAsia" w:ascii="Times New Roman" w:hAnsi="Times New Roman" w:eastAsia="方正仿宋_GBK" w:cs="Times New Roman"/>
          <w:bCs/>
          <w:color w:val="000000"/>
          <w:kern w:val="0"/>
          <w:sz w:val="32"/>
          <w:szCs w:val="32"/>
          <w:lang w:val="zh-CN" w:eastAsia="zh-CN" w:bidi="ar-SA"/>
        </w:rPr>
        <w:t>名。</w:t>
      </w:r>
    </w:p>
    <w:p w14:paraId="72981A58">
      <w:pPr>
        <w:widowControl/>
        <w:adjustRightInd w:val="0"/>
        <w:snapToGrid w:val="0"/>
        <w:spacing w:line="576"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14:paraId="6EA8D3AE">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（一）部门财政资金收入情况</w:t>
      </w:r>
    </w:p>
    <w:p w14:paraId="304AB21B">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2022年我院收入806.32万元，其中：一般公共预算财政拨款收入597.81万元，其他收入208.51万元（其他收入均为非同级财政拨款收入），无年初结转和结余收入。</w:t>
      </w:r>
    </w:p>
    <w:p w14:paraId="1712F05B">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w:t>
      </w:r>
      <w:r>
        <w:rPr>
          <w:rFonts w:hint="eastAsia" w:ascii="楷体" w:hAnsi="楷体" w:eastAsia="楷体" w:cs="宋体"/>
          <w:color w:val="000000"/>
          <w:kern w:val="0"/>
          <w:sz w:val="32"/>
          <w:szCs w:val="32"/>
        </w:rPr>
        <w:t>二</w:t>
      </w:r>
      <w:r>
        <w:rPr>
          <w:rFonts w:hint="eastAsia" w:ascii="楷体" w:hAnsi="楷体" w:eastAsia="楷体" w:cs="宋体"/>
          <w:color w:val="000000"/>
          <w:kern w:val="0"/>
          <w:sz w:val="32"/>
          <w:szCs w:val="32"/>
          <w:lang w:val="zh-CN"/>
        </w:rPr>
        <w:t>）部门财政资金支出情况</w:t>
      </w:r>
    </w:p>
    <w:p w14:paraId="60E040DB">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2022年我院支出806.32万元，其中：基本支出659.27万元，项目支出147.05万元。</w:t>
      </w:r>
    </w:p>
    <w:p w14:paraId="5A877319">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1.公共安全支出670.23万元，完成预算100%。</w:t>
      </w:r>
    </w:p>
    <w:p w14:paraId="01096A2A">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2.社会保障和就业支出62.16万元，完成预算100%。</w:t>
      </w:r>
    </w:p>
    <w:p w14:paraId="13E3B576">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3.卫生健康支出30.24万元，完成预算100%。</w:t>
      </w:r>
    </w:p>
    <w:p w14:paraId="595750A3">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4.住房保障支出43.69万元，完成预算100%。</w:t>
      </w:r>
    </w:p>
    <w:p w14:paraId="5BE36DFB">
      <w:pPr>
        <w:widowControl/>
        <w:adjustRightInd w:val="0"/>
        <w:snapToGrid w:val="0"/>
        <w:spacing w:line="576"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14:paraId="292B581B">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（一）预算编制情况</w:t>
      </w:r>
    </w:p>
    <w:p w14:paraId="755DDA3D">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我院按照财政要求及时准确、保质保量编报财政预决算、绩效目标报表。根据各部门年度工作计划，认真征求统计各项经费需求，参考以前年度年初预算编审、预算执行中期评估、以前年度结转和结余情况和支出绩效评价成果、资产占有和使用情况等因素，按照综合预算做到各项收入、支出预算的编制合理、完整、规范，确保不重不漏，支出预算严格按照“零基预算”方法，人员经费按标准、日常公用经费按定额、专项支出按项目分别编制。我院年初研究制定预算执行计划，将预算执行各环节责任分解落实到具体人员，细化目标，确保预算执行目标完成。</w:t>
      </w:r>
    </w:p>
    <w:p w14:paraId="7E1F95B5">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（二）执行管理情况</w:t>
      </w:r>
      <w:r>
        <w:rPr>
          <w:rFonts w:ascii="楷体" w:hAnsi="楷体" w:eastAsia="楷体" w:cs="宋体"/>
          <w:color w:val="000000"/>
          <w:kern w:val="0"/>
          <w:sz w:val="32"/>
          <w:szCs w:val="32"/>
          <w:lang w:val="zh-CN"/>
        </w:rPr>
        <w:tab/>
      </w:r>
    </w:p>
    <w:p w14:paraId="05144FB5">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2022年我院中央专款分配合规率为100%，不存在不合规支付中央专款的情况，部门预算执行进度较好。</w:t>
      </w:r>
    </w:p>
    <w:p w14:paraId="6116DE81">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本部门支出决算总额806.32万元。其中按功能分类，公共安全支出670.23万元、社会保障和就业支出62.16万元、卫生健康支出30.24万元、住房保障支出43.69万元；按支出性质分类，基本支出659.27万元，项目支出147.05万元；按经济分类，工资福利支出572.50万元，商品服务支出176.02万元，个人及家庭补助支出29.32万元，资本性支出28.48万元。</w:t>
      </w:r>
    </w:p>
    <w:p w14:paraId="53CA9D57">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三公”经费支出情况：2022年接待费支出0.95万元，较2021年减少0.16万元，减少原因主要是厉行节约节省开支。公务用车购置及运行维护费支出6.00万元，比2021年减少4.32万元，减少的原因是公务用车运行维护费填报口径变化。</w:t>
      </w:r>
    </w:p>
    <w:p w14:paraId="6BEC6E82">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（三）综合管理情况</w:t>
      </w:r>
    </w:p>
    <w:p w14:paraId="6F163802">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我院进一步加强机关财务管理工作，认真贯彻《会计法》、《预算法》，严格执行《行政单位会计制度》、《行政单位财务规则》及各项费用管理办法，规范资金收支管理及会计核算，强化预算管理，加强项目经费支出绩效考核，从严从紧控制和节减经费支出，规范现金报销制度，进一步加强公务卡使用管理，严格执行政府采购政策。确保单位工作任务的顺利完成。</w:t>
      </w:r>
    </w:p>
    <w:p w14:paraId="13CDA865">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1.政府采购实施情况。严格执行《政府采购法》及各项政府采购政策规定，严格按政府采购预算实施采购计划。</w:t>
      </w:r>
    </w:p>
    <w:p w14:paraId="504EBC4F">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资产管理情况。进一步加强单位资产管理，建立完善资产配置、审批、采购及报废相关制度，全面开展固定资产清查工作，把所有固定资产全部纳入资产信息系统管理，落实专人负责，规范程序，及时分类登记、建卡，确保账实一致，资产报表数据真实、准确、全面。</w:t>
      </w:r>
    </w:p>
    <w:p w14:paraId="3BBC3564">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3.绩效评价及依法接受财政监督情况。按照财政要求及时准确进行绩效评价自评并自觉接受财政监督。</w:t>
      </w:r>
    </w:p>
    <w:p w14:paraId="2F6D18F8">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4.我院根据部门整体支出绩效评价指标体系对部门预算绩效管理工作开展情况进行自评。从年初指标细则到指标完成情况，进行全面自查及自评，通过落实目标明确、目标合理、工作可量化等各项要求，保障了本单位工作高效运行，各项工作按照计划有序实施，完成数量及质量均得到有效控制；工作实施所需的人员及经费均得到充分保障，审判及执行工作质量显著提升。</w:t>
      </w:r>
    </w:p>
    <w:p w14:paraId="41A4CCE3">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（四）整体绩效</w:t>
      </w:r>
    </w:p>
    <w:p w14:paraId="57C895FB">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2022年理县人民检察院在州委、县委和上级院的领导和支持下，紧紧围绕全县工作大局，充分行使刑事、民事、行政、公益诉讼职能，为保障经济社会高质量发展提供积极有效的法治保障。在决策管理、人员管理、资金及资产管理、机构建设与内控管理等方面均完成年初目标。</w:t>
      </w:r>
    </w:p>
    <w:p w14:paraId="4656EC73">
      <w:pPr>
        <w:widowControl/>
        <w:adjustRightInd w:val="0"/>
        <w:snapToGrid w:val="0"/>
        <w:spacing w:line="576"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14:paraId="7E55D57F">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（一）评价结论</w:t>
      </w:r>
    </w:p>
    <w:p w14:paraId="1B76B941">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通过支出绩效评价可知，单位支出中基本支出占绝大比重，要控制支出必须降低行政成本。通过绩效评价，排除因工资标准调整等增加的基本支出外，我院经费支出情况符合保障日常工作开展所必须的经费支出数额，无超额、超标支付情况。理县人民检察院综合绩效评价得分97分。</w:t>
      </w:r>
    </w:p>
    <w:p w14:paraId="7A126068">
      <w:pPr>
        <w:widowControl/>
        <w:numPr>
          <w:ilvl w:val="0"/>
          <w:numId w:val="2"/>
        </w:numPr>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存在问题</w:t>
      </w:r>
    </w:p>
    <w:p w14:paraId="1CE929AB">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在预算执行过程中，由于各种客观原因存在指标之间调剂使用的现象，预算编制、使用需要更加科学、及时。</w:t>
      </w:r>
    </w:p>
    <w:p w14:paraId="5E3DD89A">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（三）改进建议</w:t>
      </w:r>
    </w:p>
    <w:p w14:paraId="227B295E">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一是细化预算编制。结合上年度经费支出情况和当年度经费需求，细化基本支出预算编制。根据检察工作安排，合理安排项目经费支出。编制范围尽可能的细化、全面、完整，做到能编尽编，减少预算执行时指标间的调剂，切实提高部门预算收支管理水平。</w:t>
      </w:r>
    </w:p>
    <w:p w14:paraId="64B42918">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二是加强资产管理。严格按照《固定资产管理办法》规定加强固定资产管理，单位资产管理员要掌握资产动态，对新增资产及时登记入账，对报废资产进行报废处置。定期对资产进行一次全面的清查盘点，确保资产账账、账实相符。</w:t>
      </w:r>
    </w:p>
    <w:p w14:paraId="3DB33C3E">
      <w:pPr>
        <w:spacing w:line="576" w:lineRule="exact"/>
        <w:ind w:firstLine="640" w:firstLineChars="200"/>
        <w:rPr>
          <w:rFonts w:hint="eastAsia" w:ascii="Times New Roman" w:hAnsi="Times New Roman" w:eastAsia="方正仿宋_GBK" w:cs="Times New Roman"/>
          <w:bCs/>
          <w:color w:val="000000"/>
          <w:kern w:val="0"/>
          <w:sz w:val="32"/>
          <w:szCs w:val="32"/>
          <w:lang w:val="en-US" w:eastAsia="zh-CN" w:bidi="ar-SA"/>
        </w:rPr>
      </w:pPr>
      <w:r>
        <w:rPr>
          <w:rFonts w:hint="eastAsia" w:ascii="Times New Roman" w:hAnsi="Times New Roman" w:eastAsia="方正仿宋_GBK" w:cs="Times New Roman"/>
          <w:bCs/>
          <w:color w:val="000000"/>
          <w:kern w:val="0"/>
          <w:sz w:val="32"/>
          <w:szCs w:val="32"/>
          <w:lang w:val="en-US" w:eastAsia="zh-CN" w:bidi="ar-SA"/>
        </w:rPr>
        <w:t>三是强化绩效管理意识。进一步强化绩效理念，将绩效管理理念贯穿于资金分配到资金使用全过程，加大资金整合力度，强化专项资金管理，把有限的资金用在刀刃上，提高资金使用效益。同时，抓好内控制度建设，进一步降低行政成本，确保资金安全，进一步推进廉洁高效建设。</w:t>
      </w:r>
    </w:p>
    <w:p w14:paraId="31573E05">
      <w:pPr>
        <w:spacing w:line="576" w:lineRule="exact"/>
        <w:ind w:firstLine="640" w:firstLineChars="200"/>
        <w:rPr>
          <w:rFonts w:hint="eastAsia" w:ascii="仿宋" w:hAnsi="仿宋" w:eastAsia="仿宋"/>
          <w:sz w:val="32"/>
          <w:szCs w:val="32"/>
        </w:rPr>
      </w:pPr>
    </w:p>
    <w:p w14:paraId="0C8BBD68">
      <w:pPr>
        <w:spacing w:line="576" w:lineRule="exact"/>
        <w:ind w:firstLine="640" w:firstLineChars="200"/>
        <w:rPr>
          <w:rFonts w:hint="eastAsia" w:ascii="仿宋" w:hAnsi="仿宋" w:eastAsia="仿宋"/>
          <w:sz w:val="32"/>
          <w:szCs w:val="32"/>
        </w:rPr>
      </w:pPr>
    </w:p>
    <w:p w14:paraId="2860940E">
      <w:pPr>
        <w:spacing w:line="576" w:lineRule="exact"/>
        <w:ind w:firstLine="640" w:firstLineChars="200"/>
        <w:rPr>
          <w:rFonts w:hint="eastAsia" w:ascii="仿宋" w:hAnsi="仿宋" w:eastAsia="仿宋"/>
          <w:sz w:val="32"/>
          <w:szCs w:val="32"/>
        </w:rPr>
      </w:pPr>
    </w:p>
    <w:p w14:paraId="6415C908">
      <w:pPr>
        <w:spacing w:line="576" w:lineRule="exact"/>
        <w:ind w:firstLine="640" w:firstLineChars="200"/>
        <w:rPr>
          <w:rFonts w:hint="eastAsia" w:ascii="仿宋" w:hAnsi="仿宋" w:eastAsia="仿宋"/>
          <w:sz w:val="32"/>
          <w:szCs w:val="32"/>
        </w:rPr>
      </w:pPr>
    </w:p>
    <w:p w14:paraId="67740CCC">
      <w:pPr>
        <w:spacing w:line="576" w:lineRule="exact"/>
        <w:ind w:firstLine="640" w:firstLineChars="200"/>
        <w:rPr>
          <w:rFonts w:hint="eastAsia" w:ascii="仿宋" w:hAnsi="仿宋" w:eastAsia="仿宋"/>
          <w:sz w:val="32"/>
          <w:szCs w:val="32"/>
        </w:rPr>
      </w:pPr>
    </w:p>
    <w:p w14:paraId="316C19C0">
      <w:pPr>
        <w:spacing w:line="576" w:lineRule="exact"/>
        <w:ind w:firstLine="640" w:firstLineChars="200"/>
        <w:rPr>
          <w:rFonts w:hint="eastAsia" w:ascii="仿宋" w:hAnsi="仿宋" w:eastAsia="仿宋"/>
          <w:sz w:val="32"/>
          <w:szCs w:val="32"/>
        </w:rPr>
      </w:pPr>
    </w:p>
    <w:p w14:paraId="10DD2C64">
      <w:pPr>
        <w:spacing w:line="576" w:lineRule="exact"/>
        <w:ind w:firstLine="640" w:firstLineChars="200"/>
        <w:rPr>
          <w:rFonts w:hint="eastAsia" w:ascii="仿宋" w:hAnsi="仿宋" w:eastAsia="仿宋"/>
          <w:sz w:val="32"/>
          <w:szCs w:val="32"/>
        </w:rPr>
      </w:pPr>
    </w:p>
    <w:p w14:paraId="0CBB7069">
      <w:pPr>
        <w:spacing w:line="576" w:lineRule="exact"/>
        <w:ind w:firstLine="640" w:firstLineChars="200"/>
        <w:rPr>
          <w:rFonts w:hint="eastAsia" w:ascii="仿宋" w:hAnsi="仿宋" w:eastAsia="仿宋"/>
          <w:sz w:val="32"/>
          <w:szCs w:val="32"/>
        </w:rPr>
      </w:pPr>
    </w:p>
    <w:p w14:paraId="4005B767">
      <w:pPr>
        <w:spacing w:line="576" w:lineRule="exact"/>
        <w:ind w:firstLine="640" w:firstLineChars="200"/>
        <w:rPr>
          <w:rFonts w:hint="eastAsia" w:ascii="仿宋" w:hAnsi="仿宋" w:eastAsia="仿宋"/>
          <w:sz w:val="32"/>
          <w:szCs w:val="32"/>
        </w:rPr>
      </w:pPr>
    </w:p>
    <w:p w14:paraId="5B35F87A">
      <w:pPr>
        <w:spacing w:line="576" w:lineRule="exact"/>
        <w:ind w:firstLine="640" w:firstLineChars="200"/>
        <w:rPr>
          <w:rFonts w:hint="eastAsia" w:ascii="仿宋" w:hAnsi="仿宋" w:eastAsia="仿宋"/>
          <w:sz w:val="32"/>
          <w:szCs w:val="32"/>
        </w:rPr>
      </w:pPr>
    </w:p>
    <w:p w14:paraId="657255D7">
      <w:pPr>
        <w:spacing w:line="576" w:lineRule="exact"/>
        <w:ind w:firstLine="640" w:firstLineChars="200"/>
        <w:rPr>
          <w:rFonts w:hint="eastAsia" w:ascii="仿宋" w:hAnsi="仿宋" w:eastAsia="仿宋"/>
          <w:sz w:val="32"/>
          <w:szCs w:val="32"/>
        </w:rPr>
      </w:pPr>
    </w:p>
    <w:p w14:paraId="36CC8046">
      <w:pPr>
        <w:spacing w:line="576" w:lineRule="exact"/>
        <w:ind w:firstLine="640" w:firstLineChars="200"/>
        <w:rPr>
          <w:rFonts w:hint="eastAsia" w:ascii="仿宋" w:hAnsi="仿宋" w:eastAsia="仿宋"/>
          <w:sz w:val="32"/>
          <w:szCs w:val="32"/>
        </w:rPr>
      </w:pPr>
    </w:p>
    <w:p w14:paraId="7A171CC3">
      <w:pPr>
        <w:spacing w:line="576" w:lineRule="exact"/>
        <w:ind w:firstLine="640" w:firstLineChars="200"/>
        <w:rPr>
          <w:rFonts w:hint="eastAsia" w:ascii="微软雅黑" w:hAnsi="微软雅黑" w:eastAsia="微软雅黑" w:cs="微软雅黑"/>
          <w:b w:val="0"/>
          <w:bCs w:val="0"/>
          <w:sz w:val="32"/>
          <w:szCs w:val="32"/>
          <w:lang w:val="en-US" w:eastAsia="zh-CN"/>
        </w:rPr>
      </w:pPr>
      <w:r>
        <w:rPr>
          <w:rFonts w:hint="eastAsia" w:ascii="微软雅黑" w:hAnsi="微软雅黑" w:eastAsia="微软雅黑" w:cs="微软雅黑"/>
          <w:b w:val="0"/>
          <w:bCs w:val="0"/>
          <w:sz w:val="32"/>
          <w:szCs w:val="32"/>
          <w:lang w:val="en-US" w:eastAsia="zh-CN"/>
        </w:rPr>
        <w:t>附件2</w:t>
      </w:r>
    </w:p>
    <w:tbl>
      <w:tblPr>
        <w:tblStyle w:val="40"/>
        <w:tblpPr w:leftFromText="180" w:rightFromText="180" w:vertAnchor="text" w:horzAnchor="page" w:tblpX="773" w:tblpY="267"/>
        <w:tblOverlap w:val="never"/>
        <w:tblW w:w="1086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06"/>
        <w:gridCol w:w="1197"/>
        <w:gridCol w:w="1773"/>
        <w:gridCol w:w="1814"/>
        <w:gridCol w:w="518"/>
        <w:gridCol w:w="1175"/>
        <w:gridCol w:w="520"/>
        <w:gridCol w:w="1097"/>
        <w:gridCol w:w="521"/>
        <w:gridCol w:w="485"/>
        <w:gridCol w:w="1061"/>
      </w:tblGrid>
      <w:tr w14:paraId="2DF43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867" w:type="dxa"/>
            <w:gridSpan w:val="11"/>
            <w:vAlign w:val="top"/>
          </w:tcPr>
          <w:p w14:paraId="016EF550">
            <w:pPr>
              <w:spacing w:before="309" w:line="218" w:lineRule="auto"/>
              <w:jc w:val="center"/>
              <w:rPr>
                <w:rFonts w:ascii="黑体" w:hAnsi="黑体" w:eastAsia="黑体" w:cs="黑体"/>
                <w:sz w:val="30"/>
                <w:szCs w:val="30"/>
              </w:rPr>
            </w:pPr>
            <w:r>
              <w:rPr>
                <w:rFonts w:ascii="黑体" w:hAnsi="黑体" w:eastAsia="黑体" w:cs="黑体"/>
                <w:spacing w:val="-1"/>
                <w:sz w:val="30"/>
                <w:szCs w:val="30"/>
              </w:rPr>
              <w:t>部门预算项目支出绩效自评表（2022</w:t>
            </w:r>
            <w:r>
              <w:rPr>
                <w:rFonts w:ascii="黑体" w:hAnsi="黑体" w:eastAsia="黑体" w:cs="黑体"/>
                <w:spacing w:val="-50"/>
                <w:sz w:val="30"/>
                <w:szCs w:val="30"/>
              </w:rPr>
              <w:t xml:space="preserve"> </w:t>
            </w:r>
            <w:r>
              <w:rPr>
                <w:rFonts w:ascii="黑体" w:hAnsi="黑体" w:eastAsia="黑体" w:cs="黑体"/>
                <w:spacing w:val="-1"/>
                <w:sz w:val="30"/>
                <w:szCs w:val="30"/>
              </w:rPr>
              <w:t>年度）</w:t>
            </w:r>
          </w:p>
        </w:tc>
      </w:tr>
      <w:tr w14:paraId="08ACA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03" w:type="dxa"/>
            <w:gridSpan w:val="2"/>
            <w:vAlign w:val="top"/>
          </w:tcPr>
          <w:p w14:paraId="5A344B84">
            <w:pPr>
              <w:pStyle w:val="41"/>
              <w:spacing w:before="66" w:line="220" w:lineRule="auto"/>
              <w:ind w:left="117"/>
            </w:pPr>
            <w:r>
              <w:rPr>
                <w:spacing w:val="-2"/>
              </w:rPr>
              <w:t>项目名称</w:t>
            </w:r>
          </w:p>
        </w:tc>
        <w:tc>
          <w:tcPr>
            <w:tcW w:w="8964" w:type="dxa"/>
            <w:gridSpan w:val="9"/>
            <w:vAlign w:val="top"/>
          </w:tcPr>
          <w:p w14:paraId="1FA5AE8A">
            <w:pPr>
              <w:pStyle w:val="41"/>
              <w:spacing w:before="66" w:line="220" w:lineRule="auto"/>
              <w:ind w:left="112"/>
              <w:rPr>
                <w:rFonts w:hint="default" w:eastAsia="宋体"/>
                <w:lang w:val="en-US" w:eastAsia="zh-CN"/>
              </w:rPr>
            </w:pPr>
            <w:r>
              <w:rPr>
                <w:rFonts w:hint="eastAsia"/>
                <w:spacing w:val="-3"/>
              </w:rPr>
              <w:t>司法警察</w:t>
            </w:r>
            <w:r>
              <w:rPr>
                <w:rFonts w:hint="eastAsia"/>
                <w:spacing w:val="-3"/>
                <w:lang w:val="en-US" w:eastAsia="zh-CN"/>
              </w:rPr>
              <w:t>法定工作日之外加班补贴</w:t>
            </w:r>
          </w:p>
        </w:tc>
      </w:tr>
      <w:tr w14:paraId="663B7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903" w:type="dxa"/>
            <w:gridSpan w:val="2"/>
            <w:vAlign w:val="top"/>
          </w:tcPr>
          <w:p w14:paraId="2A91A378">
            <w:pPr>
              <w:pStyle w:val="41"/>
              <w:spacing w:before="221" w:line="220" w:lineRule="auto"/>
              <w:ind w:left="116"/>
            </w:pPr>
            <w:r>
              <w:rPr>
                <w:spacing w:val="-2"/>
              </w:rPr>
              <w:t>主管部门</w:t>
            </w:r>
          </w:p>
        </w:tc>
        <w:tc>
          <w:tcPr>
            <w:tcW w:w="5800" w:type="dxa"/>
            <w:gridSpan w:val="5"/>
            <w:vAlign w:val="top"/>
          </w:tcPr>
          <w:p w14:paraId="7C81FD12">
            <w:pPr>
              <w:pStyle w:val="41"/>
              <w:spacing w:before="221" w:line="220" w:lineRule="auto"/>
              <w:ind w:left="127"/>
              <w:rPr>
                <w:rFonts w:hint="default" w:eastAsia="宋体"/>
                <w:lang w:val="en-US" w:eastAsia="zh-CN"/>
              </w:rPr>
            </w:pPr>
            <w:r>
              <w:rPr>
                <w:rFonts w:hint="eastAsia"/>
                <w:lang w:val="en-US" w:eastAsia="zh-CN"/>
              </w:rPr>
              <w:t>阿坝州财政局</w:t>
            </w:r>
          </w:p>
        </w:tc>
        <w:tc>
          <w:tcPr>
            <w:tcW w:w="1097" w:type="dxa"/>
            <w:vAlign w:val="center"/>
          </w:tcPr>
          <w:p w14:paraId="71087650">
            <w:pPr>
              <w:spacing w:before="66" w:line="312" w:lineRule="exact"/>
              <w:ind w:left="117"/>
              <w:jc w:val="center"/>
              <w:rPr>
                <w:rFonts w:ascii="黑体" w:hAnsi="黑体" w:eastAsia="黑体" w:cs="黑体"/>
                <w:sz w:val="18"/>
                <w:szCs w:val="18"/>
              </w:rPr>
            </w:pPr>
            <w:r>
              <w:rPr>
                <w:rFonts w:ascii="黑体" w:hAnsi="黑体" w:eastAsia="黑体" w:cs="黑体"/>
                <w:spacing w:val="-3"/>
                <w:position w:val="9"/>
                <w:sz w:val="18"/>
                <w:szCs w:val="18"/>
              </w:rPr>
              <w:t>实施单位</w:t>
            </w:r>
          </w:p>
        </w:tc>
        <w:tc>
          <w:tcPr>
            <w:tcW w:w="2067" w:type="dxa"/>
            <w:gridSpan w:val="3"/>
            <w:vAlign w:val="center"/>
          </w:tcPr>
          <w:p w14:paraId="4FB01E09">
            <w:pPr>
              <w:pStyle w:val="41"/>
              <w:spacing w:before="221" w:line="220" w:lineRule="auto"/>
              <w:jc w:val="center"/>
              <w:rPr>
                <w:rFonts w:hint="default" w:eastAsia="宋体"/>
                <w:lang w:val="en-US" w:eastAsia="zh-CN"/>
              </w:rPr>
            </w:pPr>
            <w:r>
              <w:rPr>
                <w:rFonts w:hint="eastAsia"/>
                <w:spacing w:val="-3"/>
                <w:lang w:val="en-US" w:eastAsia="zh-CN"/>
              </w:rPr>
              <w:t>理县人民检察院</w:t>
            </w:r>
          </w:p>
        </w:tc>
      </w:tr>
      <w:tr w14:paraId="35FB4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06" w:type="dxa"/>
            <w:vMerge w:val="restart"/>
            <w:tcBorders>
              <w:bottom w:val="nil"/>
            </w:tcBorders>
            <w:vAlign w:val="top"/>
          </w:tcPr>
          <w:p w14:paraId="1AFA5CD9">
            <w:pPr>
              <w:spacing w:line="246" w:lineRule="auto"/>
              <w:rPr>
                <w:rFonts w:ascii="Arial"/>
                <w:sz w:val="21"/>
              </w:rPr>
            </w:pPr>
          </w:p>
          <w:p w14:paraId="5F9869B5">
            <w:pPr>
              <w:spacing w:line="246" w:lineRule="auto"/>
              <w:rPr>
                <w:rFonts w:ascii="Arial"/>
                <w:sz w:val="21"/>
              </w:rPr>
            </w:pPr>
          </w:p>
          <w:p w14:paraId="13A99ABF">
            <w:pPr>
              <w:spacing w:line="246" w:lineRule="auto"/>
              <w:rPr>
                <w:rFonts w:ascii="Arial"/>
                <w:sz w:val="21"/>
              </w:rPr>
            </w:pPr>
          </w:p>
          <w:p w14:paraId="2CE43160">
            <w:pPr>
              <w:spacing w:line="246" w:lineRule="auto"/>
              <w:rPr>
                <w:rFonts w:ascii="Arial"/>
                <w:sz w:val="21"/>
              </w:rPr>
            </w:pPr>
          </w:p>
          <w:p w14:paraId="33120D7A">
            <w:pPr>
              <w:pStyle w:val="41"/>
              <w:spacing w:before="59" w:line="312" w:lineRule="exact"/>
              <w:ind w:firstLine="174" w:firstLineChars="100"/>
            </w:pPr>
            <w:r>
              <w:rPr>
                <w:spacing w:val="-3"/>
                <w:position w:val="10"/>
              </w:rPr>
              <w:t>项目</w:t>
            </w:r>
          </w:p>
          <w:p w14:paraId="3F9B8895">
            <w:pPr>
              <w:pStyle w:val="41"/>
              <w:spacing w:line="218" w:lineRule="auto"/>
              <w:ind w:left="114"/>
            </w:pPr>
            <w:r>
              <w:rPr>
                <w:spacing w:val="-2"/>
              </w:rPr>
              <w:t>基本</w:t>
            </w:r>
          </w:p>
          <w:p w14:paraId="255687E3">
            <w:pPr>
              <w:pStyle w:val="41"/>
              <w:spacing w:before="98" w:line="220" w:lineRule="auto"/>
              <w:ind w:left="115"/>
            </w:pPr>
            <w:r>
              <w:rPr>
                <w:spacing w:val="-2"/>
              </w:rPr>
              <w:t>情况</w:t>
            </w:r>
          </w:p>
        </w:tc>
        <w:tc>
          <w:tcPr>
            <w:tcW w:w="1197" w:type="dxa"/>
            <w:vMerge w:val="restart"/>
            <w:tcBorders>
              <w:bottom w:val="nil"/>
            </w:tcBorders>
            <w:vAlign w:val="top"/>
          </w:tcPr>
          <w:p w14:paraId="46154A9A">
            <w:pPr>
              <w:spacing w:line="250" w:lineRule="auto"/>
              <w:rPr>
                <w:rFonts w:ascii="Arial"/>
                <w:sz w:val="21"/>
              </w:rPr>
            </w:pPr>
          </w:p>
          <w:p w14:paraId="19F5CE96">
            <w:pPr>
              <w:spacing w:line="250" w:lineRule="auto"/>
              <w:rPr>
                <w:rFonts w:ascii="Arial"/>
                <w:sz w:val="21"/>
              </w:rPr>
            </w:pPr>
          </w:p>
          <w:p w14:paraId="47D7A3FB">
            <w:pPr>
              <w:pStyle w:val="41"/>
              <w:spacing w:before="58" w:line="287" w:lineRule="auto"/>
              <w:ind w:right="186"/>
              <w:jc w:val="both"/>
            </w:pPr>
            <w:r>
              <w:rPr>
                <w:spacing w:val="-3"/>
              </w:rPr>
              <w:t>1.项目年度</w:t>
            </w:r>
            <w:r>
              <w:t xml:space="preserve"> </w:t>
            </w:r>
            <w:r>
              <w:rPr>
                <w:spacing w:val="-2"/>
              </w:rPr>
              <w:t>目标完成情</w:t>
            </w:r>
            <w:r>
              <w:t xml:space="preserve"> 况</w:t>
            </w:r>
          </w:p>
        </w:tc>
        <w:tc>
          <w:tcPr>
            <w:tcW w:w="5800" w:type="dxa"/>
            <w:gridSpan w:val="5"/>
            <w:vAlign w:val="top"/>
          </w:tcPr>
          <w:p w14:paraId="57AF3263">
            <w:pPr>
              <w:pStyle w:val="41"/>
              <w:spacing w:before="66" w:line="220" w:lineRule="auto"/>
              <w:ind w:left="2367"/>
            </w:pPr>
            <w:r>
              <w:rPr>
                <w:spacing w:val="-2"/>
              </w:rPr>
              <w:t>项目年度目标</w:t>
            </w:r>
          </w:p>
        </w:tc>
        <w:tc>
          <w:tcPr>
            <w:tcW w:w="3164" w:type="dxa"/>
            <w:gridSpan w:val="4"/>
            <w:vAlign w:val="top"/>
          </w:tcPr>
          <w:p w14:paraId="46BB45AB">
            <w:pPr>
              <w:spacing w:before="66" w:line="218" w:lineRule="auto"/>
              <w:ind w:left="864"/>
              <w:rPr>
                <w:rFonts w:ascii="黑体" w:hAnsi="黑体" w:eastAsia="黑体" w:cs="黑体"/>
                <w:sz w:val="18"/>
                <w:szCs w:val="18"/>
              </w:rPr>
            </w:pPr>
            <w:r>
              <w:rPr>
                <w:rFonts w:ascii="黑体" w:hAnsi="黑体" w:eastAsia="黑体" w:cs="黑体"/>
                <w:spacing w:val="-1"/>
                <w:sz w:val="18"/>
                <w:szCs w:val="18"/>
              </w:rPr>
              <w:t>年度目标完成情况</w:t>
            </w:r>
          </w:p>
        </w:tc>
      </w:tr>
      <w:tr w14:paraId="3A343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706" w:type="dxa"/>
            <w:vMerge w:val="continue"/>
            <w:tcBorders>
              <w:top w:val="nil"/>
              <w:bottom w:val="nil"/>
            </w:tcBorders>
            <w:vAlign w:val="top"/>
          </w:tcPr>
          <w:p w14:paraId="40968B66">
            <w:pPr>
              <w:rPr>
                <w:rFonts w:ascii="Arial"/>
                <w:sz w:val="21"/>
              </w:rPr>
            </w:pPr>
          </w:p>
        </w:tc>
        <w:tc>
          <w:tcPr>
            <w:tcW w:w="1197" w:type="dxa"/>
            <w:vMerge w:val="continue"/>
            <w:tcBorders>
              <w:top w:val="nil"/>
            </w:tcBorders>
            <w:vAlign w:val="top"/>
          </w:tcPr>
          <w:p w14:paraId="608903D0">
            <w:pPr>
              <w:rPr>
                <w:rFonts w:ascii="Arial"/>
                <w:sz w:val="21"/>
              </w:rPr>
            </w:pPr>
          </w:p>
        </w:tc>
        <w:tc>
          <w:tcPr>
            <w:tcW w:w="5800" w:type="dxa"/>
            <w:gridSpan w:val="5"/>
            <w:vAlign w:val="top"/>
          </w:tcPr>
          <w:p w14:paraId="7155920B">
            <w:pPr>
              <w:pStyle w:val="41"/>
              <w:spacing w:before="58" w:line="270" w:lineRule="auto"/>
              <w:ind w:right="111"/>
            </w:pPr>
            <w:r>
              <w:rPr>
                <w:rFonts w:hint="eastAsia"/>
                <w:spacing w:val="-3"/>
                <w:lang w:val="en-US" w:eastAsia="zh-CN"/>
              </w:rPr>
              <w:t>为贯彻《中华人民共和国人民警察法》、《人民检察院司法警察条例》、《人民检察院司法警察执行职务细则》等法律法规、条例的要求， 我院坚持以人民为中心的根本立场，积极投入平安理县、法治理县建设。通过项目的实施，使加班法警获得归属感，从而促使法警担负起保 障人民检察院工作顺利进行的使命,提升政法队伍整体素质和履职能力，保障检察工作的顺利进行。</w:t>
            </w:r>
          </w:p>
        </w:tc>
        <w:tc>
          <w:tcPr>
            <w:tcW w:w="3164" w:type="dxa"/>
            <w:gridSpan w:val="4"/>
            <w:vAlign w:val="top"/>
          </w:tcPr>
          <w:p w14:paraId="29733FA5">
            <w:pPr>
              <w:spacing w:before="107" w:line="223" w:lineRule="auto"/>
              <w:ind w:left="112"/>
              <w:rPr>
                <w:rFonts w:ascii="黑体" w:hAnsi="黑体" w:eastAsia="黑体" w:cs="黑体"/>
                <w:sz w:val="18"/>
                <w:szCs w:val="18"/>
              </w:rPr>
            </w:pPr>
            <w:r>
              <w:rPr>
                <w:rFonts w:hint="eastAsia" w:ascii="宋体" w:hAnsi="宋体" w:eastAsia="宋体" w:cs="宋体"/>
                <w:snapToGrid w:val="0"/>
                <w:color w:val="000000"/>
                <w:spacing w:val="-3"/>
                <w:kern w:val="0"/>
                <w:sz w:val="18"/>
                <w:szCs w:val="18"/>
                <w:lang w:val="en-US" w:eastAsia="en-US" w:bidi="ar-SA"/>
              </w:rPr>
              <w:t>确保了我院</w:t>
            </w:r>
            <w:r>
              <w:rPr>
                <w:rFonts w:hint="eastAsia" w:ascii="宋体" w:hAnsi="宋体" w:eastAsia="宋体" w:cs="宋体"/>
                <w:snapToGrid w:val="0"/>
                <w:color w:val="000000"/>
                <w:spacing w:val="-3"/>
                <w:kern w:val="0"/>
                <w:sz w:val="18"/>
                <w:szCs w:val="18"/>
                <w:lang w:val="en-US" w:eastAsia="zh-CN" w:bidi="ar-SA"/>
              </w:rPr>
              <w:t>3</w:t>
            </w:r>
            <w:r>
              <w:rPr>
                <w:rFonts w:hint="eastAsia" w:ascii="宋体" w:hAnsi="宋体" w:eastAsia="宋体" w:cs="宋体"/>
                <w:snapToGrid w:val="0"/>
                <w:color w:val="000000"/>
                <w:spacing w:val="-3"/>
                <w:kern w:val="0"/>
                <w:sz w:val="18"/>
                <w:szCs w:val="18"/>
                <w:lang w:val="en-US" w:eastAsia="en-US" w:bidi="ar-SA"/>
              </w:rPr>
              <w:t>名国家政法专项编制内法警加班补贴按时发放到位</w:t>
            </w:r>
            <w:r>
              <w:rPr>
                <w:rFonts w:hint="eastAsia" w:ascii="宋体" w:hAnsi="宋体" w:eastAsia="宋体" w:cs="宋体"/>
                <w:snapToGrid w:val="0"/>
                <w:color w:val="000000"/>
                <w:spacing w:val="-3"/>
                <w:kern w:val="0"/>
                <w:sz w:val="18"/>
                <w:szCs w:val="18"/>
                <w:lang w:val="en-US" w:eastAsia="zh-CN" w:bidi="ar-SA"/>
              </w:rPr>
              <w:t>.</w:t>
            </w:r>
            <w:r>
              <w:rPr>
                <w:rFonts w:hint="eastAsia" w:ascii="宋体" w:hAnsi="宋体" w:eastAsia="宋体" w:cs="宋体"/>
                <w:snapToGrid w:val="0"/>
                <w:color w:val="000000"/>
                <w:spacing w:val="-3"/>
                <w:kern w:val="0"/>
                <w:sz w:val="18"/>
                <w:szCs w:val="18"/>
                <w:lang w:val="en-US" w:eastAsia="en-US" w:bidi="ar-SA"/>
              </w:rPr>
              <w:t>按要求每月及时、足额按月人均标准为710元/人*月的标准发放补贴，业务部门对司法警察配合工作情况基本满意。</w:t>
            </w:r>
          </w:p>
        </w:tc>
      </w:tr>
      <w:tr w14:paraId="46366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06" w:type="dxa"/>
            <w:vMerge w:val="continue"/>
            <w:tcBorders>
              <w:top w:val="nil"/>
            </w:tcBorders>
            <w:vAlign w:val="top"/>
          </w:tcPr>
          <w:p w14:paraId="51677F8A">
            <w:pPr>
              <w:rPr>
                <w:rFonts w:ascii="Arial"/>
                <w:sz w:val="21"/>
              </w:rPr>
            </w:pPr>
          </w:p>
        </w:tc>
        <w:tc>
          <w:tcPr>
            <w:tcW w:w="1197" w:type="dxa"/>
            <w:vAlign w:val="top"/>
          </w:tcPr>
          <w:p w14:paraId="1B477A7C">
            <w:pPr>
              <w:pStyle w:val="41"/>
              <w:spacing w:before="68" w:line="287" w:lineRule="auto"/>
              <w:ind w:left="110" w:right="186" w:firstLine="2"/>
              <w:jc w:val="both"/>
            </w:pPr>
            <w:r>
              <w:rPr>
                <w:spacing w:val="-2"/>
              </w:rPr>
              <w:t>2.项目内容</w:t>
            </w:r>
          </w:p>
        </w:tc>
        <w:tc>
          <w:tcPr>
            <w:tcW w:w="8964" w:type="dxa"/>
            <w:gridSpan w:val="9"/>
            <w:vAlign w:val="top"/>
          </w:tcPr>
          <w:p w14:paraId="2C46215F">
            <w:pPr>
              <w:pStyle w:val="41"/>
              <w:spacing w:before="68" w:line="287" w:lineRule="auto"/>
              <w:ind w:left="111" w:right="209" w:hanging="2"/>
              <w:jc w:val="both"/>
              <w:rPr>
                <w:rFonts w:hint="default"/>
                <w:lang w:val="en-US"/>
              </w:rPr>
            </w:pPr>
            <w:r>
              <w:rPr>
                <w:rFonts w:hint="eastAsia"/>
                <w:spacing w:val="-3"/>
              </w:rPr>
              <w:t>截至</w:t>
            </w:r>
            <w:r>
              <w:rPr>
                <w:rFonts w:hint="eastAsia"/>
                <w:spacing w:val="-3"/>
                <w:lang w:val="en-US" w:eastAsia="zh-CN"/>
              </w:rPr>
              <w:t>2022年12月31日，我院发放3名</w:t>
            </w:r>
            <w:r>
              <w:rPr>
                <w:rFonts w:hint="eastAsia"/>
                <w:spacing w:val="-3"/>
              </w:rPr>
              <w:t>司法警察</w:t>
            </w:r>
            <w:r>
              <w:rPr>
                <w:rFonts w:hint="eastAsia"/>
                <w:spacing w:val="-3"/>
                <w:lang w:val="en-US" w:eastAsia="zh-CN"/>
              </w:rPr>
              <w:t>法定工作日之外加班补贴12780元。</w:t>
            </w:r>
          </w:p>
        </w:tc>
      </w:tr>
      <w:tr w14:paraId="5401E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06" w:type="dxa"/>
            <w:vMerge w:val="restart"/>
            <w:tcBorders>
              <w:bottom w:val="nil"/>
            </w:tcBorders>
            <w:vAlign w:val="top"/>
          </w:tcPr>
          <w:p w14:paraId="1A0F6A13">
            <w:pPr>
              <w:pStyle w:val="41"/>
              <w:spacing w:before="115" w:line="312" w:lineRule="exact"/>
              <w:ind w:left="178"/>
            </w:pPr>
            <w:r>
              <w:rPr>
                <w:spacing w:val="-3"/>
                <w:position w:val="9"/>
              </w:rPr>
              <w:t>预算</w:t>
            </w:r>
          </w:p>
          <w:p w14:paraId="140AF934">
            <w:pPr>
              <w:pStyle w:val="41"/>
              <w:spacing w:line="219" w:lineRule="auto"/>
              <w:ind w:left="177"/>
            </w:pPr>
            <w:r>
              <w:rPr>
                <w:spacing w:val="-2"/>
              </w:rPr>
              <w:t>执行</w:t>
            </w:r>
          </w:p>
          <w:p w14:paraId="1A4B5CC5">
            <w:pPr>
              <w:pStyle w:val="41"/>
              <w:spacing w:before="98" w:line="220" w:lineRule="auto"/>
              <w:ind w:left="177"/>
            </w:pPr>
            <w:r>
              <w:rPr>
                <w:spacing w:val="-2"/>
              </w:rPr>
              <w:t>情况</w:t>
            </w:r>
          </w:p>
          <w:p w14:paraId="20DE12CE">
            <w:pPr>
              <w:pStyle w:val="41"/>
              <w:spacing w:before="97" w:line="232" w:lineRule="auto"/>
              <w:ind w:left="182"/>
            </w:pPr>
            <w:r>
              <w:rPr>
                <w:spacing w:val="-4"/>
              </w:rPr>
              <w:t>（10</w:t>
            </w:r>
          </w:p>
          <w:p w14:paraId="126B1F88">
            <w:pPr>
              <w:pStyle w:val="41"/>
              <w:spacing w:before="85" w:line="220" w:lineRule="auto"/>
              <w:ind w:left="179"/>
            </w:pPr>
            <w:r>
              <w:rPr>
                <w:spacing w:val="-6"/>
              </w:rPr>
              <w:t>分）</w:t>
            </w:r>
          </w:p>
        </w:tc>
        <w:tc>
          <w:tcPr>
            <w:tcW w:w="1197" w:type="dxa"/>
            <w:vAlign w:val="top"/>
          </w:tcPr>
          <w:p w14:paraId="5B2A1EE1">
            <w:pPr>
              <w:pStyle w:val="41"/>
              <w:spacing w:before="67" w:line="270" w:lineRule="auto"/>
              <w:ind w:left="243" w:right="148" w:hanging="92"/>
            </w:pPr>
            <w:r>
              <w:rPr>
                <w:spacing w:val="-2"/>
              </w:rPr>
              <w:t>年度预算数</w:t>
            </w:r>
            <w:r>
              <w:rPr>
                <w:spacing w:val="1"/>
              </w:rPr>
              <w:t xml:space="preserve"> </w:t>
            </w:r>
            <w:r>
              <w:rPr>
                <w:spacing w:val="-5"/>
              </w:rPr>
              <w:t>（万元）</w:t>
            </w:r>
          </w:p>
        </w:tc>
        <w:tc>
          <w:tcPr>
            <w:tcW w:w="1773" w:type="dxa"/>
            <w:vAlign w:val="top"/>
          </w:tcPr>
          <w:p w14:paraId="0D5038C5">
            <w:pPr>
              <w:pStyle w:val="41"/>
              <w:spacing w:before="223" w:line="220" w:lineRule="auto"/>
              <w:ind w:left="528"/>
            </w:pPr>
            <w:r>
              <w:rPr>
                <w:spacing w:val="-2"/>
              </w:rPr>
              <w:t>年初预算</w:t>
            </w:r>
          </w:p>
        </w:tc>
        <w:tc>
          <w:tcPr>
            <w:tcW w:w="1814" w:type="dxa"/>
            <w:vAlign w:val="top"/>
          </w:tcPr>
          <w:p w14:paraId="211F5F65">
            <w:pPr>
              <w:pStyle w:val="41"/>
              <w:spacing w:before="223" w:line="220" w:lineRule="auto"/>
              <w:ind w:left="372"/>
            </w:pPr>
            <w:r>
              <w:rPr>
                <w:spacing w:val="-2"/>
              </w:rPr>
              <w:t>调整后预算数</w:t>
            </w:r>
          </w:p>
        </w:tc>
        <w:tc>
          <w:tcPr>
            <w:tcW w:w="2213" w:type="dxa"/>
            <w:gridSpan w:val="3"/>
            <w:vAlign w:val="top"/>
          </w:tcPr>
          <w:p w14:paraId="1375555B">
            <w:pPr>
              <w:pStyle w:val="41"/>
              <w:spacing w:before="223" w:line="220" w:lineRule="auto"/>
              <w:ind w:left="661"/>
            </w:pPr>
            <w:r>
              <w:rPr>
                <w:spacing w:val="-2"/>
              </w:rPr>
              <w:t>预算执行数</w:t>
            </w:r>
          </w:p>
        </w:tc>
        <w:tc>
          <w:tcPr>
            <w:tcW w:w="1097" w:type="dxa"/>
            <w:vAlign w:val="top"/>
          </w:tcPr>
          <w:p w14:paraId="7947A916">
            <w:pPr>
              <w:pStyle w:val="41"/>
              <w:spacing w:before="67" w:line="270" w:lineRule="auto"/>
              <w:ind w:left="464" w:right="184" w:hanging="268"/>
            </w:pPr>
            <w:r>
              <w:rPr>
                <w:spacing w:val="-3"/>
              </w:rPr>
              <w:t>预算执行</w:t>
            </w:r>
            <w:r>
              <w:rPr>
                <w:spacing w:val="2"/>
              </w:rPr>
              <w:t xml:space="preserve"> </w:t>
            </w:r>
            <w:r>
              <w:t>率</w:t>
            </w:r>
          </w:p>
        </w:tc>
        <w:tc>
          <w:tcPr>
            <w:tcW w:w="521" w:type="dxa"/>
            <w:textDirection w:val="tbRlV"/>
            <w:vAlign w:val="top"/>
          </w:tcPr>
          <w:p w14:paraId="70372FE4">
            <w:pPr>
              <w:pStyle w:val="41"/>
              <w:spacing w:before="164" w:line="209" w:lineRule="auto"/>
              <w:ind w:left="67"/>
            </w:pPr>
            <w:r>
              <w:t>权</w:t>
            </w:r>
            <w:r>
              <w:rPr>
                <w:spacing w:val="42"/>
              </w:rPr>
              <w:t xml:space="preserve"> </w:t>
            </w:r>
            <w:r>
              <w:t>重</w:t>
            </w:r>
          </w:p>
        </w:tc>
        <w:tc>
          <w:tcPr>
            <w:tcW w:w="485" w:type="dxa"/>
            <w:textDirection w:val="tbRlV"/>
            <w:vAlign w:val="top"/>
          </w:tcPr>
          <w:p w14:paraId="08E62116">
            <w:pPr>
              <w:pStyle w:val="41"/>
              <w:spacing w:before="146" w:line="207" w:lineRule="auto"/>
              <w:ind w:left="67"/>
            </w:pPr>
            <w:r>
              <w:t>得</w:t>
            </w:r>
            <w:r>
              <w:rPr>
                <w:spacing w:val="42"/>
              </w:rPr>
              <w:t xml:space="preserve"> </w:t>
            </w:r>
            <w:r>
              <w:t>分</w:t>
            </w:r>
          </w:p>
        </w:tc>
        <w:tc>
          <w:tcPr>
            <w:tcW w:w="1061" w:type="dxa"/>
            <w:vAlign w:val="top"/>
          </w:tcPr>
          <w:p w14:paraId="48179D95">
            <w:pPr>
              <w:pStyle w:val="41"/>
              <w:spacing w:before="223" w:line="222" w:lineRule="auto"/>
              <w:ind w:left="359"/>
            </w:pPr>
            <w:r>
              <w:rPr>
                <w:spacing w:val="-3"/>
              </w:rPr>
              <w:t>原因</w:t>
            </w:r>
          </w:p>
        </w:tc>
      </w:tr>
      <w:tr w14:paraId="3F784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06" w:type="dxa"/>
            <w:vMerge w:val="continue"/>
            <w:tcBorders>
              <w:top w:val="nil"/>
              <w:bottom w:val="nil"/>
            </w:tcBorders>
            <w:vAlign w:val="top"/>
          </w:tcPr>
          <w:p w14:paraId="4BD6B434">
            <w:pPr>
              <w:rPr>
                <w:rFonts w:ascii="Arial"/>
                <w:sz w:val="21"/>
              </w:rPr>
            </w:pPr>
          </w:p>
        </w:tc>
        <w:tc>
          <w:tcPr>
            <w:tcW w:w="1197" w:type="dxa"/>
            <w:vAlign w:val="top"/>
          </w:tcPr>
          <w:p w14:paraId="68AF2E0A">
            <w:pPr>
              <w:pStyle w:val="41"/>
              <w:spacing w:before="106" w:line="220" w:lineRule="auto"/>
              <w:ind w:left="424"/>
            </w:pPr>
            <w:r>
              <w:rPr>
                <w:spacing w:val="-3"/>
              </w:rPr>
              <w:t>总额</w:t>
            </w:r>
          </w:p>
        </w:tc>
        <w:tc>
          <w:tcPr>
            <w:tcW w:w="1773" w:type="dxa"/>
            <w:vAlign w:val="top"/>
          </w:tcPr>
          <w:p w14:paraId="7BABB5B0">
            <w:pPr>
              <w:pStyle w:val="41"/>
              <w:spacing w:before="136" w:line="182" w:lineRule="auto"/>
              <w:ind w:left="632"/>
              <w:rPr>
                <w:rFonts w:hint="default" w:eastAsia="宋体"/>
                <w:lang w:val="en-US" w:eastAsia="zh-CN"/>
              </w:rPr>
            </w:pPr>
            <w:r>
              <w:rPr>
                <w:rFonts w:hint="eastAsia"/>
                <w:spacing w:val="-4"/>
                <w:lang w:val="en-US" w:eastAsia="zh-CN"/>
              </w:rPr>
              <w:t>1.28</w:t>
            </w:r>
          </w:p>
        </w:tc>
        <w:tc>
          <w:tcPr>
            <w:tcW w:w="1814" w:type="dxa"/>
            <w:vAlign w:val="top"/>
          </w:tcPr>
          <w:p w14:paraId="4F3D8D4B">
            <w:pPr>
              <w:pStyle w:val="41"/>
              <w:spacing w:before="136" w:line="182" w:lineRule="auto"/>
              <w:ind w:left="653"/>
            </w:pPr>
            <w:r>
              <w:rPr>
                <w:rFonts w:hint="eastAsia"/>
                <w:spacing w:val="-4"/>
                <w:lang w:val="en-US" w:eastAsia="zh-CN"/>
              </w:rPr>
              <w:t>1.28</w:t>
            </w:r>
          </w:p>
        </w:tc>
        <w:tc>
          <w:tcPr>
            <w:tcW w:w="2213" w:type="dxa"/>
            <w:gridSpan w:val="3"/>
            <w:vAlign w:val="top"/>
          </w:tcPr>
          <w:p w14:paraId="1F5930C0">
            <w:pPr>
              <w:pStyle w:val="41"/>
              <w:spacing w:before="136" w:line="182" w:lineRule="auto"/>
              <w:ind w:left="853"/>
            </w:pPr>
            <w:r>
              <w:rPr>
                <w:rFonts w:hint="eastAsia"/>
                <w:spacing w:val="-4"/>
                <w:lang w:val="en-US" w:eastAsia="zh-CN"/>
              </w:rPr>
              <w:t>1.28</w:t>
            </w:r>
          </w:p>
        </w:tc>
        <w:tc>
          <w:tcPr>
            <w:tcW w:w="1097" w:type="dxa"/>
            <w:vAlign w:val="top"/>
          </w:tcPr>
          <w:p w14:paraId="4AAD75A5">
            <w:pPr>
              <w:pStyle w:val="41"/>
              <w:spacing w:before="137" w:line="181" w:lineRule="auto"/>
              <w:ind w:left="284"/>
            </w:pPr>
            <w:r>
              <w:rPr>
                <w:rFonts w:hint="eastAsia"/>
                <w:spacing w:val="-1"/>
                <w:lang w:val="en-US" w:eastAsia="zh-CN"/>
              </w:rPr>
              <w:t>100</w:t>
            </w:r>
            <w:r>
              <w:rPr>
                <w:spacing w:val="-1"/>
              </w:rPr>
              <w:t>%</w:t>
            </w:r>
          </w:p>
        </w:tc>
        <w:tc>
          <w:tcPr>
            <w:tcW w:w="521" w:type="dxa"/>
            <w:vAlign w:val="top"/>
          </w:tcPr>
          <w:p w14:paraId="2945958E">
            <w:pPr>
              <w:pStyle w:val="41"/>
              <w:spacing w:before="136" w:line="182" w:lineRule="auto"/>
              <w:ind w:left="190"/>
            </w:pPr>
            <w:r>
              <w:rPr>
                <w:spacing w:val="-5"/>
              </w:rPr>
              <w:t>10</w:t>
            </w:r>
          </w:p>
        </w:tc>
        <w:tc>
          <w:tcPr>
            <w:tcW w:w="485" w:type="dxa"/>
            <w:vAlign w:val="top"/>
          </w:tcPr>
          <w:p w14:paraId="72CFC8D8">
            <w:pPr>
              <w:pStyle w:val="41"/>
              <w:spacing w:before="137" w:line="181" w:lineRule="auto"/>
              <w:ind w:left="204"/>
            </w:pPr>
            <w:r>
              <w:t>9</w:t>
            </w:r>
          </w:p>
        </w:tc>
        <w:tc>
          <w:tcPr>
            <w:tcW w:w="1061" w:type="dxa"/>
            <w:vMerge w:val="restart"/>
            <w:tcBorders>
              <w:bottom w:val="nil"/>
            </w:tcBorders>
            <w:vAlign w:val="top"/>
          </w:tcPr>
          <w:p w14:paraId="420EA76C">
            <w:pPr>
              <w:rPr>
                <w:rFonts w:ascii="Arial"/>
                <w:sz w:val="21"/>
              </w:rPr>
            </w:pPr>
          </w:p>
        </w:tc>
      </w:tr>
      <w:tr w14:paraId="243C4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06" w:type="dxa"/>
            <w:vMerge w:val="continue"/>
            <w:tcBorders>
              <w:top w:val="nil"/>
            </w:tcBorders>
            <w:vAlign w:val="top"/>
          </w:tcPr>
          <w:p w14:paraId="1006E61E">
            <w:pPr>
              <w:rPr>
                <w:rFonts w:ascii="Arial"/>
                <w:sz w:val="21"/>
              </w:rPr>
            </w:pPr>
          </w:p>
        </w:tc>
        <w:tc>
          <w:tcPr>
            <w:tcW w:w="1197" w:type="dxa"/>
            <w:vAlign w:val="top"/>
          </w:tcPr>
          <w:p w14:paraId="49CA5B42">
            <w:pPr>
              <w:pStyle w:val="41"/>
              <w:spacing w:before="69" w:line="270" w:lineRule="auto"/>
              <w:ind w:left="426" w:right="148" w:hanging="275"/>
            </w:pPr>
            <w:r>
              <w:rPr>
                <w:spacing w:val="-2"/>
              </w:rPr>
              <w:t>其中：财政</w:t>
            </w:r>
            <w:r>
              <w:rPr>
                <w:spacing w:val="1"/>
              </w:rPr>
              <w:t xml:space="preserve"> </w:t>
            </w:r>
            <w:r>
              <w:rPr>
                <w:spacing w:val="-4"/>
              </w:rPr>
              <w:t>资金</w:t>
            </w:r>
          </w:p>
        </w:tc>
        <w:tc>
          <w:tcPr>
            <w:tcW w:w="1773" w:type="dxa"/>
            <w:vAlign w:val="top"/>
          </w:tcPr>
          <w:p w14:paraId="23A92353">
            <w:pPr>
              <w:pStyle w:val="41"/>
              <w:spacing w:before="136" w:line="182" w:lineRule="auto"/>
              <w:ind w:left="632" w:leftChars="0"/>
              <w:jc w:val="left"/>
            </w:pPr>
            <w:r>
              <w:rPr>
                <w:rFonts w:hint="eastAsia"/>
                <w:spacing w:val="-4"/>
                <w:lang w:val="en-US" w:eastAsia="zh-CN"/>
              </w:rPr>
              <w:t>1.28</w:t>
            </w:r>
          </w:p>
        </w:tc>
        <w:tc>
          <w:tcPr>
            <w:tcW w:w="1814" w:type="dxa"/>
            <w:vAlign w:val="top"/>
          </w:tcPr>
          <w:p w14:paraId="560B3B88">
            <w:pPr>
              <w:pStyle w:val="41"/>
              <w:spacing w:before="136" w:line="182" w:lineRule="auto"/>
              <w:ind w:left="653" w:leftChars="0"/>
              <w:jc w:val="left"/>
            </w:pPr>
            <w:r>
              <w:rPr>
                <w:rFonts w:hint="eastAsia"/>
                <w:spacing w:val="-4"/>
                <w:lang w:val="en-US" w:eastAsia="zh-CN"/>
              </w:rPr>
              <w:t>1.28</w:t>
            </w:r>
          </w:p>
        </w:tc>
        <w:tc>
          <w:tcPr>
            <w:tcW w:w="2213" w:type="dxa"/>
            <w:gridSpan w:val="3"/>
            <w:vAlign w:val="top"/>
          </w:tcPr>
          <w:p w14:paraId="62934FBB">
            <w:pPr>
              <w:pStyle w:val="41"/>
              <w:spacing w:before="136" w:line="182" w:lineRule="auto"/>
              <w:ind w:left="853" w:leftChars="0"/>
              <w:jc w:val="left"/>
            </w:pPr>
            <w:r>
              <w:rPr>
                <w:rFonts w:hint="eastAsia"/>
                <w:spacing w:val="-4"/>
                <w:lang w:val="en-US" w:eastAsia="zh-CN"/>
              </w:rPr>
              <w:t>1.28</w:t>
            </w:r>
          </w:p>
        </w:tc>
        <w:tc>
          <w:tcPr>
            <w:tcW w:w="1097" w:type="dxa"/>
            <w:vAlign w:val="top"/>
          </w:tcPr>
          <w:p w14:paraId="645B93F8">
            <w:pPr>
              <w:pStyle w:val="41"/>
              <w:spacing w:before="255" w:line="181" w:lineRule="auto"/>
              <w:ind w:left="284"/>
            </w:pPr>
            <w:r>
              <w:rPr>
                <w:rFonts w:hint="eastAsia"/>
                <w:spacing w:val="-1"/>
                <w:lang w:val="en-US" w:eastAsia="zh-CN"/>
              </w:rPr>
              <w:t>100</w:t>
            </w:r>
            <w:r>
              <w:rPr>
                <w:spacing w:val="-1"/>
              </w:rPr>
              <w:t>%</w:t>
            </w:r>
          </w:p>
        </w:tc>
        <w:tc>
          <w:tcPr>
            <w:tcW w:w="521" w:type="dxa"/>
            <w:vAlign w:val="top"/>
          </w:tcPr>
          <w:p w14:paraId="1997DF36">
            <w:pPr>
              <w:pStyle w:val="41"/>
              <w:spacing w:before="224" w:line="225" w:lineRule="auto"/>
              <w:ind w:left="220"/>
            </w:pPr>
            <w:r>
              <w:t>/</w:t>
            </w:r>
          </w:p>
        </w:tc>
        <w:tc>
          <w:tcPr>
            <w:tcW w:w="485" w:type="dxa"/>
            <w:vAlign w:val="top"/>
          </w:tcPr>
          <w:p w14:paraId="377EE541">
            <w:pPr>
              <w:pStyle w:val="41"/>
              <w:spacing w:before="224" w:line="225" w:lineRule="auto"/>
              <w:ind w:left="203"/>
            </w:pPr>
            <w:r>
              <w:t>/</w:t>
            </w:r>
          </w:p>
        </w:tc>
        <w:tc>
          <w:tcPr>
            <w:tcW w:w="1061" w:type="dxa"/>
            <w:vMerge w:val="continue"/>
            <w:tcBorders>
              <w:top w:val="nil"/>
            </w:tcBorders>
            <w:vAlign w:val="top"/>
          </w:tcPr>
          <w:p w14:paraId="30696F72">
            <w:pPr>
              <w:rPr>
                <w:rFonts w:ascii="Arial"/>
                <w:sz w:val="21"/>
              </w:rPr>
            </w:pPr>
          </w:p>
        </w:tc>
      </w:tr>
      <w:tr w14:paraId="1606F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706" w:type="dxa"/>
            <w:vMerge w:val="restart"/>
            <w:tcBorders>
              <w:bottom w:val="nil"/>
            </w:tcBorders>
            <w:vAlign w:val="top"/>
          </w:tcPr>
          <w:p w14:paraId="689906C5">
            <w:pPr>
              <w:spacing w:line="336" w:lineRule="auto"/>
              <w:rPr>
                <w:rFonts w:ascii="Arial"/>
                <w:sz w:val="21"/>
              </w:rPr>
            </w:pPr>
          </w:p>
          <w:p w14:paraId="28069C23">
            <w:pPr>
              <w:spacing w:line="337" w:lineRule="auto"/>
              <w:rPr>
                <w:rFonts w:ascii="Arial"/>
                <w:sz w:val="21"/>
              </w:rPr>
            </w:pPr>
          </w:p>
          <w:p w14:paraId="51EA6920">
            <w:pPr>
              <w:pStyle w:val="41"/>
              <w:spacing w:before="59" w:line="312" w:lineRule="exact"/>
              <w:ind w:left="180"/>
            </w:pPr>
            <w:r>
              <w:rPr>
                <w:spacing w:val="-3"/>
                <w:position w:val="9"/>
              </w:rPr>
              <w:t>绩效</w:t>
            </w:r>
          </w:p>
          <w:p w14:paraId="29580A0D">
            <w:pPr>
              <w:pStyle w:val="41"/>
              <w:spacing w:line="220" w:lineRule="auto"/>
              <w:ind w:left="179"/>
            </w:pPr>
            <w:r>
              <w:rPr>
                <w:spacing w:val="-3"/>
              </w:rPr>
              <w:t>指标</w:t>
            </w:r>
          </w:p>
          <w:p w14:paraId="1A43EFD0">
            <w:pPr>
              <w:pStyle w:val="41"/>
              <w:spacing w:before="97" w:line="232" w:lineRule="auto"/>
              <w:ind w:left="182"/>
            </w:pPr>
            <w:r>
              <w:rPr>
                <w:spacing w:val="-4"/>
              </w:rPr>
              <w:t>（90</w:t>
            </w:r>
          </w:p>
          <w:p w14:paraId="58C2BBE2">
            <w:pPr>
              <w:pStyle w:val="41"/>
              <w:spacing w:before="85" w:line="220" w:lineRule="auto"/>
              <w:ind w:left="179"/>
            </w:pPr>
            <w:r>
              <w:rPr>
                <w:spacing w:val="-6"/>
              </w:rPr>
              <w:t>分）</w:t>
            </w:r>
          </w:p>
        </w:tc>
        <w:tc>
          <w:tcPr>
            <w:tcW w:w="1197" w:type="dxa"/>
            <w:vAlign w:val="top"/>
          </w:tcPr>
          <w:p w14:paraId="02A57681">
            <w:pPr>
              <w:spacing w:line="478" w:lineRule="auto"/>
              <w:rPr>
                <w:rFonts w:ascii="Arial"/>
                <w:sz w:val="21"/>
              </w:rPr>
            </w:pPr>
          </w:p>
          <w:p w14:paraId="1BC9E7BC">
            <w:pPr>
              <w:pStyle w:val="41"/>
              <w:spacing w:before="58" w:line="220" w:lineRule="auto"/>
              <w:ind w:left="242"/>
            </w:pPr>
            <w:r>
              <w:rPr>
                <w:spacing w:val="-3"/>
              </w:rPr>
              <w:t>一级指标</w:t>
            </w:r>
          </w:p>
        </w:tc>
        <w:tc>
          <w:tcPr>
            <w:tcW w:w="1773" w:type="dxa"/>
            <w:vAlign w:val="top"/>
          </w:tcPr>
          <w:p w14:paraId="6C042E54">
            <w:pPr>
              <w:spacing w:line="478" w:lineRule="auto"/>
              <w:rPr>
                <w:rFonts w:ascii="Arial"/>
                <w:sz w:val="21"/>
              </w:rPr>
            </w:pPr>
          </w:p>
          <w:p w14:paraId="198EFAA1">
            <w:pPr>
              <w:pStyle w:val="41"/>
              <w:spacing w:before="58" w:line="220" w:lineRule="auto"/>
              <w:ind w:left="531"/>
            </w:pPr>
            <w:r>
              <w:rPr>
                <w:spacing w:val="-2"/>
              </w:rPr>
              <w:t>二级指标</w:t>
            </w:r>
          </w:p>
        </w:tc>
        <w:tc>
          <w:tcPr>
            <w:tcW w:w="1814" w:type="dxa"/>
            <w:vAlign w:val="top"/>
          </w:tcPr>
          <w:p w14:paraId="00585BC2">
            <w:pPr>
              <w:spacing w:line="478" w:lineRule="auto"/>
              <w:rPr>
                <w:rFonts w:ascii="Arial"/>
                <w:sz w:val="21"/>
              </w:rPr>
            </w:pPr>
          </w:p>
          <w:p w14:paraId="7A82F14C">
            <w:pPr>
              <w:pStyle w:val="41"/>
              <w:spacing w:before="58" w:line="220" w:lineRule="auto"/>
              <w:ind w:left="551"/>
            </w:pPr>
            <w:r>
              <w:rPr>
                <w:spacing w:val="-2"/>
              </w:rPr>
              <w:t>三级指标</w:t>
            </w:r>
          </w:p>
        </w:tc>
        <w:tc>
          <w:tcPr>
            <w:tcW w:w="518" w:type="dxa"/>
            <w:textDirection w:val="tbRlV"/>
            <w:vAlign w:val="top"/>
          </w:tcPr>
          <w:p w14:paraId="20595C22">
            <w:pPr>
              <w:pStyle w:val="41"/>
              <w:spacing w:before="167" w:line="208" w:lineRule="auto"/>
              <w:ind w:left="71"/>
            </w:pPr>
            <w:r>
              <w:t>指</w:t>
            </w:r>
            <w:r>
              <w:rPr>
                <w:spacing w:val="42"/>
              </w:rPr>
              <w:t xml:space="preserve"> </w:t>
            </w:r>
            <w:r>
              <w:t>标</w:t>
            </w:r>
            <w:r>
              <w:rPr>
                <w:spacing w:val="42"/>
              </w:rPr>
              <w:t xml:space="preserve"> </w:t>
            </w:r>
            <w:r>
              <w:t>性</w:t>
            </w:r>
            <w:r>
              <w:rPr>
                <w:spacing w:val="42"/>
              </w:rPr>
              <w:t xml:space="preserve"> </w:t>
            </w:r>
            <w:r>
              <w:t>质</w:t>
            </w:r>
          </w:p>
        </w:tc>
        <w:tc>
          <w:tcPr>
            <w:tcW w:w="1175" w:type="dxa"/>
            <w:vAlign w:val="top"/>
          </w:tcPr>
          <w:p w14:paraId="7F610473">
            <w:pPr>
              <w:spacing w:line="477" w:lineRule="auto"/>
              <w:rPr>
                <w:rFonts w:ascii="Arial"/>
                <w:sz w:val="21"/>
              </w:rPr>
            </w:pPr>
          </w:p>
          <w:p w14:paraId="5FDCB160">
            <w:pPr>
              <w:pStyle w:val="41"/>
              <w:spacing w:before="59" w:line="220" w:lineRule="auto"/>
              <w:ind w:left="323"/>
            </w:pPr>
            <w:r>
              <w:rPr>
                <w:spacing w:val="-3"/>
              </w:rPr>
              <w:t>指标值</w:t>
            </w:r>
          </w:p>
        </w:tc>
        <w:tc>
          <w:tcPr>
            <w:tcW w:w="520" w:type="dxa"/>
            <w:textDirection w:val="tbRlV"/>
            <w:vAlign w:val="top"/>
          </w:tcPr>
          <w:p w14:paraId="4F2028AA">
            <w:pPr>
              <w:pStyle w:val="41"/>
              <w:spacing w:before="168" w:line="209" w:lineRule="auto"/>
              <w:ind w:left="71"/>
            </w:pPr>
            <w:r>
              <w:t>度</w:t>
            </w:r>
            <w:r>
              <w:rPr>
                <w:spacing w:val="42"/>
              </w:rPr>
              <w:t xml:space="preserve"> </w:t>
            </w:r>
            <w:r>
              <w:t>量</w:t>
            </w:r>
            <w:r>
              <w:rPr>
                <w:spacing w:val="42"/>
              </w:rPr>
              <w:t xml:space="preserve"> </w:t>
            </w:r>
            <w:r>
              <w:t>单</w:t>
            </w:r>
            <w:r>
              <w:rPr>
                <w:spacing w:val="42"/>
              </w:rPr>
              <w:t xml:space="preserve"> </w:t>
            </w:r>
            <w:r>
              <w:t>位</w:t>
            </w:r>
          </w:p>
        </w:tc>
        <w:tc>
          <w:tcPr>
            <w:tcW w:w="1097" w:type="dxa"/>
            <w:vAlign w:val="top"/>
          </w:tcPr>
          <w:p w14:paraId="0A123B87">
            <w:pPr>
              <w:spacing w:line="477" w:lineRule="auto"/>
              <w:rPr>
                <w:rFonts w:ascii="Arial"/>
                <w:sz w:val="21"/>
              </w:rPr>
            </w:pPr>
          </w:p>
          <w:p w14:paraId="35058523">
            <w:pPr>
              <w:pStyle w:val="41"/>
              <w:spacing w:before="59" w:line="220" w:lineRule="auto"/>
              <w:ind w:left="284"/>
            </w:pPr>
            <w:r>
              <w:rPr>
                <w:spacing w:val="-2"/>
              </w:rPr>
              <w:t>完成值</w:t>
            </w:r>
          </w:p>
        </w:tc>
        <w:tc>
          <w:tcPr>
            <w:tcW w:w="521" w:type="dxa"/>
            <w:textDirection w:val="tbRlV"/>
            <w:vAlign w:val="top"/>
          </w:tcPr>
          <w:p w14:paraId="4C7862CE">
            <w:pPr>
              <w:pStyle w:val="41"/>
              <w:spacing w:before="164" w:line="209" w:lineRule="auto"/>
              <w:ind w:left="383"/>
            </w:pPr>
            <w:r>
              <w:t>权</w:t>
            </w:r>
            <w:r>
              <w:rPr>
                <w:spacing w:val="42"/>
              </w:rPr>
              <w:t xml:space="preserve"> </w:t>
            </w:r>
            <w:r>
              <w:t>重</w:t>
            </w:r>
          </w:p>
        </w:tc>
        <w:tc>
          <w:tcPr>
            <w:tcW w:w="485" w:type="dxa"/>
            <w:textDirection w:val="tbRlV"/>
            <w:vAlign w:val="top"/>
          </w:tcPr>
          <w:p w14:paraId="3D5679D8">
            <w:pPr>
              <w:pStyle w:val="41"/>
              <w:spacing w:before="146" w:line="207" w:lineRule="auto"/>
              <w:ind w:left="383"/>
            </w:pPr>
            <w:r>
              <w:t>得</w:t>
            </w:r>
            <w:r>
              <w:rPr>
                <w:spacing w:val="42"/>
              </w:rPr>
              <w:t xml:space="preserve"> </w:t>
            </w:r>
            <w:r>
              <w:t>分</w:t>
            </w:r>
          </w:p>
        </w:tc>
        <w:tc>
          <w:tcPr>
            <w:tcW w:w="1061" w:type="dxa"/>
            <w:vAlign w:val="top"/>
          </w:tcPr>
          <w:p w14:paraId="2B3919E6">
            <w:pPr>
              <w:spacing w:line="322" w:lineRule="auto"/>
              <w:rPr>
                <w:rFonts w:ascii="Arial"/>
                <w:sz w:val="21"/>
              </w:rPr>
            </w:pPr>
          </w:p>
          <w:p w14:paraId="640A1F0F">
            <w:pPr>
              <w:pStyle w:val="41"/>
              <w:spacing w:before="59" w:line="220" w:lineRule="auto"/>
              <w:ind w:left="177"/>
            </w:pPr>
            <w:r>
              <w:rPr>
                <w:spacing w:val="-2"/>
              </w:rPr>
              <w:t>未完成原</w:t>
            </w:r>
          </w:p>
          <w:p w14:paraId="0AA6B4F9">
            <w:pPr>
              <w:pStyle w:val="41"/>
              <w:spacing w:before="98" w:line="220" w:lineRule="auto"/>
              <w:ind w:left="277"/>
            </w:pPr>
            <w:r>
              <w:rPr>
                <w:spacing w:val="-5"/>
              </w:rPr>
              <w:t>因分析</w:t>
            </w:r>
          </w:p>
        </w:tc>
      </w:tr>
      <w:tr w14:paraId="6DB76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706" w:type="dxa"/>
            <w:vMerge w:val="continue"/>
            <w:tcBorders>
              <w:top w:val="nil"/>
              <w:bottom w:val="nil"/>
            </w:tcBorders>
            <w:vAlign w:val="top"/>
          </w:tcPr>
          <w:p w14:paraId="3CA50930">
            <w:pPr>
              <w:rPr>
                <w:rFonts w:ascii="Arial"/>
                <w:sz w:val="21"/>
              </w:rPr>
            </w:pPr>
          </w:p>
        </w:tc>
        <w:tc>
          <w:tcPr>
            <w:tcW w:w="1197" w:type="dxa"/>
            <w:vAlign w:val="center"/>
          </w:tcPr>
          <w:p w14:paraId="1E6FA700">
            <w:pPr>
              <w:pStyle w:val="41"/>
              <w:spacing w:before="80" w:line="220" w:lineRule="auto"/>
              <w:ind w:left="239"/>
              <w:jc w:val="center"/>
            </w:pPr>
            <w:r>
              <w:rPr>
                <w:spacing w:val="-2"/>
              </w:rPr>
              <w:t>产出指标</w:t>
            </w:r>
          </w:p>
        </w:tc>
        <w:tc>
          <w:tcPr>
            <w:tcW w:w="1773" w:type="dxa"/>
            <w:vAlign w:val="center"/>
          </w:tcPr>
          <w:p w14:paraId="54A91309">
            <w:pPr>
              <w:pStyle w:val="41"/>
              <w:spacing w:before="80" w:line="220" w:lineRule="auto"/>
              <w:ind w:left="529"/>
              <w:jc w:val="center"/>
            </w:pPr>
            <w:r>
              <w:rPr>
                <w:spacing w:val="-2"/>
              </w:rPr>
              <w:t>数量指标</w:t>
            </w:r>
          </w:p>
        </w:tc>
        <w:tc>
          <w:tcPr>
            <w:tcW w:w="1814" w:type="dxa"/>
            <w:vAlign w:val="center"/>
          </w:tcPr>
          <w:p w14:paraId="2FC2417D">
            <w:pPr>
              <w:pStyle w:val="41"/>
              <w:spacing w:before="80" w:line="220" w:lineRule="auto"/>
              <w:jc w:val="center"/>
            </w:pPr>
            <w:r>
              <w:rPr>
                <w:spacing w:val="-2"/>
              </w:rPr>
              <w:t>享受加班补贴政策的法警人数</w:t>
            </w:r>
          </w:p>
        </w:tc>
        <w:tc>
          <w:tcPr>
            <w:tcW w:w="518" w:type="dxa"/>
            <w:vAlign w:val="center"/>
          </w:tcPr>
          <w:p w14:paraId="15EF362F">
            <w:pPr>
              <w:pStyle w:val="41"/>
              <w:spacing w:before="147" w:line="141" w:lineRule="exact"/>
              <w:ind w:left="190"/>
              <w:jc w:val="center"/>
            </w:pPr>
            <w:r>
              <w:rPr>
                <w:spacing w:val="18"/>
                <w:w w:val="125"/>
                <w:position w:val="-2"/>
              </w:rPr>
              <w:t>=</w:t>
            </w:r>
          </w:p>
        </w:tc>
        <w:tc>
          <w:tcPr>
            <w:tcW w:w="1175" w:type="dxa"/>
            <w:vAlign w:val="center"/>
          </w:tcPr>
          <w:p w14:paraId="7F4FFDA0">
            <w:pPr>
              <w:pStyle w:val="41"/>
              <w:spacing w:before="111" w:line="181" w:lineRule="auto"/>
              <w:ind w:left="551"/>
              <w:jc w:val="both"/>
            </w:pPr>
            <w:r>
              <w:t>3</w:t>
            </w:r>
          </w:p>
        </w:tc>
        <w:tc>
          <w:tcPr>
            <w:tcW w:w="520" w:type="dxa"/>
            <w:vAlign w:val="center"/>
          </w:tcPr>
          <w:p w14:paraId="598368A5">
            <w:pPr>
              <w:pStyle w:val="41"/>
              <w:spacing w:before="80" w:line="220" w:lineRule="auto"/>
              <w:ind w:left="174"/>
              <w:jc w:val="both"/>
              <w:rPr>
                <w:rFonts w:hint="eastAsia" w:eastAsia="宋体"/>
                <w:lang w:eastAsia="zh-CN"/>
              </w:rPr>
            </w:pPr>
            <w:r>
              <w:rPr>
                <w:rFonts w:hint="eastAsia"/>
                <w:lang w:val="en-US" w:eastAsia="zh-CN"/>
              </w:rPr>
              <w:t>人</w:t>
            </w:r>
          </w:p>
        </w:tc>
        <w:tc>
          <w:tcPr>
            <w:tcW w:w="1097" w:type="dxa"/>
            <w:vAlign w:val="center"/>
          </w:tcPr>
          <w:p w14:paraId="14090066">
            <w:pPr>
              <w:pStyle w:val="41"/>
              <w:spacing w:before="255" w:line="181" w:lineRule="auto"/>
              <w:ind w:left="502"/>
              <w:jc w:val="both"/>
              <w:rPr>
                <w:rFonts w:hint="eastAsia"/>
                <w:spacing w:val="-2"/>
                <w:lang w:eastAsia="zh-CN"/>
              </w:rPr>
            </w:pPr>
            <w:r>
              <w:rPr>
                <w:rFonts w:hint="eastAsia"/>
                <w:spacing w:val="-2"/>
                <w:lang w:val="en-US" w:eastAsia="zh-CN"/>
              </w:rPr>
              <w:t>3</w:t>
            </w:r>
          </w:p>
        </w:tc>
        <w:tc>
          <w:tcPr>
            <w:tcW w:w="521" w:type="dxa"/>
            <w:vAlign w:val="center"/>
          </w:tcPr>
          <w:p w14:paraId="5E571E1C">
            <w:pPr>
              <w:pStyle w:val="41"/>
              <w:spacing w:before="255" w:line="181" w:lineRule="auto"/>
              <w:ind w:firstLine="176" w:firstLineChars="100"/>
              <w:jc w:val="both"/>
              <w:rPr>
                <w:rFonts w:hint="default"/>
                <w:spacing w:val="-2"/>
                <w:lang w:val="en-US"/>
              </w:rPr>
            </w:pPr>
            <w:r>
              <w:rPr>
                <w:rFonts w:hint="eastAsia"/>
                <w:spacing w:val="-2"/>
                <w:lang w:val="en-US" w:eastAsia="zh-CN"/>
              </w:rPr>
              <w:t>25</w:t>
            </w:r>
          </w:p>
        </w:tc>
        <w:tc>
          <w:tcPr>
            <w:tcW w:w="485" w:type="dxa"/>
            <w:vAlign w:val="center"/>
          </w:tcPr>
          <w:p w14:paraId="58206C7C">
            <w:pPr>
              <w:pStyle w:val="41"/>
              <w:spacing w:before="255" w:line="181" w:lineRule="auto"/>
              <w:ind w:firstLine="176" w:firstLineChars="100"/>
              <w:jc w:val="both"/>
              <w:rPr>
                <w:rFonts w:hint="default"/>
                <w:spacing w:val="-2"/>
                <w:lang w:val="en-US"/>
              </w:rPr>
            </w:pPr>
            <w:r>
              <w:rPr>
                <w:rFonts w:hint="eastAsia"/>
                <w:spacing w:val="-2"/>
                <w:lang w:val="en-US" w:eastAsia="zh-CN"/>
              </w:rPr>
              <w:t>25</w:t>
            </w:r>
          </w:p>
        </w:tc>
        <w:tc>
          <w:tcPr>
            <w:tcW w:w="1061" w:type="dxa"/>
            <w:vAlign w:val="center"/>
          </w:tcPr>
          <w:p w14:paraId="38540F13">
            <w:pPr>
              <w:jc w:val="center"/>
              <w:rPr>
                <w:rFonts w:ascii="Arial"/>
                <w:sz w:val="21"/>
              </w:rPr>
            </w:pPr>
          </w:p>
        </w:tc>
      </w:tr>
      <w:tr w14:paraId="1AA83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706" w:type="dxa"/>
            <w:vMerge w:val="continue"/>
            <w:tcBorders>
              <w:top w:val="nil"/>
              <w:bottom w:val="nil"/>
            </w:tcBorders>
            <w:vAlign w:val="top"/>
          </w:tcPr>
          <w:p w14:paraId="1A4F5A1B">
            <w:pPr>
              <w:rPr>
                <w:rFonts w:ascii="Arial"/>
                <w:sz w:val="21"/>
              </w:rPr>
            </w:pPr>
          </w:p>
        </w:tc>
        <w:tc>
          <w:tcPr>
            <w:tcW w:w="1197" w:type="dxa"/>
            <w:vAlign w:val="center"/>
          </w:tcPr>
          <w:p w14:paraId="63C5B2D2">
            <w:pPr>
              <w:pStyle w:val="41"/>
              <w:spacing w:before="80" w:line="220" w:lineRule="auto"/>
              <w:ind w:left="239"/>
              <w:jc w:val="center"/>
            </w:pPr>
            <w:r>
              <w:rPr>
                <w:spacing w:val="-2"/>
              </w:rPr>
              <w:t>产出指标</w:t>
            </w:r>
          </w:p>
        </w:tc>
        <w:tc>
          <w:tcPr>
            <w:tcW w:w="1773" w:type="dxa"/>
            <w:vAlign w:val="center"/>
          </w:tcPr>
          <w:p w14:paraId="669722BD">
            <w:pPr>
              <w:pStyle w:val="41"/>
              <w:spacing w:before="81" w:line="220" w:lineRule="auto"/>
              <w:ind w:left="528"/>
              <w:jc w:val="center"/>
            </w:pPr>
            <w:r>
              <w:rPr>
                <w:spacing w:val="-2"/>
              </w:rPr>
              <w:t>质量指标</w:t>
            </w:r>
          </w:p>
        </w:tc>
        <w:tc>
          <w:tcPr>
            <w:tcW w:w="1814" w:type="dxa"/>
            <w:vAlign w:val="center"/>
          </w:tcPr>
          <w:p w14:paraId="2E9E6178">
            <w:pPr>
              <w:pStyle w:val="41"/>
              <w:spacing w:before="80" w:line="220" w:lineRule="auto"/>
              <w:jc w:val="center"/>
              <w:rPr>
                <w:rFonts w:hint="eastAsia" w:eastAsia="宋体"/>
                <w:lang w:val="en-US" w:eastAsia="zh-CN"/>
              </w:rPr>
            </w:pPr>
            <w:r>
              <w:rPr>
                <w:spacing w:val="-2"/>
              </w:rPr>
              <w:t>司法警察配合</w:t>
            </w:r>
            <w:r>
              <w:rPr>
                <w:rFonts w:hint="eastAsia"/>
                <w:spacing w:val="-2"/>
                <w:lang w:val="en-US" w:eastAsia="zh-CN"/>
              </w:rPr>
              <w:t>业务部门</w:t>
            </w:r>
            <w:r>
              <w:rPr>
                <w:spacing w:val="-2"/>
              </w:rPr>
              <w:t>工作情况</w:t>
            </w:r>
            <w:r>
              <w:rPr>
                <w:rFonts w:hint="eastAsia"/>
                <w:spacing w:val="-2"/>
                <w:lang w:val="en-US" w:eastAsia="zh-CN"/>
              </w:rPr>
              <w:t>度</w:t>
            </w:r>
          </w:p>
        </w:tc>
        <w:tc>
          <w:tcPr>
            <w:tcW w:w="518" w:type="dxa"/>
            <w:vAlign w:val="center"/>
          </w:tcPr>
          <w:p w14:paraId="38B5378C">
            <w:pPr>
              <w:pStyle w:val="41"/>
              <w:spacing w:before="80" w:line="238" w:lineRule="auto"/>
              <w:ind w:left="190"/>
              <w:jc w:val="center"/>
            </w:pPr>
            <w:r>
              <w:t>≥</w:t>
            </w:r>
          </w:p>
        </w:tc>
        <w:tc>
          <w:tcPr>
            <w:tcW w:w="1175" w:type="dxa"/>
            <w:vAlign w:val="center"/>
          </w:tcPr>
          <w:p w14:paraId="617F98B3">
            <w:pPr>
              <w:pStyle w:val="41"/>
              <w:spacing w:before="110" w:line="182" w:lineRule="auto"/>
              <w:ind w:left="469"/>
              <w:jc w:val="both"/>
              <w:rPr>
                <w:rFonts w:hint="default" w:eastAsia="宋体"/>
                <w:lang w:val="en-US" w:eastAsia="zh-CN"/>
              </w:rPr>
            </w:pPr>
            <w:r>
              <w:rPr>
                <w:rFonts w:hint="eastAsia"/>
                <w:spacing w:val="-4"/>
                <w:lang w:val="en-US" w:eastAsia="zh-CN"/>
              </w:rPr>
              <w:t>98</w:t>
            </w:r>
          </w:p>
        </w:tc>
        <w:tc>
          <w:tcPr>
            <w:tcW w:w="520" w:type="dxa"/>
            <w:vAlign w:val="center"/>
          </w:tcPr>
          <w:p w14:paraId="1F7FEEDE">
            <w:pPr>
              <w:pStyle w:val="41"/>
              <w:spacing w:before="80"/>
              <w:ind w:left="214"/>
              <w:jc w:val="both"/>
            </w:pPr>
            <w:r>
              <w:t>%</w:t>
            </w:r>
          </w:p>
        </w:tc>
        <w:tc>
          <w:tcPr>
            <w:tcW w:w="1097" w:type="dxa"/>
            <w:vAlign w:val="center"/>
          </w:tcPr>
          <w:p w14:paraId="702C9B46">
            <w:pPr>
              <w:pStyle w:val="41"/>
              <w:spacing w:before="255" w:line="181" w:lineRule="auto"/>
              <w:ind w:left="502"/>
              <w:jc w:val="both"/>
              <w:rPr>
                <w:spacing w:val="-2"/>
              </w:rPr>
            </w:pPr>
            <w:r>
              <w:rPr>
                <w:spacing w:val="-2"/>
              </w:rPr>
              <w:t>100</w:t>
            </w:r>
          </w:p>
        </w:tc>
        <w:tc>
          <w:tcPr>
            <w:tcW w:w="521" w:type="dxa"/>
            <w:vAlign w:val="center"/>
          </w:tcPr>
          <w:p w14:paraId="3F191F0A">
            <w:pPr>
              <w:pStyle w:val="41"/>
              <w:spacing w:before="255" w:line="181" w:lineRule="auto"/>
              <w:ind w:firstLine="176" w:firstLineChars="100"/>
              <w:jc w:val="both"/>
              <w:rPr>
                <w:rFonts w:hint="default" w:eastAsia="宋体"/>
                <w:spacing w:val="-2"/>
                <w:lang w:val="en-US" w:eastAsia="zh-CN"/>
              </w:rPr>
            </w:pPr>
            <w:r>
              <w:rPr>
                <w:rFonts w:hint="eastAsia"/>
                <w:spacing w:val="-2"/>
                <w:lang w:val="en-US" w:eastAsia="zh-CN"/>
              </w:rPr>
              <w:t>40</w:t>
            </w:r>
          </w:p>
        </w:tc>
        <w:tc>
          <w:tcPr>
            <w:tcW w:w="485" w:type="dxa"/>
            <w:vAlign w:val="center"/>
          </w:tcPr>
          <w:p w14:paraId="0BBD69E8">
            <w:pPr>
              <w:pStyle w:val="41"/>
              <w:spacing w:before="255" w:line="181" w:lineRule="auto"/>
              <w:ind w:firstLine="176" w:firstLineChars="100"/>
              <w:jc w:val="both"/>
              <w:rPr>
                <w:rFonts w:hint="default" w:eastAsia="宋体"/>
                <w:spacing w:val="-2"/>
                <w:lang w:val="en-US" w:eastAsia="zh-CN"/>
              </w:rPr>
            </w:pPr>
            <w:r>
              <w:rPr>
                <w:rFonts w:hint="eastAsia"/>
                <w:spacing w:val="-2"/>
                <w:lang w:val="en-US" w:eastAsia="zh-CN"/>
              </w:rPr>
              <w:t>40</w:t>
            </w:r>
          </w:p>
        </w:tc>
        <w:tc>
          <w:tcPr>
            <w:tcW w:w="1061" w:type="dxa"/>
            <w:vAlign w:val="center"/>
          </w:tcPr>
          <w:p w14:paraId="0E061177">
            <w:pPr>
              <w:jc w:val="center"/>
              <w:rPr>
                <w:rFonts w:ascii="Arial"/>
                <w:sz w:val="21"/>
              </w:rPr>
            </w:pPr>
          </w:p>
        </w:tc>
      </w:tr>
      <w:tr w14:paraId="13FAB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06" w:type="dxa"/>
            <w:vMerge w:val="continue"/>
            <w:tcBorders>
              <w:top w:val="nil"/>
            </w:tcBorders>
            <w:vAlign w:val="top"/>
          </w:tcPr>
          <w:p w14:paraId="3C6CD69A">
            <w:pPr>
              <w:rPr>
                <w:rFonts w:ascii="Arial"/>
                <w:sz w:val="21"/>
              </w:rPr>
            </w:pPr>
          </w:p>
        </w:tc>
        <w:tc>
          <w:tcPr>
            <w:tcW w:w="1197" w:type="dxa"/>
            <w:vAlign w:val="center"/>
          </w:tcPr>
          <w:p w14:paraId="388FF7B3">
            <w:pPr>
              <w:pStyle w:val="41"/>
              <w:spacing w:before="224" w:line="220" w:lineRule="auto"/>
              <w:ind w:left="150"/>
              <w:jc w:val="center"/>
            </w:pPr>
            <w:r>
              <w:rPr>
                <w:spacing w:val="-2"/>
              </w:rPr>
              <w:t>满意度指标</w:t>
            </w:r>
          </w:p>
        </w:tc>
        <w:tc>
          <w:tcPr>
            <w:tcW w:w="1773" w:type="dxa"/>
            <w:vAlign w:val="center"/>
          </w:tcPr>
          <w:p w14:paraId="025C8F1D">
            <w:pPr>
              <w:pStyle w:val="41"/>
              <w:spacing w:before="69" w:line="270" w:lineRule="auto"/>
              <w:ind w:left="799" w:right="166" w:hanging="631"/>
              <w:jc w:val="center"/>
            </w:pPr>
            <w:r>
              <w:rPr>
                <w:spacing w:val="-1"/>
              </w:rPr>
              <w:t>服务对象满意度指</w:t>
            </w:r>
            <w:r>
              <w:t xml:space="preserve"> 标</w:t>
            </w:r>
          </w:p>
        </w:tc>
        <w:tc>
          <w:tcPr>
            <w:tcW w:w="1814" w:type="dxa"/>
            <w:vAlign w:val="center"/>
          </w:tcPr>
          <w:p w14:paraId="28D5FD95">
            <w:pPr>
              <w:pStyle w:val="41"/>
              <w:spacing w:before="224" w:line="220" w:lineRule="auto"/>
              <w:jc w:val="center"/>
            </w:pPr>
            <w:r>
              <w:rPr>
                <w:spacing w:val="-2"/>
              </w:rPr>
              <w:t>司法警察对加班补贴保障情况的满意率</w:t>
            </w:r>
          </w:p>
        </w:tc>
        <w:tc>
          <w:tcPr>
            <w:tcW w:w="518" w:type="dxa"/>
            <w:vAlign w:val="center"/>
          </w:tcPr>
          <w:p w14:paraId="346750E9">
            <w:pPr>
              <w:pStyle w:val="41"/>
              <w:spacing w:before="224" w:line="238" w:lineRule="auto"/>
              <w:ind w:left="190"/>
              <w:jc w:val="center"/>
            </w:pPr>
            <w:r>
              <w:t>≥</w:t>
            </w:r>
          </w:p>
        </w:tc>
        <w:tc>
          <w:tcPr>
            <w:tcW w:w="1175" w:type="dxa"/>
            <w:vAlign w:val="center"/>
          </w:tcPr>
          <w:p w14:paraId="2308092F">
            <w:pPr>
              <w:pStyle w:val="41"/>
              <w:spacing w:before="255" w:line="181" w:lineRule="auto"/>
              <w:ind w:left="502"/>
              <w:jc w:val="both"/>
            </w:pPr>
            <w:r>
              <w:rPr>
                <w:spacing w:val="-2"/>
              </w:rPr>
              <w:t>90</w:t>
            </w:r>
          </w:p>
        </w:tc>
        <w:tc>
          <w:tcPr>
            <w:tcW w:w="520" w:type="dxa"/>
            <w:vAlign w:val="center"/>
          </w:tcPr>
          <w:p w14:paraId="57979BD7">
            <w:pPr>
              <w:pStyle w:val="41"/>
              <w:spacing w:before="224"/>
              <w:ind w:left="214"/>
              <w:jc w:val="both"/>
            </w:pPr>
            <w:r>
              <w:t>%</w:t>
            </w:r>
          </w:p>
        </w:tc>
        <w:tc>
          <w:tcPr>
            <w:tcW w:w="1097" w:type="dxa"/>
            <w:vAlign w:val="center"/>
          </w:tcPr>
          <w:p w14:paraId="4DC12CFB">
            <w:pPr>
              <w:pStyle w:val="41"/>
              <w:spacing w:before="255" w:line="181" w:lineRule="auto"/>
              <w:ind w:left="502"/>
              <w:jc w:val="both"/>
              <w:rPr>
                <w:rFonts w:hint="default" w:eastAsia="宋体"/>
                <w:spacing w:val="-2"/>
                <w:lang w:val="en-US" w:eastAsia="zh-CN"/>
              </w:rPr>
            </w:pPr>
            <w:r>
              <w:rPr>
                <w:rFonts w:hint="eastAsia"/>
                <w:spacing w:val="-2"/>
                <w:lang w:val="en-US" w:eastAsia="zh-CN"/>
              </w:rPr>
              <w:t>100</w:t>
            </w:r>
          </w:p>
        </w:tc>
        <w:tc>
          <w:tcPr>
            <w:tcW w:w="521" w:type="dxa"/>
            <w:vAlign w:val="center"/>
          </w:tcPr>
          <w:p w14:paraId="54487853">
            <w:pPr>
              <w:pStyle w:val="41"/>
              <w:spacing w:before="255" w:line="181" w:lineRule="auto"/>
              <w:ind w:firstLine="176" w:firstLineChars="100"/>
              <w:jc w:val="both"/>
              <w:rPr>
                <w:rFonts w:hint="default" w:eastAsia="宋体"/>
                <w:spacing w:val="-2"/>
                <w:lang w:val="en-US" w:eastAsia="zh-CN"/>
              </w:rPr>
            </w:pPr>
            <w:r>
              <w:rPr>
                <w:rFonts w:hint="eastAsia"/>
                <w:spacing w:val="-2"/>
                <w:lang w:val="en-US" w:eastAsia="zh-CN"/>
              </w:rPr>
              <w:t>25</w:t>
            </w:r>
          </w:p>
        </w:tc>
        <w:tc>
          <w:tcPr>
            <w:tcW w:w="485" w:type="dxa"/>
            <w:vAlign w:val="center"/>
          </w:tcPr>
          <w:p w14:paraId="537CFBB6">
            <w:pPr>
              <w:pStyle w:val="41"/>
              <w:spacing w:before="255" w:line="181" w:lineRule="auto"/>
              <w:ind w:firstLine="176" w:firstLineChars="100"/>
              <w:jc w:val="both"/>
              <w:rPr>
                <w:rFonts w:hint="default" w:eastAsia="宋体"/>
                <w:spacing w:val="-2"/>
                <w:lang w:val="en-US" w:eastAsia="zh-CN"/>
              </w:rPr>
            </w:pPr>
            <w:r>
              <w:rPr>
                <w:rFonts w:hint="eastAsia"/>
                <w:spacing w:val="-2"/>
                <w:lang w:val="en-US" w:eastAsia="zh-CN"/>
              </w:rPr>
              <w:t>25</w:t>
            </w:r>
          </w:p>
        </w:tc>
        <w:tc>
          <w:tcPr>
            <w:tcW w:w="1061" w:type="dxa"/>
            <w:vAlign w:val="center"/>
          </w:tcPr>
          <w:p w14:paraId="1B2C63B9">
            <w:pPr>
              <w:jc w:val="center"/>
              <w:rPr>
                <w:rFonts w:ascii="Arial"/>
                <w:sz w:val="21"/>
              </w:rPr>
            </w:pPr>
          </w:p>
        </w:tc>
      </w:tr>
      <w:tr w14:paraId="34230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800" w:type="dxa"/>
            <w:gridSpan w:val="8"/>
            <w:vAlign w:val="top"/>
          </w:tcPr>
          <w:p w14:paraId="36C464E1">
            <w:pPr>
              <w:pStyle w:val="41"/>
              <w:spacing w:before="70" w:line="221" w:lineRule="auto"/>
              <w:ind w:left="4227"/>
            </w:pPr>
            <w:r>
              <w:rPr>
                <w:spacing w:val="-2"/>
              </w:rPr>
              <w:t>合计</w:t>
            </w:r>
          </w:p>
        </w:tc>
        <w:tc>
          <w:tcPr>
            <w:tcW w:w="521" w:type="dxa"/>
            <w:vAlign w:val="top"/>
          </w:tcPr>
          <w:p w14:paraId="16B68C0A">
            <w:pPr>
              <w:pStyle w:val="41"/>
              <w:spacing w:before="99" w:line="182" w:lineRule="auto"/>
              <w:ind w:left="145"/>
            </w:pPr>
            <w:r>
              <w:rPr>
                <w:spacing w:val="-4"/>
              </w:rPr>
              <w:t>100</w:t>
            </w:r>
          </w:p>
        </w:tc>
        <w:tc>
          <w:tcPr>
            <w:tcW w:w="485" w:type="dxa"/>
            <w:vAlign w:val="top"/>
          </w:tcPr>
          <w:p w14:paraId="666D32BE">
            <w:pPr>
              <w:pStyle w:val="41"/>
              <w:spacing w:before="100" w:line="181" w:lineRule="auto"/>
              <w:ind w:left="161"/>
              <w:rPr>
                <w:rFonts w:hint="default" w:eastAsia="宋体"/>
                <w:lang w:val="en-US" w:eastAsia="zh-CN"/>
              </w:rPr>
            </w:pPr>
            <w:r>
              <w:rPr>
                <w:rFonts w:hint="eastAsia"/>
                <w:spacing w:val="-2"/>
                <w:lang w:val="en-US" w:eastAsia="zh-CN"/>
              </w:rPr>
              <w:t>100</w:t>
            </w:r>
          </w:p>
        </w:tc>
        <w:tc>
          <w:tcPr>
            <w:tcW w:w="1061" w:type="dxa"/>
            <w:vAlign w:val="top"/>
          </w:tcPr>
          <w:p w14:paraId="4C7F8213">
            <w:pPr>
              <w:rPr>
                <w:rFonts w:ascii="Arial"/>
                <w:sz w:val="21"/>
              </w:rPr>
            </w:pPr>
          </w:p>
        </w:tc>
      </w:tr>
      <w:tr w14:paraId="31318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06" w:type="dxa"/>
            <w:vAlign w:val="top"/>
          </w:tcPr>
          <w:p w14:paraId="056DDF25">
            <w:pPr>
              <w:pStyle w:val="41"/>
              <w:spacing w:before="69" w:line="312" w:lineRule="exact"/>
              <w:ind w:left="176"/>
            </w:pPr>
            <w:r>
              <w:rPr>
                <w:spacing w:val="-2"/>
                <w:position w:val="10"/>
              </w:rPr>
              <w:t>评价</w:t>
            </w:r>
          </w:p>
          <w:p w14:paraId="2D55E914">
            <w:pPr>
              <w:pStyle w:val="41"/>
              <w:spacing w:line="220" w:lineRule="auto"/>
              <w:ind w:left="181"/>
            </w:pPr>
            <w:r>
              <w:rPr>
                <w:spacing w:val="-3"/>
              </w:rPr>
              <w:t>结论</w:t>
            </w:r>
          </w:p>
        </w:tc>
        <w:tc>
          <w:tcPr>
            <w:tcW w:w="10161" w:type="dxa"/>
            <w:gridSpan w:val="10"/>
            <w:vAlign w:val="top"/>
          </w:tcPr>
          <w:p w14:paraId="328BD4BB">
            <w:pPr>
              <w:spacing w:before="249" w:line="195" w:lineRule="auto"/>
              <w:ind w:left="108"/>
              <w:rPr>
                <w:rFonts w:ascii="微软雅黑" w:hAnsi="微软雅黑" w:eastAsia="微软雅黑" w:cs="微软雅黑"/>
                <w:sz w:val="16"/>
                <w:szCs w:val="16"/>
              </w:rPr>
            </w:pPr>
            <w:r>
              <w:rPr>
                <w:rFonts w:ascii="微软雅黑" w:hAnsi="微软雅黑" w:eastAsia="微软雅黑" w:cs="微软雅黑"/>
                <w:i/>
                <w:iCs/>
                <w:spacing w:val="5"/>
                <w:sz w:val="16"/>
                <w:szCs w:val="16"/>
              </w:rPr>
              <w:t>自评总分</w:t>
            </w:r>
            <w:r>
              <w:rPr>
                <w:rFonts w:hint="eastAsia" w:ascii="微软雅黑" w:hAnsi="微软雅黑" w:eastAsia="微软雅黑" w:cs="微软雅黑"/>
                <w:i/>
                <w:iCs/>
                <w:spacing w:val="5"/>
                <w:sz w:val="16"/>
                <w:szCs w:val="16"/>
                <w:lang w:val="en-US" w:eastAsia="zh-CN"/>
              </w:rPr>
              <w:t>100</w:t>
            </w:r>
            <w:r>
              <w:rPr>
                <w:rFonts w:ascii="微软雅黑" w:hAnsi="微软雅黑" w:eastAsia="微软雅黑" w:cs="微软雅黑"/>
                <w:i/>
                <w:iCs/>
                <w:spacing w:val="5"/>
                <w:sz w:val="16"/>
                <w:szCs w:val="16"/>
              </w:rPr>
              <w:t>，总体评价结论合格。</w:t>
            </w:r>
          </w:p>
        </w:tc>
      </w:tr>
      <w:tr w14:paraId="147C9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06" w:type="dxa"/>
            <w:vAlign w:val="top"/>
          </w:tcPr>
          <w:p w14:paraId="449D8A09">
            <w:pPr>
              <w:pStyle w:val="41"/>
              <w:spacing w:before="70" w:line="312" w:lineRule="exact"/>
              <w:ind w:left="176"/>
            </w:pPr>
            <w:r>
              <w:rPr>
                <w:spacing w:val="-2"/>
                <w:position w:val="9"/>
              </w:rPr>
              <w:t>存在</w:t>
            </w:r>
          </w:p>
          <w:p w14:paraId="079E621B">
            <w:pPr>
              <w:pStyle w:val="41"/>
              <w:spacing w:line="221" w:lineRule="auto"/>
              <w:ind w:left="197"/>
            </w:pPr>
            <w:r>
              <w:rPr>
                <w:spacing w:val="-7"/>
              </w:rPr>
              <w:t>问题</w:t>
            </w:r>
          </w:p>
        </w:tc>
        <w:tc>
          <w:tcPr>
            <w:tcW w:w="10161" w:type="dxa"/>
            <w:gridSpan w:val="10"/>
            <w:vAlign w:val="top"/>
          </w:tcPr>
          <w:p w14:paraId="258B6E01">
            <w:pPr>
              <w:spacing w:before="250" w:line="195" w:lineRule="auto"/>
              <w:ind w:left="92"/>
              <w:rPr>
                <w:rFonts w:ascii="微软雅黑" w:hAnsi="微软雅黑" w:eastAsia="微软雅黑" w:cs="微软雅黑"/>
                <w:sz w:val="16"/>
                <w:szCs w:val="16"/>
              </w:rPr>
            </w:pPr>
            <w:r>
              <w:rPr>
                <w:rFonts w:ascii="微软雅黑" w:hAnsi="微软雅黑" w:eastAsia="微软雅黑" w:cs="微软雅黑"/>
                <w:i/>
                <w:iCs/>
                <w:spacing w:val="12"/>
                <w:sz w:val="16"/>
                <w:szCs w:val="16"/>
              </w:rPr>
              <w:t>无。</w:t>
            </w:r>
          </w:p>
        </w:tc>
      </w:tr>
      <w:tr w14:paraId="649E3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06" w:type="dxa"/>
            <w:vAlign w:val="top"/>
          </w:tcPr>
          <w:p w14:paraId="4B88E26B">
            <w:pPr>
              <w:pStyle w:val="41"/>
              <w:spacing w:before="71" w:line="312" w:lineRule="exact"/>
              <w:ind w:left="183"/>
            </w:pPr>
            <w:r>
              <w:rPr>
                <w:spacing w:val="-4"/>
                <w:position w:val="10"/>
              </w:rPr>
              <w:t>改进</w:t>
            </w:r>
          </w:p>
          <w:p w14:paraId="6BB54317">
            <w:pPr>
              <w:pStyle w:val="41"/>
              <w:spacing w:line="220" w:lineRule="auto"/>
              <w:ind w:left="177"/>
            </w:pPr>
            <w:r>
              <w:rPr>
                <w:spacing w:val="-2"/>
              </w:rPr>
              <w:t>措施</w:t>
            </w:r>
          </w:p>
        </w:tc>
        <w:tc>
          <w:tcPr>
            <w:tcW w:w="10161" w:type="dxa"/>
            <w:gridSpan w:val="10"/>
            <w:vAlign w:val="top"/>
          </w:tcPr>
          <w:p w14:paraId="2B102977">
            <w:pPr>
              <w:spacing w:before="250" w:line="195" w:lineRule="auto"/>
              <w:ind w:left="92"/>
              <w:rPr>
                <w:rFonts w:ascii="微软雅黑" w:hAnsi="微软雅黑" w:eastAsia="微软雅黑" w:cs="微软雅黑"/>
                <w:sz w:val="16"/>
                <w:szCs w:val="16"/>
              </w:rPr>
            </w:pPr>
            <w:r>
              <w:rPr>
                <w:rFonts w:ascii="微软雅黑" w:hAnsi="微软雅黑" w:eastAsia="微软雅黑" w:cs="微软雅黑"/>
                <w:i/>
                <w:iCs/>
                <w:spacing w:val="12"/>
                <w:sz w:val="16"/>
                <w:szCs w:val="16"/>
              </w:rPr>
              <w:t>无。</w:t>
            </w:r>
          </w:p>
        </w:tc>
      </w:tr>
      <w:tr w14:paraId="6F64F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6008" w:type="dxa"/>
            <w:gridSpan w:val="5"/>
            <w:vAlign w:val="top"/>
          </w:tcPr>
          <w:p w14:paraId="372DDB7E">
            <w:pPr>
              <w:spacing w:before="74" w:line="218" w:lineRule="auto"/>
              <w:ind w:left="114"/>
              <w:rPr>
                <w:rFonts w:hint="default" w:ascii="黑体" w:hAnsi="黑体" w:eastAsia="黑体" w:cs="黑体"/>
                <w:sz w:val="18"/>
                <w:szCs w:val="18"/>
                <w:lang w:val="en-US" w:eastAsia="zh-CN"/>
              </w:rPr>
            </w:pPr>
            <w:r>
              <w:rPr>
                <w:rFonts w:ascii="黑体" w:hAnsi="黑体" w:eastAsia="黑体" w:cs="黑体"/>
                <w:spacing w:val="-1"/>
                <w:sz w:val="18"/>
                <w:szCs w:val="18"/>
              </w:rPr>
              <w:t>项目负责人：</w:t>
            </w:r>
            <w:r>
              <w:rPr>
                <w:rFonts w:hint="eastAsia" w:ascii="黑体" w:hAnsi="黑体" w:eastAsia="黑体" w:cs="黑体"/>
                <w:spacing w:val="-1"/>
                <w:sz w:val="18"/>
                <w:szCs w:val="18"/>
                <w:lang w:val="en-US" w:eastAsia="zh-CN"/>
              </w:rPr>
              <w:t>代春丽</w:t>
            </w:r>
          </w:p>
        </w:tc>
        <w:tc>
          <w:tcPr>
            <w:tcW w:w="4859" w:type="dxa"/>
            <w:gridSpan w:val="6"/>
            <w:vAlign w:val="top"/>
          </w:tcPr>
          <w:p w14:paraId="3102B44E">
            <w:pPr>
              <w:spacing w:before="74" w:line="218" w:lineRule="auto"/>
              <w:ind w:left="114"/>
              <w:rPr>
                <w:rFonts w:hint="default" w:ascii="黑体" w:hAnsi="黑体" w:eastAsia="黑体" w:cs="黑体"/>
                <w:sz w:val="18"/>
                <w:szCs w:val="18"/>
                <w:lang w:val="en-US" w:eastAsia="zh-CN"/>
              </w:rPr>
            </w:pPr>
            <w:r>
              <w:rPr>
                <w:rFonts w:ascii="黑体" w:hAnsi="黑体" w:eastAsia="黑体" w:cs="黑体"/>
                <w:spacing w:val="-1"/>
                <w:sz w:val="18"/>
                <w:szCs w:val="18"/>
              </w:rPr>
              <w:t>财务负责人：</w:t>
            </w:r>
            <w:r>
              <w:rPr>
                <w:rFonts w:hint="eastAsia" w:ascii="黑体" w:hAnsi="黑体" w:eastAsia="黑体" w:cs="黑体"/>
                <w:spacing w:val="-1"/>
                <w:sz w:val="18"/>
                <w:szCs w:val="18"/>
                <w:lang w:val="en-US" w:eastAsia="zh-CN"/>
              </w:rPr>
              <w:t>刘玖平</w:t>
            </w:r>
          </w:p>
        </w:tc>
      </w:tr>
    </w:tbl>
    <w:p w14:paraId="147C9346">
      <w:pPr>
        <w:spacing w:line="576" w:lineRule="exact"/>
        <w:rPr>
          <w:rFonts w:hint="eastAsia" w:ascii="仿宋" w:hAnsi="仿宋" w:eastAsia="仿宋"/>
          <w:sz w:val="32"/>
          <w:szCs w:val="32"/>
        </w:rPr>
      </w:pPr>
    </w:p>
    <w:p w14:paraId="4B22731A">
      <w:pPr>
        <w:pStyle w:val="2"/>
        <w:spacing w:line="576" w:lineRule="exact"/>
        <w:jc w:val="center"/>
        <w:rPr>
          <w:rStyle w:val="23"/>
          <w:rFonts w:ascii="方正小标宋简体" w:hAnsi="黑体" w:eastAsia="方正小标宋简体"/>
          <w:b w:val="0"/>
          <w:bCs/>
        </w:rPr>
      </w:pPr>
      <w:bookmarkStart w:id="111" w:name="_Toc7001"/>
      <w:bookmarkStart w:id="112" w:name="_Toc79163635"/>
      <w:bookmarkStart w:id="113" w:name="_Toc15396618"/>
      <w:r>
        <w:rPr>
          <w:rStyle w:val="23"/>
          <w:rFonts w:hint="eastAsia" w:ascii="方正小标宋简体" w:hAnsi="黑体" w:eastAsia="方正小标宋简体"/>
          <w:b w:val="0"/>
          <w:bCs/>
        </w:rPr>
        <w:t>第五部分</w:t>
      </w:r>
      <w:r>
        <w:rPr>
          <w:rStyle w:val="23"/>
          <w:rFonts w:ascii="方正小标宋简体" w:hAnsi="黑体" w:eastAsia="方正小标宋简体"/>
          <w:b w:val="0"/>
          <w:bCs/>
        </w:rPr>
        <w:t xml:space="preserve"> </w:t>
      </w:r>
      <w:r>
        <w:rPr>
          <w:rStyle w:val="23"/>
          <w:rFonts w:hint="eastAsia" w:ascii="方正小标宋简体" w:hAnsi="黑体" w:eastAsia="方正小标宋简体"/>
          <w:b w:val="0"/>
          <w:bCs/>
        </w:rPr>
        <w:t>附表</w:t>
      </w:r>
      <w:bookmarkEnd w:id="105"/>
      <w:bookmarkEnd w:id="111"/>
      <w:bookmarkEnd w:id="112"/>
      <w:bookmarkEnd w:id="113"/>
    </w:p>
    <w:p w14:paraId="3356A367">
      <w:pPr>
        <w:pStyle w:val="3"/>
        <w:rPr>
          <w:rFonts w:hint="eastAsia" w:ascii="Times New Roman" w:hAnsi="Times New Roman" w:eastAsia="方正仿宋_GBK" w:cs="Times New Roman"/>
          <w:b w:val="0"/>
          <w:bCs/>
          <w:color w:val="000000"/>
          <w:kern w:val="0"/>
          <w:sz w:val="32"/>
          <w:szCs w:val="32"/>
          <w:lang w:val="en-US" w:eastAsia="zh-CN" w:bidi="ar-SA"/>
        </w:rPr>
      </w:pPr>
      <w:bookmarkStart w:id="114" w:name="_Toc15396619"/>
      <w:bookmarkStart w:id="115" w:name="_Toc21274"/>
      <w:bookmarkStart w:id="116" w:name="_Toc79163636"/>
      <w:r>
        <w:rPr>
          <w:rFonts w:hint="eastAsia" w:ascii="Times New Roman" w:hAnsi="Times New Roman" w:eastAsia="方正仿宋_GBK" w:cs="Times New Roman"/>
          <w:b w:val="0"/>
          <w:bCs/>
          <w:color w:val="000000"/>
          <w:kern w:val="0"/>
          <w:sz w:val="32"/>
          <w:szCs w:val="32"/>
          <w:lang w:val="en-US" w:eastAsia="zh-CN" w:bidi="ar-SA"/>
        </w:rPr>
        <w:t>一、收入支出决算总表</w:t>
      </w:r>
      <w:bookmarkEnd w:id="114"/>
      <w:bookmarkEnd w:id="115"/>
      <w:bookmarkEnd w:id="116"/>
    </w:p>
    <w:p w14:paraId="18B54029">
      <w:pPr>
        <w:pStyle w:val="3"/>
        <w:rPr>
          <w:rFonts w:hint="eastAsia" w:ascii="Times New Roman" w:hAnsi="Times New Roman" w:eastAsia="方正仿宋_GBK" w:cs="Times New Roman"/>
          <w:b w:val="0"/>
          <w:bCs/>
          <w:color w:val="000000"/>
          <w:kern w:val="0"/>
          <w:sz w:val="32"/>
          <w:szCs w:val="32"/>
          <w:lang w:val="en-US" w:eastAsia="zh-CN" w:bidi="ar-SA"/>
        </w:rPr>
      </w:pPr>
      <w:bookmarkStart w:id="117" w:name="_Toc15396620"/>
      <w:bookmarkStart w:id="118" w:name="_Toc79163637"/>
      <w:bookmarkStart w:id="119" w:name="_Toc9885"/>
      <w:r>
        <w:rPr>
          <w:rFonts w:hint="eastAsia" w:ascii="Times New Roman" w:hAnsi="Times New Roman" w:eastAsia="方正仿宋_GBK" w:cs="Times New Roman"/>
          <w:b w:val="0"/>
          <w:bCs/>
          <w:color w:val="000000"/>
          <w:kern w:val="0"/>
          <w:sz w:val="32"/>
          <w:szCs w:val="32"/>
          <w:lang w:val="en-US" w:eastAsia="zh-CN" w:bidi="ar-SA"/>
        </w:rPr>
        <w:t>二、收入决算表</w:t>
      </w:r>
      <w:bookmarkEnd w:id="117"/>
      <w:bookmarkEnd w:id="118"/>
      <w:bookmarkEnd w:id="119"/>
    </w:p>
    <w:p w14:paraId="5D2A70DF">
      <w:pPr>
        <w:pStyle w:val="3"/>
        <w:rPr>
          <w:rFonts w:hint="eastAsia" w:ascii="Times New Roman" w:hAnsi="Times New Roman" w:eastAsia="方正仿宋_GBK" w:cs="Times New Roman"/>
          <w:b w:val="0"/>
          <w:bCs/>
          <w:color w:val="000000"/>
          <w:kern w:val="0"/>
          <w:sz w:val="32"/>
          <w:szCs w:val="32"/>
          <w:lang w:val="en-US" w:eastAsia="zh-CN" w:bidi="ar-SA"/>
        </w:rPr>
      </w:pPr>
      <w:bookmarkStart w:id="120" w:name="_Toc9394"/>
      <w:bookmarkStart w:id="121" w:name="_Toc15396621"/>
      <w:bookmarkStart w:id="122" w:name="_Toc79163638"/>
      <w:r>
        <w:rPr>
          <w:rFonts w:hint="eastAsia" w:ascii="Times New Roman" w:hAnsi="Times New Roman" w:eastAsia="方正仿宋_GBK" w:cs="Times New Roman"/>
          <w:b w:val="0"/>
          <w:bCs/>
          <w:color w:val="000000"/>
          <w:kern w:val="0"/>
          <w:sz w:val="32"/>
          <w:szCs w:val="32"/>
          <w:lang w:val="en-US" w:eastAsia="zh-CN" w:bidi="ar-SA"/>
        </w:rPr>
        <w:t>三、支出决算表</w:t>
      </w:r>
      <w:bookmarkEnd w:id="120"/>
      <w:bookmarkEnd w:id="121"/>
      <w:bookmarkEnd w:id="122"/>
    </w:p>
    <w:p w14:paraId="162B11F1">
      <w:pPr>
        <w:pStyle w:val="3"/>
        <w:rPr>
          <w:rFonts w:hint="eastAsia" w:ascii="Times New Roman" w:hAnsi="Times New Roman" w:eastAsia="方正仿宋_GBK" w:cs="Times New Roman"/>
          <w:b w:val="0"/>
          <w:bCs/>
          <w:color w:val="000000"/>
          <w:kern w:val="0"/>
          <w:sz w:val="32"/>
          <w:szCs w:val="32"/>
          <w:lang w:val="en-US" w:eastAsia="zh-CN" w:bidi="ar-SA"/>
        </w:rPr>
      </w:pPr>
      <w:bookmarkStart w:id="123" w:name="_Toc15396622"/>
      <w:bookmarkStart w:id="124" w:name="_Toc17861"/>
      <w:bookmarkStart w:id="125" w:name="_Toc79163639"/>
      <w:r>
        <w:rPr>
          <w:rFonts w:hint="eastAsia" w:ascii="Times New Roman" w:hAnsi="Times New Roman" w:eastAsia="方正仿宋_GBK" w:cs="Times New Roman"/>
          <w:b w:val="0"/>
          <w:bCs/>
          <w:color w:val="000000"/>
          <w:kern w:val="0"/>
          <w:sz w:val="32"/>
          <w:szCs w:val="32"/>
          <w:lang w:val="en-US" w:eastAsia="zh-CN" w:bidi="ar-SA"/>
        </w:rPr>
        <w:t>四、财政拨款收入支出决算总表</w:t>
      </w:r>
      <w:bookmarkEnd w:id="123"/>
      <w:bookmarkEnd w:id="124"/>
      <w:bookmarkEnd w:id="125"/>
    </w:p>
    <w:p w14:paraId="5675A5A7">
      <w:pPr>
        <w:pStyle w:val="3"/>
        <w:rPr>
          <w:rFonts w:hint="eastAsia" w:ascii="Times New Roman" w:hAnsi="Times New Roman" w:eastAsia="方正仿宋_GBK" w:cs="Times New Roman"/>
          <w:b w:val="0"/>
          <w:bCs/>
          <w:color w:val="000000"/>
          <w:kern w:val="0"/>
          <w:sz w:val="32"/>
          <w:szCs w:val="32"/>
          <w:lang w:val="en-US" w:eastAsia="zh-CN" w:bidi="ar-SA"/>
        </w:rPr>
      </w:pPr>
      <w:bookmarkStart w:id="126" w:name="_Toc16646"/>
      <w:bookmarkStart w:id="127" w:name="_Toc15396623"/>
      <w:bookmarkStart w:id="128" w:name="_Toc79163640"/>
      <w:r>
        <w:rPr>
          <w:rFonts w:hint="eastAsia" w:ascii="Times New Roman" w:hAnsi="Times New Roman" w:eastAsia="方正仿宋_GBK" w:cs="Times New Roman"/>
          <w:b w:val="0"/>
          <w:bCs/>
          <w:color w:val="000000"/>
          <w:kern w:val="0"/>
          <w:sz w:val="32"/>
          <w:szCs w:val="32"/>
          <w:lang w:val="en-US" w:eastAsia="zh-CN" w:bidi="ar-SA"/>
        </w:rPr>
        <w:t>五、财政拨款支出决算明细表</w:t>
      </w:r>
      <w:bookmarkEnd w:id="126"/>
      <w:bookmarkEnd w:id="127"/>
      <w:bookmarkEnd w:id="128"/>
      <w:bookmarkStart w:id="129" w:name="_Toc15396624"/>
    </w:p>
    <w:p w14:paraId="735A8F72">
      <w:pPr>
        <w:pStyle w:val="3"/>
        <w:rPr>
          <w:rFonts w:hint="eastAsia" w:ascii="Times New Roman" w:hAnsi="Times New Roman" w:eastAsia="方正仿宋_GBK" w:cs="Times New Roman"/>
          <w:b w:val="0"/>
          <w:bCs/>
          <w:color w:val="000000"/>
          <w:kern w:val="0"/>
          <w:sz w:val="32"/>
          <w:szCs w:val="32"/>
          <w:lang w:val="en-US" w:eastAsia="zh-CN" w:bidi="ar-SA"/>
        </w:rPr>
      </w:pPr>
      <w:bookmarkStart w:id="130" w:name="_Toc79163641"/>
      <w:bookmarkStart w:id="131" w:name="_Toc25216"/>
      <w:r>
        <w:rPr>
          <w:rFonts w:hint="eastAsia" w:ascii="Times New Roman" w:hAnsi="Times New Roman" w:eastAsia="方正仿宋_GBK" w:cs="Times New Roman"/>
          <w:b w:val="0"/>
          <w:bCs/>
          <w:color w:val="000000"/>
          <w:kern w:val="0"/>
          <w:sz w:val="32"/>
          <w:szCs w:val="32"/>
          <w:lang w:val="en-US" w:eastAsia="zh-CN" w:bidi="ar-SA"/>
        </w:rPr>
        <w:t>六、一般公共预算财政拨款支出决算表</w:t>
      </w:r>
      <w:bookmarkEnd w:id="129"/>
      <w:bookmarkEnd w:id="130"/>
      <w:bookmarkEnd w:id="131"/>
    </w:p>
    <w:p w14:paraId="36866038">
      <w:pPr>
        <w:pStyle w:val="3"/>
        <w:rPr>
          <w:rFonts w:hint="eastAsia" w:ascii="Times New Roman" w:hAnsi="Times New Roman" w:eastAsia="方正仿宋_GBK" w:cs="Times New Roman"/>
          <w:b w:val="0"/>
          <w:bCs/>
          <w:color w:val="000000"/>
          <w:kern w:val="0"/>
          <w:sz w:val="32"/>
          <w:szCs w:val="32"/>
          <w:lang w:val="en-US" w:eastAsia="zh-CN" w:bidi="ar-SA"/>
        </w:rPr>
      </w:pPr>
      <w:bookmarkStart w:id="132" w:name="_Toc30798"/>
      <w:bookmarkStart w:id="133" w:name="_Toc15396625"/>
      <w:bookmarkStart w:id="134" w:name="_Toc79163642"/>
      <w:r>
        <w:rPr>
          <w:rFonts w:hint="eastAsia" w:ascii="Times New Roman" w:hAnsi="Times New Roman" w:eastAsia="方正仿宋_GBK" w:cs="Times New Roman"/>
          <w:b w:val="0"/>
          <w:bCs/>
          <w:color w:val="000000"/>
          <w:kern w:val="0"/>
          <w:sz w:val="32"/>
          <w:szCs w:val="32"/>
          <w:lang w:val="en-US" w:eastAsia="zh-CN" w:bidi="ar-SA"/>
        </w:rPr>
        <w:t>七、一般公共预算财政拨款支出决算明细表</w:t>
      </w:r>
      <w:bookmarkEnd w:id="132"/>
      <w:bookmarkEnd w:id="133"/>
      <w:bookmarkEnd w:id="134"/>
    </w:p>
    <w:p w14:paraId="3CC92281">
      <w:pPr>
        <w:pStyle w:val="3"/>
        <w:rPr>
          <w:rFonts w:hint="eastAsia" w:ascii="Times New Roman" w:hAnsi="Times New Roman" w:eastAsia="方正仿宋_GBK" w:cs="Times New Roman"/>
          <w:b w:val="0"/>
          <w:bCs/>
          <w:color w:val="000000"/>
          <w:kern w:val="0"/>
          <w:sz w:val="32"/>
          <w:szCs w:val="32"/>
          <w:lang w:val="en-US" w:eastAsia="zh-CN" w:bidi="ar-SA"/>
        </w:rPr>
      </w:pPr>
      <w:bookmarkStart w:id="135" w:name="_Toc27747"/>
      <w:bookmarkStart w:id="136" w:name="_Toc15396626"/>
      <w:bookmarkStart w:id="137" w:name="_Toc79163643"/>
      <w:r>
        <w:rPr>
          <w:rFonts w:hint="eastAsia" w:ascii="Times New Roman" w:hAnsi="Times New Roman" w:eastAsia="方正仿宋_GBK" w:cs="Times New Roman"/>
          <w:b w:val="0"/>
          <w:bCs/>
          <w:color w:val="000000"/>
          <w:kern w:val="0"/>
          <w:sz w:val="32"/>
          <w:szCs w:val="32"/>
          <w:lang w:val="en-US" w:eastAsia="zh-CN" w:bidi="ar-SA"/>
        </w:rPr>
        <w:t>八、一般公共预算财政拨款基本支出决算表</w:t>
      </w:r>
      <w:bookmarkEnd w:id="135"/>
      <w:bookmarkEnd w:id="136"/>
      <w:bookmarkEnd w:id="137"/>
    </w:p>
    <w:p w14:paraId="27D1C264">
      <w:pPr>
        <w:pStyle w:val="3"/>
        <w:rPr>
          <w:rFonts w:hint="eastAsia" w:ascii="Times New Roman" w:hAnsi="Times New Roman" w:eastAsia="方正仿宋_GBK" w:cs="Times New Roman"/>
          <w:b w:val="0"/>
          <w:bCs/>
          <w:color w:val="000000"/>
          <w:kern w:val="0"/>
          <w:sz w:val="32"/>
          <w:szCs w:val="32"/>
          <w:lang w:val="en-US" w:eastAsia="zh-CN" w:bidi="ar-SA"/>
        </w:rPr>
      </w:pPr>
      <w:bookmarkStart w:id="138" w:name="_Toc15396627"/>
      <w:bookmarkStart w:id="139" w:name="_Toc17177"/>
      <w:bookmarkStart w:id="140" w:name="_Toc79163644"/>
      <w:r>
        <w:rPr>
          <w:rFonts w:hint="eastAsia" w:ascii="Times New Roman" w:hAnsi="Times New Roman" w:eastAsia="方正仿宋_GBK" w:cs="Times New Roman"/>
          <w:b w:val="0"/>
          <w:bCs/>
          <w:color w:val="000000"/>
          <w:kern w:val="0"/>
          <w:sz w:val="32"/>
          <w:szCs w:val="32"/>
          <w:lang w:val="en-US" w:eastAsia="zh-CN" w:bidi="ar-SA"/>
        </w:rPr>
        <w:t>九、一般公共预算财政拨款项目支出决算表</w:t>
      </w:r>
      <w:bookmarkEnd w:id="138"/>
      <w:bookmarkEnd w:id="139"/>
      <w:bookmarkEnd w:id="140"/>
    </w:p>
    <w:p w14:paraId="79D5F4CD">
      <w:pPr>
        <w:pStyle w:val="3"/>
        <w:rPr>
          <w:rFonts w:hint="eastAsia" w:ascii="Times New Roman" w:hAnsi="Times New Roman" w:eastAsia="方正仿宋_GBK" w:cs="Times New Roman"/>
          <w:b w:val="0"/>
          <w:bCs/>
          <w:color w:val="000000"/>
          <w:kern w:val="0"/>
          <w:sz w:val="32"/>
          <w:szCs w:val="32"/>
          <w:lang w:val="en-US" w:eastAsia="zh-CN" w:bidi="ar-SA"/>
        </w:rPr>
      </w:pPr>
      <w:bookmarkStart w:id="141" w:name="_Toc15396628"/>
      <w:bookmarkStart w:id="142" w:name="_Toc27589"/>
      <w:bookmarkStart w:id="143" w:name="_Toc79163645"/>
      <w:r>
        <w:rPr>
          <w:rFonts w:hint="eastAsia" w:ascii="Times New Roman" w:hAnsi="Times New Roman" w:eastAsia="方正仿宋_GBK" w:cs="Times New Roman"/>
          <w:b w:val="0"/>
          <w:bCs/>
          <w:color w:val="000000"/>
          <w:kern w:val="0"/>
          <w:sz w:val="32"/>
          <w:szCs w:val="32"/>
          <w:lang w:val="en-US" w:eastAsia="zh-CN" w:bidi="ar-SA"/>
        </w:rPr>
        <w:t>十、一般公共预算财政拨款“三公”经费支出决算表</w:t>
      </w:r>
      <w:bookmarkEnd w:id="141"/>
      <w:bookmarkEnd w:id="142"/>
      <w:bookmarkEnd w:id="143"/>
    </w:p>
    <w:p w14:paraId="4B4EEB27">
      <w:pPr>
        <w:pStyle w:val="3"/>
        <w:rPr>
          <w:rFonts w:hint="eastAsia" w:ascii="Times New Roman" w:hAnsi="Times New Roman" w:eastAsia="方正仿宋_GBK" w:cs="Times New Roman"/>
          <w:b w:val="0"/>
          <w:bCs/>
          <w:color w:val="000000"/>
          <w:kern w:val="0"/>
          <w:sz w:val="32"/>
          <w:szCs w:val="32"/>
          <w:lang w:val="en-US" w:eastAsia="zh-CN" w:bidi="ar-SA"/>
        </w:rPr>
      </w:pPr>
      <w:bookmarkStart w:id="144" w:name="_Toc15396629"/>
      <w:bookmarkStart w:id="145" w:name="_Toc79163646"/>
      <w:bookmarkStart w:id="146" w:name="_Toc23110"/>
      <w:r>
        <w:rPr>
          <w:rFonts w:hint="eastAsia" w:ascii="Times New Roman" w:hAnsi="Times New Roman" w:eastAsia="方正仿宋_GBK" w:cs="Times New Roman"/>
          <w:b w:val="0"/>
          <w:bCs/>
          <w:color w:val="000000"/>
          <w:kern w:val="0"/>
          <w:sz w:val="32"/>
          <w:szCs w:val="32"/>
          <w:lang w:val="en-US" w:eastAsia="zh-CN" w:bidi="ar-SA"/>
        </w:rPr>
        <w:t>十一、政府性基金预算财政拨款收入支出决算表</w:t>
      </w:r>
      <w:bookmarkEnd w:id="144"/>
      <w:bookmarkEnd w:id="145"/>
      <w:bookmarkEnd w:id="146"/>
    </w:p>
    <w:p w14:paraId="3A2993E4">
      <w:pPr>
        <w:pStyle w:val="3"/>
        <w:rPr>
          <w:rFonts w:hint="eastAsia" w:ascii="Times New Roman" w:hAnsi="Times New Roman" w:eastAsia="方正仿宋_GBK" w:cs="Times New Roman"/>
          <w:b w:val="0"/>
          <w:bCs/>
          <w:color w:val="000000"/>
          <w:kern w:val="0"/>
          <w:sz w:val="32"/>
          <w:szCs w:val="32"/>
          <w:lang w:val="en-US" w:eastAsia="zh-CN" w:bidi="ar-SA"/>
        </w:rPr>
      </w:pPr>
      <w:bookmarkStart w:id="147" w:name="_Toc15396630"/>
      <w:bookmarkStart w:id="148" w:name="_Toc18537"/>
      <w:bookmarkStart w:id="149" w:name="_Toc79163647"/>
      <w:r>
        <w:rPr>
          <w:rFonts w:hint="eastAsia" w:ascii="Times New Roman" w:hAnsi="Times New Roman" w:eastAsia="方正仿宋_GBK" w:cs="Times New Roman"/>
          <w:b w:val="0"/>
          <w:bCs/>
          <w:color w:val="000000"/>
          <w:kern w:val="0"/>
          <w:sz w:val="32"/>
          <w:szCs w:val="32"/>
          <w:lang w:val="en-US" w:eastAsia="zh-CN" w:bidi="ar-SA"/>
        </w:rPr>
        <w:t>十二、政府性基金预算财政拨款“三公”经费支出决算表</w:t>
      </w:r>
      <w:bookmarkEnd w:id="147"/>
      <w:bookmarkEnd w:id="148"/>
      <w:bookmarkEnd w:id="149"/>
    </w:p>
    <w:p w14:paraId="4B0C7E98">
      <w:pPr>
        <w:pStyle w:val="3"/>
        <w:rPr>
          <w:rFonts w:hint="eastAsia" w:ascii="Times New Roman" w:hAnsi="Times New Roman" w:eastAsia="方正仿宋_GBK" w:cs="Times New Roman"/>
          <w:b w:val="0"/>
          <w:bCs/>
          <w:color w:val="000000"/>
          <w:kern w:val="0"/>
          <w:sz w:val="32"/>
          <w:szCs w:val="32"/>
          <w:lang w:val="en-US" w:eastAsia="zh-CN" w:bidi="ar-SA"/>
        </w:rPr>
      </w:pPr>
      <w:bookmarkStart w:id="150" w:name="_Toc15396631"/>
      <w:bookmarkStart w:id="151" w:name="_Toc14202"/>
      <w:bookmarkStart w:id="152" w:name="_Toc79163648"/>
      <w:r>
        <w:rPr>
          <w:rFonts w:hint="eastAsia" w:ascii="Times New Roman" w:hAnsi="Times New Roman" w:eastAsia="方正仿宋_GBK" w:cs="Times New Roman"/>
          <w:b w:val="0"/>
          <w:bCs/>
          <w:color w:val="000000"/>
          <w:kern w:val="0"/>
          <w:sz w:val="32"/>
          <w:szCs w:val="32"/>
          <w:lang w:val="en-US" w:eastAsia="zh-CN" w:bidi="ar-SA"/>
        </w:rPr>
        <w:t>十三、国有资本经营预算财政拨款支出决算表</w:t>
      </w:r>
      <w:bookmarkEnd w:id="150"/>
      <w:bookmarkEnd w:id="151"/>
      <w:bookmarkEnd w:id="152"/>
    </w:p>
    <w:p w14:paraId="1F5F868E">
      <w:pPr>
        <w:pStyle w:val="3"/>
        <w:rPr>
          <w:rFonts w:hint="eastAsia" w:ascii="Times New Roman" w:hAnsi="Times New Roman" w:eastAsia="方正仿宋_GBK" w:cs="Times New Roman"/>
          <w:b w:val="0"/>
          <w:bCs/>
          <w:color w:val="000000"/>
          <w:kern w:val="0"/>
          <w:sz w:val="32"/>
          <w:szCs w:val="32"/>
          <w:lang w:val="en-US" w:eastAsia="zh-CN" w:bidi="ar-SA"/>
        </w:rPr>
      </w:pPr>
      <w:bookmarkStart w:id="153" w:name="_Toc19077"/>
      <w:bookmarkStart w:id="154" w:name="_Toc79163649"/>
      <w:r>
        <w:rPr>
          <w:rFonts w:hint="eastAsia" w:ascii="Times New Roman" w:hAnsi="Times New Roman" w:eastAsia="方正仿宋_GBK" w:cs="Times New Roman"/>
          <w:b w:val="0"/>
          <w:bCs/>
          <w:color w:val="000000"/>
          <w:kern w:val="0"/>
          <w:sz w:val="32"/>
          <w:szCs w:val="32"/>
          <w:lang w:val="en-US" w:eastAsia="zh-CN" w:bidi="ar-SA"/>
        </w:rPr>
        <w:t>十四、国有资本经营预算财政拨款支出决算表</w:t>
      </w:r>
      <w:bookmarkEnd w:id="153"/>
      <w:bookmarkEnd w:id="154"/>
    </w:p>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4BF0A14-ACF9-4E7D-AFAE-D964DFC847FB}"/>
  </w:font>
  <w:font w:name="黑体">
    <w:panose1 w:val="02010609060101010101"/>
    <w:charset w:val="86"/>
    <w:family w:val="auto"/>
    <w:pitch w:val="default"/>
    <w:sig w:usb0="800002BF" w:usb1="38CF7CFA" w:usb2="00000016" w:usb3="00000000" w:csb0="00040001" w:csb1="00000000"/>
    <w:embedRegular r:id="rId2" w:fontKey="{30CE5323-EB9F-4D33-A08A-44B80F4562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203E5EE-A376-42A5-B8BC-3BE0A003ED61}"/>
  </w:font>
  <w:font w:name="Cambria">
    <w:panose1 w:val="02040503050406030204"/>
    <w:charset w:val="00"/>
    <w:family w:val="roman"/>
    <w:pitch w:val="default"/>
    <w:sig w:usb0="E00006FF" w:usb1="420024FF" w:usb2="02000000" w:usb3="00000000" w:csb0="2000019F" w:csb1="00000000"/>
    <w:embedRegular r:id="rId4" w:fontKey="{E9DE9BD0-EFD6-4EA4-9FA9-45F61A8122A1}"/>
  </w:font>
  <w:font w:name="等线">
    <w:panose1 w:val="02010600030101010101"/>
    <w:charset w:val="86"/>
    <w:family w:val="auto"/>
    <w:pitch w:val="default"/>
    <w:sig w:usb0="A00002BF" w:usb1="38CF7CFA" w:usb2="00000016" w:usb3="00000000" w:csb0="0004000F"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embedRegular r:id="rId5" w:fontKey="{43FF6CBB-358B-4AEE-96F7-DCDA40F31F3B}"/>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6" w:fontKey="{962652C5-DF68-44A4-A69A-05CD2E6CA4C8}"/>
  </w:font>
  <w:font w:name="仿宋_GB2312">
    <w:panose1 w:val="02010609030101010101"/>
    <w:charset w:val="86"/>
    <w:family w:val="modern"/>
    <w:pitch w:val="default"/>
    <w:sig w:usb0="00000001" w:usb1="080E0000" w:usb2="00000000" w:usb3="00000000" w:csb0="00040000" w:csb1="00000000"/>
    <w:embedRegular r:id="rId7" w:fontKey="{01B39BE8-7007-4DB2-81E5-D6E96A5E13B6}"/>
  </w:font>
  <w:font w:name="楷体_GB2312">
    <w:panose1 w:val="02010609030101010101"/>
    <w:charset w:val="86"/>
    <w:family w:val="modern"/>
    <w:pitch w:val="default"/>
    <w:sig w:usb0="00000001" w:usb1="080E0000" w:usb2="00000000" w:usb3="00000000" w:csb0="00040000" w:csb1="00000000"/>
    <w:embedRegular r:id="rId8" w:fontKey="{988A1CCA-3D72-4635-B2C0-AA5DAB14AD67}"/>
  </w:font>
  <w:font w:name="楷体">
    <w:panose1 w:val="02010609060101010101"/>
    <w:charset w:val="86"/>
    <w:family w:val="modern"/>
    <w:pitch w:val="default"/>
    <w:sig w:usb0="800002BF" w:usb1="38CF7CFA" w:usb2="00000016" w:usb3="00000000" w:csb0="00040001" w:csb1="00000000"/>
    <w:embedRegular r:id="rId9" w:fontKey="{6D93D1F6-DC09-4259-9032-0611C386E2F2}"/>
  </w:font>
  <w:font w:name="微软雅黑">
    <w:panose1 w:val="020B0503020204020204"/>
    <w:charset w:val="86"/>
    <w:family w:val="auto"/>
    <w:pitch w:val="default"/>
    <w:sig w:usb0="80000287" w:usb1="2ACF3C50" w:usb2="00000016" w:usb3="00000000" w:csb0="0004001F" w:csb1="00000000"/>
    <w:embedRegular r:id="rId10" w:fontKey="{DAE2CBAF-5E34-479F-8A9E-47D1D13B5E43}"/>
  </w:font>
  <w:font w:name="Tahoma">
    <w:panose1 w:val="020B0604030504040204"/>
    <w:charset w:val="00"/>
    <w:family w:val="auto"/>
    <w:pitch w:val="default"/>
    <w:sig w:usb0="E1002EFF" w:usb1="C000605B" w:usb2="00000029" w:usb3="00000000" w:csb0="200101FF" w:csb1="20280000"/>
  </w:font>
  <w:font w:name="方正仿宋_GBK">
    <w:altName w:val="方正仿宋_GBK"/>
    <w:panose1 w:val="02000000000000000000"/>
    <w:charset w:val="86"/>
    <w:family w:val="auto"/>
    <w:pitch w:val="default"/>
    <w:sig w:usb0="A00002BF" w:usb1="38CF7CFA" w:usb2="00082016" w:usb3="00000000" w:csb0="00040001" w:csb1="00000000"/>
    <w:embedRegular r:id="rId11" w:fontKey="{F8AA01D4-5804-4C9B-8B65-2D6B5BACB0F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800002BF" w:usb1="38CF7CFA" w:usb2="00000016" w:usb3="00000000" w:csb0="00040000" w:csb1="00000000"/>
    <w:embedRegular r:id="rId12" w:fontKey="{975900EF-4CD3-4BC3-8695-0CFDEEFEECFC}"/>
  </w:font>
  <w:font w:name="MingLiU_HKSCS-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CESI宋体-GB18030">
    <w:panose1 w:val="02000500000000000000"/>
    <w:charset w:val="86"/>
    <w:family w:val="auto"/>
    <w:pitch w:val="default"/>
    <w:sig w:usb0="A00002BF" w:usb1="38C77CFA" w:usb2="00000016" w:usb3="00000000" w:csb0="0004000F" w:csb1="00000000"/>
  </w:font>
  <w:font w:name="方正黑体_GBK">
    <w:panose1 w:val="02010600010101010101"/>
    <w:charset w:val="86"/>
    <w:family w:val="auto"/>
    <w:pitch w:val="default"/>
    <w:sig w:usb0="00000001" w:usb1="080E0000" w:usb2="00000000" w:usb3="00000000" w:csb0="00040000" w:csb1="00000000"/>
    <w:embedRegular r:id="rId13" w:fontKey="{B882EE4A-8C65-4818-8CD5-79219DEA80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15F8D">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1F6AA">
    <w:pPr>
      <w:pStyle w:val="11"/>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3B383FB">
                <w:pPr>
                  <w:pStyle w:val="11"/>
                </w:pPr>
                <w:r>
                  <w:fldChar w:fldCharType="begin"/>
                </w:r>
                <w:r>
                  <w:instrText xml:space="preserve"> PAGE  \* MERGEFORMAT </w:instrText>
                </w:r>
                <w:r>
                  <w:fldChar w:fldCharType="separate"/>
                </w:r>
                <w:r>
                  <w:t>13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654DE">
    <w:pPr>
      <w:pStyle w:val="11"/>
      <w:jc w:val="center"/>
    </w:pPr>
    <w:r>
      <w:pict>
        <v:shape id="_x0000_s2051" o:spid="_x0000_s205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E07B7CB">
                <w:pPr>
                  <w:pStyle w:val="11"/>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3713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08A96B51"/>
    <w:multiLevelType w:val="singleLevel"/>
    <w:tmpl w:val="08A96B5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hlOThhOGU3YzZjZDVlZWVmOWJmYjhhZjE2OGRjZTQifQ=="/>
  </w:docVars>
  <w:rsids>
    <w:rsidRoot w:val="00F1361C"/>
    <w:rsid w:val="000222C6"/>
    <w:rsid w:val="0002428D"/>
    <w:rsid w:val="0002549F"/>
    <w:rsid w:val="000468DB"/>
    <w:rsid w:val="0006487A"/>
    <w:rsid w:val="00065F8F"/>
    <w:rsid w:val="00070A43"/>
    <w:rsid w:val="000768F2"/>
    <w:rsid w:val="0009184B"/>
    <w:rsid w:val="00094236"/>
    <w:rsid w:val="0009593C"/>
    <w:rsid w:val="00097141"/>
    <w:rsid w:val="00097322"/>
    <w:rsid w:val="000A6A92"/>
    <w:rsid w:val="000B047F"/>
    <w:rsid w:val="000B5923"/>
    <w:rsid w:val="000B5A48"/>
    <w:rsid w:val="000B6FF3"/>
    <w:rsid w:val="000C3467"/>
    <w:rsid w:val="000C3CA6"/>
    <w:rsid w:val="000D1267"/>
    <w:rsid w:val="000D1D50"/>
    <w:rsid w:val="000D3676"/>
    <w:rsid w:val="000D5782"/>
    <w:rsid w:val="000E6613"/>
    <w:rsid w:val="000E7119"/>
    <w:rsid w:val="00114E9B"/>
    <w:rsid w:val="00115120"/>
    <w:rsid w:val="00115301"/>
    <w:rsid w:val="001319E1"/>
    <w:rsid w:val="00142216"/>
    <w:rsid w:val="00144D6A"/>
    <w:rsid w:val="0014729F"/>
    <w:rsid w:val="00157BAB"/>
    <w:rsid w:val="0016459E"/>
    <w:rsid w:val="001654D1"/>
    <w:rsid w:val="00174518"/>
    <w:rsid w:val="0018106D"/>
    <w:rsid w:val="001877A7"/>
    <w:rsid w:val="00191536"/>
    <w:rsid w:val="00195D95"/>
    <w:rsid w:val="00196687"/>
    <w:rsid w:val="001C0962"/>
    <w:rsid w:val="001D31CD"/>
    <w:rsid w:val="001D7531"/>
    <w:rsid w:val="001E030F"/>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3111"/>
    <w:rsid w:val="002F567B"/>
    <w:rsid w:val="003153AE"/>
    <w:rsid w:val="003216A9"/>
    <w:rsid w:val="00335A74"/>
    <w:rsid w:val="0036561B"/>
    <w:rsid w:val="0037013F"/>
    <w:rsid w:val="00380932"/>
    <w:rsid w:val="00380C92"/>
    <w:rsid w:val="00391FB4"/>
    <w:rsid w:val="003A484F"/>
    <w:rsid w:val="003A4883"/>
    <w:rsid w:val="003B0BE0"/>
    <w:rsid w:val="003B0C1B"/>
    <w:rsid w:val="003B688C"/>
    <w:rsid w:val="003C0291"/>
    <w:rsid w:val="003C39AE"/>
    <w:rsid w:val="003C7B60"/>
    <w:rsid w:val="003D0C0F"/>
    <w:rsid w:val="003D1FB2"/>
    <w:rsid w:val="003D2A6A"/>
    <w:rsid w:val="003D66DA"/>
    <w:rsid w:val="003E1310"/>
    <w:rsid w:val="003E6F55"/>
    <w:rsid w:val="003E6FE4"/>
    <w:rsid w:val="00400B88"/>
    <w:rsid w:val="00406254"/>
    <w:rsid w:val="004223DE"/>
    <w:rsid w:val="00431F36"/>
    <w:rsid w:val="00434489"/>
    <w:rsid w:val="00437085"/>
    <w:rsid w:val="00443880"/>
    <w:rsid w:val="00445607"/>
    <w:rsid w:val="004464F4"/>
    <w:rsid w:val="00462FC4"/>
    <w:rsid w:val="00471401"/>
    <w:rsid w:val="00473F31"/>
    <w:rsid w:val="0048263A"/>
    <w:rsid w:val="00487E5D"/>
    <w:rsid w:val="004A711F"/>
    <w:rsid w:val="004B199D"/>
    <w:rsid w:val="004B4690"/>
    <w:rsid w:val="004D5479"/>
    <w:rsid w:val="004E0A2D"/>
    <w:rsid w:val="004E206B"/>
    <w:rsid w:val="004E6DF7"/>
    <w:rsid w:val="004E7141"/>
    <w:rsid w:val="004F0FBD"/>
    <w:rsid w:val="00502B76"/>
    <w:rsid w:val="00505A47"/>
    <w:rsid w:val="00512FDA"/>
    <w:rsid w:val="00520DA0"/>
    <w:rsid w:val="005269A7"/>
    <w:rsid w:val="005269D7"/>
    <w:rsid w:val="005664BB"/>
    <w:rsid w:val="00566FFA"/>
    <w:rsid w:val="0057481D"/>
    <w:rsid w:val="00582B95"/>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080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0D55"/>
    <w:rsid w:val="006B2422"/>
    <w:rsid w:val="006B2B9A"/>
    <w:rsid w:val="006C1937"/>
    <w:rsid w:val="006D0437"/>
    <w:rsid w:val="006F01F2"/>
    <w:rsid w:val="006F020C"/>
    <w:rsid w:val="007127B7"/>
    <w:rsid w:val="00712C55"/>
    <w:rsid w:val="00715270"/>
    <w:rsid w:val="0071798E"/>
    <w:rsid w:val="007416B6"/>
    <w:rsid w:val="00746F48"/>
    <w:rsid w:val="00752E1B"/>
    <w:rsid w:val="0075404D"/>
    <w:rsid w:val="0076182A"/>
    <w:rsid w:val="00765ACF"/>
    <w:rsid w:val="00767B7E"/>
    <w:rsid w:val="007770C3"/>
    <w:rsid w:val="00784D24"/>
    <w:rsid w:val="00785FBA"/>
    <w:rsid w:val="00786E4A"/>
    <w:rsid w:val="007875EB"/>
    <w:rsid w:val="007910A6"/>
    <w:rsid w:val="0079426B"/>
    <w:rsid w:val="007B34CA"/>
    <w:rsid w:val="007D1366"/>
    <w:rsid w:val="007D1682"/>
    <w:rsid w:val="007D312A"/>
    <w:rsid w:val="007D3F19"/>
    <w:rsid w:val="007E1A8C"/>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0EA6"/>
    <w:rsid w:val="009315F9"/>
    <w:rsid w:val="00933499"/>
    <w:rsid w:val="009334D8"/>
    <w:rsid w:val="00935798"/>
    <w:rsid w:val="00935C98"/>
    <w:rsid w:val="00946945"/>
    <w:rsid w:val="00951248"/>
    <w:rsid w:val="0095152F"/>
    <w:rsid w:val="00954C49"/>
    <w:rsid w:val="00955E37"/>
    <w:rsid w:val="00962656"/>
    <w:rsid w:val="0097099F"/>
    <w:rsid w:val="00971997"/>
    <w:rsid w:val="00971FFC"/>
    <w:rsid w:val="0098660A"/>
    <w:rsid w:val="009931C3"/>
    <w:rsid w:val="009A79CC"/>
    <w:rsid w:val="009B2C43"/>
    <w:rsid w:val="009B4EAE"/>
    <w:rsid w:val="009B7573"/>
    <w:rsid w:val="009C22F4"/>
    <w:rsid w:val="009C2A11"/>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6BE"/>
    <w:rsid w:val="00A56DF2"/>
    <w:rsid w:val="00A56E6E"/>
    <w:rsid w:val="00A6787D"/>
    <w:rsid w:val="00A67AB5"/>
    <w:rsid w:val="00A733B2"/>
    <w:rsid w:val="00A741C2"/>
    <w:rsid w:val="00A84D51"/>
    <w:rsid w:val="00A91760"/>
    <w:rsid w:val="00A93B00"/>
    <w:rsid w:val="00A93C21"/>
    <w:rsid w:val="00AB464C"/>
    <w:rsid w:val="00AB64C9"/>
    <w:rsid w:val="00AC3C6A"/>
    <w:rsid w:val="00AD5620"/>
    <w:rsid w:val="00AD656B"/>
    <w:rsid w:val="00AD7C1B"/>
    <w:rsid w:val="00AE16BA"/>
    <w:rsid w:val="00AE1EBE"/>
    <w:rsid w:val="00AF7654"/>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86FBF"/>
    <w:rsid w:val="00B90E4E"/>
    <w:rsid w:val="00B91727"/>
    <w:rsid w:val="00B944D6"/>
    <w:rsid w:val="00B965DC"/>
    <w:rsid w:val="00BA3F15"/>
    <w:rsid w:val="00BB4388"/>
    <w:rsid w:val="00BB4DF0"/>
    <w:rsid w:val="00BC289F"/>
    <w:rsid w:val="00BC2D50"/>
    <w:rsid w:val="00BC5361"/>
    <w:rsid w:val="00BC5460"/>
    <w:rsid w:val="00BC6B50"/>
    <w:rsid w:val="00BD0E25"/>
    <w:rsid w:val="00BD1879"/>
    <w:rsid w:val="00BF5BD6"/>
    <w:rsid w:val="00C03E31"/>
    <w:rsid w:val="00C33E72"/>
    <w:rsid w:val="00C354B2"/>
    <w:rsid w:val="00C35554"/>
    <w:rsid w:val="00C42709"/>
    <w:rsid w:val="00C533CC"/>
    <w:rsid w:val="00C5751C"/>
    <w:rsid w:val="00C61BFC"/>
    <w:rsid w:val="00C62B85"/>
    <w:rsid w:val="00C65438"/>
    <w:rsid w:val="00C6548B"/>
    <w:rsid w:val="00C71FFA"/>
    <w:rsid w:val="00C82673"/>
    <w:rsid w:val="00C87FD8"/>
    <w:rsid w:val="00C91381"/>
    <w:rsid w:val="00C91CBB"/>
    <w:rsid w:val="00CB4E70"/>
    <w:rsid w:val="00CC09B6"/>
    <w:rsid w:val="00CC666F"/>
    <w:rsid w:val="00CD1E3F"/>
    <w:rsid w:val="00CE44F6"/>
    <w:rsid w:val="00CE49DA"/>
    <w:rsid w:val="00CE7B61"/>
    <w:rsid w:val="00D00095"/>
    <w:rsid w:val="00D114F0"/>
    <w:rsid w:val="00D20620"/>
    <w:rsid w:val="00D20B52"/>
    <w:rsid w:val="00D254F7"/>
    <w:rsid w:val="00D26091"/>
    <w:rsid w:val="00D2685C"/>
    <w:rsid w:val="00D34E7C"/>
    <w:rsid w:val="00D35489"/>
    <w:rsid w:val="00D36AFE"/>
    <w:rsid w:val="00D51276"/>
    <w:rsid w:val="00D54C77"/>
    <w:rsid w:val="00D7035F"/>
    <w:rsid w:val="00D81A47"/>
    <w:rsid w:val="00D82833"/>
    <w:rsid w:val="00DA634F"/>
    <w:rsid w:val="00DA65AC"/>
    <w:rsid w:val="00DB1913"/>
    <w:rsid w:val="00DC410D"/>
    <w:rsid w:val="00DC5A81"/>
    <w:rsid w:val="00DC68CA"/>
    <w:rsid w:val="00DC74B0"/>
    <w:rsid w:val="00DC7CBA"/>
    <w:rsid w:val="00DD73B7"/>
    <w:rsid w:val="00DF28BC"/>
    <w:rsid w:val="00DF34B9"/>
    <w:rsid w:val="00E01053"/>
    <w:rsid w:val="00E07ACF"/>
    <w:rsid w:val="00E11131"/>
    <w:rsid w:val="00E32CAD"/>
    <w:rsid w:val="00E331A1"/>
    <w:rsid w:val="00E33202"/>
    <w:rsid w:val="00E336A9"/>
    <w:rsid w:val="00E472B1"/>
    <w:rsid w:val="00E50624"/>
    <w:rsid w:val="00E568DF"/>
    <w:rsid w:val="00E64269"/>
    <w:rsid w:val="00E70975"/>
    <w:rsid w:val="00E82267"/>
    <w:rsid w:val="00E853CE"/>
    <w:rsid w:val="00E867B6"/>
    <w:rsid w:val="00E96568"/>
    <w:rsid w:val="00EA010F"/>
    <w:rsid w:val="00EA6C78"/>
    <w:rsid w:val="00ED1B63"/>
    <w:rsid w:val="00ED3C1F"/>
    <w:rsid w:val="00ED4085"/>
    <w:rsid w:val="00ED420E"/>
    <w:rsid w:val="00ED6FBE"/>
    <w:rsid w:val="00EE2F57"/>
    <w:rsid w:val="00EF4C34"/>
    <w:rsid w:val="00EF60EF"/>
    <w:rsid w:val="00EF77C6"/>
    <w:rsid w:val="00F02945"/>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6EF2"/>
    <w:rsid w:val="00FC2607"/>
    <w:rsid w:val="00FD3CC1"/>
    <w:rsid w:val="00FD4554"/>
    <w:rsid w:val="00FE3BF3"/>
    <w:rsid w:val="00FF1E02"/>
    <w:rsid w:val="00FF30B4"/>
    <w:rsid w:val="016213BB"/>
    <w:rsid w:val="019B50FB"/>
    <w:rsid w:val="046274CE"/>
    <w:rsid w:val="07AB3272"/>
    <w:rsid w:val="08190F24"/>
    <w:rsid w:val="08EA22F5"/>
    <w:rsid w:val="0A2032A3"/>
    <w:rsid w:val="0AB15C77"/>
    <w:rsid w:val="0BB55660"/>
    <w:rsid w:val="0CDD71F7"/>
    <w:rsid w:val="0D9575DF"/>
    <w:rsid w:val="0EAC7DC3"/>
    <w:rsid w:val="10944D2A"/>
    <w:rsid w:val="10C055FF"/>
    <w:rsid w:val="115777AD"/>
    <w:rsid w:val="118107EC"/>
    <w:rsid w:val="13066DEA"/>
    <w:rsid w:val="1554671D"/>
    <w:rsid w:val="16BB723D"/>
    <w:rsid w:val="17954681"/>
    <w:rsid w:val="187969BF"/>
    <w:rsid w:val="1C0D59E8"/>
    <w:rsid w:val="1D0825F1"/>
    <w:rsid w:val="1D0A020E"/>
    <w:rsid w:val="1D155CEE"/>
    <w:rsid w:val="1E3B2AF4"/>
    <w:rsid w:val="20765541"/>
    <w:rsid w:val="21FD5BCE"/>
    <w:rsid w:val="240371BF"/>
    <w:rsid w:val="27BF087C"/>
    <w:rsid w:val="29FD04D3"/>
    <w:rsid w:val="30C83EFA"/>
    <w:rsid w:val="319F7F4E"/>
    <w:rsid w:val="33FA5FF7"/>
    <w:rsid w:val="355B01FD"/>
    <w:rsid w:val="3800350F"/>
    <w:rsid w:val="3B1B28F7"/>
    <w:rsid w:val="3BDE4CF8"/>
    <w:rsid w:val="3C321119"/>
    <w:rsid w:val="3DEA0353"/>
    <w:rsid w:val="41885DE5"/>
    <w:rsid w:val="41C17BB6"/>
    <w:rsid w:val="433805EC"/>
    <w:rsid w:val="43D57920"/>
    <w:rsid w:val="46E13B62"/>
    <w:rsid w:val="478A34FC"/>
    <w:rsid w:val="4D943557"/>
    <w:rsid w:val="4E216AAC"/>
    <w:rsid w:val="4ECE2238"/>
    <w:rsid w:val="4F5411BB"/>
    <w:rsid w:val="54CA25CF"/>
    <w:rsid w:val="5B0373F5"/>
    <w:rsid w:val="5BC154E7"/>
    <w:rsid w:val="5CCA4F37"/>
    <w:rsid w:val="5FB72827"/>
    <w:rsid w:val="6093128F"/>
    <w:rsid w:val="62B9532D"/>
    <w:rsid w:val="65A0558B"/>
    <w:rsid w:val="68432D34"/>
    <w:rsid w:val="6C0B308E"/>
    <w:rsid w:val="6C4A05C8"/>
    <w:rsid w:val="6D121E3F"/>
    <w:rsid w:val="6EF06471"/>
    <w:rsid w:val="6F675050"/>
    <w:rsid w:val="72734D90"/>
    <w:rsid w:val="72DA7577"/>
    <w:rsid w:val="73E93DE6"/>
    <w:rsid w:val="763824FA"/>
    <w:rsid w:val="77376F96"/>
    <w:rsid w:val="7AC7712B"/>
    <w:rsid w:val="7BB354A7"/>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99"/>
    <w:pPr>
      <w:ind w:left="1260"/>
      <w:jc w:val="left"/>
    </w:pPr>
    <w:rPr>
      <w:rFonts w:ascii="等线" w:eastAsia="等线"/>
      <w:sz w:val="18"/>
      <w:szCs w:val="18"/>
    </w:rPr>
  </w:style>
  <w:style w:type="paragraph" w:styleId="6">
    <w:name w:val="Body Text"/>
    <w:basedOn w:val="1"/>
    <w:link w:val="32"/>
    <w:qFormat/>
    <w:uiPriority w:val="99"/>
    <w:pPr>
      <w:spacing w:beforeLines="30"/>
    </w:pPr>
    <w:rPr>
      <w:rFonts w:ascii="??_GB2312" w:eastAsia="Times New Roman"/>
      <w:kern w:val="0"/>
      <w:sz w:val="24"/>
      <w:szCs w:val="20"/>
    </w:rPr>
  </w:style>
  <w:style w:type="paragraph" w:styleId="7">
    <w:name w:val="toc 5"/>
    <w:basedOn w:val="1"/>
    <w:next w:val="1"/>
    <w:qFormat/>
    <w:uiPriority w:val="99"/>
    <w:pPr>
      <w:ind w:left="840"/>
      <w:jc w:val="left"/>
    </w:pPr>
    <w:rPr>
      <w:rFonts w:ascii="等线" w:eastAsia="等线"/>
      <w:sz w:val="18"/>
      <w:szCs w:val="18"/>
    </w:rPr>
  </w:style>
  <w:style w:type="paragraph" w:styleId="8">
    <w:name w:val="toc 3"/>
    <w:basedOn w:val="1"/>
    <w:next w:val="1"/>
    <w:qFormat/>
    <w:uiPriority w:val="99"/>
    <w:pPr>
      <w:ind w:left="420"/>
      <w:jc w:val="left"/>
    </w:pPr>
    <w:rPr>
      <w:rFonts w:ascii="等线" w:eastAsia="等线"/>
      <w:i/>
      <w:iCs/>
      <w:sz w:val="20"/>
      <w:szCs w:val="20"/>
    </w:rPr>
  </w:style>
  <w:style w:type="paragraph" w:styleId="9">
    <w:name w:val="toc 8"/>
    <w:basedOn w:val="1"/>
    <w:next w:val="1"/>
    <w:qFormat/>
    <w:uiPriority w:val="99"/>
    <w:pPr>
      <w:ind w:left="1470"/>
      <w:jc w:val="left"/>
    </w:pPr>
    <w:rPr>
      <w:rFonts w:ascii="等线" w:eastAsia="等线"/>
      <w:sz w:val="18"/>
      <w:szCs w:val="18"/>
    </w:rPr>
  </w:style>
  <w:style w:type="paragraph" w:styleId="10">
    <w:name w:val="Balloon Text"/>
    <w:basedOn w:val="1"/>
    <w:link w:val="27"/>
    <w:semiHidden/>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99"/>
    <w:pPr>
      <w:spacing w:before="120" w:after="120"/>
      <w:jc w:val="left"/>
    </w:pPr>
    <w:rPr>
      <w:rFonts w:ascii="等线" w:eastAsia="等线"/>
      <w:b/>
      <w:bCs/>
      <w:caps/>
      <w:sz w:val="20"/>
      <w:szCs w:val="20"/>
    </w:rPr>
  </w:style>
  <w:style w:type="paragraph" w:styleId="14">
    <w:name w:val="toc 4"/>
    <w:basedOn w:val="1"/>
    <w:next w:val="1"/>
    <w:qFormat/>
    <w:uiPriority w:val="99"/>
    <w:pPr>
      <w:ind w:left="630"/>
      <w:jc w:val="left"/>
    </w:pPr>
    <w:rPr>
      <w:rFonts w:ascii="等线" w:eastAsia="等线"/>
      <w:sz w:val="18"/>
      <w:szCs w:val="18"/>
    </w:rPr>
  </w:style>
  <w:style w:type="paragraph" w:styleId="15">
    <w:name w:val="toc 6"/>
    <w:basedOn w:val="1"/>
    <w:next w:val="1"/>
    <w:qFormat/>
    <w:uiPriority w:val="99"/>
    <w:pPr>
      <w:ind w:left="1050"/>
      <w:jc w:val="left"/>
    </w:pPr>
    <w:rPr>
      <w:rFonts w:ascii="等线" w:eastAsia="等线"/>
      <w:sz w:val="18"/>
      <w:szCs w:val="18"/>
    </w:rPr>
  </w:style>
  <w:style w:type="paragraph" w:styleId="16">
    <w:name w:val="toc 2"/>
    <w:basedOn w:val="1"/>
    <w:next w:val="1"/>
    <w:qFormat/>
    <w:uiPriority w:val="99"/>
    <w:pPr>
      <w:ind w:left="210"/>
      <w:jc w:val="left"/>
    </w:pPr>
    <w:rPr>
      <w:rFonts w:ascii="等线" w:eastAsia="等线"/>
      <w:smallCaps/>
      <w:sz w:val="20"/>
      <w:szCs w:val="20"/>
    </w:rPr>
  </w:style>
  <w:style w:type="paragraph" w:styleId="17">
    <w:name w:val="toc 9"/>
    <w:basedOn w:val="1"/>
    <w:next w:val="1"/>
    <w:qFormat/>
    <w:uiPriority w:val="99"/>
    <w:pPr>
      <w:ind w:left="1680"/>
      <w:jc w:val="left"/>
    </w:pPr>
    <w:rPr>
      <w:rFonts w:ascii="等线" w:eastAsia="等线"/>
      <w:sz w:val="18"/>
      <w:szCs w:val="18"/>
    </w:rPr>
  </w:style>
  <w:style w:type="paragraph" w:styleId="18">
    <w:name w:val="Normal (Web)"/>
    <w:basedOn w:val="1"/>
    <w:qFormat/>
    <w:uiPriority w:val="99"/>
    <w:pPr>
      <w:spacing w:beforeAutospacing="1" w:afterAutospacing="1"/>
      <w:jc w:val="left"/>
    </w:pPr>
    <w:rPr>
      <w:kern w:val="0"/>
      <w:sz w:val="24"/>
    </w:rPr>
  </w:style>
  <w:style w:type="character" w:styleId="21">
    <w:name w:val="Strong"/>
    <w:basedOn w:val="20"/>
    <w:qFormat/>
    <w:uiPriority w:val="99"/>
    <w:rPr>
      <w:rFonts w:cs="Times New Roman"/>
      <w:b/>
    </w:rPr>
  </w:style>
  <w:style w:type="character" w:styleId="22">
    <w:name w:val="Hyperlink"/>
    <w:basedOn w:val="20"/>
    <w:qFormat/>
    <w:uiPriority w:val="99"/>
    <w:rPr>
      <w:rFonts w:cs="Times New Roman"/>
      <w:color w:val="0000FF"/>
      <w:u w:val="single"/>
    </w:rPr>
  </w:style>
  <w:style w:type="character" w:customStyle="1" w:styleId="23">
    <w:name w:val="标题 1 Char"/>
    <w:basedOn w:val="20"/>
    <w:link w:val="2"/>
    <w:qFormat/>
    <w:locked/>
    <w:uiPriority w:val="99"/>
    <w:rPr>
      <w:rFonts w:ascii="Times New Roman" w:hAnsi="Times New Roman" w:cs="Times New Roman"/>
      <w:b/>
      <w:bCs/>
      <w:kern w:val="44"/>
      <w:sz w:val="44"/>
      <w:szCs w:val="44"/>
    </w:rPr>
  </w:style>
  <w:style w:type="character" w:customStyle="1" w:styleId="24">
    <w:name w:val="标题 2 Char"/>
    <w:basedOn w:val="20"/>
    <w:link w:val="3"/>
    <w:qFormat/>
    <w:locked/>
    <w:uiPriority w:val="99"/>
    <w:rPr>
      <w:rFonts w:ascii="Cambria" w:hAnsi="Cambria" w:eastAsia="宋体" w:cs="Times New Roman"/>
      <w:b/>
      <w:bCs/>
      <w:kern w:val="2"/>
      <w:sz w:val="32"/>
      <w:szCs w:val="32"/>
    </w:rPr>
  </w:style>
  <w:style w:type="character" w:customStyle="1" w:styleId="25">
    <w:name w:val="标题 3 Char"/>
    <w:basedOn w:val="20"/>
    <w:link w:val="4"/>
    <w:qFormat/>
    <w:locked/>
    <w:uiPriority w:val="99"/>
    <w:rPr>
      <w:rFonts w:ascii="Times New Roman" w:hAnsi="Times New Roman" w:cs="Times New Roman"/>
      <w:b/>
      <w:bCs/>
      <w:kern w:val="2"/>
      <w:sz w:val="32"/>
      <w:szCs w:val="32"/>
    </w:rPr>
  </w:style>
  <w:style w:type="character" w:customStyle="1" w:styleId="26">
    <w:name w:val="Body Text Char"/>
    <w:basedOn w:val="20"/>
    <w:link w:val="6"/>
    <w:semiHidden/>
    <w:qFormat/>
    <w:locked/>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link w:val="11"/>
    <w:semiHidden/>
    <w:qFormat/>
    <w:locked/>
    <w:uiPriority w:val="99"/>
    <w:rPr>
      <w:rFonts w:ascii="Times New Roman" w:hAnsi="Times New Roman" w:cs="Times New Roman"/>
      <w:sz w:val="18"/>
      <w:szCs w:val="18"/>
    </w:rPr>
  </w:style>
  <w:style w:type="character" w:customStyle="1" w:styleId="29">
    <w:name w:val="Header Char"/>
    <w:basedOn w:val="20"/>
    <w:link w:val="12"/>
    <w:semiHidden/>
    <w:qFormat/>
    <w:locked/>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_GB2312" w:hAnsi="Times New Roman" w:eastAsia="Times New Roman"/>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99"/>
    <w:pPr>
      <w:ind w:firstLine="420" w:firstLineChars="200"/>
    </w:pPr>
  </w:style>
  <w:style w:type="paragraph" w:customStyle="1" w:styleId="35">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2"/>
    <w:basedOn w:val="2"/>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8">
    <w:name w:val="p0"/>
    <w:basedOn w:val="1"/>
    <w:qFormat/>
    <w:uiPriority w:val="99"/>
    <w:pPr>
      <w:widowControl/>
      <w:spacing w:before="100" w:beforeAutospacing="1" w:after="100" w:afterAutospacing="1"/>
      <w:jc w:val="left"/>
    </w:pPr>
    <w:rPr>
      <w:rFonts w:ascii="宋体" w:hAnsi="宋体" w:cs="宋体"/>
      <w:kern w:val="0"/>
      <w:sz w:val="24"/>
    </w:rPr>
  </w:style>
  <w:style w:type="paragraph" w:customStyle="1" w:styleId="39">
    <w:name w:val="图表目录1"/>
    <w:basedOn w:val="1"/>
    <w:next w:val="1"/>
    <w:qFormat/>
    <w:uiPriority w:val="0"/>
    <w:pPr>
      <w:ind w:left="200" w:leftChars="200" w:hanging="200" w:hangingChars="200"/>
    </w:pPr>
  </w:style>
  <w:style w:type="table" w:customStyle="1" w:styleId="40">
    <w:name w:val="Table Normal"/>
    <w:semiHidden/>
    <w:unhideWhenUsed/>
    <w:qFormat/>
    <w:uiPriority w:val="0"/>
    <w:tblPr>
      <w:tblCellMar>
        <w:top w:w="0" w:type="dxa"/>
        <w:left w:w="0" w:type="dxa"/>
        <w:bottom w:w="0" w:type="dxa"/>
        <w:right w:w="0" w:type="dxa"/>
      </w:tblCellMar>
    </w:tblPr>
  </w:style>
  <w:style w:type="paragraph" w:customStyle="1" w:styleId="41">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1034"/>
    <customShpInfo spid="_x0000_s1035"/>
    <customShpInfo spid="_x0000_s1036"/>
    <customShpInfo spid="_x0000_s1037"/>
    <customShpInfo spid="_x0000_s1038"/>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8757</Words>
  <Characters>9524</Characters>
  <Lines>15</Lines>
  <Paragraphs>19</Paragraphs>
  <TotalTime>288</TotalTime>
  <ScaleCrop>false</ScaleCrop>
  <LinksUpToDate>false</LinksUpToDate>
  <CharactersWithSpaces>9618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2021-09-22T07:05:00Z</dcterms:created>
  <dc:creator>曹颖</dc:creator>
  <cp:lastModifiedBy>小马</cp:lastModifiedBy>
  <cp:lastPrinted>2021-09-26T03:11:00Z</cp:lastPrinted>
  <dcterms:modified xsi:type="dcterms:W3CDTF">2024-08-13T07:27:33Z</dcterms:modified>
  <dc:title>阿坝州部门决算说明</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38BD1A2334504D71AB944E5BAB0CD6D2</vt:lpwstr>
  </property>
</Properties>
</file>