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9E7EC">
      <w:pPr>
        <w:pStyle w:val="7"/>
        <w:shd w:val="clear" w:fill="FFFFFF"/>
        <w:jc w:val="center"/>
        <w:rPr>
          <w:rFonts w:hint="eastAsia" w:ascii="黑体" w:hAnsi="黑体" w:eastAsia="黑体" w:cs="黑体"/>
          <w:sz w:val="44"/>
          <w:szCs w:val="44"/>
        </w:rPr>
      </w:pPr>
      <w:r>
        <w:rPr>
          <w:rFonts w:hint="eastAsia" w:ascii="黑体" w:hAnsi="黑体" w:eastAsia="黑体" w:cs="黑体"/>
          <w:sz w:val="44"/>
          <w:szCs w:val="44"/>
          <w:shd w:val="clear" w:fill="FFFFFF"/>
          <w:lang w:val="en-US"/>
        </w:rPr>
        <w:t>202</w:t>
      </w:r>
      <w:r>
        <w:rPr>
          <w:rFonts w:hint="eastAsia" w:ascii="黑体" w:hAnsi="黑体" w:eastAsia="黑体" w:cs="黑体"/>
          <w:sz w:val="44"/>
          <w:szCs w:val="44"/>
          <w:shd w:val="clear" w:fill="FFFFFF"/>
          <w:lang w:val="en-US" w:eastAsia="zh-CN"/>
        </w:rPr>
        <w:t>3</w:t>
      </w:r>
      <w:r>
        <w:rPr>
          <w:rFonts w:hint="eastAsia" w:ascii="黑体" w:hAnsi="黑体" w:eastAsia="黑体" w:cs="黑体"/>
          <w:sz w:val="44"/>
          <w:szCs w:val="44"/>
          <w:shd w:val="clear" w:fill="FFFFFF"/>
          <w:lang w:eastAsia="zh-CN"/>
        </w:rPr>
        <w:t>年度</w:t>
      </w:r>
    </w:p>
    <w:p w14:paraId="629139E6">
      <w:pPr>
        <w:pStyle w:val="7"/>
        <w:shd w:val="clear" w:fill="FFFFFF"/>
        <w:jc w:val="center"/>
        <w:rPr>
          <w:rFonts w:hint="eastAsia" w:ascii="黑体" w:hAnsi="黑体" w:eastAsia="黑体" w:cs="黑体"/>
          <w:sz w:val="44"/>
          <w:szCs w:val="44"/>
          <w:shd w:val="clear" w:fill="FFFFFF"/>
          <w:lang w:eastAsia="zh-CN"/>
        </w:rPr>
      </w:pPr>
      <w:r>
        <w:rPr>
          <w:rFonts w:hint="eastAsia" w:ascii="黑体" w:hAnsi="黑体" w:eastAsia="黑体" w:cs="黑体"/>
          <w:sz w:val="44"/>
          <w:szCs w:val="44"/>
          <w:shd w:val="clear" w:fill="FFFFFF"/>
          <w:lang w:eastAsia="zh-CN"/>
        </w:rPr>
        <w:t>阿坝州汶川县人民法院部门决算</w:t>
      </w:r>
    </w:p>
    <w:p w14:paraId="49AB258F">
      <w:pPr>
        <w:pStyle w:val="7"/>
        <w:shd w:val="clear" w:fill="FFFFFF"/>
        <w:jc w:val="center"/>
      </w:pPr>
      <w:r>
        <w:rPr>
          <w:shd w:val="clear" w:fill="FFFFFF"/>
          <w:lang w:val="en-US"/>
        </w:rPr>
        <w:t xml:space="preserve"> </w:t>
      </w:r>
    </w:p>
    <w:p w14:paraId="3DC7B8B6">
      <w:pPr>
        <w:pStyle w:val="7"/>
        <w:shd w:val="clear" w:fill="FFFFFF"/>
        <w:jc w:val="center"/>
      </w:pPr>
      <w:r>
        <w:rPr>
          <w:shd w:val="clear" w:fill="FFFFFF"/>
          <w:lang w:val="en-US"/>
        </w:rPr>
        <w:t xml:space="preserve"> </w:t>
      </w:r>
    </w:p>
    <w:p w14:paraId="11216C45">
      <w:pPr>
        <w:pStyle w:val="7"/>
        <w:shd w:val="clear" w:fill="FFFFFF"/>
        <w:jc w:val="center"/>
      </w:pPr>
      <w:r>
        <w:rPr>
          <w:shd w:val="clear" w:fill="FFFFFF"/>
          <w:lang w:val="en-US"/>
        </w:rPr>
        <w:t xml:space="preserve"> </w:t>
      </w:r>
    </w:p>
    <w:p w14:paraId="10AA255C">
      <w:pPr>
        <w:pStyle w:val="7"/>
        <w:shd w:val="clear" w:fill="FFFFFF"/>
        <w:jc w:val="center"/>
      </w:pPr>
      <w:r>
        <w:rPr>
          <w:shd w:val="clear" w:fill="FFFFFF"/>
          <w:lang w:val="en-US"/>
        </w:rPr>
        <w:t xml:space="preserve"> </w:t>
      </w:r>
      <w:bookmarkStart w:id="0" w:name="_GoBack"/>
      <w:bookmarkEnd w:id="0"/>
    </w:p>
    <w:p w14:paraId="4C94B120">
      <w:pPr>
        <w:pStyle w:val="7"/>
        <w:shd w:val="clear" w:fill="FFFFFF"/>
        <w:jc w:val="center"/>
      </w:pPr>
      <w:r>
        <w:rPr>
          <w:shd w:val="clear" w:fill="FFFFFF"/>
          <w:lang w:val="en-US"/>
        </w:rPr>
        <w:t xml:space="preserve"> </w:t>
      </w:r>
    </w:p>
    <w:p w14:paraId="37E5C360">
      <w:pPr>
        <w:pStyle w:val="7"/>
        <w:shd w:val="clear" w:fill="FFFFFF"/>
        <w:jc w:val="center"/>
      </w:pPr>
      <w:r>
        <w:rPr>
          <w:shd w:val="clear" w:fill="FFFFFF"/>
          <w:lang w:val="en-US"/>
        </w:rPr>
        <w:t xml:space="preserve"> </w:t>
      </w:r>
    </w:p>
    <w:p w14:paraId="16EF808C">
      <w:pPr>
        <w:pStyle w:val="7"/>
        <w:shd w:val="clear" w:fill="FFFFFF"/>
        <w:jc w:val="center"/>
      </w:pPr>
      <w:r>
        <w:rPr>
          <w:shd w:val="clear" w:fill="FFFFFF"/>
          <w:lang w:val="en-US"/>
        </w:rPr>
        <w:t xml:space="preserve"> </w:t>
      </w:r>
    </w:p>
    <w:p w14:paraId="19AA5441">
      <w:pPr>
        <w:pStyle w:val="7"/>
        <w:shd w:val="clear" w:fill="FFFFFF"/>
        <w:jc w:val="center"/>
      </w:pPr>
      <w:r>
        <w:rPr>
          <w:shd w:val="clear" w:fill="FFFFFF"/>
          <w:lang w:eastAsia="zh-CN"/>
        </w:rPr>
        <w:t>已经保密审查、内容审定，同意对外公开</w:t>
      </w:r>
    </w:p>
    <w:p w14:paraId="5B62D55A">
      <w:pPr>
        <w:pStyle w:val="7"/>
        <w:shd w:val="clear" w:fill="FFFFFF"/>
      </w:pPr>
      <w:r>
        <w:rPr>
          <w:shd w:val="clear" w:fill="FFFFFF"/>
          <w:lang w:val="en-US"/>
        </w:rPr>
        <w:t xml:space="preserve"> </w:t>
      </w:r>
    </w:p>
    <w:p w14:paraId="38BE36D3">
      <w:pPr>
        <w:pStyle w:val="7"/>
        <w:shd w:val="clear" w:fill="FFFFFF"/>
      </w:pPr>
      <w:r>
        <w:rPr>
          <w:shd w:val="clear" w:fill="FFFFFF"/>
          <w:lang w:val="en-US"/>
        </w:rPr>
        <w:t xml:space="preserve"> </w:t>
      </w:r>
    </w:p>
    <w:p w14:paraId="309F0B42">
      <w:pPr>
        <w:pStyle w:val="7"/>
        <w:shd w:val="clear" w:fill="FFFFFF"/>
        <w:jc w:val="center"/>
      </w:pPr>
      <w:r>
        <w:rPr>
          <w:shd w:val="clear" w:fill="FFFFFF"/>
          <w:lang w:val="en-US"/>
        </w:rPr>
        <w:t xml:space="preserve"> </w:t>
      </w:r>
    </w:p>
    <w:p w14:paraId="60A1077B">
      <w:pPr>
        <w:pStyle w:val="7"/>
        <w:shd w:val="clear" w:fill="FFFFFF"/>
      </w:pPr>
      <w:r>
        <w:rPr>
          <w:shd w:val="clear" w:fill="FFFFFF"/>
          <w:lang w:val="en-US"/>
        </w:rPr>
        <w:t xml:space="preserve"> </w:t>
      </w:r>
    </w:p>
    <w:p w14:paraId="60738F89">
      <w:pPr>
        <w:pStyle w:val="7"/>
        <w:shd w:val="clear" w:fill="FFFFFF"/>
        <w:jc w:val="center"/>
      </w:pPr>
      <w:r>
        <w:rPr>
          <w:shd w:val="clear" w:fill="FFFFFF"/>
          <w:lang w:val="en-US"/>
        </w:rPr>
        <w:t xml:space="preserve"> </w:t>
      </w:r>
    </w:p>
    <w:p w14:paraId="63E20392">
      <w:pPr>
        <w:pStyle w:val="7"/>
        <w:shd w:val="clear" w:fill="FFFFFF"/>
        <w:jc w:val="center"/>
      </w:pPr>
      <w:r>
        <w:rPr>
          <w:shd w:val="clear" w:fill="FFFFFF"/>
          <w:lang w:val="en-US"/>
        </w:rPr>
        <w:t xml:space="preserve"> </w:t>
      </w:r>
    </w:p>
    <w:p w14:paraId="33E3D2C1">
      <w:pPr>
        <w:pStyle w:val="7"/>
        <w:shd w:val="clear" w:fill="FFFFFF"/>
        <w:jc w:val="center"/>
        <w:rPr>
          <w:shd w:val="clear" w:fill="FFFFFF"/>
          <w:lang w:val="en-US"/>
        </w:rPr>
      </w:pPr>
    </w:p>
    <w:p w14:paraId="418386B9">
      <w:pPr>
        <w:pStyle w:val="7"/>
        <w:shd w:val="clear" w:fill="FFFFFF"/>
        <w:jc w:val="center"/>
        <w:rPr>
          <w:shd w:val="clear" w:fill="FFFFFF"/>
          <w:lang w:val="en-US"/>
        </w:rPr>
      </w:pPr>
    </w:p>
    <w:p w14:paraId="5552D72B">
      <w:pPr>
        <w:pStyle w:val="7"/>
        <w:shd w:val="clear" w:fill="FFFFFF"/>
        <w:jc w:val="center"/>
        <w:rPr>
          <w:shd w:val="clear" w:fill="FFFFFF"/>
          <w:lang w:val="en-US"/>
        </w:rPr>
      </w:pPr>
    </w:p>
    <w:p w14:paraId="132566CC">
      <w:pPr>
        <w:pStyle w:val="7"/>
        <w:shd w:val="clear" w:fill="FFFFFF"/>
        <w:jc w:val="center"/>
        <w:rPr>
          <w:shd w:val="clear" w:fill="FFFFFF"/>
          <w:lang w:val="en-US"/>
        </w:rPr>
      </w:pPr>
    </w:p>
    <w:p w14:paraId="0EA328FA">
      <w:pPr>
        <w:pStyle w:val="7"/>
        <w:shd w:val="clear" w:fill="FFFFFF"/>
        <w:jc w:val="center"/>
        <w:rPr>
          <w:shd w:val="clear" w:fill="FFFFFF"/>
          <w:lang w:val="en-US"/>
        </w:rPr>
      </w:pPr>
    </w:p>
    <w:p w14:paraId="54D1B07A">
      <w:pPr>
        <w:pStyle w:val="7"/>
        <w:shd w:val="clear" w:fill="FFFFFF"/>
        <w:jc w:val="center"/>
      </w:pPr>
      <w:r>
        <w:rPr>
          <w:shd w:val="clear" w:fill="FFFFFF"/>
          <w:lang w:val="en-US"/>
        </w:rPr>
        <w:t xml:space="preserve"> </w:t>
      </w:r>
    </w:p>
    <w:p w14:paraId="07339772">
      <w:pPr>
        <w:pStyle w:val="7"/>
        <w:shd w:val="clear" w:fill="FFFFFF"/>
        <w:jc w:val="center"/>
        <w:rPr>
          <w:rFonts w:hint="eastAsia" w:eastAsia="宋体"/>
          <w:shd w:val="clear" w:fill="FFFFFF"/>
          <w:lang w:eastAsia="zh-CN"/>
        </w:rPr>
      </w:pPr>
    </w:p>
    <w:p w14:paraId="35907404">
      <w:pPr>
        <w:pStyle w:val="7"/>
        <w:shd w:val="clear" w:fill="FFFFFF"/>
        <w:jc w:val="center"/>
      </w:pPr>
      <w:r>
        <w:rPr>
          <w:shd w:val="clear" w:fill="FFFFFF"/>
          <w:lang w:eastAsia="zh-CN"/>
        </w:rPr>
        <w:t>目录</w:t>
      </w:r>
    </w:p>
    <w:p w14:paraId="523D323B">
      <w:pPr>
        <w:pStyle w:val="7"/>
        <w:shd w:val="clear" w:fill="FFFFFF"/>
        <w:jc w:val="center"/>
      </w:pPr>
      <w:r>
        <w:rPr>
          <w:shd w:val="clear" w:fill="FFFFFF"/>
          <w:lang w:val="en-US"/>
        </w:rPr>
        <w:t xml:space="preserve"> </w:t>
      </w:r>
    </w:p>
    <w:p w14:paraId="42D915B4">
      <w:pPr>
        <w:pStyle w:val="7"/>
        <w:shd w:val="clear" w:fill="FFFFFF"/>
        <w:jc w:val="center"/>
      </w:pPr>
      <w:r>
        <w:rPr>
          <w:shd w:val="clear" w:fill="FFFFFF"/>
          <w:lang w:eastAsia="zh-CN"/>
        </w:rPr>
        <w:t>公开时间：</w:t>
      </w:r>
      <w:r>
        <w:rPr>
          <w:shd w:val="clear" w:fill="FFFFFF"/>
          <w:lang w:val="en-US"/>
        </w:rPr>
        <w:t>202</w:t>
      </w:r>
      <w:r>
        <w:rPr>
          <w:rFonts w:hint="eastAsia"/>
          <w:shd w:val="clear" w:fill="FFFFFF"/>
          <w:lang w:val="en-US" w:eastAsia="zh-CN"/>
        </w:rPr>
        <w:t>4</w:t>
      </w:r>
      <w:r>
        <w:rPr>
          <w:shd w:val="clear" w:fill="FFFFFF"/>
          <w:lang w:eastAsia="zh-CN"/>
        </w:rPr>
        <w:t>年</w:t>
      </w:r>
      <w:r>
        <w:rPr>
          <w:shd w:val="clear" w:fill="FFFFFF"/>
          <w:lang w:val="en-US"/>
        </w:rPr>
        <w:t>9</w:t>
      </w:r>
      <w:r>
        <w:rPr>
          <w:shd w:val="clear" w:fill="FFFFFF"/>
          <w:lang w:eastAsia="zh-CN"/>
        </w:rPr>
        <w:t>月</w:t>
      </w:r>
      <w:r>
        <w:rPr>
          <w:rFonts w:hint="eastAsia"/>
          <w:shd w:val="clear" w:fill="FFFFFF"/>
          <w:lang w:val="en-US" w:eastAsia="zh-CN"/>
        </w:rPr>
        <w:t>18</w:t>
      </w:r>
      <w:r>
        <w:rPr>
          <w:shd w:val="clear" w:fill="FFFFFF"/>
          <w:lang w:eastAsia="zh-CN"/>
        </w:rPr>
        <w:t xml:space="preserve">日 </w:t>
      </w:r>
    </w:p>
    <w:p w14:paraId="0D357D3D">
      <w:pPr>
        <w:rPr>
          <w:rFonts w:hint="default"/>
          <w:lang w:val="en-US"/>
        </w:rPr>
      </w:pPr>
      <w:r>
        <w:rPr>
          <w:shd w:val="clear" w:fill="FFFFFF"/>
          <w:lang w:eastAsia="zh-CN"/>
        </w:rPr>
        <w:t>第一部分 单位概况</w:t>
      </w:r>
      <w:r>
        <w:t>....................................</w:t>
      </w:r>
      <w:r>
        <w:rPr>
          <w:rFonts w:hint="eastAsia"/>
          <w:lang w:val="en-US" w:eastAsia="zh-CN"/>
        </w:rPr>
        <w:t>..........4</w:t>
      </w:r>
    </w:p>
    <w:p w14:paraId="3EDF7C43">
      <w:pPr>
        <w:pStyle w:val="7"/>
        <w:shd w:val="clear" w:fill="FFFFFF"/>
        <w:ind w:left="420"/>
        <w:rPr>
          <w:rFonts w:hint="default" w:eastAsia="宋体"/>
          <w:lang w:val="en-US" w:eastAsia="zh-CN"/>
        </w:rPr>
      </w:pPr>
      <w:r>
        <w:rPr>
          <w:shd w:val="clear" w:fill="FFFFFF"/>
          <w:lang w:eastAsia="zh-CN"/>
        </w:rPr>
        <w:t>一、主要职责</w:t>
      </w:r>
      <w:r>
        <w:t>....................................</w:t>
      </w:r>
      <w:r>
        <w:rPr>
          <w:rFonts w:hint="eastAsia"/>
          <w:lang w:val="en-US" w:eastAsia="zh-CN"/>
        </w:rPr>
        <w:t>............4</w:t>
      </w:r>
    </w:p>
    <w:p w14:paraId="28222737">
      <w:pPr>
        <w:pStyle w:val="7"/>
        <w:shd w:val="clear" w:fill="FFFFFF"/>
        <w:ind w:left="420"/>
        <w:rPr>
          <w:rFonts w:hint="default"/>
          <w:lang w:val="en-US"/>
        </w:rPr>
      </w:pPr>
      <w:r>
        <w:rPr>
          <w:shd w:val="clear" w:fill="FFFFFF"/>
          <w:lang w:eastAsia="zh-CN"/>
        </w:rPr>
        <w:t>二、机构设置</w:t>
      </w:r>
      <w:r>
        <w:t>....................................</w:t>
      </w:r>
      <w:r>
        <w:rPr>
          <w:rFonts w:hint="eastAsia"/>
          <w:lang w:val="en-US" w:eastAsia="zh-CN"/>
        </w:rPr>
        <w:t>............7</w:t>
      </w:r>
    </w:p>
    <w:p w14:paraId="73D1F93D">
      <w:pPr>
        <w:pStyle w:val="7"/>
        <w:shd w:val="clear" w:fill="FFFFFF"/>
      </w:pPr>
      <w:r>
        <w:rPr>
          <w:shd w:val="clear" w:fill="FFFFFF"/>
          <w:lang w:eastAsia="zh-CN"/>
        </w:rPr>
        <w:t>第二部分</w:t>
      </w:r>
      <w:r>
        <w:rPr>
          <w:shd w:val="clear" w:fill="FFFFFF"/>
          <w:lang w:val="en-US"/>
        </w:rPr>
        <w:t xml:space="preserve"> 2022</w:t>
      </w:r>
      <w:r>
        <w:rPr>
          <w:shd w:val="clear" w:fill="FFFFFF"/>
          <w:lang w:eastAsia="zh-CN"/>
        </w:rPr>
        <w:t>年度单位决算情况说明</w:t>
      </w:r>
    </w:p>
    <w:p w14:paraId="6AF2A16C">
      <w:pPr>
        <w:pStyle w:val="7"/>
        <w:shd w:val="clear" w:fill="FFFFFF"/>
        <w:ind w:left="420"/>
        <w:rPr>
          <w:rFonts w:hint="default"/>
          <w:lang w:val="en-US"/>
        </w:rPr>
      </w:pPr>
      <w:r>
        <w:rPr>
          <w:shd w:val="clear" w:fill="FFFFFF"/>
          <w:lang w:eastAsia="zh-CN"/>
        </w:rPr>
        <w:t>一、收入支出决算总体情况说明</w:t>
      </w:r>
      <w:r>
        <w:t>.........................</w:t>
      </w:r>
      <w:r>
        <w:rPr>
          <w:rFonts w:hint="eastAsia"/>
          <w:lang w:val="en-US" w:eastAsia="zh-CN"/>
        </w:rPr>
        <w:t>.......8</w:t>
      </w:r>
    </w:p>
    <w:p w14:paraId="666E4398">
      <w:pPr>
        <w:pStyle w:val="7"/>
        <w:shd w:val="clear" w:fill="FFFFFF"/>
        <w:ind w:left="420"/>
      </w:pPr>
      <w:r>
        <w:rPr>
          <w:shd w:val="clear" w:fill="FFFFFF"/>
          <w:lang w:eastAsia="zh-CN"/>
        </w:rPr>
        <w:t>二、收入决算情况说明</w:t>
      </w:r>
      <w:r>
        <w:t>.........................</w:t>
      </w:r>
      <w:r>
        <w:rPr>
          <w:rFonts w:hint="eastAsia"/>
          <w:lang w:val="en-US" w:eastAsia="zh-CN"/>
        </w:rPr>
        <w:t>...............8</w:t>
      </w:r>
    </w:p>
    <w:p w14:paraId="77F80F6C">
      <w:pPr>
        <w:pStyle w:val="7"/>
        <w:shd w:val="clear" w:fill="FFFFFF"/>
        <w:ind w:left="420"/>
        <w:rPr>
          <w:rFonts w:hint="default"/>
          <w:lang w:val="en-US"/>
        </w:rPr>
      </w:pPr>
      <w:r>
        <w:rPr>
          <w:shd w:val="clear" w:fill="FFFFFF"/>
          <w:lang w:eastAsia="zh-CN"/>
        </w:rPr>
        <w:t>三、支出决算情况说明</w:t>
      </w:r>
      <w:r>
        <w:t>.........................</w:t>
      </w:r>
      <w:r>
        <w:rPr>
          <w:rFonts w:hint="eastAsia"/>
          <w:lang w:val="en-US" w:eastAsia="zh-CN"/>
        </w:rPr>
        <w:t>...............9</w:t>
      </w:r>
    </w:p>
    <w:p w14:paraId="3C6D63A5">
      <w:pPr>
        <w:pStyle w:val="7"/>
        <w:shd w:val="clear" w:fill="FFFFFF"/>
        <w:ind w:left="420"/>
        <w:rPr>
          <w:rFonts w:hint="default"/>
          <w:lang w:val="en-US"/>
        </w:rPr>
      </w:pPr>
      <w:r>
        <w:rPr>
          <w:shd w:val="clear" w:fill="FFFFFF"/>
          <w:lang w:eastAsia="zh-CN"/>
        </w:rPr>
        <w:t>四、财政拨款收入支出决算总体情况说明</w:t>
      </w:r>
      <w:r>
        <w:t>.......</w:t>
      </w:r>
      <w:r>
        <w:rPr>
          <w:rFonts w:hint="eastAsia"/>
          <w:lang w:val="en-US" w:eastAsia="zh-CN"/>
        </w:rPr>
        <w:t>.................10</w:t>
      </w:r>
    </w:p>
    <w:p w14:paraId="43D4A992">
      <w:pPr>
        <w:pStyle w:val="7"/>
        <w:shd w:val="clear" w:fill="FFFFFF"/>
        <w:ind w:left="420"/>
        <w:rPr>
          <w:rFonts w:hint="default"/>
          <w:lang w:val="en-US"/>
        </w:rPr>
      </w:pPr>
      <w:r>
        <w:rPr>
          <w:shd w:val="clear" w:fill="FFFFFF"/>
          <w:lang w:eastAsia="zh-CN"/>
        </w:rPr>
        <w:t>五、一般公共预算财政拨款支出决算情况说明</w:t>
      </w:r>
      <w:r>
        <w:rPr>
          <w:rFonts w:hint="eastAsia"/>
          <w:lang w:val="en-US" w:eastAsia="zh-CN"/>
        </w:rPr>
        <w:t>....................11</w:t>
      </w:r>
    </w:p>
    <w:p w14:paraId="4B000556">
      <w:pPr>
        <w:pStyle w:val="7"/>
        <w:shd w:val="clear" w:fill="FFFFFF"/>
        <w:ind w:left="420"/>
        <w:rPr>
          <w:rFonts w:hint="default"/>
          <w:lang w:val="en-US"/>
        </w:rPr>
      </w:pPr>
      <w:r>
        <w:rPr>
          <w:shd w:val="clear" w:fill="FFFFFF"/>
          <w:lang w:eastAsia="zh-CN"/>
        </w:rPr>
        <w:t>六、一般公共预算财政拨款基本支出决算情况说明</w:t>
      </w:r>
      <w:r>
        <w:rPr>
          <w:rFonts w:hint="eastAsia"/>
          <w:lang w:val="en-US" w:eastAsia="zh-CN"/>
        </w:rPr>
        <w:t>................14</w:t>
      </w:r>
    </w:p>
    <w:p w14:paraId="42C41E85">
      <w:pPr>
        <w:pStyle w:val="7"/>
        <w:shd w:val="clear" w:fill="FFFFFF"/>
        <w:ind w:left="420"/>
        <w:rPr>
          <w:rFonts w:hint="default"/>
          <w:lang w:val="en-US"/>
        </w:rPr>
      </w:pPr>
      <w:r>
        <w:rPr>
          <w:shd w:val="clear" w:fill="FFFFFF"/>
          <w:lang w:eastAsia="zh-CN"/>
        </w:rPr>
        <w:t>七、财政拨款“三公”经费支出决算情况说明</w:t>
      </w:r>
      <w:r>
        <w:rPr>
          <w:rFonts w:hint="eastAsia"/>
          <w:lang w:val="en-US" w:eastAsia="zh-CN"/>
        </w:rPr>
        <w:t>....................15</w:t>
      </w:r>
    </w:p>
    <w:p w14:paraId="7B285AF8">
      <w:pPr>
        <w:pStyle w:val="7"/>
        <w:shd w:val="clear" w:fill="FFFFFF"/>
        <w:ind w:left="420"/>
        <w:rPr>
          <w:rFonts w:hint="default"/>
          <w:lang w:val="en-US"/>
        </w:rPr>
      </w:pPr>
      <w:r>
        <w:rPr>
          <w:shd w:val="clear" w:fill="FFFFFF"/>
          <w:lang w:eastAsia="zh-CN"/>
        </w:rPr>
        <w:t>八、政府性基金预算支出决算情况说明</w:t>
      </w:r>
      <w:r>
        <w:rPr>
          <w:rFonts w:hint="eastAsia"/>
          <w:lang w:val="en-US" w:eastAsia="zh-CN"/>
        </w:rPr>
        <w:t>..........................17</w:t>
      </w:r>
    </w:p>
    <w:p w14:paraId="2B3BC3DD">
      <w:pPr>
        <w:pStyle w:val="7"/>
        <w:keepNext w:val="0"/>
        <w:keepLines w:val="0"/>
        <w:pageBreakBefore w:val="0"/>
        <w:widowControl/>
        <w:shd w:val="clear" w:fill="FFFFFF"/>
        <w:kinsoku/>
        <w:wordWrap/>
        <w:overflowPunct/>
        <w:topLinePunct w:val="0"/>
        <w:autoSpaceDE/>
        <w:autoSpaceDN/>
        <w:bidi w:val="0"/>
        <w:adjustRightInd/>
        <w:snapToGrid/>
        <w:ind w:firstLine="240" w:firstLineChars="100"/>
        <w:textAlignment w:val="auto"/>
      </w:pPr>
      <w:r>
        <w:rPr>
          <w:shd w:val="clear" w:fill="FFFFFF"/>
          <w:lang w:val="en-US"/>
        </w:rPr>
        <w:t xml:space="preserve">  </w:t>
      </w:r>
      <w:r>
        <w:rPr>
          <w:shd w:val="clear" w:fill="FFFFFF"/>
          <w:lang w:eastAsia="zh-CN"/>
        </w:rPr>
        <w:t>九、国有资本经营预算支出决算情况说明</w:t>
      </w:r>
      <w:r>
        <w:rPr>
          <w:rFonts w:hint="eastAsia"/>
          <w:lang w:val="en-US" w:eastAsia="zh-CN"/>
        </w:rPr>
        <w:t>........................17</w:t>
      </w:r>
    </w:p>
    <w:p w14:paraId="091A229D">
      <w:pPr>
        <w:pStyle w:val="7"/>
        <w:keepNext w:val="0"/>
        <w:keepLines w:val="0"/>
        <w:pageBreakBefore w:val="0"/>
        <w:widowControl/>
        <w:shd w:val="clear" w:fill="FFFFFF"/>
        <w:kinsoku/>
        <w:wordWrap/>
        <w:overflowPunct/>
        <w:topLinePunct w:val="0"/>
        <w:autoSpaceDE/>
        <w:autoSpaceDN/>
        <w:bidi w:val="0"/>
        <w:adjustRightInd/>
        <w:snapToGrid/>
        <w:ind w:firstLine="240" w:firstLineChars="100"/>
        <w:textAlignment w:val="auto"/>
      </w:pPr>
      <w:r>
        <w:rPr>
          <w:shd w:val="clear" w:fill="FFFFFF"/>
          <w:lang w:val="en-US"/>
        </w:rPr>
        <w:t xml:space="preserve">  </w:t>
      </w:r>
      <w:r>
        <w:rPr>
          <w:shd w:val="clear" w:fill="FFFFFF"/>
          <w:lang w:eastAsia="zh-CN"/>
        </w:rPr>
        <w:t>十、其他重要事项的情况说明</w:t>
      </w:r>
      <w:r>
        <w:rPr>
          <w:rFonts w:hint="eastAsia"/>
          <w:lang w:val="en-US" w:eastAsia="zh-CN"/>
        </w:rPr>
        <w:t>..................................17</w:t>
      </w:r>
    </w:p>
    <w:p w14:paraId="268B9645">
      <w:pPr>
        <w:pStyle w:val="7"/>
        <w:shd w:val="clear" w:fill="FFFFFF"/>
        <w:rPr>
          <w:rFonts w:hint="default"/>
          <w:lang w:val="en-US"/>
        </w:rPr>
      </w:pPr>
      <w:r>
        <w:rPr>
          <w:shd w:val="clear" w:fill="FFFFFF"/>
          <w:lang w:eastAsia="zh-CN"/>
        </w:rPr>
        <w:t>第三部分 名词解释</w:t>
      </w:r>
      <w:r>
        <w:rPr>
          <w:rFonts w:hint="eastAsia"/>
          <w:lang w:val="en-US" w:eastAsia="zh-CN"/>
        </w:rPr>
        <w:t>...............................................20</w:t>
      </w:r>
    </w:p>
    <w:p w14:paraId="2DA8580D">
      <w:pPr>
        <w:pStyle w:val="7"/>
        <w:shd w:val="clear" w:fill="FFFFFF"/>
        <w:rPr>
          <w:rFonts w:hint="default"/>
          <w:lang w:val="en-US"/>
        </w:rPr>
      </w:pPr>
      <w:r>
        <w:rPr>
          <w:shd w:val="clear" w:fill="FFFFFF"/>
          <w:lang w:eastAsia="zh-CN"/>
        </w:rPr>
        <w:t>第四部分 附件</w:t>
      </w:r>
      <w:r>
        <w:rPr>
          <w:rFonts w:hint="eastAsia"/>
          <w:lang w:val="en-US" w:eastAsia="zh-CN"/>
        </w:rPr>
        <w:t>...................................................23</w:t>
      </w:r>
    </w:p>
    <w:p w14:paraId="7B03B20D">
      <w:pPr>
        <w:pStyle w:val="7"/>
        <w:shd w:val="clear" w:fill="FFFFFF"/>
        <w:rPr>
          <w:rFonts w:hint="default"/>
          <w:lang w:val="en-US"/>
        </w:rPr>
      </w:pPr>
      <w:r>
        <w:rPr>
          <w:shd w:val="clear" w:fill="FFFFFF"/>
          <w:lang w:eastAsia="zh-CN"/>
        </w:rPr>
        <w:t>第五部分 附表</w:t>
      </w:r>
      <w:r>
        <w:rPr>
          <w:rFonts w:hint="eastAsia"/>
          <w:lang w:val="en-US" w:eastAsia="zh-CN"/>
        </w:rPr>
        <w:t>...................................................24</w:t>
      </w:r>
    </w:p>
    <w:p w14:paraId="51443F6E">
      <w:pPr>
        <w:pStyle w:val="7"/>
        <w:shd w:val="clear" w:fill="FFFFFF"/>
        <w:ind w:left="420"/>
      </w:pPr>
      <w:r>
        <w:rPr>
          <w:shd w:val="clear" w:fill="FFFFFF"/>
          <w:lang w:eastAsia="zh-CN"/>
        </w:rPr>
        <w:t>一、收入支出决算总表</w:t>
      </w:r>
      <w:r>
        <w:rPr>
          <w:rFonts w:hint="eastAsia"/>
          <w:lang w:val="en-US" w:eastAsia="zh-CN"/>
        </w:rPr>
        <w:t>.........................................24</w:t>
      </w:r>
    </w:p>
    <w:p w14:paraId="06CEE131">
      <w:pPr>
        <w:pStyle w:val="7"/>
        <w:shd w:val="clear" w:fill="FFFFFF"/>
        <w:ind w:left="420"/>
      </w:pPr>
      <w:r>
        <w:rPr>
          <w:shd w:val="clear" w:fill="FFFFFF"/>
          <w:lang w:eastAsia="zh-CN"/>
        </w:rPr>
        <w:t>二、收入决算表</w:t>
      </w:r>
      <w:r>
        <w:rPr>
          <w:rFonts w:hint="eastAsia"/>
          <w:lang w:val="en-US" w:eastAsia="zh-CN"/>
        </w:rPr>
        <w:t>...............................................24</w:t>
      </w:r>
    </w:p>
    <w:p w14:paraId="359E78F1">
      <w:pPr>
        <w:pStyle w:val="7"/>
        <w:shd w:val="clear" w:fill="FFFFFF"/>
        <w:ind w:left="420"/>
      </w:pPr>
      <w:r>
        <w:rPr>
          <w:shd w:val="clear" w:fill="FFFFFF"/>
          <w:lang w:eastAsia="zh-CN"/>
        </w:rPr>
        <w:t>三、支出决算表</w:t>
      </w:r>
      <w:r>
        <w:rPr>
          <w:rFonts w:hint="eastAsia"/>
          <w:lang w:val="en-US" w:eastAsia="zh-CN"/>
        </w:rPr>
        <w:t>...............................................24</w:t>
      </w:r>
    </w:p>
    <w:p w14:paraId="31EEF7F4">
      <w:pPr>
        <w:pStyle w:val="7"/>
        <w:shd w:val="clear" w:fill="FFFFFF"/>
        <w:ind w:left="420"/>
      </w:pPr>
      <w:r>
        <w:rPr>
          <w:shd w:val="clear" w:fill="FFFFFF"/>
          <w:lang w:eastAsia="zh-CN"/>
        </w:rPr>
        <w:t>四、财政拨款收入支出决算总表</w:t>
      </w:r>
      <w:r>
        <w:rPr>
          <w:rFonts w:hint="eastAsia"/>
          <w:lang w:val="en-US" w:eastAsia="zh-CN"/>
        </w:rPr>
        <w:t>.................................24</w:t>
      </w:r>
    </w:p>
    <w:p w14:paraId="04C04BBD">
      <w:pPr>
        <w:pStyle w:val="7"/>
        <w:shd w:val="clear" w:fill="FFFFFF"/>
        <w:ind w:left="420"/>
      </w:pPr>
      <w:r>
        <w:rPr>
          <w:shd w:val="clear" w:fill="FFFFFF"/>
          <w:lang w:eastAsia="zh-CN"/>
        </w:rPr>
        <w:t>五、财政拨款支出决算明细表</w:t>
      </w:r>
      <w:r>
        <w:rPr>
          <w:rFonts w:hint="eastAsia"/>
          <w:lang w:val="en-US" w:eastAsia="zh-CN"/>
        </w:rPr>
        <w:t>....................................24</w:t>
      </w:r>
    </w:p>
    <w:p w14:paraId="1277E59D">
      <w:pPr>
        <w:pStyle w:val="7"/>
        <w:shd w:val="clear" w:fill="FFFFFF"/>
        <w:ind w:left="420"/>
      </w:pPr>
      <w:r>
        <w:rPr>
          <w:shd w:val="clear" w:fill="FFFFFF"/>
          <w:lang w:eastAsia="zh-CN"/>
        </w:rPr>
        <w:t>六、一般公共预算财政拨款支出决算表</w:t>
      </w:r>
      <w:r>
        <w:rPr>
          <w:rFonts w:hint="eastAsia"/>
          <w:lang w:val="en-US" w:eastAsia="zh-CN"/>
        </w:rPr>
        <w:t>............................24</w:t>
      </w:r>
    </w:p>
    <w:p w14:paraId="7C43D5C0">
      <w:pPr>
        <w:pStyle w:val="7"/>
        <w:shd w:val="clear" w:fill="FFFFFF"/>
        <w:ind w:left="420"/>
      </w:pPr>
      <w:r>
        <w:rPr>
          <w:shd w:val="clear" w:fill="FFFFFF"/>
          <w:lang w:eastAsia="zh-CN"/>
        </w:rPr>
        <w:t>七、一般公共预算财政拨款支出决算明细表</w:t>
      </w:r>
      <w:r>
        <w:rPr>
          <w:rFonts w:hint="eastAsia"/>
          <w:lang w:val="en-US" w:eastAsia="zh-CN"/>
        </w:rPr>
        <w:t>........................24</w:t>
      </w:r>
    </w:p>
    <w:p w14:paraId="2203AFB8">
      <w:pPr>
        <w:pStyle w:val="7"/>
        <w:shd w:val="clear" w:fill="FFFFFF"/>
        <w:ind w:left="420"/>
      </w:pPr>
      <w:r>
        <w:rPr>
          <w:shd w:val="clear" w:fill="FFFFFF"/>
          <w:lang w:eastAsia="zh-CN"/>
        </w:rPr>
        <w:t>八、一般公共预算财政拨款基本支出决算表</w:t>
      </w:r>
      <w:r>
        <w:rPr>
          <w:rFonts w:hint="eastAsia"/>
          <w:lang w:val="en-US" w:eastAsia="zh-CN"/>
        </w:rPr>
        <w:t>........................24</w:t>
      </w:r>
    </w:p>
    <w:p w14:paraId="1B4D1808">
      <w:pPr>
        <w:pStyle w:val="7"/>
        <w:shd w:val="clear" w:fill="FFFFFF"/>
        <w:ind w:left="420"/>
      </w:pPr>
      <w:r>
        <w:rPr>
          <w:shd w:val="clear" w:fill="FFFFFF"/>
          <w:lang w:eastAsia="zh-CN"/>
        </w:rPr>
        <w:t>九、一般公共预算财政拨款项目支出决算表</w:t>
      </w:r>
      <w:r>
        <w:rPr>
          <w:rFonts w:hint="eastAsia"/>
          <w:lang w:val="en-US" w:eastAsia="zh-CN"/>
        </w:rPr>
        <w:t>........................24</w:t>
      </w:r>
    </w:p>
    <w:p w14:paraId="2C371F28">
      <w:pPr>
        <w:pStyle w:val="7"/>
        <w:shd w:val="clear" w:fill="FFFFFF"/>
        <w:ind w:left="420"/>
      </w:pPr>
      <w:r>
        <w:rPr>
          <w:shd w:val="clear" w:fill="FFFFFF"/>
          <w:lang w:eastAsia="zh-CN"/>
        </w:rPr>
        <w:t>十、政府性基金预算财政拨款收入支出决算表</w:t>
      </w:r>
      <w:r>
        <w:rPr>
          <w:rFonts w:hint="eastAsia"/>
          <w:lang w:val="en-US" w:eastAsia="zh-CN"/>
        </w:rPr>
        <w:t>......................24</w:t>
      </w:r>
    </w:p>
    <w:p w14:paraId="3F5E0632">
      <w:pPr>
        <w:pStyle w:val="7"/>
        <w:shd w:val="clear" w:fill="FFFFFF"/>
        <w:ind w:left="420"/>
      </w:pPr>
      <w:r>
        <w:rPr>
          <w:shd w:val="clear" w:fill="FFFFFF"/>
          <w:lang w:eastAsia="zh-CN"/>
        </w:rPr>
        <w:t>十一、国有资本经营预算财政拨款收入支出决算表</w:t>
      </w:r>
      <w:r>
        <w:rPr>
          <w:rFonts w:hint="eastAsia"/>
          <w:lang w:val="en-US" w:eastAsia="zh-CN"/>
        </w:rPr>
        <w:t>..................24</w:t>
      </w:r>
    </w:p>
    <w:p w14:paraId="4FAE7F89">
      <w:pPr>
        <w:pStyle w:val="7"/>
        <w:shd w:val="clear" w:fill="FFFFFF"/>
        <w:ind w:left="420"/>
      </w:pPr>
      <w:r>
        <w:rPr>
          <w:shd w:val="clear" w:fill="FFFFFF"/>
          <w:lang w:eastAsia="zh-CN"/>
        </w:rPr>
        <w:t>十二、国有资本经营预算财政拨款支出决算表</w:t>
      </w:r>
      <w:r>
        <w:rPr>
          <w:rFonts w:hint="eastAsia"/>
          <w:lang w:val="en-US" w:eastAsia="zh-CN"/>
        </w:rPr>
        <w:t>......................24</w:t>
      </w:r>
    </w:p>
    <w:p w14:paraId="6CD79778">
      <w:pPr>
        <w:pStyle w:val="7"/>
        <w:shd w:val="clear" w:fill="FFFFFF"/>
        <w:ind w:left="420"/>
      </w:pPr>
      <w:r>
        <w:rPr>
          <w:shd w:val="clear" w:fill="FFFFFF"/>
          <w:lang w:eastAsia="zh-CN"/>
        </w:rPr>
        <w:t>十三、财政拨款“三公”经费支出决算表</w:t>
      </w:r>
      <w:r>
        <w:rPr>
          <w:rFonts w:hint="eastAsia"/>
          <w:lang w:val="en-US" w:eastAsia="zh-CN"/>
        </w:rPr>
        <w:t>..........................24</w:t>
      </w:r>
    </w:p>
    <w:p w14:paraId="1E2B0CAF">
      <w:pPr>
        <w:pStyle w:val="7"/>
        <w:shd w:val="clear" w:fill="FFFFFF"/>
      </w:pPr>
      <w:r>
        <w:rPr>
          <w:shd w:val="clear" w:fill="FFFFFF"/>
          <w:lang w:val="en-US"/>
        </w:rPr>
        <w:t>(</w:t>
      </w:r>
      <w:r>
        <w:rPr>
          <w:shd w:val="clear" w:fill="FFFFFF"/>
          <w:lang w:eastAsia="zh-CN"/>
        </w:rPr>
        <w:t>注：请部门根据实际注明页码</w:t>
      </w:r>
      <w:r>
        <w:rPr>
          <w:shd w:val="clear" w:fill="FFFFFF"/>
          <w:lang w:val="en-US"/>
        </w:rPr>
        <w:t>)</w:t>
      </w:r>
    </w:p>
    <w:p w14:paraId="46B4A6B5">
      <w:pPr>
        <w:pStyle w:val="7"/>
        <w:shd w:val="clear" w:fill="FFFFFF"/>
      </w:pPr>
      <w:r>
        <w:rPr>
          <w:shd w:val="clear" w:fill="FFFFFF"/>
          <w:lang w:val="en-US"/>
        </w:rPr>
        <w:t xml:space="preserve"> </w:t>
      </w:r>
    </w:p>
    <w:p w14:paraId="39922031">
      <w:pPr>
        <w:pStyle w:val="7"/>
        <w:shd w:val="clear" w:fill="FFFFFF"/>
      </w:pPr>
      <w:r>
        <w:rPr>
          <w:shd w:val="clear" w:fill="FFFFFF"/>
          <w:lang w:val="en-US"/>
        </w:rPr>
        <w:t xml:space="preserve"> </w:t>
      </w:r>
    </w:p>
    <w:p w14:paraId="417A4286">
      <w:pPr>
        <w:rPr>
          <w:shd w:val="clear" w:fill="FFFFFF"/>
          <w:lang w:val="en-US"/>
        </w:rPr>
      </w:pPr>
      <w:r>
        <w:rPr>
          <w:rFonts w:hint="eastAsia" w:ascii="宋体" w:hAnsi="宋体" w:eastAsia="宋体" w:cs="宋体"/>
          <w:sz w:val="24"/>
          <w:szCs w:val="24"/>
          <w:shd w:val="clear" w:fill="FFFFFF"/>
          <w:lang w:val="en-US" w:eastAsia="zh-CN" w:bidi="ar"/>
        </w:rPr>
        <w:br w:type="page"/>
      </w:r>
    </w:p>
    <w:p w14:paraId="7DF09ABC">
      <w:pPr>
        <w:pStyle w:val="3"/>
        <w:shd w:val="clear" w:fill="FFFFFF"/>
        <w:jc w:val="center"/>
      </w:pPr>
      <w:r>
        <w:rPr>
          <w:shd w:val="clear" w:fill="FFFFFF"/>
          <w:lang w:eastAsia="zh-CN"/>
        </w:rPr>
        <w:t>第一部分 单位概况</w:t>
      </w:r>
    </w:p>
    <w:p w14:paraId="740AA5B4">
      <w:pPr>
        <w:pStyle w:val="7"/>
        <w:shd w:val="clear" w:fill="FFFFFF"/>
      </w:pPr>
      <w:r>
        <w:rPr>
          <w:shd w:val="clear" w:fill="FFFFFF"/>
          <w:lang w:val="en-US"/>
        </w:rPr>
        <w:t xml:space="preserve"> </w:t>
      </w:r>
    </w:p>
    <w:p w14:paraId="772D5300">
      <w:pPr>
        <w:pStyle w:val="4"/>
        <w:shd w:val="clear" w:fill="FFFFFF"/>
        <w:rPr>
          <w:rFonts w:hint="eastAsia" w:ascii="仿宋_GB2312" w:hAnsi="仿宋_GB2312" w:eastAsia="仿宋_GB2312" w:cs="仿宋_GB2312"/>
        </w:rPr>
      </w:pPr>
      <w:r>
        <w:rPr>
          <w:rFonts w:hint="eastAsia" w:ascii="仿宋_GB2312" w:hAnsi="仿宋_GB2312" w:eastAsia="仿宋_GB2312" w:cs="仿宋_GB2312"/>
          <w:shd w:val="clear" w:fill="FFFFFF"/>
          <w:lang w:eastAsia="zh-CN"/>
        </w:rPr>
        <w:t>一、主要职责</w:t>
      </w:r>
    </w:p>
    <w:p w14:paraId="22A6DFA8">
      <w:pPr>
        <w:pStyle w:val="4"/>
        <w:shd w:val="clear" w:fill="FFFFFF"/>
        <w:autoSpaceDE w:val="0"/>
        <w:autoSpaceDN/>
        <w:spacing w:line="560" w:lineRule="exact"/>
      </w:pPr>
      <w:r>
        <w:rPr>
          <w:shd w:val="clear" w:fill="FFFFFF"/>
          <w:lang w:eastAsia="zh-CN"/>
        </w:rPr>
        <w:t>（一）主要职能</w:t>
      </w:r>
    </w:p>
    <w:p w14:paraId="5ADB1435">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shd w:val="clear" w:fill="FFFFFF"/>
          <w:lang w:val="en-US"/>
        </w:rPr>
        <w:t xml:space="preserve">   </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 xml:space="preserve">县人民法院是国家审判机关，依法独立行使审判权，接受上级人民法院的监督和指导，对县人民代表大会及其常务委员会负责并报告工作。其主要职责是：                    </w:t>
      </w:r>
    </w:p>
    <w:p w14:paraId="46142AF5">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1.审判法律规定、上级人民法院指定由县法院管辖以及县法院认为应当由自己审判的刑事、民事、行政等第一审案件。</w:t>
      </w:r>
    </w:p>
    <w:p w14:paraId="6C532A8C">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2.审查处理不服本院判决各类申诉案件。</w:t>
      </w:r>
    </w:p>
    <w:p w14:paraId="781AF824">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3.监督、指导人民法庭的审判工作。</w:t>
      </w:r>
    </w:p>
    <w:p w14:paraId="6EB09D4E">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4.依法行使司法执行权和司法决定权。</w:t>
      </w:r>
    </w:p>
    <w:p w14:paraId="7D639310">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5.依法决定国家赔偿。</w:t>
      </w:r>
    </w:p>
    <w:p w14:paraId="33E30DC5">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6.管理、协调本院的审判和执行工作。</w:t>
      </w:r>
    </w:p>
    <w:p w14:paraId="009F4E9E">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7.负责全院思想政治、教育培训工作；按照权限管理法官和其他人员；主管本法院的监察工作；领导院直属单位和群团工作。</w:t>
      </w:r>
    </w:p>
    <w:p w14:paraId="49294EA9">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8.管理本法院的有关经费和物资装备。</w:t>
      </w:r>
    </w:p>
    <w:p w14:paraId="75B55483">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9.结合审判工作宣传法制，教育公民遵守宪法和法律。</w:t>
      </w:r>
    </w:p>
    <w:p w14:paraId="7D21EC68">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10.承办其他应由本院负责的工作。</w:t>
      </w:r>
    </w:p>
    <w:p w14:paraId="2599C910">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eastAsia="zh-CN"/>
        </w:rPr>
        <w:t>11.派出机构及职责。派出法庭设绵虒、映秀、漩口、威州4个人民法庭，依法审理和执行辖区内一般的民事案件，指导人民调解委员会工作及办理法庭审判工作有关的其他事项。</w:t>
      </w:r>
    </w:p>
    <w:p w14:paraId="019948D5">
      <w:pPr>
        <w:pStyle w:val="7"/>
        <w:shd w:val="clear" w:fill="FFFFFF"/>
        <w:autoSpaceDE w:val="0"/>
        <w:autoSpaceDN/>
        <w:spacing w:line="560" w:lineRule="exact"/>
        <w:rPr>
          <w:b/>
          <w:bCs/>
          <w:sz w:val="36"/>
          <w:szCs w:val="36"/>
          <w:shd w:val="clear" w:fill="FFFFFF"/>
          <w:lang w:val="en-US"/>
        </w:rPr>
      </w:pPr>
      <w:r>
        <w:rPr>
          <w:b/>
          <w:bCs/>
          <w:sz w:val="36"/>
          <w:szCs w:val="36"/>
          <w:shd w:val="clear" w:fill="FFFFFF"/>
          <w:lang w:eastAsia="zh-CN"/>
        </w:rPr>
        <w:t>（二）</w:t>
      </w:r>
      <w:r>
        <w:rPr>
          <w:b/>
          <w:bCs/>
          <w:sz w:val="36"/>
          <w:szCs w:val="36"/>
          <w:shd w:val="clear" w:fill="FFFFFF"/>
          <w:lang w:val="en-US"/>
        </w:rPr>
        <w:t>202</w:t>
      </w:r>
      <w:r>
        <w:rPr>
          <w:rFonts w:hint="eastAsia"/>
          <w:b/>
          <w:bCs/>
          <w:sz w:val="36"/>
          <w:szCs w:val="36"/>
          <w:shd w:val="clear" w:fill="FFFFFF"/>
          <w:lang w:val="en-US" w:eastAsia="zh-CN"/>
        </w:rPr>
        <w:t>3</w:t>
      </w:r>
      <w:r>
        <w:rPr>
          <w:b/>
          <w:bCs/>
          <w:sz w:val="36"/>
          <w:szCs w:val="36"/>
          <w:shd w:val="clear" w:fill="FFFFFF"/>
          <w:lang w:eastAsia="zh-CN"/>
        </w:rPr>
        <w:t>年重点工作完成情况。</w:t>
      </w:r>
    </w:p>
    <w:p w14:paraId="52FADF55">
      <w:pPr>
        <w:keepNext w:val="0"/>
        <w:keepLines w:val="0"/>
        <w:pageBreakBefore w:val="0"/>
        <w:widowControl/>
        <w:kinsoku/>
        <w:wordWrap/>
        <w:overflowPunct/>
        <w:topLinePunct w:val="0"/>
        <w:autoSpaceDE w:val="0"/>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一是</w:t>
      </w:r>
      <w:r>
        <w:rPr>
          <w:rFonts w:hint="default" w:ascii="Times New Roman" w:hAnsi="Times New Roman" w:eastAsia="方正仿宋_GB2312" w:cs="Times New Roman"/>
          <w:color w:val="auto"/>
          <w:spacing w:val="0"/>
          <w:kern w:val="2"/>
          <w:sz w:val="32"/>
          <w:szCs w:val="32"/>
          <w:shd w:val="clear" w:color="auto" w:fill="auto"/>
          <w:lang w:val="en-US" w:eastAsia="zh-CN" w:bidi="ar-SA"/>
        </w:rPr>
        <w:t>全面</w:t>
      </w:r>
      <w:r>
        <w:rPr>
          <w:rFonts w:hint="default" w:ascii="Times New Roman" w:hAnsi="Times New Roman" w:eastAsia="方正仿宋_GB2312" w:cs="Times New Roman"/>
          <w:color w:val="auto"/>
          <w:spacing w:val="0"/>
          <w:kern w:val="2"/>
          <w:sz w:val="32"/>
          <w:szCs w:val="32"/>
          <w:shd w:val="clear" w:color="auto" w:fill="auto"/>
          <w:lang w:bidi="ar-SA"/>
        </w:rPr>
        <w:t>贯彻落实总</w:t>
      </w:r>
      <w:r>
        <w:rPr>
          <w:rFonts w:hint="eastAsia" w:ascii="仿宋_GB2312" w:hAnsi="仿宋_GB2312" w:eastAsia="仿宋_GB2312" w:cs="仿宋_GB2312"/>
          <w:bCs/>
          <w:sz w:val="32"/>
          <w:szCs w:val="32"/>
          <w:lang w:eastAsia="zh-CN"/>
        </w:rPr>
        <w:t>体国家安全观，常态化开展扫黑除恶斗争，审结刑事案件63件92人。审结故意伤害类犯罪案件3件3人，严重暴力犯罪连续5年处于低位，比重持续下降，人民群众安全感不断提升。全力维护公共安全，高效审结危险驾驶、交通肇事等犯罪案件33件34人。坚决惩治“蝇贪”“蚁腐”，审结贪污贿赂类犯罪案件5件5人。深挖行政审判“汶川模式”潜力，推动全过程化解行政争议常态化，助力创建法治政府示范县。监督支持行政机关依法行政，审结行政案件12件，支持行政机关行政行为9件。下沉力量嵌入基层治理大格局，基层法庭审理案件368件，占民事案件39%。扩大“红绿蓝”三色法庭服务半径，做实“一镇一法官”，辐射14个法官便民服务站，确保司法服务全覆盖。积极服务乡村振兴，妥善处理“三农”领域纠纷140件。</w:t>
      </w:r>
    </w:p>
    <w:p w14:paraId="7819BCDF">
      <w:pPr>
        <w:keepNext w:val="0"/>
        <w:keepLines w:val="0"/>
        <w:pageBreakBefore w:val="0"/>
        <w:widowControl/>
        <w:kinsoku/>
        <w:wordWrap/>
        <w:overflowPunct/>
        <w:topLinePunct w:val="0"/>
        <w:autoSpaceDE w:val="0"/>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二是以服务全局的担当护航产业发展，高效审结与经济发展密切相关的建设工程、买卖合同、金融借贷等案件316件。执结涉金融案件45件，执行到位2.3亿元，助推构建良性健康金融市场生态。积极践行两山理念，落实最严格生态环境保护制度，审结涉环资案件17件。筑牢长江上游生态司法屏障，李某军等19人擅自砍伐林木1000余株，获利30万余元，在被判处承担刑事责任的同时，被责令补栽林木3000余株。全力以赴攻坚“切实解决执行难”，执结案件357件，执行到位2.9亿元。打破“一人包案到底”传统执行方式，构建“大中心+小团队”执行新模式，提升执行效率，平均执结时间缩短29天。</w:t>
      </w:r>
    </w:p>
    <w:p w14:paraId="12BB4183">
      <w:pPr>
        <w:autoSpaceDE w:val="0"/>
        <w:autoSpaceDN/>
        <w:spacing w:line="560" w:lineRule="exact"/>
        <w:ind w:firstLine="640"/>
        <w:rPr>
          <w:rFonts w:hint="default" w:ascii="Times New Roman" w:hAnsi="Times New Roman" w:eastAsia="方正仿宋_GB2312" w:cs="Times New Roman"/>
          <w:color w:val="auto"/>
          <w:spacing w:val="0"/>
          <w:kern w:val="2"/>
          <w:sz w:val="32"/>
          <w:szCs w:val="24"/>
          <w:lang w:val="en-US" w:eastAsia="zh-CN" w:bidi="ar-SA"/>
        </w:rPr>
      </w:pPr>
      <w:r>
        <w:rPr>
          <w:rFonts w:hint="eastAsia" w:ascii="仿宋_GB2312" w:hAnsi="仿宋_GB2312" w:eastAsia="仿宋_GB2312" w:cs="仿宋_GB2312"/>
          <w:bCs/>
          <w:sz w:val="32"/>
          <w:szCs w:val="32"/>
          <w:lang w:val="en-US" w:eastAsia="zh-CN"/>
        </w:rPr>
        <w:t>三是</w:t>
      </w:r>
      <w:r>
        <w:rPr>
          <w:rFonts w:hint="default" w:ascii="Times New Roman" w:hAnsi="Times New Roman" w:eastAsia="方正仿宋_GB2312" w:cs="Times New Roman"/>
          <w:color w:val="auto"/>
          <w:spacing w:val="0"/>
          <w:kern w:val="2"/>
          <w:sz w:val="32"/>
          <w:szCs w:val="24"/>
          <w:lang w:val="en-US" w:eastAsia="zh-CN" w:bidi="ar-SA"/>
        </w:rPr>
        <w:t>深化“我为群众办实事”实践活动，妥善审理医疗、就业等涉民生案件425件。坚持把社会主义核心价值观融入司法审判，努力把是非判清、规则判明、人心判暖，让司法裁判“文本法”成为符合群众感受的“内心法”。深入推进智慧法院建设，综合运用“移动微法院”“云庭审”“智慧执行”等APP，推动“电子档案为主、纸质档案为辅”的案件归档方式改革，实现在线调解、云端审判、指尖执行，真正做到“让数据多跑路，让群众少跑腿”。在线立案127件，在线答疑600人次，在线解纷50件。</w:t>
      </w:r>
    </w:p>
    <w:p w14:paraId="3D8BBC95">
      <w:pPr>
        <w:autoSpaceDE w:val="0"/>
        <w:autoSpaceDN/>
        <w:spacing w:line="560" w:lineRule="exact"/>
        <w:ind w:firstLine="640"/>
      </w:pPr>
      <w:r>
        <w:rPr>
          <w:rFonts w:hint="eastAsia" w:ascii="Times New Roman" w:hAnsi="Times New Roman" w:eastAsia="方正仿宋_GB2312" w:cs="Times New Roman"/>
          <w:color w:val="auto"/>
          <w:spacing w:val="0"/>
          <w:kern w:val="2"/>
          <w:sz w:val="32"/>
          <w:szCs w:val="24"/>
          <w:lang w:val="en-US" w:eastAsia="zh-CN" w:bidi="ar-SA"/>
        </w:rPr>
        <w:t>四是</w:t>
      </w:r>
      <w:r>
        <w:rPr>
          <w:rFonts w:hint="default" w:ascii="Times New Roman" w:hAnsi="Times New Roman" w:eastAsia="方正仿宋_GB2312" w:cs="Times New Roman"/>
          <w:color w:val="auto"/>
          <w:spacing w:val="0"/>
          <w:kern w:val="2"/>
          <w:sz w:val="32"/>
          <w:szCs w:val="24"/>
          <w:lang w:val="en-US" w:eastAsia="zh-CN" w:bidi="ar-SA"/>
        </w:rPr>
        <w:t>认真落实流程节点规定及惩处办法，严格执行审限变更“一把手”审批，启用诉前诉中鉴定并行，最大程度避免程序空转，案件平均审理时间同比减少9天。统筹“立审执”一体推进，努力实现“一个纠纷一个案件”。抓实繁简分流，适用小额诉讼案件104件，平均用时9天。因案施策、量身定制“执前+”模式，推行执行前置、审执协同，提高生效裁判自动履行率。严格落实上级法院“四类案件”监管要求，适时发放督办函，确保放权不放任、监督不缺位。发出监督建议195条，纳入监管案件195件。</w:t>
      </w:r>
    </w:p>
    <w:p w14:paraId="2B2A33C7">
      <w:pPr>
        <w:pStyle w:val="4"/>
        <w:numPr>
          <w:ilvl w:val="0"/>
          <w:numId w:val="1"/>
        </w:numPr>
        <w:shd w:val="clear" w:fill="FFFFFF"/>
        <w:autoSpaceDE w:val="0"/>
        <w:autoSpaceDN/>
        <w:spacing w:line="560" w:lineRule="exact"/>
        <w:rPr>
          <w:rFonts w:hint="eastAsia" w:ascii="仿宋_GB2312" w:hAnsi="仿宋_GB2312" w:eastAsia="仿宋_GB2312" w:cs="仿宋_GB2312"/>
          <w:shd w:val="clear" w:fill="FFFFFF"/>
          <w:lang w:eastAsia="zh-CN"/>
        </w:rPr>
      </w:pPr>
      <w:r>
        <w:rPr>
          <w:rFonts w:hint="eastAsia" w:ascii="仿宋_GB2312" w:hAnsi="仿宋_GB2312" w:eastAsia="仿宋_GB2312" w:cs="仿宋_GB2312"/>
          <w:shd w:val="clear" w:fill="FFFFFF"/>
          <w:lang w:eastAsia="zh-CN"/>
        </w:rPr>
        <w:t>机构设置</w:t>
      </w:r>
    </w:p>
    <w:p w14:paraId="21242A22">
      <w:pPr>
        <w:pStyle w:val="4"/>
        <w:keepNext w:val="0"/>
        <w:keepLines w:val="0"/>
        <w:pageBreakBefore w:val="0"/>
        <w:widowControl/>
        <w:numPr>
          <w:ilvl w:val="0"/>
          <w:numId w:val="0"/>
        </w:numPr>
        <w:shd w:val="clear" w:fill="FFFFFF"/>
        <w:kinsoku/>
        <w:wordWrap/>
        <w:overflowPunct/>
        <w:topLinePunct w:val="0"/>
        <w:autoSpaceDE w:val="0"/>
        <w:autoSpaceDN/>
        <w:bidi w:val="0"/>
        <w:adjustRightInd/>
        <w:snapToGrid/>
        <w:spacing w:line="560" w:lineRule="exact"/>
        <w:ind w:right="0" w:rightChars="0" w:firstLine="640" w:firstLineChars="200"/>
        <w:textAlignment w:val="auto"/>
        <w:rPr>
          <w:rFonts w:hint="eastAsia" w:ascii="Times New Roman" w:hAnsi="Times New Roman" w:eastAsia="方正仿宋_GB2312" w:cs="Times New Roman"/>
          <w:b w:val="0"/>
          <w:bCs w:val="0"/>
          <w:color w:val="auto"/>
          <w:spacing w:val="0"/>
          <w:kern w:val="2"/>
          <w:sz w:val="32"/>
          <w:szCs w:val="24"/>
          <w:lang w:val="en-US" w:eastAsia="zh-CN" w:bidi="ar-SA"/>
        </w:rPr>
      </w:pPr>
      <w:r>
        <w:rPr>
          <w:rFonts w:hint="eastAsia" w:ascii="Times New Roman" w:hAnsi="Times New Roman" w:eastAsia="方正仿宋_GB2312" w:cs="Times New Roman"/>
          <w:b w:val="0"/>
          <w:bCs w:val="0"/>
          <w:color w:val="auto"/>
          <w:spacing w:val="0"/>
          <w:kern w:val="2"/>
          <w:sz w:val="32"/>
          <w:szCs w:val="24"/>
          <w:lang w:val="en-US" w:eastAsia="zh-CN" w:bidi="ar-SA"/>
        </w:rPr>
        <w:t>阿坝州汶川县人民法院无下属单位。</w:t>
      </w:r>
    </w:p>
    <w:p w14:paraId="0A31D608">
      <w:pPr>
        <w:pStyle w:val="7"/>
        <w:shd w:val="clear" w:fill="FFFFFF"/>
      </w:pPr>
      <w:r>
        <w:rPr>
          <w:shd w:val="clear" w:fill="FFFFFF"/>
          <w:lang w:val="en-US"/>
        </w:rPr>
        <w:t xml:space="preserve"> </w:t>
      </w:r>
    </w:p>
    <w:p w14:paraId="5924FF7A">
      <w:pPr>
        <w:rPr>
          <w:shd w:val="clear" w:fill="FFFFFF"/>
          <w:lang w:val="en-US"/>
        </w:rPr>
      </w:pPr>
      <w:r>
        <w:rPr>
          <w:rFonts w:hint="eastAsia" w:ascii="宋体" w:hAnsi="宋体" w:eastAsia="宋体" w:cs="宋体"/>
          <w:sz w:val="24"/>
          <w:szCs w:val="24"/>
          <w:shd w:val="clear" w:fill="FFFFFF"/>
          <w:lang w:val="en-US" w:eastAsia="zh-CN" w:bidi="ar"/>
        </w:rPr>
        <w:br w:type="page"/>
      </w:r>
    </w:p>
    <w:p w14:paraId="55535A41">
      <w:pPr>
        <w:pStyle w:val="3"/>
        <w:shd w:val="clear" w:fill="FFFFFF"/>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shd w:val="clear" w:fill="FFFFFF"/>
          <w:lang w:eastAsia="zh-CN"/>
        </w:rPr>
        <w:t>第二部分</w:t>
      </w:r>
      <w:r>
        <w:rPr>
          <w:rFonts w:hint="eastAsia" w:ascii="仿宋_GB2312" w:hAnsi="仿宋_GB2312" w:eastAsia="仿宋_GB2312" w:cs="仿宋_GB2312"/>
          <w:sz w:val="36"/>
          <w:szCs w:val="36"/>
          <w:shd w:val="clear" w:fill="FFFFFF"/>
          <w:lang w:val="en-US"/>
        </w:rPr>
        <w:t xml:space="preserve"> 202</w:t>
      </w:r>
      <w:r>
        <w:rPr>
          <w:rFonts w:hint="eastAsia" w:ascii="仿宋_GB2312" w:hAnsi="仿宋_GB2312" w:eastAsia="仿宋_GB2312" w:cs="仿宋_GB2312"/>
          <w:sz w:val="36"/>
          <w:szCs w:val="36"/>
          <w:shd w:val="clear" w:fill="FFFFFF"/>
          <w:lang w:val="en-US" w:eastAsia="zh-CN"/>
        </w:rPr>
        <w:t>3</w:t>
      </w:r>
      <w:r>
        <w:rPr>
          <w:rFonts w:hint="eastAsia" w:ascii="仿宋_GB2312" w:hAnsi="仿宋_GB2312" w:eastAsia="仿宋_GB2312" w:cs="仿宋_GB2312"/>
          <w:sz w:val="36"/>
          <w:szCs w:val="36"/>
          <w:shd w:val="clear" w:fill="FFFFFF"/>
          <w:lang w:eastAsia="zh-CN"/>
        </w:rPr>
        <w:t>年度部门决算情况说明</w:t>
      </w:r>
    </w:p>
    <w:p w14:paraId="6444F00B">
      <w:pPr>
        <w:pStyle w:val="7"/>
        <w:shd w:val="clear" w:fill="FFFFFF"/>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一、收入支出决算总体情况说明</w:t>
      </w:r>
    </w:p>
    <w:p w14:paraId="4D533E7D">
      <w:pPr>
        <w:pStyle w:val="7"/>
        <w:shd w:val="clear" w:fill="FFFFFF"/>
        <w:ind w:left="0" w:firstLine="640" w:firstLineChars="200"/>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年度收、支总计</w:t>
      </w:r>
      <w:r>
        <w:rPr>
          <w:rFonts w:hint="eastAsia" w:ascii="仿宋_GB2312" w:hAnsi="仿宋_GB2312" w:eastAsia="仿宋_GB2312" w:cs="仿宋_GB2312"/>
          <w:sz w:val="32"/>
          <w:szCs w:val="32"/>
          <w:shd w:val="clear" w:fill="FFFFFF"/>
          <w:lang w:val="en-US" w:eastAsia="zh-CN"/>
        </w:rPr>
        <w:t>2352.53</w:t>
      </w:r>
      <w:r>
        <w:rPr>
          <w:rFonts w:hint="eastAsia" w:ascii="仿宋_GB2312" w:hAnsi="仿宋_GB2312" w:eastAsia="仿宋_GB2312" w:cs="仿宋_GB2312"/>
          <w:sz w:val="32"/>
          <w:szCs w:val="32"/>
          <w:shd w:val="clear" w:fill="FFFFFF"/>
          <w:lang w:eastAsia="zh-CN"/>
        </w:rPr>
        <w:t>万元。与</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年相比，收、支总计增加</w:t>
      </w:r>
      <w:r>
        <w:rPr>
          <w:rFonts w:hint="eastAsia" w:ascii="仿宋_GB2312" w:hAnsi="仿宋_GB2312" w:eastAsia="仿宋_GB2312" w:cs="仿宋_GB2312"/>
          <w:sz w:val="32"/>
          <w:szCs w:val="32"/>
          <w:shd w:val="clear" w:fill="FFFFFF"/>
          <w:lang w:val="en-US" w:eastAsia="zh-CN"/>
        </w:rPr>
        <w:t>415.96</w:t>
      </w:r>
      <w:r>
        <w:rPr>
          <w:rFonts w:hint="eastAsia" w:ascii="仿宋_GB2312" w:hAnsi="仿宋_GB2312" w:eastAsia="仿宋_GB2312" w:cs="仿宋_GB2312"/>
          <w:sz w:val="32"/>
          <w:szCs w:val="32"/>
          <w:shd w:val="clear" w:fill="FFFFFF"/>
          <w:lang w:eastAsia="zh-CN"/>
        </w:rPr>
        <w:t>万元，增长</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val="en-US" w:eastAsia="zh-CN"/>
        </w:rPr>
        <w:t>1.47</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。主要变动原因是</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年通过县级财政支付</w:t>
      </w:r>
      <w:r>
        <w:rPr>
          <w:rFonts w:hint="eastAsia" w:ascii="仿宋_GB2312" w:hAnsi="仿宋_GB2312" w:eastAsia="仿宋_GB2312" w:cs="仿宋_GB2312"/>
          <w:sz w:val="32"/>
          <w:szCs w:val="32"/>
          <w:shd w:val="clear" w:fill="FFFFFF"/>
          <w:lang w:val="en-US" w:eastAsia="zh-CN"/>
        </w:rPr>
        <w:t>318.39</w:t>
      </w:r>
      <w:r>
        <w:rPr>
          <w:rFonts w:hint="eastAsia" w:ascii="仿宋_GB2312" w:hAnsi="仿宋_GB2312" w:eastAsia="仿宋_GB2312" w:cs="仿宋_GB2312"/>
          <w:sz w:val="32"/>
          <w:szCs w:val="32"/>
          <w:shd w:val="clear" w:fill="FFFFFF"/>
          <w:lang w:eastAsia="zh-CN"/>
        </w:rPr>
        <w:t>万元未纳入决算。</w:t>
      </w:r>
    </w:p>
    <w:p w14:paraId="72968870">
      <w:pPr>
        <w:pStyle w:val="7"/>
        <w:shd w:val="clear" w:fill="FFFFFF"/>
        <w:ind w:left="0" w:firstLine="480" w:firstLineChars="200"/>
        <w:rPr>
          <w:rFonts w:hint="eastAsia" w:ascii="仿宋_GB2312" w:hAnsi="仿宋_GB2312" w:eastAsia="仿宋_GB2312" w:cs="仿宋_GB2312"/>
          <w:sz w:val="32"/>
          <w:szCs w:val="32"/>
          <w:shd w:val="clear" w:fill="FFFFFF"/>
          <w:lang w:val="en-US" w:eastAsia="zh-CN"/>
        </w:rPr>
      </w:pPr>
      <w:r>
        <w:drawing>
          <wp:inline distT="0" distB="0" distL="114300" distR="114300">
            <wp:extent cx="4826000" cy="2743200"/>
            <wp:effectExtent l="4445" t="4445" r="8255" b="1460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0535E7A">
      <w:pPr>
        <w:pStyle w:val="7"/>
        <w:shd w:val="clear" w:fill="FFFFFF"/>
      </w:pPr>
    </w:p>
    <w:p w14:paraId="0B681AF4">
      <w:pPr>
        <w:pStyle w:val="7"/>
        <w:shd w:val="clear" w:fill="FFFFFF"/>
      </w:pPr>
      <w:r>
        <w:rPr>
          <w:shd w:val="clear" w:fill="FFFFFF"/>
          <w:lang w:eastAsia="zh-CN"/>
        </w:rPr>
        <w:t>（图</w:t>
      </w:r>
      <w:r>
        <w:rPr>
          <w:shd w:val="clear" w:fill="FFFFFF"/>
          <w:lang w:val="en-US"/>
        </w:rPr>
        <w:t>1</w:t>
      </w:r>
      <w:r>
        <w:rPr>
          <w:shd w:val="clear" w:fill="FFFFFF"/>
          <w:lang w:eastAsia="zh-CN"/>
        </w:rPr>
        <w:t>：收、支决算总计变动情况图）（柱状图）</w:t>
      </w:r>
    </w:p>
    <w:p w14:paraId="1AF1CEC0">
      <w:pPr>
        <w:pStyle w:val="7"/>
        <w:shd w:val="clear" w:fill="FFFFFF"/>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二、收入决算情况说明</w:t>
      </w:r>
    </w:p>
    <w:p w14:paraId="1A82DD7E">
      <w:pPr>
        <w:pStyle w:val="7"/>
        <w:shd w:val="clear" w:fill="FFFFFF"/>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年本年收入合计</w:t>
      </w:r>
      <w:r>
        <w:rPr>
          <w:rFonts w:hint="eastAsia" w:ascii="仿宋_GB2312" w:hAnsi="仿宋_GB2312" w:eastAsia="仿宋_GB2312" w:cs="仿宋_GB2312"/>
          <w:sz w:val="32"/>
          <w:szCs w:val="32"/>
          <w:shd w:val="clear" w:fill="FFFFFF"/>
          <w:lang w:val="en-US" w:eastAsia="zh-CN"/>
        </w:rPr>
        <w:t>2352.53</w:t>
      </w:r>
      <w:r>
        <w:rPr>
          <w:rFonts w:hint="eastAsia" w:ascii="仿宋_GB2312" w:hAnsi="仿宋_GB2312" w:eastAsia="仿宋_GB2312" w:cs="仿宋_GB2312"/>
          <w:sz w:val="32"/>
          <w:szCs w:val="32"/>
          <w:shd w:val="clear" w:fill="FFFFFF"/>
          <w:lang w:eastAsia="zh-CN"/>
        </w:rPr>
        <w:t>万元，其中：一般公共预算财政拨款收入</w:t>
      </w:r>
      <w:r>
        <w:rPr>
          <w:rFonts w:hint="eastAsia" w:ascii="仿宋_GB2312" w:hAnsi="仿宋_GB2312" w:eastAsia="仿宋_GB2312" w:cs="仿宋_GB2312"/>
          <w:sz w:val="32"/>
          <w:szCs w:val="32"/>
          <w:shd w:val="clear" w:fill="FFFFFF"/>
          <w:lang w:val="en-US" w:eastAsia="zh-CN"/>
        </w:rPr>
        <w:t>1865.91</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79.3</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；政府性基金预算财政拨款收入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；国有资本经营预算财政拨款收入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；上级补助收入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；事业收入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；经营收入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；附属单位上缴收入</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；其他收入</w:t>
      </w:r>
      <w:r>
        <w:rPr>
          <w:rFonts w:hint="eastAsia" w:ascii="仿宋_GB2312" w:hAnsi="仿宋_GB2312" w:eastAsia="仿宋_GB2312" w:cs="仿宋_GB2312"/>
          <w:sz w:val="32"/>
          <w:szCs w:val="32"/>
          <w:shd w:val="clear" w:fill="FFFFFF"/>
          <w:lang w:val="en-US" w:eastAsia="zh-CN"/>
        </w:rPr>
        <w:t>486.62</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20.7</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w:t>
      </w:r>
    </w:p>
    <w:p w14:paraId="7D5E4363">
      <w:pPr>
        <w:pStyle w:val="7"/>
        <w:shd w:val="clear" w:fill="FFFFFF"/>
      </w:pPr>
      <w:r>
        <w:rPr>
          <w:rStyle w:val="10"/>
          <w:rFonts w:hint="eastAsia" w:ascii="宋体" w:hAnsi="宋体" w:eastAsia="宋体" w:cs="宋体"/>
          <w:shd w:val="clear" w:fill="FFFFFF"/>
          <w:lang w:eastAsia="zh-CN"/>
        </w:rPr>
        <w:t>（注：数据来源于财决</w:t>
      </w:r>
      <w:r>
        <w:rPr>
          <w:rStyle w:val="10"/>
          <w:rFonts w:hint="eastAsia" w:ascii="宋体" w:hAnsi="宋体" w:eastAsia="宋体" w:cs="宋体"/>
          <w:shd w:val="clear" w:fill="FFFFFF"/>
          <w:lang w:val="en-US"/>
        </w:rPr>
        <w:t>01</w:t>
      </w:r>
      <w:r>
        <w:rPr>
          <w:rStyle w:val="10"/>
          <w:rFonts w:hint="eastAsia" w:ascii="宋体" w:hAnsi="宋体" w:eastAsia="宋体" w:cs="宋体"/>
          <w:shd w:val="clear" w:fill="FFFFFF"/>
          <w:lang w:eastAsia="zh-CN"/>
        </w:rPr>
        <w:t>表，仅罗列本部门涉及的收入。）</w:t>
      </w:r>
    </w:p>
    <w:p w14:paraId="0BD9AC59">
      <w:pPr>
        <w:pStyle w:val="7"/>
        <w:shd w:val="clear" w:fill="FFFFFF"/>
      </w:pPr>
      <w:r>
        <w:rPr>
          <w:shd w:val="clear" w:fill="FFFFFF"/>
          <w:lang w:val="en-US"/>
        </w:rPr>
        <w:t xml:space="preserve"> </w:t>
      </w:r>
      <w:r>
        <w:drawing>
          <wp:inline distT="0" distB="0" distL="114300" distR="114300">
            <wp:extent cx="4826000" cy="2743200"/>
            <wp:effectExtent l="4445" t="4445" r="8255" b="14605"/>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F153602">
      <w:pPr>
        <w:pStyle w:val="7"/>
        <w:shd w:val="clear" w:fill="FFFFFF"/>
      </w:pPr>
      <w:r>
        <w:rPr>
          <w:shd w:val="clear" w:fill="FFFFFF"/>
          <w:lang w:eastAsia="zh-CN"/>
        </w:rPr>
        <w:t>（图</w:t>
      </w:r>
      <w:r>
        <w:rPr>
          <w:shd w:val="clear" w:fill="FFFFFF"/>
          <w:lang w:val="en-US"/>
        </w:rPr>
        <w:t>2</w:t>
      </w:r>
      <w:r>
        <w:rPr>
          <w:shd w:val="clear" w:fill="FFFFFF"/>
          <w:lang w:eastAsia="zh-CN"/>
        </w:rPr>
        <w:t>：收入决算结构图）（饼状图）</w:t>
      </w:r>
    </w:p>
    <w:p w14:paraId="0F8C76DD">
      <w:pPr>
        <w:pStyle w:val="7"/>
        <w:shd w:val="clear" w:fill="FFFFFF"/>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三、支出决算情况说明</w:t>
      </w:r>
    </w:p>
    <w:p w14:paraId="451BED0D">
      <w:pPr>
        <w:pStyle w:val="7"/>
        <w:shd w:val="clear" w:fill="FFFFFF"/>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年本年支出合计</w:t>
      </w:r>
      <w:r>
        <w:rPr>
          <w:rFonts w:hint="eastAsia" w:ascii="仿宋_GB2312" w:hAnsi="仿宋_GB2312" w:eastAsia="仿宋_GB2312" w:cs="仿宋_GB2312"/>
          <w:sz w:val="32"/>
          <w:szCs w:val="32"/>
          <w:shd w:val="clear" w:fill="FFFFFF"/>
          <w:lang w:val="en-US" w:eastAsia="zh-CN"/>
        </w:rPr>
        <w:t>2352.53</w:t>
      </w:r>
      <w:r>
        <w:rPr>
          <w:rFonts w:hint="eastAsia" w:ascii="仿宋_GB2312" w:hAnsi="仿宋_GB2312" w:eastAsia="仿宋_GB2312" w:cs="仿宋_GB2312"/>
          <w:sz w:val="32"/>
          <w:szCs w:val="32"/>
          <w:shd w:val="clear" w:fill="FFFFFF"/>
          <w:lang w:eastAsia="zh-CN"/>
        </w:rPr>
        <w:t>万元，其中：基本支出</w:t>
      </w:r>
      <w:r>
        <w:rPr>
          <w:rFonts w:hint="eastAsia" w:ascii="仿宋_GB2312" w:hAnsi="仿宋_GB2312" w:eastAsia="仿宋_GB2312" w:cs="仿宋_GB2312"/>
          <w:sz w:val="32"/>
          <w:szCs w:val="32"/>
          <w:shd w:val="clear" w:fill="FFFFFF"/>
          <w:lang w:val="en-US" w:eastAsia="zh-CN"/>
        </w:rPr>
        <w:t>1851.90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78.7</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；项目支出</w:t>
      </w:r>
      <w:r>
        <w:rPr>
          <w:rFonts w:hint="eastAsia" w:ascii="仿宋_GB2312" w:hAnsi="仿宋_GB2312" w:eastAsia="仿宋_GB2312" w:cs="仿宋_GB2312"/>
          <w:sz w:val="32"/>
          <w:szCs w:val="32"/>
          <w:shd w:val="clear" w:fill="FFFFFF"/>
          <w:lang w:val="en-US" w:eastAsia="zh-CN"/>
        </w:rPr>
        <w:t>500.63</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21.3</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；上缴上级支出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；经营支出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万元，占经营支出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 xml:space="preserve"> 0.00%</w:t>
      </w:r>
      <w:r>
        <w:rPr>
          <w:rFonts w:hint="eastAsia" w:ascii="仿宋_GB2312" w:hAnsi="仿宋_GB2312" w:eastAsia="仿宋_GB2312" w:cs="仿宋_GB2312"/>
          <w:sz w:val="32"/>
          <w:szCs w:val="32"/>
          <w:shd w:val="clear" w:fill="FFFFFF"/>
          <w:lang w:eastAsia="zh-CN"/>
        </w:rPr>
        <w:t>；对附属单位补助支出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w:t>
      </w:r>
    </w:p>
    <w:p w14:paraId="6A372A4B">
      <w:pPr>
        <w:pStyle w:val="7"/>
        <w:shd w:val="clear" w:fill="FFFFFF"/>
      </w:pPr>
      <w:r>
        <w:drawing>
          <wp:inline distT="0" distB="0" distL="114300" distR="114300">
            <wp:extent cx="4826000" cy="2743200"/>
            <wp:effectExtent l="4445" t="4445" r="8255" b="14605"/>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lang w:val="en-US" w:eastAsia="zh-CN"/>
        </w:rPr>
        <w:t xml:space="preserve">   </w:t>
      </w:r>
      <w:r>
        <w:rPr>
          <w:rStyle w:val="10"/>
          <w:rFonts w:hint="eastAsia" w:ascii="宋体" w:hAnsi="宋体" w:eastAsia="宋体" w:cs="宋体"/>
          <w:shd w:val="clear" w:fill="FFFFFF"/>
          <w:lang w:eastAsia="zh-CN"/>
        </w:rPr>
        <w:t>（注：数据来源于财决</w:t>
      </w:r>
      <w:r>
        <w:rPr>
          <w:rStyle w:val="10"/>
          <w:rFonts w:hint="eastAsia" w:ascii="宋体" w:hAnsi="宋体" w:eastAsia="宋体" w:cs="宋体"/>
          <w:shd w:val="clear" w:fill="FFFFFF"/>
          <w:lang w:val="en-US"/>
        </w:rPr>
        <w:t>04</w:t>
      </w:r>
      <w:r>
        <w:rPr>
          <w:rStyle w:val="10"/>
          <w:rFonts w:hint="eastAsia" w:ascii="宋体" w:hAnsi="宋体" w:eastAsia="宋体" w:cs="宋体"/>
          <w:shd w:val="clear" w:fill="FFFFFF"/>
          <w:lang w:eastAsia="zh-CN"/>
        </w:rPr>
        <w:t>表，仅罗列本部门涉及的支出。）</w:t>
      </w:r>
    </w:p>
    <w:p w14:paraId="79F55B19">
      <w:pPr>
        <w:pStyle w:val="7"/>
        <w:shd w:val="clear" w:fill="FFFFFF"/>
      </w:pPr>
      <w:r>
        <w:rPr>
          <w:shd w:val="clear" w:fill="FFFFFF"/>
          <w:lang w:eastAsia="zh-CN"/>
        </w:rPr>
        <w:t>（图</w:t>
      </w:r>
      <w:r>
        <w:rPr>
          <w:shd w:val="clear" w:fill="FFFFFF"/>
          <w:lang w:val="en-US"/>
        </w:rPr>
        <w:t>3</w:t>
      </w:r>
      <w:r>
        <w:rPr>
          <w:shd w:val="clear" w:fill="FFFFFF"/>
          <w:lang w:eastAsia="zh-CN"/>
        </w:rPr>
        <w:t>：支出决算结构图）（饼状图）</w:t>
      </w:r>
    </w:p>
    <w:p w14:paraId="794A6B62">
      <w:pPr>
        <w:pStyle w:val="7"/>
        <w:shd w:val="clear" w:fill="FFFFFF"/>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四、财政拨款收入支出决算总体情况说明</w:t>
      </w:r>
    </w:p>
    <w:p w14:paraId="4D26CC0D">
      <w:pPr>
        <w:pStyle w:val="7"/>
        <w:shd w:val="clear" w:fill="FFFFFF"/>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年财政拨款收、支总计</w:t>
      </w:r>
      <w:r>
        <w:rPr>
          <w:rFonts w:hint="eastAsia" w:ascii="仿宋_GB2312" w:hAnsi="仿宋_GB2312" w:eastAsia="仿宋_GB2312" w:cs="仿宋_GB2312"/>
          <w:sz w:val="32"/>
          <w:szCs w:val="32"/>
          <w:shd w:val="clear" w:fill="FFFFFF"/>
          <w:lang w:val="en-US" w:eastAsia="zh-CN"/>
        </w:rPr>
        <w:t>1865.91</w:t>
      </w:r>
      <w:r>
        <w:rPr>
          <w:rFonts w:hint="eastAsia" w:ascii="仿宋_GB2312" w:hAnsi="仿宋_GB2312" w:eastAsia="仿宋_GB2312" w:cs="仿宋_GB2312"/>
          <w:sz w:val="32"/>
          <w:szCs w:val="32"/>
          <w:shd w:val="clear" w:fill="FFFFFF"/>
          <w:lang w:eastAsia="zh-CN"/>
        </w:rPr>
        <w:t>万元。与</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年相比，财政拨款收、支总计各增加</w:t>
      </w:r>
      <w:r>
        <w:rPr>
          <w:rFonts w:hint="eastAsia" w:ascii="仿宋_GB2312" w:hAnsi="仿宋_GB2312" w:eastAsia="仿宋_GB2312" w:cs="仿宋_GB2312"/>
          <w:sz w:val="32"/>
          <w:szCs w:val="32"/>
          <w:shd w:val="clear" w:fill="FFFFFF"/>
          <w:lang w:val="en-US" w:eastAsia="zh-CN"/>
        </w:rPr>
        <w:t>505.88</w:t>
      </w:r>
      <w:r>
        <w:rPr>
          <w:rFonts w:hint="eastAsia" w:ascii="仿宋_GB2312" w:hAnsi="仿宋_GB2312" w:eastAsia="仿宋_GB2312" w:cs="仿宋_GB2312"/>
          <w:sz w:val="32"/>
          <w:szCs w:val="32"/>
          <w:shd w:val="clear" w:fill="FFFFFF"/>
          <w:lang w:eastAsia="zh-CN"/>
        </w:rPr>
        <w:t>万元，增长</w:t>
      </w:r>
      <w:r>
        <w:rPr>
          <w:rFonts w:hint="eastAsia" w:ascii="仿宋_GB2312" w:hAnsi="仿宋_GB2312" w:eastAsia="仿宋_GB2312" w:cs="仿宋_GB2312"/>
          <w:sz w:val="32"/>
          <w:szCs w:val="32"/>
          <w:shd w:val="clear" w:fill="FFFFFF"/>
          <w:lang w:val="en-US" w:eastAsia="zh-CN"/>
        </w:rPr>
        <w:t>37.19</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。主要变动原因相比2022年，人员保险等经费增加43.01万元，办案业务经费及装备费349.45万元。</w:t>
      </w:r>
    </w:p>
    <w:p w14:paraId="0CB573FA">
      <w:pPr>
        <w:pStyle w:val="7"/>
        <w:shd w:val="clear" w:fill="FFFFFF"/>
      </w:pPr>
      <w:r>
        <w:rPr>
          <w:rStyle w:val="10"/>
          <w:rFonts w:hint="eastAsia" w:ascii="宋体" w:hAnsi="宋体" w:eastAsia="宋体" w:cs="宋体"/>
          <w:shd w:val="clear" w:fill="FFFFFF"/>
          <w:lang w:eastAsia="zh-CN"/>
        </w:rPr>
        <w:t>（注：数据来源于财决</w:t>
      </w:r>
      <w:r>
        <w:rPr>
          <w:rStyle w:val="10"/>
          <w:rFonts w:hint="eastAsia" w:ascii="宋体" w:hAnsi="宋体" w:eastAsia="宋体" w:cs="宋体"/>
          <w:shd w:val="clear" w:fill="FFFFFF"/>
          <w:lang w:val="en-US"/>
        </w:rPr>
        <w:t>01-1</w:t>
      </w:r>
      <w:r>
        <w:rPr>
          <w:rStyle w:val="10"/>
          <w:rFonts w:hint="eastAsia" w:ascii="宋体" w:hAnsi="宋体" w:eastAsia="宋体" w:cs="宋体"/>
          <w:shd w:val="clear" w:fill="FFFFFF"/>
          <w:lang w:eastAsia="zh-CN"/>
        </w:rPr>
        <w:t>表）</w:t>
      </w:r>
    </w:p>
    <w:p w14:paraId="3F77286C">
      <w:pPr>
        <w:pStyle w:val="7"/>
        <w:shd w:val="clear" w:fill="FFFFFF"/>
        <w:rPr>
          <w:shd w:val="clear" w:fill="FFFFFF"/>
          <w:lang w:val="en-US"/>
        </w:rPr>
      </w:pPr>
      <w:r>
        <w:rPr>
          <w:shd w:val="clear" w:fill="FFFFFF"/>
          <w:lang w:val="en-US"/>
        </w:rPr>
        <w:t xml:space="preserve"> </w:t>
      </w:r>
    </w:p>
    <w:p w14:paraId="677926EA">
      <w:pPr>
        <w:pStyle w:val="7"/>
        <w:shd w:val="clear" w:fill="FFFFFF"/>
        <w:rPr>
          <w:shd w:val="clear" w:fill="FFFFFF"/>
          <w:lang w:val="en-US"/>
        </w:rPr>
      </w:pPr>
    </w:p>
    <w:p w14:paraId="471D24A2">
      <w:pPr>
        <w:pStyle w:val="7"/>
        <w:shd w:val="clear" w:fill="FFFFFF"/>
        <w:rPr>
          <w:shd w:val="clear" w:fill="FFFFFF"/>
          <w:lang w:val="en-US"/>
        </w:rPr>
      </w:pPr>
    </w:p>
    <w:p w14:paraId="3399D6C7">
      <w:pPr>
        <w:pStyle w:val="7"/>
        <w:shd w:val="clear" w:fill="FFFFFF"/>
        <w:rPr>
          <w:shd w:val="clear" w:fill="FFFFFF"/>
          <w:lang w:val="en-US"/>
        </w:rPr>
      </w:pPr>
    </w:p>
    <w:p w14:paraId="43F4E0C4">
      <w:pPr>
        <w:pStyle w:val="7"/>
        <w:shd w:val="clear" w:fill="FFFFFF"/>
        <w:rPr>
          <w:shd w:val="clear" w:fill="FFFFFF"/>
          <w:lang w:val="en-US"/>
        </w:rPr>
      </w:pPr>
    </w:p>
    <w:p w14:paraId="4D324A62">
      <w:pPr>
        <w:pStyle w:val="7"/>
        <w:shd w:val="clear" w:fill="FFFFFF"/>
        <w:rPr>
          <w:shd w:val="clear" w:fill="FFFFFF"/>
          <w:lang w:val="en-US"/>
        </w:rPr>
      </w:pPr>
    </w:p>
    <w:p w14:paraId="4077754F">
      <w:pPr>
        <w:pStyle w:val="7"/>
        <w:shd w:val="clear" w:fill="FFFFFF"/>
      </w:pPr>
      <w:r>
        <w:drawing>
          <wp:inline distT="0" distB="0" distL="114300" distR="114300">
            <wp:extent cx="4826000" cy="2743200"/>
            <wp:effectExtent l="4445" t="4445" r="825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5FD7AC0">
      <w:pPr>
        <w:pStyle w:val="7"/>
        <w:shd w:val="clear" w:fill="FFFFFF"/>
      </w:pPr>
      <w:r>
        <w:rPr>
          <w:shd w:val="clear" w:fill="FFFFFF"/>
          <w:lang w:eastAsia="zh-CN"/>
        </w:rPr>
        <w:t>（图</w:t>
      </w:r>
      <w:r>
        <w:rPr>
          <w:shd w:val="clear" w:fill="FFFFFF"/>
          <w:lang w:val="en-US"/>
        </w:rPr>
        <w:t>4</w:t>
      </w:r>
      <w:r>
        <w:rPr>
          <w:shd w:val="clear" w:fill="FFFFFF"/>
          <w:lang w:eastAsia="zh-CN"/>
        </w:rPr>
        <w:t>：财政拨款收、支决算总计变动情况）（柱状图）</w:t>
      </w:r>
    </w:p>
    <w:p w14:paraId="10C541C3">
      <w:pPr>
        <w:pStyle w:val="7"/>
        <w:shd w:val="clear" w:fill="FFFFFF"/>
      </w:pPr>
      <w:r>
        <w:rPr>
          <w:shd w:val="clear" w:fill="FFFFFF"/>
          <w:lang w:val="en-US"/>
        </w:rPr>
        <w:t xml:space="preserve"> </w:t>
      </w:r>
    </w:p>
    <w:p w14:paraId="05106415">
      <w:pPr>
        <w:pStyle w:val="7"/>
        <w:shd w:val="clear" w:fill="FFFFFF"/>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五、一般公共预算财政拨款支出决算情况说明</w:t>
      </w:r>
    </w:p>
    <w:p w14:paraId="49CF63B6">
      <w:pPr>
        <w:pStyle w:val="7"/>
        <w:shd w:val="clear" w:fill="FFFFFF"/>
        <w:rPr>
          <w:sz w:val="32"/>
          <w:szCs w:val="32"/>
        </w:rPr>
      </w:pPr>
      <w:r>
        <w:rPr>
          <w:rStyle w:val="10"/>
          <w:rFonts w:hint="eastAsia" w:ascii="宋体" w:hAnsi="宋体" w:eastAsia="宋体" w:cs="宋体"/>
          <w:sz w:val="32"/>
          <w:szCs w:val="32"/>
          <w:shd w:val="clear" w:fill="FFFFFF"/>
          <w:lang w:eastAsia="zh-CN"/>
        </w:rPr>
        <w:t>（一）一般公共预算财政拨款支出决算总体情况</w:t>
      </w:r>
    </w:p>
    <w:p w14:paraId="4BEE2623">
      <w:pPr>
        <w:pStyle w:val="7"/>
        <w:shd w:val="clear" w:fill="FFFFFF"/>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年一般公共预算财政拨款支出</w:t>
      </w:r>
      <w:r>
        <w:rPr>
          <w:rFonts w:hint="eastAsia" w:ascii="仿宋_GB2312" w:hAnsi="仿宋_GB2312" w:eastAsia="仿宋_GB2312" w:cs="仿宋_GB2312"/>
          <w:sz w:val="32"/>
          <w:szCs w:val="32"/>
          <w:shd w:val="clear" w:fill="FFFFFF"/>
          <w:lang w:val="en-US" w:eastAsia="zh-CN"/>
        </w:rPr>
        <w:t>1865.91</w:t>
      </w:r>
      <w:r>
        <w:rPr>
          <w:rFonts w:hint="eastAsia" w:ascii="仿宋_GB2312" w:hAnsi="仿宋_GB2312" w:eastAsia="仿宋_GB2312" w:cs="仿宋_GB2312"/>
          <w:sz w:val="32"/>
          <w:szCs w:val="32"/>
          <w:shd w:val="clear" w:fill="FFFFFF"/>
          <w:lang w:eastAsia="zh-CN"/>
        </w:rPr>
        <w:t>万元，占本年支出合计的</w:t>
      </w:r>
      <w:r>
        <w:rPr>
          <w:rFonts w:hint="eastAsia" w:ascii="仿宋_GB2312" w:hAnsi="仿宋_GB2312" w:eastAsia="仿宋_GB2312" w:cs="仿宋_GB2312"/>
          <w:sz w:val="32"/>
          <w:szCs w:val="32"/>
          <w:shd w:val="clear" w:fill="FFFFFF"/>
          <w:lang w:val="en-US" w:eastAsia="zh-CN"/>
        </w:rPr>
        <w:t>79.3</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。与</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年相比，一般公共预算财政拨款支出增加</w:t>
      </w:r>
      <w:r>
        <w:rPr>
          <w:rFonts w:hint="eastAsia" w:ascii="仿宋_GB2312" w:hAnsi="仿宋_GB2312" w:eastAsia="仿宋_GB2312" w:cs="仿宋_GB2312"/>
          <w:sz w:val="32"/>
          <w:szCs w:val="32"/>
          <w:shd w:val="clear" w:fill="FFFFFF"/>
          <w:lang w:val="en-US" w:eastAsia="zh-CN"/>
        </w:rPr>
        <w:t>505.88</w:t>
      </w:r>
      <w:r>
        <w:rPr>
          <w:rFonts w:hint="eastAsia" w:ascii="仿宋_GB2312" w:hAnsi="仿宋_GB2312" w:eastAsia="仿宋_GB2312" w:cs="仿宋_GB2312"/>
          <w:sz w:val="32"/>
          <w:szCs w:val="32"/>
          <w:shd w:val="clear" w:fill="FFFFFF"/>
          <w:lang w:eastAsia="zh-CN"/>
        </w:rPr>
        <w:t>万元，增长</w:t>
      </w:r>
      <w:r>
        <w:rPr>
          <w:rFonts w:hint="eastAsia" w:ascii="仿宋_GB2312" w:hAnsi="仿宋_GB2312" w:eastAsia="仿宋_GB2312" w:cs="仿宋_GB2312"/>
          <w:sz w:val="32"/>
          <w:szCs w:val="32"/>
          <w:shd w:val="clear" w:fill="FFFFFF"/>
          <w:lang w:val="en-US" w:eastAsia="zh-CN"/>
        </w:rPr>
        <w:t>37.2</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。主要变动原因是相比</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年，人员保险等经费增加</w:t>
      </w:r>
      <w:r>
        <w:rPr>
          <w:rFonts w:hint="eastAsia" w:ascii="仿宋_GB2312" w:hAnsi="仿宋_GB2312" w:eastAsia="仿宋_GB2312" w:cs="仿宋_GB2312"/>
          <w:sz w:val="32"/>
          <w:szCs w:val="32"/>
          <w:shd w:val="clear" w:fill="FFFFFF"/>
          <w:lang w:val="en-US" w:eastAsia="zh-CN"/>
        </w:rPr>
        <w:t>43.01万元，办案业务经费及装备费349.45万元。</w:t>
      </w:r>
    </w:p>
    <w:p w14:paraId="411D438E">
      <w:pPr>
        <w:pStyle w:val="7"/>
        <w:shd w:val="clear" w:fill="FFFFFF"/>
      </w:pPr>
      <w:r>
        <w:rPr>
          <w:shd w:val="clear" w:fill="FFFFFF"/>
          <w:lang w:val="en-US"/>
        </w:rPr>
        <w:t xml:space="preserve"> </w:t>
      </w:r>
      <w:r>
        <w:drawing>
          <wp:inline distT="0" distB="0" distL="114300" distR="114300">
            <wp:extent cx="4826000" cy="2743200"/>
            <wp:effectExtent l="4445" t="4445" r="8255" b="1460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324F2C">
      <w:pPr>
        <w:pStyle w:val="7"/>
        <w:shd w:val="clear" w:fill="FFFFFF"/>
      </w:pPr>
      <w:r>
        <w:rPr>
          <w:shd w:val="clear" w:fill="FFFFFF"/>
          <w:lang w:eastAsia="zh-CN"/>
        </w:rPr>
        <w:t>（图</w:t>
      </w:r>
      <w:r>
        <w:rPr>
          <w:shd w:val="clear" w:fill="FFFFFF"/>
          <w:lang w:val="en-US"/>
        </w:rPr>
        <w:t>5</w:t>
      </w:r>
      <w:r>
        <w:rPr>
          <w:shd w:val="clear" w:fill="FFFFFF"/>
          <w:lang w:eastAsia="zh-CN"/>
        </w:rPr>
        <w:t>：一般公共预算财政拨款支出决算变动情况）（柱状图）</w:t>
      </w:r>
    </w:p>
    <w:p w14:paraId="29CBB90A">
      <w:pPr>
        <w:pStyle w:val="7"/>
        <w:shd w:val="clear" w:fill="FFFFFF"/>
        <w:rPr>
          <w:sz w:val="32"/>
          <w:szCs w:val="32"/>
        </w:rPr>
      </w:pPr>
      <w:r>
        <w:rPr>
          <w:rStyle w:val="10"/>
          <w:rFonts w:hint="eastAsia" w:ascii="宋体" w:hAnsi="宋体" w:eastAsia="宋体" w:cs="宋体"/>
          <w:sz w:val="32"/>
          <w:szCs w:val="32"/>
          <w:shd w:val="clear" w:fill="FFFFFF"/>
          <w:lang w:eastAsia="zh-CN"/>
        </w:rPr>
        <w:t>（二）一般公共预算财政拨款支出决算结构情况</w:t>
      </w:r>
    </w:p>
    <w:p w14:paraId="348BC50B">
      <w:pPr>
        <w:pStyle w:val="7"/>
        <w:shd w:val="clear" w:fill="FFFFFF"/>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年一般公共预算财政拨款支出</w:t>
      </w:r>
      <w:r>
        <w:rPr>
          <w:rFonts w:hint="eastAsia" w:ascii="仿宋_GB2312" w:hAnsi="仿宋_GB2312" w:eastAsia="仿宋_GB2312" w:cs="仿宋_GB2312"/>
          <w:sz w:val="32"/>
          <w:szCs w:val="32"/>
          <w:shd w:val="clear" w:fill="FFFFFF"/>
          <w:lang w:val="en-US" w:eastAsia="zh-CN"/>
        </w:rPr>
        <w:t>1865.91</w:t>
      </w:r>
      <w:r>
        <w:rPr>
          <w:rFonts w:hint="eastAsia" w:ascii="仿宋_GB2312" w:hAnsi="仿宋_GB2312" w:eastAsia="仿宋_GB2312" w:cs="仿宋_GB2312"/>
          <w:sz w:val="32"/>
          <w:szCs w:val="32"/>
          <w:shd w:val="clear" w:fill="FFFFFF"/>
          <w:lang w:eastAsia="zh-CN"/>
        </w:rPr>
        <w:t>万元，主要用于以下方面</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b/>
          <w:bCs/>
          <w:sz w:val="32"/>
          <w:szCs w:val="32"/>
          <w:shd w:val="clear" w:fill="FFFFFF"/>
          <w:lang w:eastAsia="zh-CN"/>
        </w:rPr>
        <w:t>公共安全支出（类）</w:t>
      </w:r>
      <w:r>
        <w:rPr>
          <w:rFonts w:hint="eastAsia" w:ascii="仿宋_GB2312" w:hAnsi="仿宋_GB2312" w:eastAsia="仿宋_GB2312" w:cs="仿宋_GB2312"/>
          <w:sz w:val="32"/>
          <w:szCs w:val="32"/>
          <w:shd w:val="clear" w:fill="FFFFFF"/>
          <w:lang w:val="en-US" w:eastAsia="zh-CN"/>
        </w:rPr>
        <w:t>1459.16</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78.</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b/>
          <w:bCs/>
          <w:sz w:val="32"/>
          <w:szCs w:val="32"/>
          <w:shd w:val="clear" w:fill="FFFFFF"/>
          <w:lang w:eastAsia="zh-CN"/>
        </w:rPr>
        <w:t>社会保障支出（类）</w:t>
      </w:r>
      <w:r>
        <w:rPr>
          <w:rFonts w:hint="eastAsia" w:ascii="仿宋_GB2312" w:hAnsi="仿宋_GB2312" w:eastAsia="仿宋_GB2312" w:cs="仿宋_GB2312"/>
          <w:sz w:val="32"/>
          <w:szCs w:val="32"/>
          <w:shd w:val="clear" w:fill="FFFFFF"/>
          <w:lang w:val="en-US" w:eastAsia="zh-CN"/>
        </w:rPr>
        <w:t>201.26</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10.8</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b/>
          <w:bCs/>
          <w:sz w:val="32"/>
          <w:szCs w:val="32"/>
          <w:shd w:val="clear" w:fill="FFFFFF"/>
          <w:lang w:eastAsia="zh-CN"/>
        </w:rPr>
        <w:t>卫生健康（类）支出</w:t>
      </w:r>
      <w:r>
        <w:rPr>
          <w:rFonts w:hint="eastAsia" w:ascii="仿宋_GB2312" w:hAnsi="仿宋_GB2312" w:eastAsia="仿宋_GB2312" w:cs="仿宋_GB2312"/>
          <w:sz w:val="32"/>
          <w:szCs w:val="32"/>
          <w:shd w:val="clear" w:fill="FFFFFF"/>
          <w:lang w:val="en-US" w:eastAsia="zh-CN"/>
        </w:rPr>
        <w:t>81.29</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4.35</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b/>
          <w:bCs/>
          <w:sz w:val="32"/>
          <w:szCs w:val="32"/>
          <w:shd w:val="clear" w:fill="FFFFFF"/>
          <w:lang w:eastAsia="zh-CN"/>
        </w:rPr>
        <w:t>住房保障（类）</w:t>
      </w:r>
      <w:r>
        <w:rPr>
          <w:rFonts w:hint="eastAsia" w:ascii="仿宋_GB2312" w:hAnsi="仿宋_GB2312" w:eastAsia="仿宋_GB2312" w:cs="仿宋_GB2312"/>
          <w:sz w:val="32"/>
          <w:szCs w:val="32"/>
          <w:shd w:val="clear" w:fill="FFFFFF"/>
          <w:lang w:eastAsia="zh-CN"/>
        </w:rPr>
        <w:t>支出</w:t>
      </w:r>
      <w:r>
        <w:rPr>
          <w:rFonts w:hint="eastAsia" w:ascii="仿宋_GB2312" w:hAnsi="仿宋_GB2312" w:eastAsia="仿宋_GB2312" w:cs="仿宋_GB2312"/>
          <w:sz w:val="32"/>
          <w:szCs w:val="32"/>
          <w:shd w:val="clear" w:fill="FFFFFF"/>
          <w:lang w:val="en-US" w:eastAsia="zh-CN"/>
        </w:rPr>
        <w:t>124.2</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6.65</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w:t>
      </w:r>
    </w:p>
    <w:p w14:paraId="49675877">
      <w:pPr>
        <w:pStyle w:val="7"/>
        <w:shd w:val="clear" w:fill="FFFFFF"/>
      </w:pPr>
      <w:r>
        <w:rPr>
          <w:rStyle w:val="10"/>
          <w:rFonts w:hint="eastAsia" w:ascii="宋体" w:hAnsi="宋体" w:eastAsia="宋体" w:cs="宋体"/>
          <w:shd w:val="clear" w:fill="FFFFFF"/>
          <w:lang w:eastAsia="zh-CN"/>
        </w:rPr>
        <w:t>（注：数据来源于财决</w:t>
      </w:r>
      <w:r>
        <w:rPr>
          <w:rStyle w:val="10"/>
          <w:rFonts w:hint="eastAsia" w:ascii="宋体" w:hAnsi="宋体" w:eastAsia="宋体" w:cs="宋体"/>
          <w:shd w:val="clear" w:fill="FFFFFF"/>
          <w:lang w:val="en-US"/>
        </w:rPr>
        <w:t>01-1</w:t>
      </w:r>
      <w:r>
        <w:rPr>
          <w:rStyle w:val="10"/>
          <w:rFonts w:hint="eastAsia" w:ascii="宋体" w:hAnsi="宋体" w:eastAsia="宋体" w:cs="宋体"/>
          <w:shd w:val="clear" w:fill="FFFFFF"/>
          <w:lang w:eastAsia="zh-CN"/>
        </w:rPr>
        <w:t>表，仅罗列本部门涉及的全部功能分类科目，至类级。）</w:t>
      </w:r>
    </w:p>
    <w:p w14:paraId="6144E603">
      <w:pPr>
        <w:pStyle w:val="7"/>
        <w:shd w:val="clear" w:fill="FFFFFF"/>
      </w:pPr>
      <w:r>
        <w:rPr>
          <w:shd w:val="clear" w:fill="FFFFFF"/>
          <w:lang w:val="en-US"/>
        </w:rPr>
        <w:t xml:space="preserve"> </w:t>
      </w:r>
      <w:r>
        <w:drawing>
          <wp:inline distT="0" distB="0" distL="114300" distR="114300">
            <wp:extent cx="4826000" cy="2743200"/>
            <wp:effectExtent l="4445" t="4445" r="825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B5A2BD">
      <w:pPr>
        <w:pStyle w:val="7"/>
        <w:shd w:val="clear" w:fill="FFFFFF"/>
      </w:pPr>
      <w:r>
        <w:rPr>
          <w:shd w:val="clear" w:fill="FFFFFF"/>
          <w:lang w:eastAsia="zh-CN"/>
        </w:rPr>
        <w:t>（图</w:t>
      </w:r>
      <w:r>
        <w:rPr>
          <w:shd w:val="clear" w:fill="FFFFFF"/>
          <w:lang w:val="en-US"/>
        </w:rPr>
        <w:t>6</w:t>
      </w:r>
      <w:r>
        <w:rPr>
          <w:shd w:val="clear" w:fill="FFFFFF"/>
          <w:lang w:eastAsia="zh-CN"/>
        </w:rPr>
        <w:t>：一般公共预算财政拨款支出决算结构）（饼状图）</w:t>
      </w:r>
    </w:p>
    <w:p w14:paraId="417D5A88">
      <w:pPr>
        <w:pStyle w:val="7"/>
        <w:shd w:val="clear" w:fill="FFFFFF"/>
      </w:pPr>
      <w:r>
        <w:rPr>
          <w:shd w:val="clear" w:fill="FFFFFF"/>
          <w:lang w:val="en-US"/>
        </w:rPr>
        <w:t xml:space="preserve"> </w:t>
      </w:r>
    </w:p>
    <w:p w14:paraId="78716DE1">
      <w:pPr>
        <w:pStyle w:val="7"/>
        <w:shd w:val="clear" w:fill="FFFFFF"/>
        <w:rPr>
          <w:sz w:val="32"/>
          <w:szCs w:val="32"/>
        </w:rPr>
      </w:pPr>
      <w:r>
        <w:rPr>
          <w:rStyle w:val="10"/>
          <w:rFonts w:hint="eastAsia" w:ascii="宋体" w:hAnsi="宋体" w:eastAsia="宋体" w:cs="宋体"/>
          <w:sz w:val="32"/>
          <w:szCs w:val="32"/>
          <w:shd w:val="clear" w:fill="FFFFFF"/>
          <w:lang w:eastAsia="zh-CN"/>
        </w:rPr>
        <w:t>（三）一般公共预算财政拨款支出决算具体情况</w:t>
      </w:r>
    </w:p>
    <w:p w14:paraId="539A1E04">
      <w:pPr>
        <w:pStyle w:val="7"/>
        <w:shd w:val="clear" w:fill="FFFFFF"/>
        <w:autoSpaceDE w:val="0"/>
        <w:autoSpaceDN/>
        <w:spacing w:line="560" w:lineRule="exact"/>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年一般公共预算支出决算数为</w:t>
      </w:r>
      <w:r>
        <w:rPr>
          <w:rFonts w:hint="eastAsia" w:ascii="仿宋_GB2312" w:hAnsi="仿宋_GB2312" w:eastAsia="仿宋_GB2312" w:cs="仿宋_GB2312"/>
          <w:sz w:val="32"/>
          <w:szCs w:val="32"/>
          <w:shd w:val="clear" w:fill="FFFFFF"/>
          <w:lang w:val="en-US" w:eastAsia="zh-CN"/>
        </w:rPr>
        <w:t>1865.91</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100.00%</w:t>
      </w:r>
      <w:r>
        <w:rPr>
          <w:rFonts w:hint="eastAsia" w:ascii="仿宋_GB2312" w:hAnsi="仿宋_GB2312" w:eastAsia="仿宋_GB2312" w:cs="仿宋_GB2312"/>
          <w:sz w:val="32"/>
          <w:szCs w:val="32"/>
          <w:shd w:val="clear" w:fill="FFFFFF"/>
          <w:lang w:eastAsia="zh-CN"/>
        </w:rPr>
        <w:t>。其中：</w:t>
      </w:r>
    </w:p>
    <w:p w14:paraId="59B77276">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w:t>
      </w:r>
      <w:r>
        <w:rPr>
          <w:rFonts w:hint="eastAsia" w:ascii="仿宋_GB2312" w:hAnsi="仿宋_GB2312" w:eastAsia="仿宋_GB2312" w:cs="仿宋_GB2312"/>
          <w:sz w:val="32"/>
          <w:szCs w:val="32"/>
          <w:shd w:val="clear" w:fill="FFFFFF"/>
          <w:lang w:val="en-US" w:eastAsia="zh-CN"/>
        </w:rPr>
        <w:t>公共安全</w:t>
      </w:r>
      <w:r>
        <w:rPr>
          <w:rFonts w:hint="eastAsia" w:ascii="仿宋_GB2312" w:hAnsi="仿宋_GB2312" w:eastAsia="仿宋_GB2312" w:cs="仿宋_GB2312"/>
          <w:sz w:val="32"/>
          <w:szCs w:val="32"/>
          <w:shd w:val="clear" w:fill="FFFFFF"/>
          <w:lang w:eastAsia="zh-CN"/>
        </w:rPr>
        <w:t>（类）</w:t>
      </w:r>
      <w:r>
        <w:rPr>
          <w:rFonts w:hint="eastAsia" w:ascii="仿宋_GB2312" w:hAnsi="仿宋_GB2312" w:eastAsia="仿宋_GB2312" w:cs="仿宋_GB2312"/>
          <w:sz w:val="32"/>
          <w:szCs w:val="32"/>
          <w:shd w:val="clear" w:fill="FFFFFF"/>
          <w:lang w:val="en-US"/>
        </w:rPr>
        <w:t>20</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5</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01: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958.53</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14:paraId="2B529CC9">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 xml:space="preserve">2. </w:t>
      </w:r>
      <w:r>
        <w:rPr>
          <w:rFonts w:hint="eastAsia" w:ascii="仿宋_GB2312" w:hAnsi="仿宋_GB2312" w:eastAsia="仿宋_GB2312" w:cs="仿宋_GB2312"/>
          <w:sz w:val="32"/>
          <w:szCs w:val="32"/>
          <w:shd w:val="clear" w:fill="FFFFFF"/>
          <w:lang w:eastAsia="zh-CN"/>
        </w:rPr>
        <w:t>公共安全（类）</w:t>
      </w:r>
      <w:r>
        <w:rPr>
          <w:rFonts w:hint="eastAsia" w:ascii="仿宋_GB2312" w:hAnsi="仿宋_GB2312" w:eastAsia="仿宋_GB2312" w:cs="仿宋_GB2312"/>
          <w:sz w:val="32"/>
          <w:szCs w:val="32"/>
          <w:shd w:val="clear" w:fill="FFFFFF"/>
          <w:lang w:val="en-US"/>
        </w:rPr>
        <w:t>20</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5</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02: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500.63</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14:paraId="1F219458">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 xml:space="preserve">3. </w:t>
      </w:r>
      <w:r>
        <w:rPr>
          <w:rFonts w:hint="eastAsia" w:ascii="仿宋_GB2312" w:hAnsi="仿宋_GB2312" w:eastAsia="仿宋_GB2312" w:cs="仿宋_GB2312"/>
          <w:sz w:val="32"/>
          <w:szCs w:val="32"/>
          <w:shd w:val="clear" w:fill="FFFFFF"/>
          <w:lang w:eastAsia="zh-CN"/>
        </w:rPr>
        <w:t>社会保障和就业（类）</w:t>
      </w:r>
      <w:r>
        <w:rPr>
          <w:rFonts w:hint="eastAsia" w:ascii="仿宋_GB2312" w:hAnsi="仿宋_GB2312" w:eastAsia="仿宋_GB2312" w:cs="仿宋_GB2312"/>
          <w:sz w:val="32"/>
          <w:szCs w:val="32"/>
          <w:shd w:val="clear" w:fill="FFFFFF"/>
          <w:lang w:val="en-US"/>
        </w:rPr>
        <w:t>20</w:t>
      </w:r>
      <w:r>
        <w:rPr>
          <w:rFonts w:hint="eastAsia" w:ascii="仿宋_GB2312" w:hAnsi="仿宋_GB2312" w:eastAsia="仿宋_GB2312" w:cs="仿宋_GB2312"/>
          <w:sz w:val="32"/>
          <w:szCs w:val="32"/>
          <w:shd w:val="clear" w:fill="FFFFFF"/>
          <w:lang w:val="en-US" w:eastAsia="zh-CN"/>
        </w:rPr>
        <w:t>8</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5</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05: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135.51</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14:paraId="54AFBDF1">
      <w:pPr>
        <w:pStyle w:val="7"/>
        <w:shd w:val="clear" w:fill="FFFFFF"/>
        <w:autoSpaceDE w:val="0"/>
        <w:autoSpaceDN/>
        <w:spacing w:line="560" w:lineRule="exact"/>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val="en-US"/>
        </w:rPr>
        <w:t xml:space="preserve">4. </w:t>
      </w:r>
      <w:r>
        <w:rPr>
          <w:rFonts w:hint="eastAsia" w:ascii="仿宋_GB2312" w:hAnsi="仿宋_GB2312" w:eastAsia="仿宋_GB2312" w:cs="仿宋_GB2312"/>
          <w:sz w:val="32"/>
          <w:szCs w:val="32"/>
          <w:shd w:val="clear" w:fill="FFFFFF"/>
          <w:lang w:eastAsia="zh-CN"/>
        </w:rPr>
        <w:t>社会保障和就业（类）</w:t>
      </w:r>
      <w:r>
        <w:rPr>
          <w:rFonts w:hint="eastAsia" w:ascii="仿宋_GB2312" w:hAnsi="仿宋_GB2312" w:eastAsia="仿宋_GB2312" w:cs="仿宋_GB2312"/>
          <w:sz w:val="32"/>
          <w:szCs w:val="32"/>
          <w:shd w:val="clear" w:fill="FFFFFF"/>
          <w:lang w:val="en-US"/>
        </w:rPr>
        <w:t>208</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05</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6</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65.76</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14:paraId="5075BF13">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5.</w:t>
      </w:r>
      <w:r>
        <w:rPr>
          <w:rFonts w:hint="eastAsia" w:ascii="仿宋_GB2312" w:hAnsi="仿宋_GB2312" w:eastAsia="仿宋_GB2312" w:cs="仿宋_GB2312"/>
          <w:sz w:val="32"/>
          <w:szCs w:val="32"/>
          <w:shd w:val="clear" w:fill="FFFFFF"/>
          <w:lang w:eastAsia="zh-CN"/>
        </w:rPr>
        <w:t>卫生健康（类）</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val="en-US" w:eastAsia="zh-CN"/>
        </w:rPr>
        <w:t>10</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eastAsia="zh-CN"/>
        </w:rPr>
        <w:t>11</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61.0</w:t>
      </w:r>
      <w:r>
        <w:rPr>
          <w:rFonts w:hint="eastAsia" w:ascii="仿宋_GB2312" w:hAnsi="仿宋_GB2312" w:eastAsia="仿宋_GB2312" w:cs="仿宋_GB2312"/>
          <w:sz w:val="32"/>
          <w:szCs w:val="32"/>
          <w:shd w:val="clear" w:fill="FFFFFF"/>
          <w:lang w:val="en-US"/>
        </w:rPr>
        <w:t>1</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14:paraId="3FE003E0">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6.</w:t>
      </w:r>
      <w:r>
        <w:rPr>
          <w:rFonts w:hint="eastAsia" w:ascii="仿宋_GB2312" w:hAnsi="仿宋_GB2312" w:eastAsia="仿宋_GB2312" w:cs="仿宋_GB2312"/>
          <w:sz w:val="32"/>
          <w:szCs w:val="32"/>
          <w:shd w:val="clear" w:fill="FFFFFF"/>
          <w:lang w:eastAsia="zh-CN"/>
        </w:rPr>
        <w:t>卫生健康（类）</w:t>
      </w:r>
      <w:r>
        <w:rPr>
          <w:rFonts w:hint="eastAsia" w:ascii="仿宋_GB2312" w:hAnsi="仿宋_GB2312" w:eastAsia="仿宋_GB2312" w:cs="仿宋_GB2312"/>
          <w:sz w:val="32"/>
          <w:szCs w:val="32"/>
          <w:shd w:val="clear" w:fill="FFFFFF"/>
          <w:lang w:val="en-US"/>
        </w:rPr>
        <w:t>210</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11</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支出决算为</w:t>
      </w:r>
      <w:r>
        <w:rPr>
          <w:rFonts w:hint="eastAsia" w:ascii="仿宋_GB2312" w:hAnsi="仿宋_GB2312" w:eastAsia="仿宋_GB2312" w:cs="仿宋_GB2312"/>
          <w:sz w:val="32"/>
          <w:szCs w:val="32"/>
          <w:shd w:val="clear" w:fill="FFFFFF"/>
          <w:lang w:val="en-US" w:eastAsia="zh-CN"/>
        </w:rPr>
        <w:t>20.28</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14:paraId="468F6880">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eastAsia="zh-CN"/>
        </w:rPr>
        <w:t>7</w:t>
      </w:r>
      <w:r>
        <w:rPr>
          <w:rFonts w:hint="eastAsia" w:ascii="仿宋_GB2312" w:hAnsi="仿宋_GB2312" w:eastAsia="仿宋_GB2312" w:cs="仿宋_GB2312"/>
          <w:sz w:val="32"/>
          <w:szCs w:val="32"/>
          <w:shd w:val="clear" w:fill="FFFFFF"/>
          <w:lang w:val="en-US"/>
        </w:rPr>
        <w:t xml:space="preserve">. </w:t>
      </w:r>
      <w:r>
        <w:rPr>
          <w:rFonts w:hint="eastAsia" w:ascii="仿宋_GB2312" w:hAnsi="仿宋_GB2312" w:eastAsia="仿宋_GB2312" w:cs="仿宋_GB2312"/>
          <w:sz w:val="32"/>
          <w:szCs w:val="32"/>
          <w:shd w:val="clear" w:fill="FFFFFF"/>
          <w:lang w:eastAsia="zh-CN"/>
        </w:rPr>
        <w:t>住房保障等支出（类）</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val="en-US" w:eastAsia="zh-CN"/>
        </w:rPr>
        <w:t>21</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eastAsia="zh-CN"/>
        </w:rPr>
        <w:t>02</w:t>
      </w:r>
      <w:r>
        <w:rPr>
          <w:rFonts w:hint="eastAsia" w:ascii="仿宋_GB2312" w:hAnsi="仿宋_GB2312" w:eastAsia="仿宋_GB2312" w:cs="仿宋_GB2312"/>
          <w:sz w:val="32"/>
          <w:szCs w:val="32"/>
          <w:shd w:val="clear" w:fill="FFFFFF"/>
          <w:lang w:eastAsia="zh-CN"/>
        </w:rPr>
        <w:t>（项）：支出决算为</w:t>
      </w:r>
      <w:r>
        <w:rPr>
          <w:rFonts w:hint="eastAsia" w:ascii="仿宋_GB2312" w:hAnsi="仿宋_GB2312" w:eastAsia="仿宋_GB2312" w:cs="仿宋_GB2312"/>
          <w:sz w:val="32"/>
          <w:szCs w:val="32"/>
          <w:shd w:val="clear" w:fill="FFFFFF"/>
          <w:lang w:val="en-US" w:eastAsia="zh-CN"/>
        </w:rPr>
        <w:t>124.20</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w:t>
      </w:r>
      <w:r>
        <w:rPr>
          <w:rFonts w:hint="eastAsia" w:ascii="仿宋_GB2312" w:hAnsi="仿宋_GB2312" w:eastAsia="仿宋_GB2312" w:cs="仿宋_GB2312"/>
          <w:sz w:val="32"/>
          <w:szCs w:val="32"/>
          <w:shd w:val="clear" w:fill="FFFFFF"/>
          <w:lang w:eastAsia="zh-CN"/>
        </w:rPr>
        <w:t>，决算数与预算数持平。</w:t>
      </w:r>
    </w:p>
    <w:p w14:paraId="19033798">
      <w:pPr>
        <w:pStyle w:val="7"/>
        <w:shd w:val="clear" w:fill="FFFFFF"/>
        <w:autoSpaceDE w:val="0"/>
        <w:autoSpaceDN/>
        <w:spacing w:line="560" w:lineRule="exact"/>
        <w:rPr>
          <w:rFonts w:hint="eastAsia" w:ascii="仿宋_GB2312" w:hAnsi="仿宋_GB2312" w:eastAsia="仿宋_GB2312" w:cs="仿宋_GB2312"/>
          <w:b/>
          <w:bCs/>
          <w:sz w:val="28"/>
          <w:szCs w:val="28"/>
          <w:shd w:val="clear" w:fill="FFFFFF"/>
          <w:lang w:val="en-US"/>
        </w:rPr>
      </w:pPr>
      <w:r>
        <w:rPr>
          <w:rStyle w:val="10"/>
          <w:rFonts w:hint="eastAsia" w:ascii="仿宋_GB2312" w:hAnsi="仿宋_GB2312" w:eastAsia="仿宋_GB2312" w:cs="仿宋_GB2312"/>
          <w:bCs/>
          <w:sz w:val="28"/>
          <w:szCs w:val="28"/>
          <w:shd w:val="clear" w:fill="FFFFFF"/>
          <w:lang w:eastAsia="zh-CN"/>
        </w:rPr>
        <w:t>（注：数据来源于财决</w:t>
      </w:r>
      <w:r>
        <w:rPr>
          <w:rStyle w:val="10"/>
          <w:rFonts w:hint="eastAsia" w:ascii="仿宋_GB2312" w:hAnsi="仿宋_GB2312" w:eastAsia="仿宋_GB2312" w:cs="仿宋_GB2312"/>
          <w:bCs/>
          <w:sz w:val="28"/>
          <w:szCs w:val="28"/>
          <w:shd w:val="clear" w:fill="FFFFFF"/>
          <w:lang w:val="en-US"/>
        </w:rPr>
        <w:t>01-1</w:t>
      </w:r>
      <w:r>
        <w:rPr>
          <w:rStyle w:val="10"/>
          <w:rFonts w:hint="eastAsia" w:ascii="仿宋_GB2312" w:hAnsi="仿宋_GB2312" w:eastAsia="仿宋_GB2312" w:cs="仿宋_GB2312"/>
          <w:bCs/>
          <w:sz w:val="28"/>
          <w:szCs w:val="28"/>
          <w:shd w:val="clear" w:fill="FFFFFF"/>
          <w:lang w:eastAsia="zh-CN"/>
        </w:rPr>
        <w:t>表和财决</w:t>
      </w:r>
      <w:r>
        <w:rPr>
          <w:rStyle w:val="10"/>
          <w:rFonts w:hint="eastAsia" w:ascii="仿宋_GB2312" w:hAnsi="仿宋_GB2312" w:eastAsia="仿宋_GB2312" w:cs="仿宋_GB2312"/>
          <w:bCs/>
          <w:sz w:val="28"/>
          <w:szCs w:val="28"/>
          <w:shd w:val="clear" w:fill="FFFFFF"/>
          <w:lang w:val="en-US"/>
        </w:rPr>
        <w:t>08</w:t>
      </w:r>
      <w:r>
        <w:rPr>
          <w:rStyle w:val="10"/>
          <w:rFonts w:hint="eastAsia" w:ascii="仿宋_GB2312" w:hAnsi="仿宋_GB2312" w:eastAsia="仿宋_GB2312" w:cs="仿宋_GB2312"/>
          <w:bCs/>
          <w:sz w:val="28"/>
          <w:szCs w:val="28"/>
          <w:shd w:val="clear" w:fill="FFFFFF"/>
          <w:lang w:eastAsia="zh-CN"/>
        </w:rPr>
        <w:t>表，仅罗列本部门涉及的全部功能分类科目，至项级。上述“预算”口径为全年预算数。增减变动原因为决算数</w:t>
      </w:r>
      <w:r>
        <w:rPr>
          <w:rStyle w:val="10"/>
          <w:rFonts w:hint="eastAsia" w:ascii="仿宋_GB2312" w:hAnsi="仿宋_GB2312" w:eastAsia="仿宋_GB2312" w:cs="仿宋_GB2312"/>
          <w:bCs/>
          <w:sz w:val="28"/>
          <w:szCs w:val="28"/>
          <w:shd w:val="clear" w:fill="FFFFFF"/>
          <w:lang w:val="en-US"/>
        </w:rPr>
        <w:t>&lt;</w:t>
      </w:r>
      <w:r>
        <w:rPr>
          <w:rStyle w:val="10"/>
          <w:rFonts w:hint="eastAsia" w:ascii="仿宋_GB2312" w:hAnsi="仿宋_GB2312" w:eastAsia="仿宋_GB2312" w:cs="仿宋_GB2312"/>
          <w:bCs/>
          <w:sz w:val="28"/>
          <w:szCs w:val="28"/>
          <w:shd w:val="clear" w:fill="FFFFFF"/>
          <w:lang w:eastAsia="zh-CN"/>
        </w:rPr>
        <w:t>项级</w:t>
      </w:r>
      <w:r>
        <w:rPr>
          <w:rStyle w:val="10"/>
          <w:rFonts w:hint="eastAsia" w:ascii="仿宋_GB2312" w:hAnsi="仿宋_GB2312" w:eastAsia="仿宋_GB2312" w:cs="仿宋_GB2312"/>
          <w:bCs/>
          <w:sz w:val="28"/>
          <w:szCs w:val="28"/>
          <w:shd w:val="clear" w:fill="FFFFFF"/>
          <w:lang w:val="en-US"/>
        </w:rPr>
        <w:t>&gt;</w:t>
      </w:r>
      <w:r>
        <w:rPr>
          <w:rStyle w:val="10"/>
          <w:rFonts w:hint="eastAsia" w:ascii="仿宋_GB2312" w:hAnsi="仿宋_GB2312" w:eastAsia="仿宋_GB2312" w:cs="仿宋_GB2312"/>
          <w:bCs/>
          <w:sz w:val="28"/>
          <w:szCs w:val="28"/>
          <w:shd w:val="clear" w:fill="FFFFFF"/>
          <w:lang w:eastAsia="zh-CN"/>
        </w:rPr>
        <w:t>和全年预算数</w:t>
      </w:r>
      <w:r>
        <w:rPr>
          <w:rStyle w:val="10"/>
          <w:rFonts w:hint="eastAsia" w:ascii="仿宋_GB2312" w:hAnsi="仿宋_GB2312" w:eastAsia="仿宋_GB2312" w:cs="仿宋_GB2312"/>
          <w:bCs/>
          <w:sz w:val="28"/>
          <w:szCs w:val="28"/>
          <w:shd w:val="clear" w:fill="FFFFFF"/>
          <w:lang w:val="en-US"/>
        </w:rPr>
        <w:t>&lt;</w:t>
      </w:r>
      <w:r>
        <w:rPr>
          <w:rStyle w:val="10"/>
          <w:rFonts w:hint="eastAsia" w:ascii="仿宋_GB2312" w:hAnsi="仿宋_GB2312" w:eastAsia="仿宋_GB2312" w:cs="仿宋_GB2312"/>
          <w:bCs/>
          <w:sz w:val="28"/>
          <w:szCs w:val="28"/>
          <w:shd w:val="clear" w:fill="FFFFFF"/>
          <w:lang w:eastAsia="zh-CN"/>
        </w:rPr>
        <w:t>项级</w:t>
      </w:r>
      <w:r>
        <w:rPr>
          <w:rStyle w:val="10"/>
          <w:rFonts w:hint="eastAsia" w:ascii="仿宋_GB2312" w:hAnsi="仿宋_GB2312" w:eastAsia="仿宋_GB2312" w:cs="仿宋_GB2312"/>
          <w:bCs/>
          <w:sz w:val="28"/>
          <w:szCs w:val="28"/>
          <w:shd w:val="clear" w:fill="FFFFFF"/>
          <w:lang w:val="en-US"/>
        </w:rPr>
        <w:t>&gt;</w:t>
      </w:r>
      <w:r>
        <w:rPr>
          <w:rStyle w:val="10"/>
          <w:rFonts w:hint="eastAsia" w:ascii="仿宋_GB2312" w:hAnsi="仿宋_GB2312" w:eastAsia="仿宋_GB2312" w:cs="仿宋_GB2312"/>
          <w:bCs/>
          <w:sz w:val="28"/>
          <w:szCs w:val="28"/>
          <w:shd w:val="clear" w:fill="FFFFFF"/>
          <w:lang w:eastAsia="zh-CN"/>
        </w:rPr>
        <w:t>比较，与预算数持平可以不写原因。）</w:t>
      </w:r>
    </w:p>
    <w:p w14:paraId="6F8613AB">
      <w:pPr>
        <w:pStyle w:val="7"/>
        <w:shd w:val="clear" w:fill="FFFFFF"/>
        <w:autoSpaceDE w:val="0"/>
        <w:autoSpaceDN/>
        <w:spacing w:line="560" w:lineRule="exact"/>
        <w:rPr>
          <w:rFonts w:hint="eastAsia" w:ascii="黑体" w:hAnsi="宋体" w:eastAsia="黑体" w:cs="黑体"/>
          <w:sz w:val="36"/>
          <w:szCs w:val="36"/>
          <w:shd w:val="clear" w:fill="FFFFFF"/>
          <w:lang w:val="en-US"/>
        </w:rPr>
      </w:pPr>
      <w:r>
        <w:rPr>
          <w:rFonts w:hint="eastAsia" w:ascii="仿宋_GB2312" w:hAnsi="仿宋_GB2312" w:eastAsia="仿宋_GB2312" w:cs="仿宋_GB2312"/>
          <w:b/>
          <w:bCs/>
          <w:sz w:val="36"/>
          <w:szCs w:val="36"/>
          <w:shd w:val="clear" w:fill="FFFFFF"/>
          <w:lang w:eastAsia="zh-CN"/>
        </w:rPr>
        <w:t>六</w:t>
      </w:r>
      <w:r>
        <w:rPr>
          <w:rStyle w:val="10"/>
          <w:rFonts w:hint="eastAsia" w:ascii="仿宋_GB2312" w:hAnsi="仿宋_GB2312" w:eastAsia="仿宋_GB2312" w:cs="仿宋_GB2312"/>
          <w:b/>
          <w:bCs/>
          <w:sz w:val="36"/>
          <w:szCs w:val="36"/>
          <w:shd w:val="clear" w:fill="FFFFFF"/>
          <w:lang w:eastAsia="zh-CN"/>
        </w:rPr>
        <w:t>、一</w:t>
      </w:r>
      <w:r>
        <w:rPr>
          <w:rFonts w:hint="eastAsia" w:ascii="仿宋_GB2312" w:hAnsi="仿宋_GB2312" w:eastAsia="仿宋_GB2312" w:cs="仿宋_GB2312"/>
          <w:b/>
          <w:bCs/>
          <w:sz w:val="36"/>
          <w:szCs w:val="36"/>
          <w:shd w:val="clear" w:fill="FFFFFF"/>
          <w:lang w:eastAsia="zh-CN"/>
        </w:rPr>
        <w:t>般公共预算财政拨款基本支出决算情况说明</w:t>
      </w:r>
      <w:r>
        <w:rPr>
          <w:rFonts w:hint="eastAsia" w:ascii="仿宋_GB2312" w:hAnsi="仿宋_GB2312" w:eastAsia="仿宋_GB2312" w:cs="仿宋_GB2312"/>
          <w:b/>
          <w:bCs/>
          <w:sz w:val="36"/>
          <w:szCs w:val="36"/>
          <w:shd w:val="clear" w:fill="FFFFFF"/>
          <w:lang w:val="en-US"/>
        </w:rPr>
        <w:t xml:space="preserve"> </w:t>
      </w:r>
      <w:r>
        <w:rPr>
          <w:rFonts w:hint="eastAsia" w:ascii="黑体" w:hAnsi="宋体" w:eastAsia="黑体" w:cs="黑体"/>
          <w:sz w:val="36"/>
          <w:szCs w:val="36"/>
          <w:shd w:val="clear" w:fill="FFFFFF"/>
          <w:lang w:val="en-US"/>
        </w:rPr>
        <w:t xml:space="preserve">  </w:t>
      </w:r>
    </w:p>
    <w:p w14:paraId="492AA4FA">
      <w:pPr>
        <w:pStyle w:val="7"/>
        <w:shd w:val="clear" w:fill="FFFFFF"/>
        <w:autoSpaceDE w:val="0"/>
        <w:autoSpaceDN/>
        <w:spacing w:line="560" w:lineRule="exact"/>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年一般公共预算财政拨款基本支出</w:t>
      </w:r>
      <w:r>
        <w:rPr>
          <w:rFonts w:hint="eastAsia" w:ascii="仿宋_GB2312" w:hAnsi="仿宋_GB2312" w:eastAsia="仿宋_GB2312" w:cs="仿宋_GB2312"/>
          <w:sz w:val="32"/>
          <w:szCs w:val="32"/>
          <w:shd w:val="clear" w:fill="FFFFFF"/>
          <w:lang w:val="en-US" w:eastAsia="zh-CN"/>
        </w:rPr>
        <w:t>1865.91</w:t>
      </w:r>
      <w:r>
        <w:rPr>
          <w:rFonts w:hint="eastAsia" w:ascii="仿宋_GB2312" w:hAnsi="仿宋_GB2312" w:eastAsia="仿宋_GB2312" w:cs="仿宋_GB2312"/>
          <w:sz w:val="32"/>
          <w:szCs w:val="32"/>
          <w:shd w:val="clear" w:fill="FFFFFF"/>
          <w:lang w:eastAsia="zh-CN"/>
        </w:rPr>
        <w:t>万元，其中：</w:t>
      </w:r>
    </w:p>
    <w:p w14:paraId="4151A203">
      <w:pPr>
        <w:pStyle w:val="7"/>
        <w:shd w:val="clear" w:fill="FFFFFF"/>
        <w:autoSpaceDE w:val="0"/>
        <w:autoSpaceDN/>
        <w:spacing w:line="560" w:lineRule="exact"/>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eastAsia="zh-CN"/>
        </w:rPr>
        <w:t>人员经费</w:t>
      </w:r>
      <w:r>
        <w:rPr>
          <w:rFonts w:hint="eastAsia" w:ascii="仿宋_GB2312" w:hAnsi="仿宋_GB2312" w:eastAsia="仿宋_GB2312" w:cs="仿宋_GB2312"/>
          <w:sz w:val="32"/>
          <w:szCs w:val="32"/>
          <w:shd w:val="clear" w:fill="FFFFFF"/>
          <w:lang w:val="en-US" w:eastAsia="zh-CN"/>
        </w:rPr>
        <w:t>1210.92</w:t>
      </w:r>
      <w:r>
        <w:rPr>
          <w:rFonts w:hint="eastAsia" w:ascii="仿宋_GB2312" w:hAnsi="仿宋_GB2312" w:eastAsia="仿宋_GB2312" w:cs="仿宋_GB2312"/>
          <w:sz w:val="32"/>
          <w:szCs w:val="32"/>
          <w:shd w:val="clear" w:fill="FFFFFF"/>
          <w:lang w:eastAsia="zh-CN"/>
        </w:rPr>
        <w:t>万元，主要包括：基本工资</w:t>
      </w:r>
      <w:r>
        <w:rPr>
          <w:rFonts w:hint="eastAsia" w:ascii="仿宋_GB2312" w:hAnsi="仿宋_GB2312" w:eastAsia="仿宋_GB2312" w:cs="仿宋_GB2312"/>
          <w:sz w:val="32"/>
          <w:szCs w:val="32"/>
          <w:shd w:val="clear" w:fill="FFFFFF"/>
          <w:lang w:val="en-US" w:eastAsia="zh-CN"/>
        </w:rPr>
        <w:t>344.88</w:t>
      </w:r>
      <w:r>
        <w:rPr>
          <w:rFonts w:hint="eastAsia" w:ascii="仿宋_GB2312" w:hAnsi="仿宋_GB2312" w:eastAsia="仿宋_GB2312" w:cs="仿宋_GB2312"/>
          <w:sz w:val="32"/>
          <w:szCs w:val="32"/>
          <w:shd w:val="clear" w:fill="FFFFFF"/>
          <w:lang w:eastAsia="zh-CN"/>
        </w:rPr>
        <w:t>万元、津贴补贴</w:t>
      </w:r>
      <w:r>
        <w:rPr>
          <w:rFonts w:hint="eastAsia" w:ascii="仿宋_GB2312" w:hAnsi="仿宋_GB2312" w:eastAsia="仿宋_GB2312" w:cs="仿宋_GB2312"/>
          <w:sz w:val="32"/>
          <w:szCs w:val="32"/>
          <w:shd w:val="clear" w:fill="FFFFFF"/>
          <w:lang w:val="en-US" w:eastAsia="zh-CN"/>
        </w:rPr>
        <w:t>324.08</w:t>
      </w:r>
      <w:r>
        <w:rPr>
          <w:rFonts w:hint="eastAsia" w:ascii="仿宋_GB2312" w:hAnsi="仿宋_GB2312" w:eastAsia="仿宋_GB2312" w:cs="仿宋_GB2312"/>
          <w:sz w:val="32"/>
          <w:szCs w:val="32"/>
          <w:shd w:val="clear" w:fill="FFFFFF"/>
          <w:lang w:eastAsia="zh-CN"/>
        </w:rPr>
        <w:t>万元、奖金</w:t>
      </w:r>
      <w:r>
        <w:rPr>
          <w:rFonts w:hint="eastAsia" w:ascii="仿宋_GB2312" w:hAnsi="仿宋_GB2312" w:eastAsia="仿宋_GB2312" w:cs="仿宋_GB2312"/>
          <w:sz w:val="32"/>
          <w:szCs w:val="32"/>
          <w:shd w:val="clear" w:fill="FFFFFF"/>
          <w:lang w:val="en-US" w:eastAsia="zh-CN"/>
        </w:rPr>
        <w:t>12.36</w:t>
      </w:r>
      <w:r>
        <w:rPr>
          <w:rFonts w:hint="eastAsia" w:ascii="仿宋_GB2312" w:hAnsi="仿宋_GB2312" w:eastAsia="仿宋_GB2312" w:cs="仿宋_GB2312"/>
          <w:sz w:val="32"/>
          <w:szCs w:val="32"/>
          <w:shd w:val="clear" w:fill="FFFFFF"/>
          <w:lang w:eastAsia="zh-CN"/>
        </w:rPr>
        <w:t>万元、机关事业单位基本养老保险缴费支出</w:t>
      </w:r>
      <w:r>
        <w:rPr>
          <w:rFonts w:hint="eastAsia" w:ascii="仿宋_GB2312" w:hAnsi="仿宋_GB2312" w:eastAsia="仿宋_GB2312" w:cs="仿宋_GB2312"/>
          <w:sz w:val="32"/>
          <w:szCs w:val="32"/>
          <w:shd w:val="clear" w:fill="FFFFFF"/>
          <w:lang w:val="en-US" w:eastAsia="zh-CN"/>
        </w:rPr>
        <w:t>135.51万元、机关事业单位职业年金缴费支出65.76万元、行政单位医疗61.01万元、公务员医疗补助20.28万元、住房公积金124.20万元</w:t>
      </w:r>
      <w:r>
        <w:rPr>
          <w:rFonts w:hint="eastAsia" w:ascii="仿宋_GB2312" w:hAnsi="仿宋_GB2312" w:eastAsia="仿宋_GB2312" w:cs="仿宋_GB2312"/>
          <w:sz w:val="32"/>
          <w:szCs w:val="32"/>
          <w:shd w:val="clear" w:fill="FFFFFF"/>
          <w:lang w:eastAsia="zh-CN"/>
        </w:rPr>
        <w:t>。</w:t>
      </w:r>
    </w:p>
    <w:p w14:paraId="02006977">
      <w:pPr>
        <w:pStyle w:val="7"/>
        <w:keepNext w:val="0"/>
        <w:keepLines w:val="0"/>
        <w:pageBreakBefore w:val="0"/>
        <w:widowControl/>
        <w:shd w:val="clear" w:fill="FFFFFF"/>
        <w:kinsoku/>
        <w:wordWrap/>
        <w:overflowPunct/>
        <w:topLinePunct w:val="0"/>
        <w:autoSpaceDE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公用经费</w:t>
      </w:r>
      <w:r>
        <w:rPr>
          <w:rFonts w:hint="eastAsia" w:ascii="仿宋_GB2312" w:hAnsi="仿宋_GB2312" w:eastAsia="仿宋_GB2312" w:cs="仿宋_GB2312"/>
          <w:sz w:val="32"/>
          <w:szCs w:val="32"/>
          <w:shd w:val="clear" w:fill="FFFFFF"/>
          <w:lang w:val="en-US" w:eastAsia="zh-CN"/>
        </w:rPr>
        <w:t>154.37</w:t>
      </w:r>
      <w:r>
        <w:rPr>
          <w:rFonts w:hint="eastAsia" w:ascii="仿宋_GB2312" w:hAnsi="仿宋_GB2312" w:eastAsia="仿宋_GB2312" w:cs="仿宋_GB2312"/>
          <w:sz w:val="32"/>
          <w:szCs w:val="32"/>
          <w:shd w:val="clear" w:fill="FFFFFF"/>
          <w:lang w:eastAsia="zh-CN"/>
        </w:rPr>
        <w:t>万元，主要包括：办公费</w:t>
      </w:r>
      <w:r>
        <w:rPr>
          <w:rFonts w:hint="eastAsia" w:ascii="仿宋_GB2312" w:hAnsi="仿宋_GB2312" w:eastAsia="仿宋_GB2312" w:cs="仿宋_GB2312"/>
          <w:sz w:val="32"/>
          <w:szCs w:val="32"/>
          <w:shd w:val="clear" w:fill="FFFFFF"/>
          <w:lang w:val="en-US" w:eastAsia="zh-CN"/>
        </w:rPr>
        <w:t>57.49</w:t>
      </w:r>
      <w:r>
        <w:rPr>
          <w:rFonts w:hint="eastAsia" w:ascii="仿宋_GB2312" w:hAnsi="仿宋_GB2312" w:eastAsia="仿宋_GB2312" w:cs="仿宋_GB2312"/>
          <w:sz w:val="32"/>
          <w:szCs w:val="32"/>
          <w:shd w:val="clear" w:fill="FFFFFF"/>
          <w:lang w:eastAsia="zh-CN"/>
        </w:rPr>
        <w:t>万元、水费</w:t>
      </w:r>
      <w:r>
        <w:rPr>
          <w:rFonts w:hint="eastAsia" w:ascii="仿宋_GB2312" w:hAnsi="仿宋_GB2312" w:eastAsia="仿宋_GB2312" w:cs="仿宋_GB2312"/>
          <w:sz w:val="32"/>
          <w:szCs w:val="32"/>
          <w:shd w:val="clear" w:fill="FFFFFF"/>
          <w:lang w:val="en-US" w:eastAsia="zh-CN"/>
        </w:rPr>
        <w:t>1.27</w:t>
      </w:r>
      <w:r>
        <w:rPr>
          <w:rFonts w:hint="eastAsia" w:ascii="仿宋_GB2312" w:hAnsi="仿宋_GB2312" w:eastAsia="仿宋_GB2312" w:cs="仿宋_GB2312"/>
          <w:sz w:val="32"/>
          <w:szCs w:val="32"/>
          <w:shd w:val="clear" w:fill="FFFFFF"/>
          <w:lang w:eastAsia="zh-CN"/>
        </w:rPr>
        <w:t>万元、差旅费</w:t>
      </w:r>
      <w:r>
        <w:rPr>
          <w:rFonts w:hint="eastAsia" w:ascii="仿宋_GB2312" w:hAnsi="仿宋_GB2312" w:eastAsia="仿宋_GB2312" w:cs="仿宋_GB2312"/>
          <w:sz w:val="32"/>
          <w:szCs w:val="32"/>
          <w:shd w:val="clear" w:fill="FFFFFF"/>
          <w:lang w:val="en-US" w:eastAsia="zh-CN"/>
        </w:rPr>
        <w:t>36.38万元、维修费0.77万元、培训费5.29万元、劳务费10万元、公务用车24.74万元</w:t>
      </w:r>
      <w:r>
        <w:rPr>
          <w:rFonts w:hint="eastAsia" w:ascii="仿宋_GB2312" w:hAnsi="仿宋_GB2312" w:eastAsia="仿宋_GB2312" w:cs="仿宋_GB2312"/>
          <w:sz w:val="32"/>
          <w:szCs w:val="32"/>
          <w:shd w:val="clear" w:fill="FFFFFF"/>
          <w:lang w:eastAsia="zh-CN"/>
        </w:rPr>
        <w:t>。</w:t>
      </w:r>
    </w:p>
    <w:p w14:paraId="06CF6A51">
      <w:pPr>
        <w:pStyle w:val="7"/>
        <w:keepNext w:val="0"/>
        <w:keepLines w:val="0"/>
        <w:pageBreakBefore w:val="0"/>
        <w:widowControl/>
        <w:shd w:val="clear" w:fill="FFFFFF"/>
        <w:kinsoku/>
        <w:wordWrap/>
        <w:overflowPunct/>
        <w:topLinePunct w:val="0"/>
        <w:autoSpaceDE w:val="0"/>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eastAsia="zh-CN"/>
        </w:rPr>
        <w:t>项目支出</w:t>
      </w:r>
      <w:r>
        <w:rPr>
          <w:rFonts w:hint="eastAsia" w:ascii="仿宋_GB2312" w:hAnsi="仿宋_GB2312" w:eastAsia="仿宋_GB2312" w:cs="仿宋_GB2312"/>
          <w:sz w:val="32"/>
          <w:szCs w:val="32"/>
          <w:shd w:val="clear" w:fill="FFFFFF"/>
          <w:lang w:val="en-US" w:eastAsia="zh-CN"/>
        </w:rPr>
        <w:t>500.63万元，主要包括：司法救助金3.51万元，办案业务经费429.64万元，业务装备费67.48万元。</w:t>
      </w:r>
    </w:p>
    <w:p w14:paraId="1458CBC8">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Style w:val="10"/>
          <w:rFonts w:hint="eastAsia" w:ascii="仿宋_GB2312" w:hAnsi="仿宋_GB2312" w:eastAsia="仿宋_GB2312" w:cs="仿宋_GB2312"/>
          <w:b w:val="0"/>
          <w:bCs w:val="0"/>
          <w:sz w:val="32"/>
          <w:szCs w:val="32"/>
          <w:shd w:val="clear" w:fill="FFFFFF"/>
          <w:lang w:eastAsia="zh-CN"/>
        </w:rPr>
        <w:t>（注：数据来源于财决</w:t>
      </w:r>
      <w:r>
        <w:rPr>
          <w:rStyle w:val="10"/>
          <w:rFonts w:hint="eastAsia" w:ascii="仿宋_GB2312" w:hAnsi="仿宋_GB2312" w:eastAsia="仿宋_GB2312" w:cs="仿宋_GB2312"/>
          <w:b w:val="0"/>
          <w:bCs w:val="0"/>
          <w:sz w:val="32"/>
          <w:szCs w:val="32"/>
          <w:shd w:val="clear" w:fill="FFFFFF"/>
          <w:lang w:val="en-US"/>
        </w:rPr>
        <w:t>07</w:t>
      </w:r>
      <w:r>
        <w:rPr>
          <w:rStyle w:val="10"/>
          <w:rFonts w:hint="eastAsia" w:ascii="仿宋_GB2312" w:hAnsi="仿宋_GB2312" w:eastAsia="仿宋_GB2312" w:cs="仿宋_GB2312"/>
          <w:b w:val="0"/>
          <w:bCs w:val="0"/>
          <w:sz w:val="32"/>
          <w:szCs w:val="32"/>
          <w:shd w:val="clear" w:fill="FFFFFF"/>
          <w:lang w:eastAsia="zh-CN"/>
        </w:rPr>
        <w:t>表和财决</w:t>
      </w:r>
      <w:r>
        <w:rPr>
          <w:rStyle w:val="10"/>
          <w:rFonts w:hint="eastAsia" w:ascii="仿宋_GB2312" w:hAnsi="仿宋_GB2312" w:eastAsia="仿宋_GB2312" w:cs="仿宋_GB2312"/>
          <w:b w:val="0"/>
          <w:bCs w:val="0"/>
          <w:sz w:val="32"/>
          <w:szCs w:val="32"/>
          <w:shd w:val="clear" w:fill="FFFFFF"/>
          <w:lang w:val="en-US"/>
        </w:rPr>
        <w:t>08-1</w:t>
      </w:r>
      <w:r>
        <w:rPr>
          <w:rStyle w:val="10"/>
          <w:rFonts w:hint="eastAsia" w:ascii="仿宋_GB2312" w:hAnsi="仿宋_GB2312" w:eastAsia="仿宋_GB2312" w:cs="仿宋_GB2312"/>
          <w:b w:val="0"/>
          <w:bCs w:val="0"/>
          <w:sz w:val="32"/>
          <w:szCs w:val="32"/>
          <w:shd w:val="clear" w:fill="FFFFFF"/>
          <w:lang w:val="en-US" w:eastAsia="zh-CN"/>
        </w:rPr>
        <w:t>、08-2</w:t>
      </w:r>
      <w:r>
        <w:rPr>
          <w:rStyle w:val="10"/>
          <w:rFonts w:hint="eastAsia" w:ascii="仿宋_GB2312" w:hAnsi="仿宋_GB2312" w:eastAsia="仿宋_GB2312" w:cs="仿宋_GB2312"/>
          <w:b w:val="0"/>
          <w:bCs w:val="0"/>
          <w:sz w:val="32"/>
          <w:szCs w:val="32"/>
          <w:shd w:val="clear" w:fill="FFFFFF"/>
          <w:lang w:eastAsia="zh-CN"/>
        </w:rPr>
        <w:t>表，仅罗列本部门实际支出涉及的经济分类科目。）</w:t>
      </w:r>
    </w:p>
    <w:p w14:paraId="22FA014D">
      <w:pPr>
        <w:pStyle w:val="7"/>
        <w:shd w:val="clear" w:fill="FFFFFF"/>
        <w:autoSpaceDE w:val="0"/>
        <w:autoSpaceDN/>
        <w:spacing w:line="560" w:lineRule="exact"/>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七、“三公”经费财政拨款支出决算情况说明</w:t>
      </w:r>
    </w:p>
    <w:p w14:paraId="0219B282">
      <w:pPr>
        <w:pStyle w:val="7"/>
        <w:shd w:val="clear" w:fill="FFFFFF"/>
        <w:autoSpaceDE w:val="0"/>
        <w:autoSpaceDN/>
        <w:spacing w:line="560" w:lineRule="exact"/>
        <w:rPr>
          <w:rFonts w:hint="eastAsia" w:ascii="楷体" w:hAnsi="楷体" w:eastAsia="楷体" w:cs="楷体"/>
          <w:sz w:val="32"/>
          <w:szCs w:val="32"/>
          <w:shd w:val="clear" w:fill="FFFFFF"/>
          <w:lang w:val="en-US"/>
        </w:rPr>
      </w:pPr>
      <w:r>
        <w:rPr>
          <w:rStyle w:val="10"/>
          <w:rFonts w:hint="eastAsia" w:ascii="楷体" w:hAnsi="楷体" w:eastAsia="楷体" w:cs="楷体"/>
          <w:b w:val="0"/>
          <w:bCs w:val="0"/>
          <w:sz w:val="32"/>
          <w:szCs w:val="32"/>
          <w:shd w:val="clear" w:fill="FFFFFF"/>
          <w:lang w:eastAsia="zh-CN"/>
        </w:rPr>
        <w:t>（一）“三公”经费财政拨款支出决算总体情况说明</w:t>
      </w:r>
    </w:p>
    <w:p w14:paraId="457173FA">
      <w:pPr>
        <w:pStyle w:val="7"/>
        <w:keepNext w:val="0"/>
        <w:keepLines w:val="0"/>
        <w:pageBreakBefore w:val="0"/>
        <w:widowControl/>
        <w:shd w:val="clear" w:fill="FFFFFF"/>
        <w:kinsoku/>
        <w:wordWrap/>
        <w:overflowPunct/>
        <w:topLinePunct w:val="0"/>
        <w:autoSpaceDE w:val="0"/>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年“三公”经费财政拨款支出决算为</w:t>
      </w:r>
      <w:r>
        <w:rPr>
          <w:rFonts w:hint="eastAsia" w:ascii="仿宋_GB2312" w:hAnsi="仿宋_GB2312" w:eastAsia="仿宋_GB2312" w:cs="仿宋_GB2312"/>
          <w:sz w:val="32"/>
          <w:szCs w:val="32"/>
          <w:shd w:val="clear" w:fill="FFFFFF"/>
          <w:lang w:val="en-US" w:eastAsia="zh-CN"/>
        </w:rPr>
        <w:t>55.2</w:t>
      </w:r>
      <w:r>
        <w:rPr>
          <w:rFonts w:hint="eastAsia" w:ascii="仿宋_GB2312" w:hAnsi="仿宋_GB2312" w:eastAsia="仿宋_GB2312" w:cs="仿宋_GB2312"/>
          <w:sz w:val="32"/>
          <w:szCs w:val="32"/>
          <w:shd w:val="clear" w:fill="FFFFFF"/>
          <w:lang w:eastAsia="zh-CN"/>
        </w:rPr>
        <w:t>万元，完成预算</w:t>
      </w:r>
      <w:r>
        <w:rPr>
          <w:rFonts w:hint="eastAsia" w:ascii="仿宋_GB2312" w:hAnsi="仿宋_GB2312" w:eastAsia="仿宋_GB2312" w:cs="仿宋_GB2312"/>
          <w:sz w:val="32"/>
          <w:szCs w:val="32"/>
          <w:shd w:val="clear" w:fill="FFFFFF"/>
          <w:lang w:val="en-US"/>
        </w:rPr>
        <w:t>100.00%</w:t>
      </w:r>
      <w:r>
        <w:rPr>
          <w:rFonts w:hint="eastAsia" w:ascii="仿宋_GB2312" w:hAnsi="仿宋_GB2312" w:eastAsia="仿宋_GB2312" w:cs="仿宋_GB2312"/>
          <w:sz w:val="32"/>
          <w:szCs w:val="32"/>
          <w:shd w:val="clear" w:fill="FFFFFF"/>
          <w:lang w:eastAsia="zh-CN"/>
        </w:rPr>
        <w:t>，决算数与预算数持平。</w:t>
      </w:r>
    </w:p>
    <w:p w14:paraId="267AEE53">
      <w:pPr>
        <w:pStyle w:val="7"/>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Style w:val="10"/>
          <w:rFonts w:hint="eastAsia" w:ascii="仿宋_GB2312" w:hAnsi="仿宋_GB2312" w:eastAsia="仿宋_GB2312" w:cs="仿宋_GB2312"/>
          <w:b w:val="0"/>
          <w:bCs w:val="0"/>
          <w:sz w:val="32"/>
          <w:szCs w:val="32"/>
          <w:shd w:val="clear" w:fill="FFFFFF"/>
          <w:lang w:eastAsia="zh-CN"/>
        </w:rPr>
        <w:t>（注：上述“预算”口径为全年预算数，包括一般公共预算和政府性基金预算财政拨款支出决算情况。）</w:t>
      </w:r>
    </w:p>
    <w:p w14:paraId="471907ED">
      <w:pPr>
        <w:pStyle w:val="7"/>
        <w:shd w:val="clear" w:fill="FFFFFF"/>
        <w:autoSpaceDE w:val="0"/>
        <w:autoSpaceDN/>
        <w:spacing w:line="560" w:lineRule="exact"/>
        <w:rPr>
          <w:rFonts w:hint="eastAsia" w:ascii="楷体" w:hAnsi="楷体" w:eastAsia="楷体" w:cs="楷体"/>
          <w:sz w:val="32"/>
          <w:szCs w:val="32"/>
          <w:shd w:val="clear" w:fill="FFFFFF"/>
          <w:lang w:val="en-US"/>
        </w:rPr>
      </w:pPr>
      <w:r>
        <w:rPr>
          <w:rStyle w:val="10"/>
          <w:rFonts w:hint="eastAsia" w:ascii="楷体" w:hAnsi="楷体" w:eastAsia="楷体" w:cs="楷体"/>
          <w:b w:val="0"/>
          <w:bCs w:val="0"/>
          <w:sz w:val="32"/>
          <w:szCs w:val="32"/>
          <w:shd w:val="clear" w:fill="FFFFFF"/>
          <w:lang w:eastAsia="zh-CN"/>
        </w:rPr>
        <w:t>（二）“三公”经费财政拨款支出决算具体情况说明</w:t>
      </w:r>
    </w:p>
    <w:p w14:paraId="5C0CB3CA">
      <w:pPr>
        <w:pStyle w:val="7"/>
        <w:keepNext w:val="0"/>
        <w:keepLines w:val="0"/>
        <w:pageBreakBefore w:val="0"/>
        <w:widowControl/>
        <w:shd w:val="clear" w:fill="FFFFFF"/>
        <w:kinsoku/>
        <w:wordWrap/>
        <w:overflowPunct/>
        <w:topLinePunct w:val="0"/>
        <w:autoSpaceDE w:val="0"/>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年“三公”经费财政拨款支出决算中，因公出国（境）费支出决算</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；公务用车购置及运行维护费支出决算</w:t>
      </w:r>
      <w:r>
        <w:rPr>
          <w:rFonts w:hint="eastAsia" w:ascii="仿宋_GB2312" w:hAnsi="仿宋_GB2312" w:eastAsia="仿宋_GB2312" w:cs="仿宋_GB2312"/>
          <w:sz w:val="32"/>
          <w:szCs w:val="32"/>
          <w:shd w:val="clear" w:fill="FFFFFF"/>
          <w:lang w:val="en-US" w:eastAsia="zh-CN"/>
        </w:rPr>
        <w:t>52.96</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95.9</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；公务接待费支出决算</w:t>
      </w:r>
      <w:r>
        <w:rPr>
          <w:rFonts w:hint="eastAsia" w:ascii="仿宋_GB2312" w:hAnsi="仿宋_GB2312" w:eastAsia="仿宋_GB2312" w:cs="仿宋_GB2312"/>
          <w:sz w:val="32"/>
          <w:szCs w:val="32"/>
          <w:shd w:val="clear" w:fill="FFFFFF"/>
          <w:lang w:val="en-US" w:eastAsia="zh-CN"/>
        </w:rPr>
        <w:t>2.24</w:t>
      </w:r>
      <w:r>
        <w:rPr>
          <w:rFonts w:hint="eastAsia" w:ascii="仿宋_GB2312" w:hAnsi="仿宋_GB2312" w:eastAsia="仿宋_GB2312" w:cs="仿宋_GB2312"/>
          <w:sz w:val="32"/>
          <w:szCs w:val="32"/>
          <w:shd w:val="clear" w:fill="FFFFFF"/>
          <w:lang w:eastAsia="zh-CN"/>
        </w:rPr>
        <w:t>万元，占</w:t>
      </w:r>
      <w:r>
        <w:rPr>
          <w:rFonts w:hint="eastAsia" w:ascii="仿宋_GB2312" w:hAnsi="仿宋_GB2312" w:eastAsia="仿宋_GB2312" w:cs="仿宋_GB2312"/>
          <w:sz w:val="32"/>
          <w:szCs w:val="32"/>
          <w:shd w:val="clear" w:fill="FFFFFF"/>
          <w:lang w:val="en-US" w:eastAsia="zh-CN"/>
        </w:rPr>
        <w:t>4.1</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。具体情况如下：</w:t>
      </w:r>
    </w:p>
    <w:p w14:paraId="37139243">
      <w:pPr>
        <w:pStyle w:val="7"/>
        <w:shd w:val="clear" w:fill="FFFFFF"/>
      </w:pPr>
      <w:r>
        <w:drawing>
          <wp:inline distT="0" distB="0" distL="114300" distR="114300">
            <wp:extent cx="4826000" cy="2378075"/>
            <wp:effectExtent l="5080" t="4445" r="7620" b="17780"/>
            <wp:docPr id="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D0CFF3">
      <w:pPr>
        <w:pStyle w:val="7"/>
        <w:shd w:val="clear" w:fill="FFFFFF"/>
      </w:pPr>
      <w:r>
        <w:rPr>
          <w:shd w:val="clear" w:fill="FFFFFF"/>
          <w:lang w:eastAsia="zh-CN"/>
        </w:rPr>
        <w:t>（图</w:t>
      </w:r>
      <w:r>
        <w:rPr>
          <w:shd w:val="clear" w:fill="FFFFFF"/>
          <w:lang w:val="en-US"/>
        </w:rPr>
        <w:t>7</w:t>
      </w:r>
      <w:r>
        <w:rPr>
          <w:shd w:val="clear" w:fill="FFFFFF"/>
          <w:lang w:eastAsia="zh-CN"/>
        </w:rPr>
        <w:t>：“三公”经费财政拨款支出结构）（饼状图）</w:t>
      </w:r>
    </w:p>
    <w:p w14:paraId="0B5C5BC1">
      <w:pPr>
        <w:pStyle w:val="7"/>
        <w:shd w:val="clear" w:fill="FFFFFF"/>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b/>
          <w:bCs/>
          <w:sz w:val="32"/>
          <w:szCs w:val="32"/>
          <w:shd w:val="clear" w:fill="FFFFFF"/>
          <w:lang w:val="en-US"/>
        </w:rPr>
        <w:t>1.</w:t>
      </w:r>
      <w:r>
        <w:rPr>
          <w:rFonts w:hint="eastAsia" w:ascii="仿宋_GB2312" w:hAnsi="仿宋_GB2312" w:eastAsia="仿宋_GB2312" w:cs="仿宋_GB2312"/>
          <w:b/>
          <w:bCs/>
          <w:sz w:val="32"/>
          <w:szCs w:val="32"/>
          <w:shd w:val="clear" w:fill="FFFFFF"/>
          <w:lang w:eastAsia="zh-CN"/>
        </w:rPr>
        <w:t>因公出国（境）经费支出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b/>
          <w:bCs/>
          <w:sz w:val="32"/>
          <w:szCs w:val="32"/>
          <w:shd w:val="clear" w:fill="FFFFFF"/>
          <w:lang w:eastAsia="zh-CN"/>
        </w:rPr>
        <w:t>完成预算</w:t>
      </w:r>
      <w:r>
        <w:rPr>
          <w:rFonts w:hint="eastAsia" w:ascii="仿宋_GB2312" w:hAnsi="仿宋_GB2312" w:eastAsia="仿宋_GB2312" w:cs="仿宋_GB2312"/>
          <w:b/>
          <w:bCs/>
          <w:sz w:val="32"/>
          <w:szCs w:val="32"/>
          <w:shd w:val="clear" w:fill="FFFFFF"/>
          <w:lang w:val="en-US"/>
        </w:rPr>
        <w:t>0.00%</w:t>
      </w:r>
      <w:r>
        <w:rPr>
          <w:rFonts w:hint="eastAsia" w:ascii="仿宋_GB2312" w:hAnsi="仿宋_GB2312" w:eastAsia="仿宋_GB2312" w:cs="仿宋_GB2312"/>
          <w:b/>
          <w:bCs/>
          <w:sz w:val="32"/>
          <w:szCs w:val="32"/>
          <w:shd w:val="clear" w:fill="FFFFFF"/>
          <w:lang w:eastAsia="zh-CN"/>
        </w:rPr>
        <w:t>。</w:t>
      </w:r>
      <w:r>
        <w:rPr>
          <w:rFonts w:hint="eastAsia" w:ascii="仿宋_GB2312" w:hAnsi="仿宋_GB2312" w:eastAsia="仿宋_GB2312" w:cs="仿宋_GB2312"/>
          <w:sz w:val="32"/>
          <w:szCs w:val="32"/>
          <w:shd w:val="clear" w:fill="FFFFFF"/>
          <w:lang w:eastAsia="zh-CN"/>
        </w:rPr>
        <w:t>全年安排因公出国（境）团组</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eastAsia="zh-CN"/>
        </w:rPr>
        <w:t>次，出国（境）</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eastAsia="zh-CN"/>
        </w:rPr>
        <w:t>人。因公出国（境）支出决算与</w:t>
      </w:r>
      <w:r>
        <w:rPr>
          <w:rFonts w:hint="eastAsia" w:ascii="仿宋_GB2312" w:hAnsi="仿宋_GB2312" w:eastAsia="仿宋_GB2312" w:cs="仿宋_GB2312"/>
          <w:sz w:val="32"/>
          <w:szCs w:val="32"/>
          <w:shd w:val="clear" w:fill="FFFFFF"/>
          <w:lang w:val="en-US"/>
        </w:rPr>
        <w:t>20</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val="en-US"/>
        </w:rPr>
        <w:t>1</w:t>
      </w:r>
      <w:r>
        <w:rPr>
          <w:rFonts w:hint="eastAsia" w:ascii="仿宋_GB2312" w:hAnsi="仿宋_GB2312" w:eastAsia="仿宋_GB2312" w:cs="仿宋_GB2312"/>
          <w:sz w:val="32"/>
          <w:szCs w:val="32"/>
          <w:shd w:val="clear" w:fill="FFFFFF"/>
          <w:lang w:eastAsia="zh-CN"/>
        </w:rPr>
        <w:t>年保持一致。</w:t>
      </w:r>
    </w:p>
    <w:p w14:paraId="3961FE48">
      <w:pPr>
        <w:pStyle w:val="7"/>
        <w:shd w:val="clear" w:fill="FFFFFF"/>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b/>
          <w:bCs/>
          <w:sz w:val="32"/>
          <w:szCs w:val="32"/>
          <w:shd w:val="clear" w:fill="FFFFFF"/>
          <w:lang w:val="en-US"/>
        </w:rPr>
        <w:t>2.</w:t>
      </w:r>
      <w:r>
        <w:rPr>
          <w:rFonts w:hint="eastAsia" w:ascii="仿宋_GB2312" w:hAnsi="仿宋_GB2312" w:eastAsia="仿宋_GB2312" w:cs="仿宋_GB2312"/>
          <w:b/>
          <w:bCs/>
          <w:sz w:val="32"/>
          <w:szCs w:val="32"/>
          <w:shd w:val="clear" w:fill="FFFFFF"/>
          <w:lang w:eastAsia="zh-CN"/>
        </w:rPr>
        <w:t>公务用车购置及运行维护费支出</w:t>
      </w:r>
      <w:r>
        <w:rPr>
          <w:rFonts w:hint="eastAsia" w:ascii="仿宋_GB2312" w:hAnsi="仿宋_GB2312" w:eastAsia="仿宋_GB2312" w:cs="仿宋_GB2312"/>
          <w:sz w:val="32"/>
          <w:szCs w:val="32"/>
          <w:shd w:val="clear" w:fill="FFFFFF"/>
          <w:lang w:val="en-US" w:eastAsia="zh-CN"/>
        </w:rPr>
        <w:t>52.96</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b/>
          <w:bCs/>
          <w:sz w:val="32"/>
          <w:szCs w:val="32"/>
          <w:shd w:val="clear" w:fill="FFFFFF"/>
          <w:lang w:eastAsia="zh-CN"/>
        </w:rPr>
        <w:t>完成预算</w:t>
      </w:r>
      <w:r>
        <w:rPr>
          <w:rFonts w:hint="eastAsia" w:ascii="仿宋_GB2312" w:hAnsi="仿宋_GB2312" w:eastAsia="仿宋_GB2312" w:cs="仿宋_GB2312"/>
          <w:b/>
          <w:bCs/>
          <w:sz w:val="32"/>
          <w:szCs w:val="32"/>
          <w:shd w:val="clear" w:fill="FFFFFF"/>
          <w:lang w:val="en-US"/>
        </w:rPr>
        <w:t>100.00%</w:t>
      </w:r>
      <w:r>
        <w:rPr>
          <w:rFonts w:hint="eastAsia" w:ascii="仿宋_GB2312" w:hAnsi="仿宋_GB2312" w:eastAsia="仿宋_GB2312" w:cs="仿宋_GB2312"/>
          <w:b/>
          <w:bCs/>
          <w:sz w:val="32"/>
          <w:szCs w:val="32"/>
          <w:shd w:val="clear" w:fill="FFFFFF"/>
          <w:lang w:eastAsia="zh-CN"/>
        </w:rPr>
        <w:t>。</w:t>
      </w:r>
      <w:r>
        <w:rPr>
          <w:rFonts w:hint="eastAsia" w:ascii="仿宋_GB2312" w:hAnsi="仿宋_GB2312" w:eastAsia="仿宋_GB2312" w:cs="仿宋_GB2312"/>
          <w:sz w:val="32"/>
          <w:szCs w:val="32"/>
          <w:shd w:val="clear" w:fill="FFFFFF"/>
          <w:lang w:eastAsia="zh-CN"/>
        </w:rPr>
        <w:t>公务用车购置及运行维护费支出决算比</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年增加</w:t>
      </w:r>
      <w:r>
        <w:rPr>
          <w:rFonts w:hint="eastAsia" w:ascii="仿宋_GB2312" w:hAnsi="仿宋_GB2312" w:eastAsia="仿宋_GB2312" w:cs="仿宋_GB2312"/>
          <w:sz w:val="32"/>
          <w:szCs w:val="32"/>
          <w:shd w:val="clear" w:fill="FFFFFF"/>
          <w:lang w:val="en-US" w:eastAsia="zh-CN"/>
        </w:rPr>
        <w:t>10.15</w:t>
      </w:r>
      <w:r>
        <w:rPr>
          <w:rFonts w:hint="eastAsia" w:ascii="仿宋_GB2312" w:hAnsi="仿宋_GB2312" w:eastAsia="仿宋_GB2312" w:cs="仿宋_GB2312"/>
          <w:sz w:val="32"/>
          <w:szCs w:val="32"/>
          <w:shd w:val="clear" w:fill="FFFFFF"/>
          <w:lang w:eastAsia="zh-CN"/>
        </w:rPr>
        <w:t>万元，增长</w:t>
      </w:r>
      <w:r>
        <w:rPr>
          <w:rFonts w:hint="eastAsia" w:ascii="仿宋_GB2312" w:hAnsi="仿宋_GB2312" w:eastAsia="仿宋_GB2312" w:cs="仿宋_GB2312"/>
          <w:sz w:val="32"/>
          <w:szCs w:val="32"/>
          <w:shd w:val="clear" w:fill="FFFFFF"/>
          <w:lang w:val="en-US" w:eastAsia="zh-CN"/>
        </w:rPr>
        <w:t>23.71</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。主要原因是</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年受理案件数量增长</w:t>
      </w:r>
      <w:r>
        <w:rPr>
          <w:rFonts w:hint="eastAsia" w:ascii="仿宋_GB2312" w:hAnsi="仿宋_GB2312" w:eastAsia="仿宋_GB2312" w:cs="仿宋_GB2312"/>
          <w:sz w:val="32"/>
          <w:szCs w:val="32"/>
          <w:shd w:val="clear" w:fill="FFFFFF"/>
          <w:lang w:val="en-US" w:eastAsia="zh-CN"/>
        </w:rPr>
        <w:t>14.2%，出差产生的交通运输费相应增加</w:t>
      </w:r>
      <w:r>
        <w:rPr>
          <w:rFonts w:hint="eastAsia" w:ascii="仿宋_GB2312" w:hAnsi="仿宋_GB2312" w:eastAsia="仿宋_GB2312" w:cs="仿宋_GB2312"/>
          <w:sz w:val="32"/>
          <w:szCs w:val="32"/>
          <w:shd w:val="clear" w:fill="FFFFFF"/>
          <w:lang w:eastAsia="zh-CN"/>
        </w:rPr>
        <w:t>。</w:t>
      </w:r>
    </w:p>
    <w:p w14:paraId="0653A1B6">
      <w:pPr>
        <w:keepNext w:val="0"/>
        <w:keepLines w:val="0"/>
        <w:pageBreakBefore w:val="0"/>
        <w:kinsoku/>
        <w:wordWrap/>
        <w:overflowPunct/>
        <w:topLinePunct w:val="0"/>
        <w:bidi w:val="0"/>
        <w:spacing w:beforeAutospacing="0" w:afterAutospacing="0" w:line="560" w:lineRule="exact"/>
        <w:ind w:left="0" w:leftChars="0" w:firstLine="64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eastAsia="zh-CN"/>
        </w:rPr>
        <w:t>其中：</w:t>
      </w:r>
      <w:r>
        <w:rPr>
          <w:rFonts w:hint="eastAsia" w:ascii="仿宋_GB2312" w:hAnsi="仿宋_GB2312" w:eastAsia="仿宋_GB2312" w:cs="仿宋_GB2312"/>
          <w:b/>
          <w:bCs/>
          <w:sz w:val="32"/>
          <w:szCs w:val="32"/>
          <w:shd w:val="clear" w:fill="FFFFFF"/>
          <w:lang w:eastAsia="zh-CN"/>
        </w:rPr>
        <w:t>公务用车购置支出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万元。全年按规定更新购置公务用车</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eastAsia="zh-CN"/>
        </w:rPr>
        <w:t>辆。</w:t>
      </w:r>
      <w:r>
        <w:rPr>
          <w:rFonts w:hint="eastAsia" w:ascii="仿宋_GB2312" w:hAnsi="仿宋_GB2312" w:eastAsia="仿宋_GB2312" w:cs="仿宋_GB2312"/>
          <w:color w:val="000000"/>
          <w:sz w:val="32"/>
          <w:szCs w:val="32"/>
        </w:rPr>
        <w:t>其中：公务用车购置支出0万元。全年按规定更新购置公务用车0辆，金额0万元。截至20</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w:t>
      </w: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辆，其中：主要领导干部用车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辆、机要通信用车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辆、应急保障用车</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执法执勤用车</w:t>
      </w: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辆。</w:t>
      </w:r>
    </w:p>
    <w:p w14:paraId="6057632A">
      <w:pPr>
        <w:keepNext w:val="0"/>
        <w:keepLines w:val="0"/>
        <w:pageBreakBefore w:val="0"/>
        <w:kinsoku/>
        <w:wordWrap/>
        <w:overflowPunct/>
        <w:topLinePunct w:val="0"/>
        <w:bidi w:val="0"/>
        <w:spacing w:beforeAutospacing="0" w:afterAutospacing="0" w:line="560" w:lineRule="exact"/>
        <w:ind w:left="0" w:leftChars="0" w:firstLine="64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b/>
          <w:bCs/>
          <w:sz w:val="32"/>
          <w:szCs w:val="32"/>
          <w:shd w:val="clear" w:fill="FFFFFF"/>
          <w:lang w:eastAsia="zh-CN"/>
        </w:rPr>
        <w:t>公务用车运行维护费支出</w:t>
      </w:r>
      <w:r>
        <w:rPr>
          <w:rFonts w:hint="eastAsia" w:ascii="仿宋_GB2312" w:hAnsi="仿宋_GB2312" w:eastAsia="仿宋_GB2312" w:cs="仿宋_GB2312"/>
          <w:sz w:val="32"/>
          <w:szCs w:val="32"/>
          <w:shd w:val="clear" w:fill="FFFFFF"/>
          <w:lang w:val="en-US" w:eastAsia="zh-CN"/>
        </w:rPr>
        <w:t>52.96</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color w:val="000000"/>
          <w:sz w:val="32"/>
          <w:szCs w:val="32"/>
        </w:rPr>
        <w:t>主要用于办理案件等所需的公务用车燃料费、维修费、过路过桥费、保险费等支出。</w:t>
      </w:r>
    </w:p>
    <w:p w14:paraId="6721B443">
      <w:pPr>
        <w:pStyle w:val="7"/>
        <w:shd w:val="clear" w:fill="FFFFFF"/>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b/>
          <w:bCs/>
          <w:sz w:val="32"/>
          <w:szCs w:val="32"/>
          <w:shd w:val="clear" w:fill="FFFFFF"/>
          <w:lang w:val="en-US"/>
        </w:rPr>
        <w:t>3.</w:t>
      </w:r>
      <w:r>
        <w:rPr>
          <w:rFonts w:hint="eastAsia" w:ascii="仿宋_GB2312" w:hAnsi="仿宋_GB2312" w:eastAsia="仿宋_GB2312" w:cs="仿宋_GB2312"/>
          <w:b/>
          <w:bCs/>
          <w:sz w:val="32"/>
          <w:szCs w:val="32"/>
          <w:shd w:val="clear" w:fill="FFFFFF"/>
          <w:lang w:eastAsia="zh-CN"/>
        </w:rPr>
        <w:t>公务接待费支出</w:t>
      </w:r>
      <w:r>
        <w:rPr>
          <w:rFonts w:hint="eastAsia" w:ascii="仿宋_GB2312" w:hAnsi="仿宋_GB2312" w:eastAsia="仿宋_GB2312" w:cs="仿宋_GB2312"/>
          <w:sz w:val="32"/>
          <w:szCs w:val="32"/>
          <w:shd w:val="clear" w:fill="FFFFFF"/>
          <w:lang w:val="en-US" w:eastAsia="zh-CN"/>
        </w:rPr>
        <w:t>2.24</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b/>
          <w:bCs/>
          <w:sz w:val="32"/>
          <w:szCs w:val="32"/>
          <w:shd w:val="clear" w:fill="FFFFFF"/>
          <w:lang w:eastAsia="zh-CN"/>
        </w:rPr>
        <w:t>完成预算</w:t>
      </w:r>
      <w:r>
        <w:rPr>
          <w:rFonts w:hint="eastAsia" w:ascii="仿宋_GB2312" w:hAnsi="仿宋_GB2312" w:eastAsia="仿宋_GB2312" w:cs="仿宋_GB2312"/>
          <w:b/>
          <w:bCs/>
          <w:sz w:val="32"/>
          <w:szCs w:val="32"/>
          <w:shd w:val="clear" w:fill="FFFFFF"/>
          <w:lang w:val="en-US"/>
        </w:rPr>
        <w:t>100%</w:t>
      </w:r>
      <w:r>
        <w:rPr>
          <w:rFonts w:hint="eastAsia" w:ascii="仿宋_GB2312" w:hAnsi="仿宋_GB2312" w:eastAsia="仿宋_GB2312" w:cs="仿宋_GB2312"/>
          <w:b/>
          <w:bCs/>
          <w:sz w:val="32"/>
          <w:szCs w:val="32"/>
          <w:shd w:val="clear" w:fill="FFFFFF"/>
          <w:lang w:eastAsia="zh-CN"/>
        </w:rPr>
        <w:t>。</w:t>
      </w:r>
      <w:r>
        <w:rPr>
          <w:rFonts w:hint="eastAsia" w:ascii="仿宋_GB2312" w:hAnsi="仿宋_GB2312" w:eastAsia="仿宋_GB2312" w:cs="仿宋_GB2312"/>
          <w:sz w:val="32"/>
          <w:szCs w:val="32"/>
          <w:shd w:val="clear" w:fill="FFFFFF"/>
          <w:lang w:eastAsia="zh-CN"/>
        </w:rPr>
        <w:t>公务接待费支出决算比</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年增长</w:t>
      </w: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val="en-US" w:eastAsia="zh-CN"/>
        </w:rPr>
        <w:t>24</w:t>
      </w:r>
      <w:r>
        <w:rPr>
          <w:rFonts w:hint="eastAsia" w:ascii="仿宋_GB2312" w:hAnsi="仿宋_GB2312" w:eastAsia="仿宋_GB2312" w:cs="仿宋_GB2312"/>
          <w:sz w:val="32"/>
          <w:szCs w:val="32"/>
          <w:shd w:val="clear" w:fill="FFFFFF"/>
          <w:lang w:eastAsia="zh-CN"/>
        </w:rPr>
        <w:t>万元。主要原因是</w:t>
      </w:r>
      <w:r>
        <w:rPr>
          <w:rFonts w:hint="eastAsia" w:ascii="仿宋_GB2312" w:hAnsi="仿宋_GB2312" w:eastAsia="仿宋_GB2312" w:cs="仿宋_GB2312"/>
          <w:sz w:val="32"/>
          <w:szCs w:val="32"/>
          <w:shd w:val="clear" w:fill="FFFFFF"/>
          <w:lang w:val="en-US" w:eastAsia="zh-CN"/>
        </w:rPr>
        <w:t>2022年为产生公务接待，2023年公务接待产生的费用均在预算内</w:t>
      </w:r>
      <w:r>
        <w:rPr>
          <w:rFonts w:hint="eastAsia" w:ascii="仿宋_GB2312" w:hAnsi="仿宋_GB2312" w:eastAsia="仿宋_GB2312" w:cs="仿宋_GB2312"/>
          <w:sz w:val="32"/>
          <w:szCs w:val="32"/>
          <w:shd w:val="clear" w:fill="FFFFFF"/>
          <w:lang w:eastAsia="zh-CN"/>
        </w:rPr>
        <w:t>。其中：</w:t>
      </w:r>
    </w:p>
    <w:p w14:paraId="58BE937A">
      <w:pPr>
        <w:pStyle w:val="7"/>
        <w:shd w:val="clear" w:fill="FFFFFF"/>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b/>
          <w:bCs/>
          <w:sz w:val="32"/>
          <w:szCs w:val="32"/>
          <w:shd w:val="clear" w:fill="FFFFFF"/>
          <w:lang w:eastAsia="zh-CN"/>
        </w:rPr>
        <w:t>国内公务接待支出</w:t>
      </w:r>
      <w:r>
        <w:rPr>
          <w:rFonts w:hint="eastAsia" w:ascii="仿宋_GB2312" w:hAnsi="仿宋_GB2312" w:eastAsia="仿宋_GB2312" w:cs="仿宋_GB2312"/>
          <w:sz w:val="32"/>
          <w:szCs w:val="32"/>
          <w:shd w:val="clear" w:fill="FFFFFF"/>
          <w:lang w:val="en-US" w:eastAsia="zh-CN"/>
        </w:rPr>
        <w:t>2.24</w:t>
      </w:r>
      <w:r>
        <w:rPr>
          <w:rFonts w:hint="eastAsia" w:ascii="仿宋_GB2312" w:hAnsi="仿宋_GB2312" w:eastAsia="仿宋_GB2312" w:cs="仿宋_GB2312"/>
          <w:sz w:val="32"/>
          <w:szCs w:val="32"/>
          <w:shd w:val="clear" w:fill="FFFFFF"/>
          <w:lang w:eastAsia="zh-CN"/>
        </w:rPr>
        <w:t>万元，主要用于执行公务、开展业务活动开支的交通费、住宿费、用餐费等。</w:t>
      </w:r>
    </w:p>
    <w:p w14:paraId="4C5C9CA6">
      <w:pPr>
        <w:pStyle w:val="7"/>
        <w:shd w:val="clear" w:fill="FFFFFF"/>
        <w:rPr>
          <w:rFonts w:hint="eastAsia" w:ascii="黑体" w:hAnsi="宋体" w:eastAsia="黑体" w:cs="黑体"/>
          <w:sz w:val="36"/>
          <w:szCs w:val="36"/>
          <w:shd w:val="clear" w:fill="FFFFFF"/>
          <w:lang w:val="en-US"/>
        </w:rPr>
      </w:pPr>
      <w:r>
        <w:rPr>
          <w:rFonts w:hint="eastAsia" w:ascii="仿宋_GB2312" w:hAnsi="仿宋_GB2312" w:eastAsia="仿宋_GB2312" w:cs="仿宋_GB2312"/>
          <w:b/>
          <w:bCs/>
          <w:sz w:val="32"/>
          <w:szCs w:val="32"/>
          <w:shd w:val="clear" w:fill="FFFFFF"/>
          <w:lang w:eastAsia="zh-CN"/>
        </w:rPr>
        <w:t>外事接待支出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万元，外事接待</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eastAsia="zh-CN"/>
        </w:rPr>
        <w:t>批次，</w:t>
      </w:r>
      <w:r>
        <w:rPr>
          <w:rFonts w:hint="eastAsia" w:ascii="仿宋_GB2312" w:hAnsi="仿宋_GB2312" w:eastAsia="仿宋_GB2312" w:cs="仿宋_GB2312"/>
          <w:sz w:val="32"/>
          <w:szCs w:val="32"/>
          <w:shd w:val="clear" w:fill="FFFFFF"/>
          <w:lang w:val="en-US"/>
        </w:rPr>
        <w:t>0</w:t>
      </w:r>
      <w:r>
        <w:rPr>
          <w:rFonts w:hint="eastAsia" w:ascii="仿宋_GB2312" w:hAnsi="仿宋_GB2312" w:eastAsia="仿宋_GB2312" w:cs="仿宋_GB2312"/>
          <w:sz w:val="32"/>
          <w:szCs w:val="32"/>
          <w:shd w:val="clear" w:fill="FFFFFF"/>
          <w:lang w:eastAsia="zh-CN"/>
        </w:rPr>
        <w:t>人，共计支出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年未产生外事接待。较</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相比无变化。</w:t>
      </w:r>
    </w:p>
    <w:p w14:paraId="73BED8A8">
      <w:pPr>
        <w:pStyle w:val="7"/>
        <w:shd w:val="clear" w:fill="FFFFFF"/>
        <w:rPr>
          <w:rFonts w:hint="eastAsia" w:ascii="黑体" w:hAnsi="黑体" w:eastAsia="黑体" w:cs="黑体"/>
          <w:sz w:val="36"/>
          <w:szCs w:val="36"/>
          <w:shd w:val="clear" w:fill="FFFFFF"/>
          <w:lang w:val="en-US"/>
        </w:rPr>
      </w:pPr>
      <w:r>
        <w:rPr>
          <w:rFonts w:hint="eastAsia" w:ascii="黑体" w:hAnsi="黑体" w:eastAsia="黑体" w:cs="黑体"/>
          <w:sz w:val="36"/>
          <w:szCs w:val="36"/>
          <w:shd w:val="clear" w:fill="FFFFFF"/>
          <w:lang w:eastAsia="zh-CN"/>
        </w:rPr>
        <w:t>八、政府性基金预算支出决算情况说明</w:t>
      </w:r>
    </w:p>
    <w:p w14:paraId="2FF87D34">
      <w:pPr>
        <w:pStyle w:val="7"/>
        <w:shd w:val="clear" w:fill="FFFFFF"/>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年政府性基金预算财政拨款支出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万元。较</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相比无变化。</w:t>
      </w:r>
    </w:p>
    <w:p w14:paraId="5317B113">
      <w:pPr>
        <w:pStyle w:val="7"/>
        <w:shd w:val="clear" w:fill="FFFFFF"/>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九、国有资本经营预算支出决算情况说明</w:t>
      </w:r>
    </w:p>
    <w:p w14:paraId="74E8D2CF">
      <w:pPr>
        <w:pStyle w:val="7"/>
        <w:shd w:val="clear" w:fill="FFFFFF"/>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年国有资本经营预算财政拨款支出</w:t>
      </w:r>
      <w:r>
        <w:rPr>
          <w:rFonts w:hint="eastAsia" w:ascii="仿宋_GB2312" w:hAnsi="仿宋_GB2312" w:eastAsia="仿宋_GB2312" w:cs="仿宋_GB2312"/>
          <w:sz w:val="32"/>
          <w:szCs w:val="32"/>
          <w:shd w:val="clear" w:fill="FFFFFF"/>
          <w:lang w:val="en-US"/>
        </w:rPr>
        <w:t>0.00</w:t>
      </w:r>
      <w:r>
        <w:rPr>
          <w:rFonts w:hint="eastAsia" w:ascii="仿宋_GB2312" w:hAnsi="仿宋_GB2312" w:eastAsia="仿宋_GB2312" w:cs="仿宋_GB2312"/>
          <w:sz w:val="32"/>
          <w:szCs w:val="32"/>
          <w:shd w:val="clear" w:fill="FFFFFF"/>
          <w:lang w:eastAsia="zh-CN"/>
        </w:rPr>
        <w:t>万元。较</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相比无变化。</w:t>
      </w:r>
      <w:r>
        <w:rPr>
          <w:sz w:val="32"/>
          <w:szCs w:val="32"/>
          <w:shd w:val="clear" w:fill="FFFFFF"/>
          <w:lang w:eastAsia="zh-CN"/>
        </w:rPr>
        <w:t xml:space="preserve"> </w:t>
      </w:r>
    </w:p>
    <w:p w14:paraId="4A6C339E">
      <w:pPr>
        <w:pStyle w:val="7"/>
        <w:shd w:val="clear" w:fill="FFFFFF"/>
        <w:rPr>
          <w:rFonts w:hint="eastAsia" w:ascii="仿宋_GB2312" w:hAnsi="仿宋_GB2312" w:eastAsia="仿宋_GB2312" w:cs="仿宋_GB2312"/>
          <w:b/>
          <w:bCs/>
          <w:sz w:val="36"/>
          <w:szCs w:val="36"/>
          <w:shd w:val="clear" w:fill="FFFFFF"/>
          <w:lang w:val="en-US"/>
        </w:rPr>
      </w:pPr>
      <w:r>
        <w:rPr>
          <w:rFonts w:hint="eastAsia" w:ascii="仿宋_GB2312" w:hAnsi="仿宋_GB2312" w:eastAsia="仿宋_GB2312" w:cs="仿宋_GB2312"/>
          <w:b/>
          <w:bCs/>
          <w:sz w:val="36"/>
          <w:szCs w:val="36"/>
          <w:shd w:val="clear" w:fill="FFFFFF"/>
          <w:lang w:eastAsia="zh-CN"/>
        </w:rPr>
        <w:t>十、其他重要事项的情况说明</w:t>
      </w:r>
    </w:p>
    <w:p w14:paraId="16C8C6E3">
      <w:pPr>
        <w:pStyle w:val="7"/>
        <w:shd w:val="clear" w:fill="FFFFFF"/>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b/>
          <w:bCs/>
          <w:sz w:val="32"/>
          <w:szCs w:val="32"/>
          <w:shd w:val="clear" w:fill="FFFFFF"/>
          <w:lang w:eastAsia="zh-CN"/>
        </w:rPr>
        <w:t>（一）机关运行经费支出情况</w:t>
      </w:r>
    </w:p>
    <w:p w14:paraId="62814E06">
      <w:pPr>
        <w:pStyle w:val="7"/>
        <w:shd w:val="clear" w:fill="FFFFFF"/>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年，汶川县人民法院机关运行经费支出</w:t>
      </w:r>
      <w:r>
        <w:rPr>
          <w:rFonts w:hint="eastAsia" w:ascii="仿宋_GB2312" w:hAnsi="仿宋_GB2312" w:eastAsia="仿宋_GB2312" w:cs="仿宋_GB2312"/>
          <w:sz w:val="32"/>
          <w:szCs w:val="32"/>
          <w:shd w:val="clear" w:fill="FFFFFF"/>
          <w:lang w:val="en-US" w:eastAsia="zh-CN"/>
        </w:rPr>
        <w:t>154.37</w:t>
      </w:r>
      <w:r>
        <w:rPr>
          <w:rFonts w:hint="eastAsia" w:ascii="仿宋_GB2312" w:hAnsi="仿宋_GB2312" w:eastAsia="仿宋_GB2312" w:cs="仿宋_GB2312"/>
          <w:sz w:val="32"/>
          <w:szCs w:val="32"/>
          <w:shd w:val="clear" w:fill="FFFFFF"/>
          <w:lang w:eastAsia="zh-CN"/>
        </w:rPr>
        <w:t>万元，比</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z w:val="32"/>
          <w:szCs w:val="32"/>
          <w:shd w:val="clear" w:fill="FFFFFF"/>
          <w:lang w:eastAsia="zh-CN"/>
        </w:rPr>
        <w:t>年增长</w:t>
      </w:r>
      <w:r>
        <w:rPr>
          <w:rFonts w:hint="eastAsia" w:ascii="仿宋_GB2312" w:hAnsi="仿宋_GB2312" w:eastAsia="仿宋_GB2312" w:cs="仿宋_GB2312"/>
          <w:sz w:val="32"/>
          <w:szCs w:val="32"/>
          <w:shd w:val="clear" w:fill="FFFFFF"/>
          <w:lang w:val="en-US" w:eastAsia="zh-CN"/>
        </w:rPr>
        <w:t>18.43</w:t>
      </w:r>
      <w:r>
        <w:rPr>
          <w:rFonts w:hint="eastAsia" w:ascii="仿宋_GB2312" w:hAnsi="仿宋_GB2312" w:eastAsia="仿宋_GB2312" w:cs="仿宋_GB2312"/>
          <w:sz w:val="32"/>
          <w:szCs w:val="32"/>
          <w:shd w:val="clear" w:fill="FFFFFF"/>
          <w:lang w:eastAsia="zh-CN"/>
        </w:rPr>
        <w:t>万元，增长</w:t>
      </w:r>
      <w:r>
        <w:rPr>
          <w:rFonts w:hint="eastAsia" w:ascii="仿宋_GB2312" w:hAnsi="仿宋_GB2312" w:eastAsia="仿宋_GB2312" w:cs="仿宋_GB2312"/>
          <w:sz w:val="32"/>
          <w:szCs w:val="32"/>
          <w:shd w:val="clear" w:fill="FFFFFF"/>
          <w:lang w:val="en-US" w:eastAsia="zh-CN"/>
        </w:rPr>
        <w:t>13.55</w:t>
      </w:r>
      <w:r>
        <w:rPr>
          <w:rFonts w:hint="eastAsia" w:ascii="仿宋_GB2312" w:hAnsi="仿宋_GB2312" w:eastAsia="仿宋_GB2312" w:cs="仿宋_GB2312"/>
          <w:sz w:val="32"/>
          <w:szCs w:val="32"/>
          <w:shd w:val="clear" w:fill="FFFFFF"/>
          <w:lang w:val="en-US"/>
        </w:rPr>
        <w:t>%</w:t>
      </w:r>
      <w:r>
        <w:rPr>
          <w:rFonts w:hint="eastAsia" w:ascii="仿宋_GB2312" w:hAnsi="仿宋_GB2312" w:eastAsia="仿宋_GB2312" w:cs="仿宋_GB2312"/>
          <w:sz w:val="32"/>
          <w:szCs w:val="32"/>
          <w:shd w:val="clear" w:fill="FFFFFF"/>
          <w:lang w:eastAsia="zh-CN"/>
        </w:rPr>
        <w:t>。主要原因是</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年人均预算公用经费较</w:t>
      </w:r>
      <w:r>
        <w:rPr>
          <w:rFonts w:hint="eastAsia" w:ascii="仿宋_GB2312" w:hAnsi="仿宋_GB2312" w:eastAsia="仿宋_GB2312" w:cs="仿宋_GB2312"/>
          <w:sz w:val="32"/>
          <w:szCs w:val="32"/>
          <w:shd w:val="clear" w:fill="FFFFFF"/>
          <w:lang w:val="en-US" w:eastAsia="zh-CN"/>
        </w:rPr>
        <w:t>2022年有所增长</w:t>
      </w:r>
      <w:r>
        <w:rPr>
          <w:rFonts w:hint="eastAsia" w:ascii="仿宋_GB2312" w:hAnsi="仿宋_GB2312" w:eastAsia="仿宋_GB2312" w:cs="仿宋_GB2312"/>
          <w:sz w:val="32"/>
          <w:szCs w:val="32"/>
          <w:shd w:val="clear" w:fill="FFFFFF"/>
          <w:lang w:eastAsia="zh-CN"/>
        </w:rPr>
        <w:t>。</w:t>
      </w:r>
    </w:p>
    <w:p w14:paraId="47E60963">
      <w:pPr>
        <w:pStyle w:val="7"/>
        <w:shd w:val="clear" w:fill="FFFFFF"/>
      </w:pPr>
      <w:r>
        <w:rPr>
          <w:rStyle w:val="10"/>
          <w:rFonts w:hint="eastAsia" w:ascii="宋体" w:hAnsi="宋体" w:eastAsia="宋体" w:cs="宋体"/>
          <w:shd w:val="clear" w:fill="FFFFFF"/>
          <w:lang w:eastAsia="zh-CN"/>
        </w:rPr>
        <w:t>（注：数据来源于财决附</w:t>
      </w:r>
      <w:r>
        <w:rPr>
          <w:rStyle w:val="10"/>
          <w:rFonts w:hint="eastAsia" w:ascii="宋体" w:hAnsi="宋体" w:eastAsia="宋体" w:cs="宋体"/>
          <w:shd w:val="clear" w:fill="FFFFFF"/>
          <w:lang w:val="en-US"/>
        </w:rPr>
        <w:t>03</w:t>
      </w:r>
      <w:r>
        <w:rPr>
          <w:rStyle w:val="10"/>
          <w:rFonts w:hint="eastAsia" w:ascii="宋体" w:hAnsi="宋体" w:eastAsia="宋体" w:cs="宋体"/>
          <w:shd w:val="clear" w:fill="FFFFFF"/>
          <w:lang w:eastAsia="zh-CN"/>
        </w:rPr>
        <w:t>表）</w:t>
      </w:r>
    </w:p>
    <w:p w14:paraId="171DDD08">
      <w:pPr>
        <w:pStyle w:val="7"/>
        <w:shd w:val="clear" w:fill="FFFFFF"/>
        <w:rPr>
          <w:rFonts w:hint="eastAsia" w:ascii="仿宋_GB2312" w:hAnsi="仿宋_GB2312" w:eastAsia="仿宋_GB2312" w:cs="仿宋_GB2312"/>
          <w:b/>
          <w:bCs/>
          <w:sz w:val="32"/>
          <w:szCs w:val="32"/>
          <w:shd w:val="clear" w:fill="FFFFFF"/>
          <w:lang w:val="en-US"/>
        </w:rPr>
      </w:pPr>
      <w:r>
        <w:rPr>
          <w:rFonts w:hint="eastAsia" w:ascii="仿宋_GB2312" w:hAnsi="仿宋_GB2312" w:eastAsia="仿宋_GB2312" w:cs="仿宋_GB2312"/>
          <w:b/>
          <w:bCs/>
          <w:sz w:val="32"/>
          <w:szCs w:val="32"/>
          <w:shd w:val="clear" w:fill="FFFFFF"/>
          <w:lang w:eastAsia="zh-CN"/>
        </w:rPr>
        <w:t>（二）政府采购支出情况</w:t>
      </w:r>
    </w:p>
    <w:p w14:paraId="7CBECB00">
      <w:pPr>
        <w:pStyle w:val="7"/>
        <w:keepNext w:val="0"/>
        <w:keepLines w:val="0"/>
        <w:pageBreakBefore w:val="0"/>
        <w:widowControl/>
        <w:shd w:val="clear" w:fill="FFFFFF"/>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2022年，政府采购支出总额0万元，其中：政府采购货物支出0万元、政府采购工程支出0万元、政府采购服务支出0万元。主要用于购买办公设备及家具用具。授予中小企业合同金额0万元，占政府采购支出总额的，其中：授予小微企业合同金额0万元，占政府采购支出总额的0%。</w:t>
      </w:r>
    </w:p>
    <w:p w14:paraId="20424E05">
      <w:pPr>
        <w:pStyle w:val="7"/>
        <w:shd w:val="clear" w:fill="FFFFFF"/>
      </w:pPr>
      <w:r>
        <w:rPr>
          <w:rStyle w:val="10"/>
          <w:rFonts w:hint="eastAsia" w:ascii="宋体" w:hAnsi="宋体" w:eastAsia="宋体" w:cs="宋体"/>
          <w:shd w:val="clear" w:fill="FFFFFF"/>
          <w:lang w:eastAsia="zh-CN"/>
        </w:rPr>
        <w:t>（注：数据来源于财决附</w:t>
      </w:r>
      <w:r>
        <w:rPr>
          <w:rStyle w:val="10"/>
          <w:rFonts w:hint="eastAsia" w:ascii="宋体" w:hAnsi="宋体" w:eastAsia="宋体" w:cs="宋体"/>
          <w:shd w:val="clear" w:fill="FFFFFF"/>
          <w:lang w:val="en-US"/>
        </w:rPr>
        <w:t>03</w:t>
      </w:r>
      <w:r>
        <w:rPr>
          <w:rStyle w:val="10"/>
          <w:rFonts w:hint="eastAsia" w:ascii="宋体" w:hAnsi="宋体" w:eastAsia="宋体" w:cs="宋体"/>
          <w:shd w:val="clear" w:fill="FFFFFF"/>
          <w:lang w:eastAsia="zh-CN"/>
        </w:rPr>
        <w:t>表）</w:t>
      </w:r>
    </w:p>
    <w:p w14:paraId="0D5274D8">
      <w:pPr>
        <w:pStyle w:val="7"/>
        <w:shd w:val="clear" w:fill="FFFFFF"/>
        <w:rPr>
          <w:rFonts w:hint="eastAsia" w:ascii="仿宋_GB2312" w:hAnsi="仿宋_GB2312" w:eastAsia="仿宋_GB2312" w:cs="仿宋_GB2312"/>
          <w:b/>
          <w:bCs/>
          <w:sz w:val="32"/>
          <w:szCs w:val="32"/>
          <w:shd w:val="clear" w:fill="FFFFFF"/>
          <w:lang w:val="en-US"/>
        </w:rPr>
      </w:pPr>
      <w:r>
        <w:rPr>
          <w:rFonts w:hint="eastAsia" w:ascii="仿宋_GB2312" w:hAnsi="仿宋_GB2312" w:eastAsia="仿宋_GB2312" w:cs="仿宋_GB2312"/>
          <w:b/>
          <w:bCs/>
          <w:sz w:val="32"/>
          <w:szCs w:val="32"/>
          <w:shd w:val="clear" w:fill="FFFFFF"/>
          <w:lang w:eastAsia="zh-CN"/>
        </w:rPr>
        <w:t>（三）国有资产占有使用情况</w:t>
      </w:r>
    </w:p>
    <w:p w14:paraId="23DA8301">
      <w:pPr>
        <w:pStyle w:val="7"/>
        <w:shd w:val="clear" w:fill="FFFFFF"/>
        <w:ind w:left="0" w:firstLine="640" w:firstLineChars="200"/>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eastAsia="zh-CN"/>
        </w:rPr>
        <w:t>截至202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年12月31日，共有车辆15辆，其中：主要领导干部用车0辆、机要通信用车0辆、应急保障用车0辆、其他用车0辆、一般执法执勤车辆15辆。单价50万元以上通用设备0台（套），单价100万元以上专用设备0台（套）。</w:t>
      </w:r>
    </w:p>
    <w:p w14:paraId="251CA120">
      <w:pPr>
        <w:pStyle w:val="7"/>
        <w:shd w:val="clear" w:fill="FFFFFF"/>
      </w:pPr>
      <w:r>
        <w:rPr>
          <w:rStyle w:val="10"/>
          <w:rFonts w:hint="eastAsia" w:ascii="宋体" w:hAnsi="宋体" w:eastAsia="宋体" w:cs="宋体"/>
          <w:shd w:val="clear" w:fill="FFFFFF"/>
          <w:lang w:eastAsia="zh-CN"/>
        </w:rPr>
        <w:t>（注：数据来源于财决附</w:t>
      </w:r>
      <w:r>
        <w:rPr>
          <w:rStyle w:val="10"/>
          <w:rFonts w:hint="eastAsia" w:ascii="宋体" w:hAnsi="宋体" w:eastAsia="宋体" w:cs="宋体"/>
          <w:shd w:val="clear" w:fill="FFFFFF"/>
          <w:lang w:val="en-US"/>
        </w:rPr>
        <w:t>03</w:t>
      </w:r>
      <w:r>
        <w:rPr>
          <w:rStyle w:val="10"/>
          <w:rFonts w:hint="eastAsia" w:ascii="宋体" w:hAnsi="宋体" w:eastAsia="宋体" w:cs="宋体"/>
          <w:shd w:val="clear" w:fill="FFFFFF"/>
          <w:lang w:eastAsia="zh-CN"/>
        </w:rPr>
        <w:t>表，按部门决算报表填报数据罗列车辆情况。）</w:t>
      </w:r>
    </w:p>
    <w:p w14:paraId="057CD34E">
      <w:pPr>
        <w:pStyle w:val="7"/>
        <w:shd w:val="clear" w:fill="FFFFFF"/>
        <w:rPr>
          <w:rFonts w:hint="eastAsia" w:ascii="仿宋_GB2312" w:hAnsi="仿宋_GB2312" w:eastAsia="仿宋_GB2312" w:cs="仿宋_GB2312"/>
          <w:b/>
          <w:bCs/>
          <w:sz w:val="32"/>
          <w:szCs w:val="32"/>
          <w:shd w:val="clear" w:fill="FFFFFF"/>
          <w:lang w:val="en-US"/>
        </w:rPr>
      </w:pPr>
      <w:r>
        <w:rPr>
          <w:rFonts w:hint="eastAsia" w:ascii="仿宋_GB2312" w:hAnsi="仿宋_GB2312" w:eastAsia="仿宋_GB2312" w:cs="仿宋_GB2312"/>
          <w:b/>
          <w:bCs/>
          <w:sz w:val="32"/>
          <w:szCs w:val="32"/>
          <w:shd w:val="clear" w:fill="FFFFFF"/>
          <w:lang w:eastAsia="zh-CN"/>
        </w:rPr>
        <w:t>（四）预算绩效管理情况</w:t>
      </w:r>
    </w:p>
    <w:p w14:paraId="1B4C4B7A">
      <w:pPr>
        <w:pStyle w:val="7"/>
        <w:shd w:val="clear" w:fill="FFFFFF"/>
        <w:ind w:left="0" w:firstLine="640" w:firstLineChars="200"/>
        <w:rPr>
          <w:rFonts w:hint="eastAsia" w:ascii="仿宋_GB2312" w:hAnsi="仿宋_GB2312" w:eastAsia="仿宋_GB2312" w:cs="仿宋_GB2312"/>
          <w:sz w:val="32"/>
          <w:szCs w:val="32"/>
          <w:highlight w:val="none"/>
          <w:shd w:val="clear" w:fill="FFFFFF"/>
          <w:lang w:val="en-US"/>
        </w:rPr>
      </w:pPr>
      <w:r>
        <w:rPr>
          <w:rFonts w:hint="eastAsia" w:ascii="仿宋_GB2312" w:hAnsi="仿宋_GB2312" w:eastAsia="仿宋_GB2312" w:cs="仿宋_GB2312"/>
          <w:sz w:val="32"/>
          <w:szCs w:val="32"/>
          <w:highlight w:val="none"/>
          <w:shd w:val="clear" w:fill="FFFFFF"/>
          <w:lang w:eastAsia="zh-CN"/>
        </w:rPr>
        <w:t>根据预算绩效管理要求，本部门在</w:t>
      </w:r>
      <w:r>
        <w:rPr>
          <w:rFonts w:hint="eastAsia" w:ascii="仿宋_GB2312" w:hAnsi="仿宋_GB2312" w:eastAsia="仿宋_GB2312" w:cs="仿宋_GB2312"/>
          <w:sz w:val="32"/>
          <w:szCs w:val="32"/>
          <w:highlight w:val="none"/>
          <w:shd w:val="clear" w:fill="FFFFFF"/>
          <w:lang w:val="en-US"/>
        </w:rPr>
        <w:t>202</w:t>
      </w:r>
      <w:r>
        <w:rPr>
          <w:rFonts w:hint="eastAsia" w:ascii="仿宋_GB2312" w:hAnsi="仿宋_GB2312" w:eastAsia="仿宋_GB2312" w:cs="仿宋_GB2312"/>
          <w:sz w:val="32"/>
          <w:szCs w:val="32"/>
          <w:highlight w:val="none"/>
          <w:shd w:val="clear" w:fill="FFFFFF"/>
          <w:lang w:val="en-US" w:eastAsia="zh-CN"/>
        </w:rPr>
        <w:t>3</w:t>
      </w:r>
      <w:r>
        <w:rPr>
          <w:rFonts w:hint="eastAsia" w:ascii="仿宋_GB2312" w:hAnsi="仿宋_GB2312" w:eastAsia="仿宋_GB2312" w:cs="仿宋_GB2312"/>
          <w:sz w:val="32"/>
          <w:szCs w:val="32"/>
          <w:highlight w:val="none"/>
          <w:shd w:val="clear" w:fill="FFFFFF"/>
          <w:lang w:eastAsia="zh-CN"/>
        </w:rPr>
        <w:t>年度预算编制阶段，组织对办案业务经费、业务装备费等</w:t>
      </w:r>
      <w:r>
        <w:rPr>
          <w:rFonts w:hint="eastAsia" w:ascii="仿宋_GB2312" w:hAnsi="仿宋_GB2312" w:eastAsia="仿宋_GB2312" w:cs="仿宋_GB2312"/>
          <w:sz w:val="32"/>
          <w:szCs w:val="32"/>
          <w:highlight w:val="none"/>
          <w:shd w:val="clear" w:fill="FFFFFF"/>
          <w:lang w:val="en-US"/>
        </w:rPr>
        <w:t>3</w:t>
      </w:r>
      <w:r>
        <w:rPr>
          <w:rFonts w:hint="eastAsia" w:ascii="仿宋_GB2312" w:hAnsi="仿宋_GB2312" w:eastAsia="仿宋_GB2312" w:cs="仿宋_GB2312"/>
          <w:sz w:val="32"/>
          <w:szCs w:val="32"/>
          <w:highlight w:val="none"/>
          <w:shd w:val="clear" w:fill="FFFFFF"/>
          <w:lang w:eastAsia="zh-CN"/>
        </w:rPr>
        <w:t>个项目开展了预算事前绩效评估，对</w:t>
      </w:r>
      <w:r>
        <w:rPr>
          <w:rFonts w:hint="eastAsia" w:ascii="仿宋_GB2312" w:hAnsi="仿宋_GB2312" w:eastAsia="仿宋_GB2312" w:cs="仿宋_GB2312"/>
          <w:sz w:val="32"/>
          <w:szCs w:val="32"/>
          <w:highlight w:val="none"/>
          <w:shd w:val="clear" w:fill="FFFFFF"/>
          <w:lang w:val="en-US" w:eastAsia="zh-CN"/>
        </w:rPr>
        <w:t>3</w:t>
      </w:r>
      <w:r>
        <w:rPr>
          <w:rFonts w:hint="eastAsia" w:ascii="仿宋_GB2312" w:hAnsi="仿宋_GB2312" w:eastAsia="仿宋_GB2312" w:cs="仿宋_GB2312"/>
          <w:sz w:val="32"/>
          <w:szCs w:val="32"/>
          <w:highlight w:val="none"/>
          <w:shd w:val="clear" w:fill="FFFFFF"/>
          <w:lang w:eastAsia="zh-CN"/>
        </w:rPr>
        <w:t>个项目编制了绩效目标，预算执行过程中，选取</w:t>
      </w:r>
      <w:r>
        <w:rPr>
          <w:rFonts w:hint="eastAsia" w:ascii="仿宋_GB2312" w:hAnsi="仿宋_GB2312" w:eastAsia="仿宋_GB2312" w:cs="仿宋_GB2312"/>
          <w:sz w:val="32"/>
          <w:szCs w:val="32"/>
          <w:highlight w:val="none"/>
          <w:shd w:val="clear" w:fill="FFFFFF"/>
          <w:lang w:val="en-US"/>
        </w:rPr>
        <w:t>3</w:t>
      </w:r>
      <w:r>
        <w:rPr>
          <w:rFonts w:hint="eastAsia" w:ascii="仿宋_GB2312" w:hAnsi="仿宋_GB2312" w:eastAsia="仿宋_GB2312" w:cs="仿宋_GB2312"/>
          <w:sz w:val="32"/>
          <w:szCs w:val="32"/>
          <w:highlight w:val="none"/>
          <w:shd w:val="clear" w:fill="FFFFFF"/>
          <w:lang w:eastAsia="zh-CN"/>
        </w:rPr>
        <w:t>个项目开展绩效监控，组织对</w:t>
      </w:r>
      <w:r>
        <w:rPr>
          <w:rFonts w:hint="eastAsia" w:ascii="仿宋_GB2312" w:hAnsi="仿宋_GB2312" w:eastAsia="仿宋_GB2312" w:cs="仿宋_GB2312"/>
          <w:sz w:val="32"/>
          <w:szCs w:val="32"/>
          <w:highlight w:val="none"/>
          <w:shd w:val="clear" w:fill="FFFFFF"/>
          <w:lang w:val="en-US" w:eastAsia="zh-CN"/>
        </w:rPr>
        <w:t>3</w:t>
      </w:r>
      <w:r>
        <w:rPr>
          <w:rFonts w:hint="eastAsia" w:ascii="仿宋_GB2312" w:hAnsi="仿宋_GB2312" w:eastAsia="仿宋_GB2312" w:cs="仿宋_GB2312"/>
          <w:sz w:val="32"/>
          <w:szCs w:val="32"/>
          <w:highlight w:val="none"/>
          <w:shd w:val="clear" w:fill="FFFFFF"/>
          <w:lang w:eastAsia="zh-CN"/>
        </w:rPr>
        <w:t>个项目开展绩效自评。</w:t>
      </w:r>
    </w:p>
    <w:p w14:paraId="4C112635">
      <w:pPr>
        <w:pStyle w:val="7"/>
        <w:shd w:val="clear" w:fill="FFFFFF"/>
        <w:rPr>
          <w:rFonts w:hint="eastAsia" w:ascii="仿宋_GB2312" w:hAnsi="仿宋_GB2312" w:eastAsia="仿宋_GB2312" w:cs="仿宋_GB2312"/>
          <w:sz w:val="32"/>
          <w:szCs w:val="32"/>
          <w:shd w:val="clear" w:fill="FFFFFF"/>
          <w:lang w:val="en-US"/>
        </w:rPr>
      </w:pPr>
      <w:r>
        <w:rPr>
          <w:sz w:val="32"/>
          <w:szCs w:val="32"/>
          <w:shd w:val="clear" w:fill="FFFFFF"/>
          <w:lang w:val="en-US"/>
        </w:rPr>
        <w:t xml:space="preserve"> </w:t>
      </w:r>
    </w:p>
    <w:p w14:paraId="40266937">
      <w:pPr>
        <w:rPr>
          <w:rFonts w:hint="eastAsia" w:ascii="仿宋_GB2312" w:hAnsi="仿宋_GB2312" w:eastAsia="仿宋_GB2312" w:cs="仿宋_GB2312"/>
          <w:b/>
          <w:bCs/>
          <w:sz w:val="32"/>
          <w:szCs w:val="32"/>
          <w:shd w:val="clear" w:fill="FFFFFF"/>
          <w:lang w:val="en-US"/>
        </w:rPr>
      </w:pPr>
      <w:r>
        <w:rPr>
          <w:rFonts w:hint="eastAsia" w:ascii="仿宋_GB2312" w:hAnsi="宋体" w:eastAsia="仿宋_GB2312" w:cs="宋体"/>
          <w:b/>
          <w:bCs/>
          <w:sz w:val="32"/>
          <w:szCs w:val="32"/>
          <w:shd w:val="clear" w:fill="FFFFFF"/>
          <w:lang w:val="en-US" w:eastAsia="zh-CN" w:bidi="ar"/>
        </w:rPr>
        <w:br w:type="page"/>
      </w:r>
    </w:p>
    <w:p w14:paraId="4EDB67FF">
      <w:pPr>
        <w:pStyle w:val="7"/>
        <w:shd w:val="clear" w:fill="FFFFFF"/>
        <w:jc w:val="center"/>
        <w:rPr>
          <w:rFonts w:hint="eastAsia" w:ascii="仿宋_GB2312" w:hAnsi="仿宋_GB2312" w:eastAsia="仿宋_GB2312" w:cs="仿宋_GB2312"/>
          <w:sz w:val="32"/>
          <w:szCs w:val="32"/>
          <w:shd w:val="clear" w:fill="FFFFFF"/>
          <w:lang w:val="en-US"/>
        </w:rPr>
      </w:pPr>
      <w:r>
        <w:rPr>
          <w:rFonts w:hint="eastAsia" w:ascii="黑体" w:hAnsi="宋体" w:eastAsia="黑体" w:cs="黑体"/>
          <w:b/>
          <w:bCs/>
          <w:sz w:val="40"/>
          <w:szCs w:val="40"/>
          <w:shd w:val="clear" w:fill="FFFFFF"/>
          <w:lang w:eastAsia="zh-CN"/>
        </w:rPr>
        <w:t>第三部分 名词解释</w:t>
      </w:r>
    </w:p>
    <w:p w14:paraId="67E27D7A">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w:t>
      </w:r>
      <w:r>
        <w:rPr>
          <w:rFonts w:hint="eastAsia" w:ascii="仿宋_GB2312" w:hAnsi="仿宋_GB2312" w:eastAsia="仿宋_GB2312" w:cs="仿宋_GB2312"/>
          <w:sz w:val="32"/>
          <w:szCs w:val="32"/>
          <w:shd w:val="clear" w:fill="FFFFFF"/>
          <w:lang w:eastAsia="zh-CN"/>
        </w:rPr>
        <w:t>财政拨款收入：指单位从同级财政部门取得的财政预算资金。</w:t>
      </w:r>
    </w:p>
    <w:p w14:paraId="70CD1CE8">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w:t>
      </w:r>
      <w:r>
        <w:rPr>
          <w:rFonts w:hint="eastAsia" w:ascii="仿宋_GB2312" w:hAnsi="仿宋_GB2312" w:eastAsia="仿宋_GB2312" w:cs="仿宋_GB2312"/>
          <w:sz w:val="32"/>
          <w:szCs w:val="32"/>
          <w:shd w:val="clear" w:fill="FFFFFF"/>
          <w:lang w:eastAsia="zh-CN"/>
        </w:rPr>
        <w:t>事业收入：指事业单位开展专业业务活动及辅助活动取得的收入。如…（二级预算单位事业收入情况）等。</w:t>
      </w:r>
    </w:p>
    <w:p w14:paraId="4427EB6A">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3.</w:t>
      </w:r>
      <w:r>
        <w:rPr>
          <w:rFonts w:hint="eastAsia" w:ascii="仿宋_GB2312" w:hAnsi="仿宋_GB2312" w:eastAsia="仿宋_GB2312" w:cs="仿宋_GB2312"/>
          <w:sz w:val="32"/>
          <w:szCs w:val="32"/>
          <w:shd w:val="clear" w:fill="FFFFFF"/>
          <w:lang w:eastAsia="zh-CN"/>
        </w:rPr>
        <w:t>经营收入：指事业单位在专业业务活动及其辅助活动之外开展非独立核算经营活动取得的收入。如…（二级预算单位经营收入情况）等。</w:t>
      </w:r>
    </w:p>
    <w:p w14:paraId="694AF96C">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4.</w:t>
      </w:r>
      <w:r>
        <w:rPr>
          <w:rFonts w:hint="eastAsia" w:ascii="仿宋_GB2312" w:hAnsi="仿宋_GB2312" w:eastAsia="仿宋_GB2312" w:cs="仿宋_GB2312"/>
          <w:sz w:val="32"/>
          <w:szCs w:val="32"/>
          <w:shd w:val="clear" w:fill="FFFFFF"/>
          <w:lang w:eastAsia="zh-CN"/>
        </w:rPr>
        <w:t>其他收入：指单位取得的除上述收入以外的各项收入。主要是…（收入类型）等。</w:t>
      </w:r>
    </w:p>
    <w:p w14:paraId="61952991">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5.</w:t>
      </w:r>
      <w:r>
        <w:rPr>
          <w:rFonts w:hint="eastAsia" w:ascii="仿宋_GB2312" w:hAnsi="仿宋_GB2312" w:eastAsia="仿宋_GB2312" w:cs="仿宋_GB2312"/>
          <w:sz w:val="32"/>
          <w:szCs w:val="32"/>
          <w:shd w:val="clear" w:fill="FFFFFF"/>
          <w:lang w:eastAsia="zh-CN"/>
        </w:rPr>
        <w:t>使用非财政拨款结余：指事业单位使用以前年度积累的非财政拨款结余弥补当年收支差额的金额。</w:t>
      </w:r>
    </w:p>
    <w:p w14:paraId="0013BA6E">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6.</w:t>
      </w:r>
      <w:r>
        <w:rPr>
          <w:rFonts w:hint="eastAsia" w:ascii="仿宋_GB2312" w:hAnsi="仿宋_GB2312" w:eastAsia="仿宋_GB2312" w:cs="仿宋_GB2312"/>
          <w:sz w:val="32"/>
          <w:szCs w:val="32"/>
          <w:shd w:val="clear" w:fill="FFFFFF"/>
          <w:lang w:eastAsia="zh-CN"/>
        </w:rPr>
        <w:t>年初结转和结余：指以前年度尚未完成、结转到本年按有关规定继续使用的资金。</w:t>
      </w:r>
    </w:p>
    <w:p w14:paraId="5C014CAE">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7.</w:t>
      </w:r>
      <w:r>
        <w:rPr>
          <w:rFonts w:hint="eastAsia" w:ascii="仿宋_GB2312" w:hAnsi="仿宋_GB2312" w:eastAsia="仿宋_GB2312" w:cs="仿宋_GB2312"/>
          <w:sz w:val="32"/>
          <w:szCs w:val="32"/>
          <w:shd w:val="clear" w:fill="FFFFFF"/>
          <w:lang w:eastAsia="zh-CN"/>
        </w:rPr>
        <w:t>结余分配：指事业单位按照会计制度规定缴纳的所得税、提取的专用结余以及转入非财政拨款结余的金额等。</w:t>
      </w:r>
    </w:p>
    <w:p w14:paraId="5F501B3E">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8</w:t>
      </w:r>
      <w:r>
        <w:rPr>
          <w:rFonts w:hint="eastAsia" w:ascii="仿宋_GB2312" w:hAnsi="仿宋_GB2312" w:eastAsia="仿宋_GB2312" w:cs="仿宋_GB2312"/>
          <w:sz w:val="32"/>
          <w:szCs w:val="32"/>
          <w:shd w:val="clear" w:fill="FFFFFF"/>
          <w:lang w:eastAsia="zh-CN"/>
        </w:rPr>
        <w:t>、年末结转和结余：指单位按有关规定结转到下年或以后年度继续使用的资金。</w:t>
      </w:r>
    </w:p>
    <w:p w14:paraId="57462279">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9.</w:t>
      </w:r>
      <w:r>
        <w:rPr>
          <w:rFonts w:hint="eastAsia" w:ascii="仿宋_GB2312" w:hAnsi="仿宋_GB2312" w:eastAsia="仿宋_GB2312" w:cs="仿宋_GB2312"/>
          <w:sz w:val="32"/>
          <w:szCs w:val="32"/>
          <w:shd w:val="clear" w:fill="FFFFFF"/>
          <w:lang w:eastAsia="zh-CN"/>
        </w:rPr>
        <w:t>一般公共服务（类）</w:t>
      </w:r>
      <w:r>
        <w:rPr>
          <w:rFonts w:hint="eastAsia" w:ascii="仿宋_GB2312" w:hAnsi="仿宋_GB2312" w:eastAsia="仿宋_GB2312" w:cs="仿宋_GB2312"/>
          <w:sz w:val="32"/>
          <w:szCs w:val="32"/>
          <w:shd w:val="clear" w:fill="FFFFFF"/>
          <w:lang w:val="en-US"/>
        </w:rPr>
        <w:t>201</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06</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01</w:t>
      </w:r>
      <w:r>
        <w:rPr>
          <w:rFonts w:hint="eastAsia" w:ascii="仿宋_GB2312" w:hAnsi="仿宋_GB2312" w:eastAsia="仿宋_GB2312" w:cs="仿宋_GB2312"/>
          <w:sz w:val="32"/>
          <w:szCs w:val="32"/>
          <w:shd w:val="clear" w:fill="FFFFFF"/>
          <w:lang w:eastAsia="zh-CN"/>
        </w:rPr>
        <w:t>：指反映行政单位（包括实行公务员管理的事业单位）的基本支出。</w:t>
      </w:r>
    </w:p>
    <w:p w14:paraId="018BD871">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10.</w:t>
      </w:r>
      <w:r>
        <w:rPr>
          <w:rFonts w:hint="eastAsia" w:ascii="仿宋_GB2312" w:hAnsi="仿宋_GB2312" w:eastAsia="仿宋_GB2312" w:cs="仿宋_GB2312"/>
          <w:sz w:val="32"/>
          <w:szCs w:val="32"/>
          <w:shd w:val="clear" w:fill="FFFFFF"/>
          <w:lang w:eastAsia="zh-CN"/>
        </w:rPr>
        <w:t>一般公共服务（类）</w:t>
      </w:r>
      <w:r>
        <w:rPr>
          <w:rFonts w:hint="eastAsia" w:ascii="仿宋_GB2312" w:hAnsi="仿宋_GB2312" w:eastAsia="仿宋_GB2312" w:cs="仿宋_GB2312"/>
          <w:sz w:val="32"/>
          <w:szCs w:val="32"/>
          <w:shd w:val="clear" w:fill="FFFFFF"/>
          <w:lang w:val="en-US"/>
        </w:rPr>
        <w:t>201</w:t>
      </w:r>
      <w:r>
        <w:rPr>
          <w:rFonts w:hint="eastAsia" w:ascii="仿宋_GB2312" w:hAnsi="仿宋_GB2312" w:eastAsia="仿宋_GB2312" w:cs="仿宋_GB2312"/>
          <w:sz w:val="32"/>
          <w:szCs w:val="32"/>
          <w:shd w:val="clear" w:fill="FFFFFF"/>
          <w:lang w:eastAsia="zh-CN"/>
        </w:rPr>
        <w:t>（款）</w:t>
      </w:r>
      <w:r>
        <w:rPr>
          <w:rFonts w:hint="eastAsia" w:ascii="仿宋_GB2312" w:hAnsi="仿宋_GB2312" w:eastAsia="仿宋_GB2312" w:cs="仿宋_GB2312"/>
          <w:sz w:val="32"/>
          <w:szCs w:val="32"/>
          <w:shd w:val="clear" w:fill="FFFFFF"/>
          <w:lang w:val="en-US"/>
        </w:rPr>
        <w:t>06</w:t>
      </w:r>
      <w:r>
        <w:rPr>
          <w:rFonts w:hint="eastAsia" w:ascii="仿宋_GB2312" w:hAnsi="仿宋_GB2312" w:eastAsia="仿宋_GB2312" w:cs="仿宋_GB2312"/>
          <w:sz w:val="32"/>
          <w:szCs w:val="32"/>
          <w:shd w:val="clear" w:fill="FFFFFF"/>
          <w:lang w:eastAsia="zh-CN"/>
        </w:rPr>
        <w:t>（项）</w:t>
      </w:r>
      <w:r>
        <w:rPr>
          <w:rFonts w:hint="eastAsia" w:ascii="仿宋_GB2312" w:hAnsi="仿宋_GB2312" w:eastAsia="仿宋_GB2312" w:cs="仿宋_GB2312"/>
          <w:sz w:val="32"/>
          <w:szCs w:val="32"/>
          <w:shd w:val="clear" w:fill="FFFFFF"/>
          <w:lang w:val="en-US"/>
        </w:rPr>
        <w:t xml:space="preserve">02: </w:t>
      </w:r>
      <w:r>
        <w:rPr>
          <w:rFonts w:hint="eastAsia" w:ascii="仿宋_GB2312" w:hAnsi="仿宋_GB2312" w:eastAsia="仿宋_GB2312" w:cs="仿宋_GB2312"/>
          <w:sz w:val="32"/>
          <w:szCs w:val="32"/>
          <w:shd w:val="clear" w:fill="FFFFFF"/>
          <w:lang w:eastAsia="zh-CN"/>
        </w:rPr>
        <w:t>指反映行政单位（包括实行公务员管理的事业单位）未单独设置项级科目的其他项目支出。</w:t>
      </w:r>
    </w:p>
    <w:p w14:paraId="61976F92">
      <w:pPr>
        <w:keepNext w:val="0"/>
        <w:keepLines w:val="0"/>
        <w:widowControl w:val="0"/>
        <w:suppressLineNumbers w:val="0"/>
        <w:autoSpaceDE w:val="0"/>
        <w:autoSpaceDN/>
        <w:spacing w:line="560" w:lineRule="exac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11.</w:t>
      </w:r>
      <w:r>
        <w:rPr>
          <w:rFonts w:hint="eastAsia" w:ascii="仿宋_GB2312" w:hAnsi="仿宋_GB2312" w:eastAsia="仿宋_GB2312" w:cs="仿宋_GB2312"/>
          <w:sz w:val="32"/>
          <w:szCs w:val="32"/>
          <w:lang w:eastAsia="zh-CN"/>
        </w:rPr>
        <w:t>一般公共服务（类）</w:t>
      </w:r>
      <w:r>
        <w:rPr>
          <w:rFonts w:hint="eastAsia" w:ascii="仿宋_GB2312" w:hAnsi="仿宋_GB2312" w:eastAsia="仿宋_GB2312" w:cs="仿宋_GB2312"/>
          <w:sz w:val="32"/>
          <w:szCs w:val="32"/>
          <w:lang w:val="en-US"/>
        </w:rPr>
        <w:t>201</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06</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：指反映财政部门用于财政国库集中支付收付业务方面的支出。</w:t>
      </w:r>
    </w:p>
    <w:p w14:paraId="7E024FD6">
      <w:pPr>
        <w:keepNext w:val="0"/>
        <w:keepLines w:val="0"/>
        <w:widowControl w:val="0"/>
        <w:suppressLineNumbers w:val="0"/>
        <w:autoSpaceDE w:val="0"/>
        <w:autoSpaceDN/>
        <w:spacing w:line="560" w:lineRule="exac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12.</w:t>
      </w:r>
      <w:r>
        <w:rPr>
          <w:rFonts w:hint="eastAsia" w:ascii="仿宋_GB2312" w:hAnsi="仿宋_GB2312" w:eastAsia="仿宋_GB2312" w:cs="仿宋_GB2312"/>
          <w:sz w:val="32"/>
          <w:szCs w:val="32"/>
          <w:lang w:eastAsia="zh-CN"/>
        </w:rPr>
        <w:t>社会保障和就业（类）</w:t>
      </w:r>
      <w:r>
        <w:rPr>
          <w:rFonts w:hint="eastAsia" w:ascii="仿宋_GB2312" w:hAnsi="仿宋_GB2312" w:eastAsia="仿宋_GB2312" w:cs="仿宋_GB2312"/>
          <w:sz w:val="32"/>
          <w:szCs w:val="32"/>
          <w:lang w:val="en-US"/>
        </w:rPr>
        <w:t>208</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：指反映机关事业单位实施养老保险制度由单位缴纳的职业年金支出。</w:t>
      </w:r>
    </w:p>
    <w:p w14:paraId="5D874B96">
      <w:pPr>
        <w:keepNext w:val="0"/>
        <w:keepLines w:val="0"/>
        <w:widowControl w:val="0"/>
        <w:suppressLineNumbers w:val="0"/>
        <w:autoSpaceDE w:val="0"/>
        <w:autoSpaceDN/>
        <w:spacing w:line="560" w:lineRule="exac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13.</w:t>
      </w:r>
      <w:r>
        <w:rPr>
          <w:rFonts w:hint="eastAsia" w:ascii="仿宋_GB2312" w:hAnsi="仿宋_GB2312" w:eastAsia="仿宋_GB2312" w:cs="仿宋_GB2312"/>
          <w:sz w:val="32"/>
          <w:szCs w:val="32"/>
          <w:lang w:eastAsia="zh-CN"/>
        </w:rPr>
        <w:t>社会保障和就业（类）</w:t>
      </w:r>
      <w:r>
        <w:rPr>
          <w:rFonts w:hint="eastAsia" w:ascii="仿宋_GB2312" w:hAnsi="仿宋_GB2312" w:eastAsia="仿宋_GB2312" w:cs="仿宋_GB2312"/>
          <w:sz w:val="32"/>
          <w:szCs w:val="32"/>
          <w:lang w:val="en-US"/>
        </w:rPr>
        <w:t>208</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05</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06</w:t>
      </w:r>
      <w:r>
        <w:rPr>
          <w:rFonts w:hint="eastAsia" w:ascii="仿宋_GB2312" w:hAnsi="仿宋_GB2312" w:eastAsia="仿宋_GB2312" w:cs="仿宋_GB2312"/>
          <w:sz w:val="32"/>
          <w:szCs w:val="32"/>
          <w:lang w:eastAsia="zh-CN"/>
        </w:rPr>
        <w:t>：指反映机关事业单位实施养老保险制度由单位实际缴纳的基本养老保险费支出。</w:t>
      </w:r>
    </w:p>
    <w:p w14:paraId="13CDA24E">
      <w:pPr>
        <w:keepNext w:val="0"/>
        <w:keepLines w:val="0"/>
        <w:widowControl w:val="0"/>
        <w:suppressLineNumbers w:val="0"/>
        <w:autoSpaceDE w:val="0"/>
        <w:autoSpaceDN/>
        <w:spacing w:line="560" w:lineRule="exac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14.</w:t>
      </w:r>
      <w:r>
        <w:rPr>
          <w:rFonts w:hint="eastAsia" w:ascii="仿宋_GB2312" w:hAnsi="仿宋_GB2312" w:eastAsia="仿宋_GB2312" w:cs="仿宋_GB2312"/>
          <w:sz w:val="32"/>
          <w:szCs w:val="32"/>
          <w:lang w:eastAsia="zh-CN"/>
        </w:rPr>
        <w:t>卫生健康（类）</w:t>
      </w:r>
      <w:r>
        <w:rPr>
          <w:rFonts w:hint="eastAsia" w:ascii="仿宋_GB2312" w:hAnsi="仿宋_GB2312" w:eastAsia="仿宋_GB2312" w:cs="仿宋_GB2312"/>
          <w:sz w:val="32"/>
          <w:szCs w:val="32"/>
          <w:lang w:val="en-US"/>
        </w:rPr>
        <w:t>210</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11</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01</w:t>
      </w:r>
      <w:r>
        <w:rPr>
          <w:rFonts w:hint="eastAsia" w:ascii="仿宋_GB2312" w:hAnsi="仿宋_GB2312" w:eastAsia="仿宋_GB2312" w:cs="仿宋_GB2312"/>
          <w:sz w:val="32"/>
          <w:szCs w:val="32"/>
          <w:lang w:eastAsia="zh-CN"/>
        </w:rPr>
        <w:t>：反映财政部门安排的行政单位</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包括实行公务员管理的事业单位，下同</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基本医疗保险缴费经费，未参加医疗保险的行政单位的公费医疗经费，按国家规定享受离休人员、红军老战士待遇人员的医疗经费。</w:t>
      </w:r>
    </w:p>
    <w:p w14:paraId="295A8854">
      <w:pPr>
        <w:keepNext w:val="0"/>
        <w:keepLines w:val="0"/>
        <w:widowControl w:val="0"/>
        <w:suppressLineNumbers w:val="0"/>
        <w:autoSpaceDE w:val="0"/>
        <w:autoSpaceDN/>
        <w:spacing w:line="560" w:lineRule="exac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15.</w:t>
      </w:r>
      <w:r>
        <w:rPr>
          <w:rFonts w:hint="eastAsia" w:ascii="仿宋_GB2312" w:hAnsi="仿宋_GB2312" w:eastAsia="仿宋_GB2312" w:cs="仿宋_GB2312"/>
          <w:sz w:val="32"/>
          <w:szCs w:val="32"/>
          <w:lang w:eastAsia="zh-CN"/>
        </w:rPr>
        <w:t>卫生健康（类）</w:t>
      </w:r>
      <w:r>
        <w:rPr>
          <w:rFonts w:hint="eastAsia" w:ascii="仿宋_GB2312" w:hAnsi="仿宋_GB2312" w:eastAsia="仿宋_GB2312" w:cs="仿宋_GB2312"/>
          <w:sz w:val="32"/>
          <w:szCs w:val="32"/>
          <w:lang w:val="en-US"/>
        </w:rPr>
        <w:t>210</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11</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03</w:t>
      </w:r>
      <w:r>
        <w:rPr>
          <w:rFonts w:hint="eastAsia" w:ascii="仿宋_GB2312" w:hAnsi="仿宋_GB2312" w:eastAsia="仿宋_GB2312" w:cs="仿宋_GB2312"/>
          <w:sz w:val="32"/>
          <w:szCs w:val="32"/>
          <w:lang w:eastAsia="zh-CN"/>
        </w:rPr>
        <w:t>：反映财政部门安排的公务员医疗补助经费。</w:t>
      </w:r>
    </w:p>
    <w:p w14:paraId="5ADC90DC">
      <w:pPr>
        <w:keepNext w:val="0"/>
        <w:keepLines w:val="0"/>
        <w:widowControl w:val="0"/>
        <w:suppressLineNumbers w:val="0"/>
        <w:autoSpaceDE w:val="0"/>
        <w:autoSpaceDN/>
        <w:spacing w:line="560" w:lineRule="exac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16.</w:t>
      </w:r>
      <w:r>
        <w:rPr>
          <w:rFonts w:hint="eastAsia" w:ascii="仿宋_GB2312" w:hAnsi="仿宋_GB2312" w:eastAsia="仿宋_GB2312" w:cs="仿宋_GB2312"/>
          <w:sz w:val="32"/>
          <w:szCs w:val="32"/>
          <w:lang w:eastAsia="zh-CN"/>
        </w:rPr>
        <w:t>商业服务业等支出（类）</w:t>
      </w:r>
      <w:r>
        <w:rPr>
          <w:rFonts w:hint="eastAsia" w:ascii="仿宋_GB2312" w:hAnsi="仿宋_GB2312" w:eastAsia="仿宋_GB2312" w:cs="仿宋_GB2312"/>
          <w:sz w:val="32"/>
          <w:szCs w:val="32"/>
          <w:lang w:val="en-US"/>
        </w:rPr>
        <w:t>216</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lang w:val="en-US"/>
        </w:rPr>
        <w:t>99</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rPr>
        <w:t>99</w:t>
      </w:r>
      <w:r>
        <w:rPr>
          <w:rFonts w:hint="eastAsia" w:ascii="仿宋_GB2312" w:hAnsi="仿宋_GB2312" w:eastAsia="仿宋_GB2312" w:cs="仿宋_GB2312"/>
          <w:sz w:val="32"/>
          <w:szCs w:val="32"/>
          <w:lang w:eastAsia="zh-CN"/>
        </w:rPr>
        <w:t>：反映其他商业服务业等支出中除上述项目以外的其他支出。</w:t>
      </w:r>
    </w:p>
    <w:p w14:paraId="47045E87">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17.</w:t>
      </w:r>
      <w:r>
        <w:rPr>
          <w:rFonts w:hint="eastAsia" w:ascii="仿宋_GB2312" w:hAnsi="仿宋_GB2312" w:eastAsia="仿宋_GB2312" w:cs="仿宋_GB2312"/>
          <w:sz w:val="32"/>
          <w:szCs w:val="32"/>
          <w:shd w:val="clear" w:fill="FFFFFF"/>
          <w:lang w:eastAsia="zh-CN"/>
        </w:rPr>
        <w:t>基本支出：指为保障机构正常运转、完成日常工作任务而发生的人员支出和公用支出。</w:t>
      </w:r>
    </w:p>
    <w:p w14:paraId="6F3252FB">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18.</w:t>
      </w:r>
      <w:r>
        <w:rPr>
          <w:rFonts w:hint="eastAsia" w:ascii="仿宋_GB2312" w:hAnsi="仿宋_GB2312" w:eastAsia="仿宋_GB2312" w:cs="仿宋_GB2312"/>
          <w:sz w:val="32"/>
          <w:szCs w:val="32"/>
          <w:shd w:val="clear" w:fill="FFFFFF"/>
          <w:lang w:eastAsia="zh-CN"/>
        </w:rPr>
        <w:t>项目支出：指在基本支出之外为完成特定行政任务和事业发展目标所发生的支出。</w:t>
      </w:r>
    </w:p>
    <w:p w14:paraId="741374E9">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19.</w:t>
      </w:r>
      <w:r>
        <w:rPr>
          <w:rFonts w:hint="eastAsia" w:ascii="仿宋_GB2312" w:hAnsi="仿宋_GB2312" w:eastAsia="仿宋_GB2312" w:cs="仿宋_GB2312"/>
          <w:sz w:val="32"/>
          <w:szCs w:val="32"/>
          <w:shd w:val="clear" w:fill="FFFFFF"/>
          <w:lang w:eastAsia="zh-CN"/>
        </w:rPr>
        <w:t>经营支出：指事业单位在专业业务活动及其辅助活动之外开展非独立核算经营活动发生的支出。</w:t>
      </w:r>
    </w:p>
    <w:p w14:paraId="230C48EA">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20.</w:t>
      </w:r>
      <w:r>
        <w:rPr>
          <w:rFonts w:hint="eastAsia" w:ascii="仿宋_GB2312" w:hAnsi="仿宋_GB2312" w:eastAsia="仿宋_GB2312" w:cs="仿宋_GB2312"/>
          <w:sz w:val="32"/>
          <w:szCs w:val="32"/>
          <w:shd w:val="clear" w:fill="FFFFFF"/>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84C7C26">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Fonts w:hint="eastAsia" w:ascii="仿宋_GB2312" w:hAnsi="仿宋_GB2312" w:eastAsia="仿宋_GB2312" w:cs="仿宋_GB2312"/>
          <w:sz w:val="32"/>
          <w:szCs w:val="32"/>
          <w:shd w:val="clear" w:fill="FFFFFF"/>
          <w:lang w:val="en-US"/>
        </w:rPr>
        <w:t>21.</w:t>
      </w:r>
      <w:r>
        <w:rPr>
          <w:rFonts w:hint="eastAsia" w:ascii="仿宋_GB2312" w:hAnsi="仿宋_GB2312" w:eastAsia="仿宋_GB2312" w:cs="仿宋_GB2312"/>
          <w:sz w:val="32"/>
          <w:szCs w:val="32"/>
          <w:shd w:val="clear" w:fill="FFFFFF"/>
          <w:lang w:eastAsia="zh-CN"/>
        </w:rPr>
        <w:t xml:space="preserve">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728C218D">
      <w:pPr>
        <w:pStyle w:val="7"/>
        <w:keepNext w:val="0"/>
        <w:keepLines w:val="0"/>
        <w:widowControl w:val="0"/>
        <w:suppressLineNumbers w:val="0"/>
        <w:shd w:val="clear" w:fill="FFFFFF"/>
        <w:autoSpaceDE w:val="0"/>
        <w:autoSpaceDN/>
        <w:spacing w:line="560" w:lineRule="exact"/>
        <w:rPr>
          <w:rFonts w:hint="eastAsia" w:ascii="仿宋_GB2312" w:hAnsi="仿宋_GB2312" w:eastAsia="仿宋_GB2312" w:cs="仿宋_GB2312"/>
          <w:sz w:val="32"/>
          <w:szCs w:val="32"/>
          <w:shd w:val="clear" w:fill="FFFFFF"/>
          <w:lang w:val="en-US"/>
        </w:rPr>
      </w:pPr>
      <w:r>
        <w:rPr>
          <w:rStyle w:val="10"/>
          <w:rFonts w:hint="eastAsia" w:ascii="仿宋_GB2312" w:hAnsi="仿宋_GB2312" w:eastAsia="仿宋_GB2312" w:cs="仿宋_GB2312"/>
          <w:b w:val="0"/>
          <w:bCs w:val="0"/>
          <w:sz w:val="32"/>
          <w:szCs w:val="32"/>
          <w:shd w:val="clear" w:fill="FFFFFF"/>
          <w:lang w:eastAsia="zh-CN"/>
        </w:rPr>
        <w:t>（名词解释部分请根据各部门实际列支情况罗列，并根据本部门职责职能增减名词解释内容。）</w:t>
      </w:r>
    </w:p>
    <w:p w14:paraId="2DBB8FF1">
      <w:pPr>
        <w:pStyle w:val="7"/>
        <w:shd w:val="clear" w:fill="FFFFFF"/>
      </w:pPr>
      <w:r>
        <w:rPr>
          <w:shd w:val="clear" w:fill="FFFFFF"/>
          <w:lang w:val="en-US"/>
        </w:rPr>
        <w:t xml:space="preserve"> </w:t>
      </w:r>
    </w:p>
    <w:p w14:paraId="260721E1">
      <w:pPr>
        <w:rPr>
          <w:rFonts w:hint="eastAsia" w:ascii="宋体" w:hAnsi="宋体" w:eastAsia="宋体" w:cs="宋体"/>
          <w:sz w:val="26"/>
          <w:szCs w:val="26"/>
          <w:shd w:val="clear" w:fill="FFFFFF"/>
          <w:lang w:val="en-US"/>
        </w:rPr>
      </w:pPr>
      <w:r>
        <w:rPr>
          <w:rFonts w:hint="eastAsia" w:ascii="宋体" w:hAnsi="宋体" w:eastAsia="宋体" w:cs="Times New Roman"/>
          <w:b/>
          <w:bCs w:val="0"/>
          <w:sz w:val="26"/>
          <w:szCs w:val="26"/>
          <w:shd w:val="clear" w:fill="FFFFFF"/>
          <w:lang w:val="en-US" w:eastAsia="zh-CN" w:bidi="ar"/>
        </w:rPr>
        <w:br w:type="page"/>
      </w:r>
    </w:p>
    <w:p w14:paraId="19C4C1CF">
      <w:pPr>
        <w:pStyle w:val="7"/>
        <w:shd w:val="clear" w:fill="FFFFFF"/>
        <w:jc w:val="center"/>
        <w:rPr>
          <w:rFonts w:hint="eastAsia" w:ascii="黑体" w:hAnsi="宋体" w:eastAsia="黑体" w:cs="黑体"/>
          <w:sz w:val="44"/>
          <w:szCs w:val="44"/>
          <w:highlight w:val="none"/>
          <w:shd w:val="clear" w:fill="FFFFFF"/>
          <w:lang w:val="en-US"/>
        </w:rPr>
      </w:pPr>
      <w:r>
        <w:rPr>
          <w:rStyle w:val="10"/>
          <w:rFonts w:hint="eastAsia" w:ascii="黑体" w:hAnsi="宋体" w:eastAsia="黑体" w:cs="黑体"/>
          <w:sz w:val="44"/>
          <w:szCs w:val="44"/>
          <w:highlight w:val="none"/>
          <w:shd w:val="clear" w:fill="FFFFFF"/>
          <w:lang w:eastAsia="zh-CN"/>
        </w:rPr>
        <w:t>第四部分 附件</w:t>
      </w:r>
    </w:p>
    <w:p w14:paraId="1DA229CE">
      <w:pPr>
        <w:pStyle w:val="7"/>
        <w:shd w:val="clear" w:fill="FFFFFF"/>
      </w:pPr>
      <w:r>
        <w:rPr>
          <w:shd w:val="clear" w:fill="FFFFFF"/>
          <w:lang w:val="en-US"/>
        </w:rPr>
        <w:t xml:space="preserve"> </w:t>
      </w:r>
    </w:p>
    <w:p w14:paraId="70DCA3E8">
      <w:pPr>
        <w:pStyle w:val="7"/>
        <w:shd w:val="clear" w:fill="FFFFFF"/>
        <w:jc w:val="center"/>
      </w:pPr>
      <w:r>
        <w:rPr>
          <w:shd w:val="clear" w:fill="FFFFFF"/>
          <w:lang w:eastAsia="zh-CN"/>
        </w:rPr>
        <w:t>部门预算项目支出绩效自评表（</w:t>
      </w:r>
      <w:r>
        <w:rPr>
          <w:shd w:val="clear" w:fill="FFFFFF"/>
          <w:lang w:val="en-US"/>
        </w:rPr>
        <w:t>202</w:t>
      </w:r>
      <w:r>
        <w:rPr>
          <w:rFonts w:hint="eastAsia"/>
          <w:shd w:val="clear" w:fill="FFFFFF"/>
          <w:lang w:val="en-US" w:eastAsia="zh-CN"/>
        </w:rPr>
        <w:t>3</w:t>
      </w:r>
      <w:r>
        <w:rPr>
          <w:shd w:val="clear" w:fill="FFFFFF"/>
          <w:lang w:eastAsia="zh-CN"/>
        </w:rPr>
        <w:t>年度）</w:t>
      </w:r>
    </w:p>
    <w:p w14:paraId="0452DCAF">
      <w:pPr>
        <w:pStyle w:val="7"/>
        <w:shd w:val="clear" w:fill="FFFFFF"/>
        <w:jc w:val="center"/>
      </w:pPr>
      <w:r>
        <w:rPr>
          <w:shd w:val="clear" w:fill="FFFFFF"/>
          <w:lang w:val="en-US"/>
        </w:rPr>
        <w:t xml:space="preserve"> </w:t>
      </w:r>
    </w:p>
    <w:p w14:paraId="073906DC">
      <w:pPr>
        <w:pStyle w:val="7"/>
        <w:keepNext w:val="0"/>
        <w:keepLines w:val="0"/>
        <w:pageBreakBefore w:val="0"/>
        <w:widowControl w:val="0"/>
        <w:suppressLineNumbers w:val="0"/>
        <w:shd w:val="clear" w:fill="FFFFFF"/>
        <w:kinsoku/>
        <w:wordWrap/>
        <w:overflowPunct/>
        <w:topLinePunct w:val="0"/>
        <w:autoSpaceDE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eastAsia="zh-CN"/>
        </w:rPr>
        <w:t>我单位项目支出绩效自评表涉密，故不公开。</w:t>
      </w:r>
    </w:p>
    <w:p w14:paraId="1AEC7D8B">
      <w:pPr>
        <w:pStyle w:val="7"/>
        <w:shd w:val="clear" w:fill="FFFFFF"/>
        <w:jc w:val="center"/>
      </w:pPr>
      <w:r>
        <w:rPr>
          <w:shd w:val="clear" w:fill="FFFFFF"/>
          <w:lang w:val="en-US"/>
        </w:rPr>
        <w:t xml:space="preserve"> </w:t>
      </w:r>
    </w:p>
    <w:p w14:paraId="5AABD8E1">
      <w:pPr>
        <w:pStyle w:val="7"/>
        <w:shd w:val="clear" w:fill="FFFFFF"/>
      </w:pPr>
      <w:r>
        <w:rPr>
          <w:shd w:val="clear" w:fill="FFFFFF"/>
          <w:lang w:val="en-US"/>
        </w:rPr>
        <w:t xml:space="preserve"> </w:t>
      </w:r>
    </w:p>
    <w:p w14:paraId="6A6E2C6C">
      <w:pPr>
        <w:pStyle w:val="7"/>
        <w:shd w:val="clear" w:fill="FFFFFF"/>
      </w:pPr>
      <w:r>
        <w:rPr>
          <w:shd w:val="clear" w:fill="FFFFFF"/>
          <w:lang w:val="en-US"/>
        </w:rPr>
        <w:t xml:space="preserve"> </w:t>
      </w:r>
    </w:p>
    <w:p w14:paraId="15B447E7">
      <w:pPr>
        <w:pStyle w:val="7"/>
        <w:shd w:val="clear" w:fill="FFFFFF"/>
      </w:pPr>
      <w:r>
        <w:rPr>
          <w:shd w:val="clear" w:fill="FFFFFF"/>
          <w:lang w:val="en-US"/>
        </w:rPr>
        <w:t xml:space="preserve"> </w:t>
      </w:r>
    </w:p>
    <w:p w14:paraId="52013DB8">
      <w:pPr>
        <w:rPr>
          <w:rFonts w:hint="eastAsia" w:ascii="宋体" w:hAnsi="宋体" w:eastAsia="宋体" w:cs="宋体"/>
          <w:sz w:val="26"/>
          <w:szCs w:val="26"/>
          <w:shd w:val="clear" w:fill="FFFFFF"/>
          <w:lang w:val="en-US"/>
        </w:rPr>
      </w:pPr>
      <w:r>
        <w:rPr>
          <w:rFonts w:hint="eastAsia" w:ascii="宋体" w:hAnsi="宋体" w:eastAsia="宋体" w:cs="Times New Roman"/>
          <w:b/>
          <w:bCs w:val="0"/>
          <w:sz w:val="26"/>
          <w:szCs w:val="26"/>
          <w:shd w:val="clear" w:fill="FFFFFF"/>
          <w:lang w:val="en-US" w:eastAsia="zh-CN" w:bidi="ar"/>
        </w:rPr>
        <w:br w:type="page"/>
      </w:r>
    </w:p>
    <w:p w14:paraId="2576D57D">
      <w:pPr>
        <w:pStyle w:val="7"/>
        <w:shd w:val="clear" w:fill="FFFFFF"/>
        <w:jc w:val="center"/>
        <w:rPr>
          <w:rFonts w:hint="eastAsia" w:ascii="黑体" w:hAnsi="宋体" w:eastAsia="黑体" w:cs="黑体"/>
          <w:sz w:val="44"/>
          <w:szCs w:val="44"/>
          <w:shd w:val="clear" w:fill="FFFFFF"/>
          <w:lang w:val="en-US"/>
        </w:rPr>
      </w:pPr>
      <w:r>
        <w:rPr>
          <w:rStyle w:val="10"/>
          <w:rFonts w:hint="eastAsia" w:ascii="黑体" w:hAnsi="宋体" w:eastAsia="黑体" w:cs="黑体"/>
          <w:sz w:val="44"/>
          <w:szCs w:val="44"/>
          <w:shd w:val="clear" w:fill="FFFFFF"/>
          <w:lang w:eastAsia="zh-CN"/>
        </w:rPr>
        <w:t>第五部分 附表</w:t>
      </w:r>
    </w:p>
    <w:p w14:paraId="6E7BDCFD">
      <w:pPr>
        <w:pStyle w:val="4"/>
        <w:shd w:val="clear" w:fill="FFFFFF"/>
      </w:pPr>
      <w:r>
        <w:rPr>
          <w:shd w:val="clear" w:fill="FFFFFF"/>
          <w:lang w:eastAsia="zh-CN"/>
        </w:rPr>
        <w:t>一、收入支出决算总表</w:t>
      </w:r>
    </w:p>
    <w:p w14:paraId="52B0F46E">
      <w:pPr>
        <w:pStyle w:val="4"/>
        <w:shd w:val="clear" w:fill="FFFFFF"/>
      </w:pPr>
      <w:r>
        <w:rPr>
          <w:shd w:val="clear" w:fill="FFFFFF"/>
          <w:lang w:eastAsia="zh-CN"/>
        </w:rPr>
        <w:t>二、收入决算表</w:t>
      </w:r>
    </w:p>
    <w:p w14:paraId="2F3E7ABC">
      <w:pPr>
        <w:pStyle w:val="4"/>
        <w:shd w:val="clear" w:fill="FFFFFF"/>
      </w:pPr>
      <w:r>
        <w:rPr>
          <w:shd w:val="clear" w:fill="FFFFFF"/>
          <w:lang w:eastAsia="zh-CN"/>
        </w:rPr>
        <w:t>三、支出决算表</w:t>
      </w:r>
    </w:p>
    <w:p w14:paraId="1DD6AB50">
      <w:pPr>
        <w:pStyle w:val="4"/>
        <w:shd w:val="clear" w:fill="FFFFFF"/>
      </w:pPr>
      <w:r>
        <w:rPr>
          <w:shd w:val="clear" w:fill="FFFFFF"/>
          <w:lang w:eastAsia="zh-CN"/>
        </w:rPr>
        <w:t>四、财政拨款收入支出决算总表</w:t>
      </w:r>
    </w:p>
    <w:p w14:paraId="1A33107B">
      <w:pPr>
        <w:pStyle w:val="4"/>
        <w:shd w:val="clear" w:fill="FFFFFF"/>
      </w:pPr>
      <w:r>
        <w:rPr>
          <w:shd w:val="clear" w:fill="FFFFFF"/>
          <w:lang w:eastAsia="zh-CN"/>
        </w:rPr>
        <w:t>五、财政拨款支出决算明细表</w:t>
      </w:r>
    </w:p>
    <w:p w14:paraId="126CCFF1">
      <w:pPr>
        <w:pStyle w:val="4"/>
        <w:shd w:val="clear" w:fill="FFFFFF"/>
      </w:pPr>
      <w:r>
        <w:rPr>
          <w:shd w:val="clear" w:fill="FFFFFF"/>
          <w:lang w:eastAsia="zh-CN"/>
        </w:rPr>
        <w:t>六、一般公共预算财政拨款支出决算表</w:t>
      </w:r>
    </w:p>
    <w:p w14:paraId="3D0D8EC7">
      <w:pPr>
        <w:pStyle w:val="4"/>
        <w:shd w:val="clear" w:fill="FFFFFF"/>
      </w:pPr>
      <w:r>
        <w:rPr>
          <w:shd w:val="clear" w:fill="FFFFFF"/>
          <w:lang w:eastAsia="zh-CN"/>
        </w:rPr>
        <w:t>七、一般公共预算财政拨款支出决算明细表</w:t>
      </w:r>
    </w:p>
    <w:p w14:paraId="614BE434">
      <w:pPr>
        <w:pStyle w:val="4"/>
        <w:shd w:val="clear" w:fill="FFFFFF"/>
      </w:pPr>
      <w:r>
        <w:rPr>
          <w:shd w:val="clear" w:fill="FFFFFF"/>
          <w:lang w:eastAsia="zh-CN"/>
        </w:rPr>
        <w:t>八、一般公共预算财政拨款基本支出决算表</w:t>
      </w:r>
    </w:p>
    <w:p w14:paraId="1172E0CF">
      <w:pPr>
        <w:pStyle w:val="4"/>
        <w:shd w:val="clear" w:fill="FFFFFF"/>
      </w:pPr>
      <w:r>
        <w:rPr>
          <w:shd w:val="clear" w:fill="FFFFFF"/>
          <w:lang w:eastAsia="zh-CN"/>
        </w:rPr>
        <w:t>九、一般公共预算财政拨款项目支出决算表</w:t>
      </w:r>
    </w:p>
    <w:p w14:paraId="497E958B">
      <w:pPr>
        <w:pStyle w:val="4"/>
        <w:shd w:val="clear" w:fill="FFFFFF"/>
      </w:pPr>
      <w:r>
        <w:rPr>
          <w:shd w:val="clear" w:fill="FFFFFF"/>
          <w:lang w:eastAsia="zh-CN"/>
        </w:rPr>
        <w:t>十、政府性基金预算财政拨款收入支出决算表</w:t>
      </w:r>
    </w:p>
    <w:p w14:paraId="2891227D">
      <w:pPr>
        <w:pStyle w:val="4"/>
        <w:shd w:val="clear" w:fill="FFFFFF"/>
      </w:pPr>
      <w:r>
        <w:rPr>
          <w:shd w:val="clear" w:fill="FFFFFF"/>
          <w:lang w:eastAsia="zh-CN"/>
        </w:rPr>
        <w:t>十一、国有资本经营预算财政拨款收入支出决算表</w:t>
      </w:r>
    </w:p>
    <w:p w14:paraId="2120D370">
      <w:pPr>
        <w:pStyle w:val="4"/>
        <w:shd w:val="clear" w:fill="FFFFFF"/>
      </w:pPr>
      <w:r>
        <w:rPr>
          <w:shd w:val="clear" w:fill="FFFFFF"/>
          <w:lang w:eastAsia="zh-CN"/>
        </w:rPr>
        <w:t>十二、国有资本经营预算财政拨款支出决算表</w:t>
      </w:r>
    </w:p>
    <w:p w14:paraId="0470581E">
      <w:pPr>
        <w:pStyle w:val="4"/>
        <w:shd w:val="clear" w:fill="FFFFFF"/>
        <w:rPr>
          <w:shd w:val="clear" w:fill="FFFFFF"/>
          <w:lang w:val="en-US"/>
        </w:rPr>
      </w:pPr>
      <w:r>
        <w:rPr>
          <w:shd w:val="clear" w:fill="FFFFFF"/>
          <w:lang w:eastAsia="zh-CN"/>
        </w:rPr>
        <w:t>十三、财政拨款“三公”经费支出决算表</w:t>
      </w:r>
    </w:p>
    <w:p w14:paraId="7BEEF697"/>
    <w:sectPr>
      <w:footerReference r:id="rId4" w:type="default"/>
      <w:pgSz w:w="11915" w:h="16840"/>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D86F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3589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513589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CD735F"/>
    <w:multiLevelType w:val="singleLevel"/>
    <w:tmpl w:val="14CD735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4Y2NjOTIzMTk1Y2E2ZWE4N2IzYTEzOTE5OTlkNzEifQ=="/>
  </w:docVars>
  <w:rsids>
    <w:rsidRoot w:val="786672B9"/>
    <w:rsid w:val="159E3A42"/>
    <w:rsid w:val="241F370D"/>
    <w:rsid w:val="2C1E0B0B"/>
    <w:rsid w:val="33725BDB"/>
    <w:rsid w:val="3CFD6405"/>
    <w:rsid w:val="3F2D6676"/>
    <w:rsid w:val="43403139"/>
    <w:rsid w:val="522338F9"/>
    <w:rsid w:val="53F57F4F"/>
    <w:rsid w:val="560C44D4"/>
    <w:rsid w:val="5EFF5074"/>
    <w:rsid w:val="662B4084"/>
    <w:rsid w:val="786672B9"/>
    <w:rsid w:val="7EC57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99"/>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1"/>
    <w:basedOn w:val="1"/>
    <w:next w:val="1"/>
    <w:qFormat/>
    <w:uiPriority w:val="9"/>
    <w:pPr>
      <w:keepNext w:val="0"/>
      <w:keepLines w:val="0"/>
      <w:widowControl/>
      <w:suppressLineNumbers w:val="0"/>
      <w:spacing w:before="0" w:beforeAutospacing="1" w:after="0" w:afterAutospacing="1"/>
      <w:ind w:left="0" w:right="0"/>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9"/>
    <w:pPr>
      <w:keepNext w:val="0"/>
      <w:keepLines w:val="0"/>
      <w:widowControl/>
      <w:suppressLineNumbers w:val="0"/>
      <w:spacing w:before="0" w:beforeAutospacing="1" w:after="0" w:afterAutospacing="1"/>
      <w:ind w:left="0" w:right="0"/>
      <w:jc w:val="left"/>
      <w:outlineLvl w:val="1"/>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semiHidden/>
    <w:qFormat/>
    <w:uiPriority w:val="99"/>
    <w:pPr>
      <w:spacing w:before="120"/>
    </w:pPr>
    <w:rPr>
      <w:rFonts w:ascii="Cambria" w:hAnsi="Cambria" w:cs="Cambria"/>
      <w:sz w:val="24"/>
      <w:szCs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0">
    <w:name w:val="16"/>
    <w:basedOn w:val="9"/>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[工作簿1]Sheet1!$E$6</c:f>
              <c:strCache>
                <c:ptCount val="1"/>
                <c:pt idx="0">
                  <c:v>金额</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[工作簿1]Sheet1!$F$5:$G$5</c:f>
              <c:strCache>
                <c:ptCount val="2"/>
                <c:pt idx="0">
                  <c:v>2022年收支情况</c:v>
                </c:pt>
                <c:pt idx="1">
                  <c:v>2023年收支情况</c:v>
                </c:pt>
              </c:strCache>
            </c:strRef>
          </c:cat>
          <c:val>
            <c:numRef>
              <c:f>[工作簿1]Sheet1!$F$6:$G$6</c:f>
              <c:numCache>
                <c:formatCode>General</c:formatCode>
                <c:ptCount val="2"/>
                <c:pt idx="0">
                  <c:v>1936.57</c:v>
                </c:pt>
                <c:pt idx="1">
                  <c:v>2352.53</c:v>
                </c:pt>
              </c:numCache>
            </c:numRef>
          </c:val>
        </c:ser>
        <c:dLbls>
          <c:showLegendKey val="0"/>
          <c:showVal val="1"/>
          <c:showCatName val="0"/>
          <c:showSerName val="0"/>
          <c:showPercent val="0"/>
          <c:showBubbleSize val="0"/>
        </c:dLbls>
        <c:gapWidth val="246"/>
        <c:overlap val="-28"/>
        <c:axId val="830647892"/>
        <c:axId val="391907114"/>
      </c:barChart>
      <c:catAx>
        <c:axId val="8306478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1907114"/>
        <c:crosses val="autoZero"/>
        <c:auto val="1"/>
        <c:lblAlgn val="ctr"/>
        <c:lblOffset val="100"/>
        <c:noMultiLvlLbl val="0"/>
      </c:catAx>
      <c:valAx>
        <c:axId val="39190711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06478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资金构成</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[工作簿1]Sheet1!$G$41:$H$41</c:f>
              <c:strCache>
                <c:ptCount val="2"/>
                <c:pt idx="0">
                  <c:v>一般公共预算收入</c:v>
                </c:pt>
                <c:pt idx="1">
                  <c:v>其他收入</c:v>
                </c:pt>
              </c:strCache>
            </c:strRef>
          </c:cat>
          <c:val>
            <c:numRef>
              <c:f>[工作簿1]Sheet1!$G$42:$H$42</c:f>
              <c:numCache>
                <c:formatCode>General</c:formatCode>
                <c:ptCount val="2"/>
                <c:pt idx="0">
                  <c:v>1865.91</c:v>
                </c:pt>
                <c:pt idx="1">
                  <c:v>486.62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资金构成</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[工作簿1]Sheet1!$G$41:$H$41</c:f>
              <c:strCache>
                <c:ptCount val="2"/>
                <c:pt idx="0">
                  <c:v>基本支出</c:v>
                </c:pt>
                <c:pt idx="1">
                  <c:v>项目支出</c:v>
                </c:pt>
              </c:strCache>
            </c:strRef>
          </c:cat>
          <c:val>
            <c:numRef>
              <c:f>[工作簿1]Sheet1!$G$42:$H$42</c:f>
              <c:numCache>
                <c:formatCode>General</c:formatCode>
                <c:ptCount val="2"/>
                <c:pt idx="0">
                  <c:v>1851.9</c:v>
                </c:pt>
                <c:pt idx="1">
                  <c:v>500.63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财政拨款收入支出变动情况图</a:t>
            </a:r>
          </a:p>
        </c:rich>
      </c:tx>
      <c:layout/>
      <c:overlay val="0"/>
      <c:spPr>
        <a:noFill/>
        <a:ln>
          <a:noFill/>
        </a:ln>
        <a:effectLst/>
      </c:spPr>
    </c:title>
    <c:autoTitleDeleted val="0"/>
    <c:plotArea>
      <c:layout/>
      <c:barChart>
        <c:barDir val="col"/>
        <c:grouping val="clustered"/>
        <c:varyColors val="0"/>
        <c:ser>
          <c:idx val="0"/>
          <c:order val="0"/>
          <c:tx>
            <c:strRef>
              <c:f>[工作簿1]Sheet1!$E$6</c:f>
              <c:strCache>
                <c:ptCount val="1"/>
                <c:pt idx="0">
                  <c:v>财政拨款收入支出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[工作簿1]Sheet1!$F$5:$G$5</c:f>
              <c:strCache>
                <c:ptCount val="2"/>
                <c:pt idx="0">
                  <c:v>2022年</c:v>
                </c:pt>
                <c:pt idx="1">
                  <c:v>2023年</c:v>
                </c:pt>
              </c:strCache>
            </c:strRef>
          </c:cat>
          <c:val>
            <c:numRef>
              <c:f>[工作簿1]Sheet1!$F$6:$G$6</c:f>
              <c:numCache>
                <c:formatCode>General</c:formatCode>
                <c:ptCount val="2"/>
                <c:pt idx="0">
                  <c:v>1360.03</c:v>
                </c:pt>
                <c:pt idx="1">
                  <c:v>1865.91</c:v>
                </c:pt>
              </c:numCache>
            </c:numRef>
          </c:val>
        </c:ser>
        <c:dLbls>
          <c:showLegendKey val="0"/>
          <c:showVal val="1"/>
          <c:showCatName val="0"/>
          <c:showSerName val="0"/>
          <c:showPercent val="0"/>
          <c:showBubbleSize val="0"/>
        </c:dLbls>
        <c:gapWidth val="246"/>
        <c:overlap val="-28"/>
        <c:axId val="830647892"/>
        <c:axId val="391907114"/>
      </c:barChart>
      <c:catAx>
        <c:axId val="8306478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1907114"/>
        <c:crosses val="autoZero"/>
        <c:auto val="1"/>
        <c:lblAlgn val="ctr"/>
        <c:lblOffset val="100"/>
        <c:noMultiLvlLbl val="0"/>
      </c:catAx>
      <c:valAx>
        <c:axId val="39190711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06478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一般公共预算拨款支出变动情况图</a:t>
            </a:r>
          </a:p>
        </c:rich>
      </c:tx>
      <c:layout/>
      <c:overlay val="0"/>
      <c:spPr>
        <a:noFill/>
        <a:ln>
          <a:noFill/>
        </a:ln>
        <a:effectLst/>
      </c:spPr>
    </c:title>
    <c:autoTitleDeleted val="0"/>
    <c:plotArea>
      <c:layout/>
      <c:barChart>
        <c:barDir val="col"/>
        <c:grouping val="clustered"/>
        <c:varyColors val="0"/>
        <c:ser>
          <c:idx val="0"/>
          <c:order val="0"/>
          <c:tx>
            <c:strRef>
              <c:f>[工作簿1]Sheet1!$E$6</c:f>
              <c:strCache>
                <c:ptCount val="1"/>
                <c:pt idx="0">
                  <c:v>一般公共预算拨款支出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[工作簿1]Sheet1!$F$5:$G$5</c:f>
              <c:strCache>
                <c:ptCount val="2"/>
                <c:pt idx="0">
                  <c:v>2022年</c:v>
                </c:pt>
                <c:pt idx="1">
                  <c:v>2023年</c:v>
                </c:pt>
              </c:strCache>
            </c:strRef>
          </c:cat>
          <c:val>
            <c:numRef>
              <c:f>[工作簿1]Sheet1!$F$6:$G$6</c:f>
              <c:numCache>
                <c:formatCode>General</c:formatCode>
                <c:ptCount val="2"/>
                <c:pt idx="0">
                  <c:v>1360.03</c:v>
                </c:pt>
                <c:pt idx="1">
                  <c:v>1865.91</c:v>
                </c:pt>
              </c:numCache>
            </c:numRef>
          </c:val>
        </c:ser>
        <c:dLbls>
          <c:showLegendKey val="0"/>
          <c:showVal val="1"/>
          <c:showCatName val="0"/>
          <c:showSerName val="0"/>
          <c:showPercent val="0"/>
          <c:showBubbleSize val="0"/>
        </c:dLbls>
        <c:gapWidth val="246"/>
        <c:overlap val="-28"/>
        <c:axId val="830647892"/>
        <c:axId val="391907114"/>
      </c:barChart>
      <c:catAx>
        <c:axId val="8306478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1907114"/>
        <c:crosses val="autoZero"/>
        <c:auto val="1"/>
        <c:lblAlgn val="ctr"/>
        <c:lblOffset val="100"/>
        <c:noMultiLvlLbl val="0"/>
      </c:catAx>
      <c:valAx>
        <c:axId val="39190711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06478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一般公共预算财政拨款支出构成</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[工作簿1]Sheet1!$G$54:$G$57</c:f>
              <c:strCache>
                <c:ptCount val="4"/>
                <c:pt idx="0">
                  <c:v>公共安全支出（类）</c:v>
                </c:pt>
                <c:pt idx="1">
                  <c:v>社会保障支出（类）</c:v>
                </c:pt>
                <c:pt idx="2">
                  <c:v>卫生健康（类）支出</c:v>
                </c:pt>
                <c:pt idx="3">
                  <c:v>住房保障（类）支出</c:v>
                </c:pt>
              </c:strCache>
            </c:strRef>
          </c:cat>
          <c:val>
            <c:numRef>
              <c:f>[工作簿1]Sheet1!$H$54:$H$57</c:f>
              <c:numCache>
                <c:formatCode>General</c:formatCode>
                <c:ptCount val="4"/>
                <c:pt idx="0">
                  <c:v>1459.16</c:v>
                </c:pt>
                <c:pt idx="1">
                  <c:v>201.26</c:v>
                </c:pt>
                <c:pt idx="2">
                  <c:v>81.29</c:v>
                </c:pt>
                <c:pt idx="3">
                  <c:v>124.2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三公经费支出</a:t>
            </a:r>
          </a:p>
        </c:rich>
      </c:tx>
      <c:layout>
        <c:manualLayout>
          <c:xMode val="edge"/>
          <c:yMode val="edge"/>
          <c:x val="0.388815789473684"/>
          <c:y val="0.0280373831775701"/>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[工作簿1]Sheet1!$G$54:$G$55</c:f>
              <c:strCache>
                <c:ptCount val="2"/>
                <c:pt idx="0">
                  <c:v>公务用车购置及运行维护费</c:v>
                </c:pt>
                <c:pt idx="1">
                  <c:v>公务接待费</c:v>
                </c:pt>
              </c:strCache>
            </c:strRef>
          </c:cat>
          <c:val>
            <c:numRef>
              <c:f>[工作簿1]Sheet1!$H$54:$H$55</c:f>
              <c:numCache>
                <c:formatCode>General</c:formatCode>
                <c:ptCount val="2"/>
                <c:pt idx="0">
                  <c:v>1459.16</c:v>
                </c:pt>
                <c:pt idx="1">
                  <c:v>201.26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6528</Words>
  <Characters>8333</Characters>
  <Lines>0</Lines>
  <Paragraphs>0</Paragraphs>
  <TotalTime>4</TotalTime>
  <ScaleCrop>false</ScaleCrop>
  <LinksUpToDate>false</LinksUpToDate>
  <CharactersWithSpaces>8422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2024-09-06T01:09:00Z</dcterms:created>
  <dc:creator>Administrator</dc:creator>
  <cp:lastModifiedBy>Administrator</cp:lastModifiedBy>
  <dcterms:modified xsi:type="dcterms:W3CDTF">2024-09-18T09:17:31Z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B083D254EC6641619A77A71DE1684E1D_11</vt:lpwstr>
  </property>
</Properties>
</file>