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35F" w:rsidRDefault="00B2335F">
      <w:pPr>
        <w:rPr>
          <w:rFonts w:ascii="黑体" w:eastAsia="黑体"/>
          <w:sz w:val="32"/>
          <w:szCs w:val="32"/>
        </w:rPr>
      </w:pPr>
    </w:p>
    <w:p w:rsidR="00B2335F" w:rsidRDefault="00B2335F"/>
    <w:p w:rsidR="00B2335F" w:rsidRDefault="00B2335F"/>
    <w:p w:rsidR="00B2335F" w:rsidRDefault="00B2335F"/>
    <w:p w:rsidR="00B2335F" w:rsidRDefault="00B2335F">
      <w:pPr>
        <w:ind w:firstLineChars="500" w:firstLine="1050"/>
      </w:pPr>
    </w:p>
    <w:p w:rsidR="00B2335F" w:rsidRDefault="00B2335F">
      <w:pPr>
        <w:ind w:firstLineChars="500" w:firstLine="1050"/>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CB40CE">
      <w:pPr>
        <w:jc w:val="center"/>
        <w:rPr>
          <w:rFonts w:ascii="黑体" w:eastAsia="黑体"/>
          <w:sz w:val="44"/>
          <w:szCs w:val="44"/>
        </w:rPr>
      </w:pPr>
      <w:r>
        <w:rPr>
          <w:rFonts w:ascii="黑体" w:eastAsia="黑体" w:hint="eastAsia"/>
          <w:sz w:val="44"/>
          <w:szCs w:val="44"/>
        </w:rPr>
        <w:t>黑水县人民检察院</w:t>
      </w:r>
    </w:p>
    <w:p w:rsidR="00B2335F" w:rsidRDefault="00CB40CE">
      <w:pPr>
        <w:jc w:val="center"/>
        <w:rPr>
          <w:rFonts w:ascii="黑体" w:eastAsia="黑体"/>
          <w:sz w:val="44"/>
          <w:szCs w:val="44"/>
        </w:rPr>
      </w:pPr>
      <w:r>
        <w:rPr>
          <w:rFonts w:ascii="黑体" w:eastAsia="黑体"/>
          <w:sz w:val="44"/>
          <w:szCs w:val="44"/>
        </w:rPr>
        <w:t>2026</w:t>
      </w:r>
      <w:r>
        <w:rPr>
          <w:rFonts w:ascii="黑体" w:eastAsia="黑体" w:hint="eastAsia"/>
          <w:sz w:val="44"/>
          <w:szCs w:val="44"/>
        </w:rPr>
        <w:t>年部门预算</w:t>
      </w: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ind w:firstLineChars="400" w:firstLine="1760"/>
        <w:rPr>
          <w:rFonts w:ascii="黑体" w:eastAsia="黑体"/>
          <w:sz w:val="44"/>
          <w:szCs w:val="44"/>
        </w:rPr>
      </w:pPr>
    </w:p>
    <w:p w:rsidR="00B2335F" w:rsidRDefault="00B2335F">
      <w:pPr>
        <w:rPr>
          <w:rFonts w:ascii="黑体" w:eastAsia="黑体"/>
          <w:sz w:val="44"/>
          <w:szCs w:val="44"/>
        </w:rPr>
      </w:pPr>
    </w:p>
    <w:p w:rsidR="00B2335F" w:rsidRDefault="00CB40CE">
      <w:pPr>
        <w:ind w:firstLineChars="600" w:firstLine="3120"/>
        <w:rPr>
          <w:rFonts w:ascii="黑体" w:eastAsia="黑体"/>
          <w:sz w:val="52"/>
          <w:szCs w:val="52"/>
        </w:rPr>
      </w:pPr>
      <w:r>
        <w:rPr>
          <w:rFonts w:ascii="黑体" w:eastAsia="黑体" w:hint="eastAsia"/>
          <w:sz w:val="52"/>
          <w:szCs w:val="52"/>
        </w:rPr>
        <w:t>目录</w:t>
      </w:r>
    </w:p>
    <w:p w:rsidR="00B2335F" w:rsidRDefault="00B2335F">
      <w:pPr>
        <w:ind w:firstLineChars="700" w:firstLine="3080"/>
        <w:rPr>
          <w:rFonts w:ascii="黑体" w:eastAsia="黑体"/>
          <w:sz w:val="44"/>
          <w:szCs w:val="44"/>
        </w:rPr>
      </w:pPr>
    </w:p>
    <w:p w:rsidR="00B2335F" w:rsidRDefault="00CB40CE">
      <w:pPr>
        <w:pStyle w:val="a6"/>
        <w:ind w:firstLineChars="0" w:firstLine="0"/>
        <w:rPr>
          <w:rFonts w:ascii="黑体" w:eastAsia="黑体"/>
          <w:sz w:val="32"/>
          <w:szCs w:val="32"/>
        </w:rPr>
      </w:pPr>
      <w:r>
        <w:rPr>
          <w:rFonts w:ascii="黑体" w:eastAsia="黑体" w:hint="eastAsia"/>
          <w:sz w:val="32"/>
          <w:szCs w:val="32"/>
        </w:rPr>
        <w:t>一、基本职能及主要工作</w:t>
      </w:r>
    </w:p>
    <w:p w:rsidR="00B2335F" w:rsidRDefault="00CB40CE">
      <w:pPr>
        <w:rPr>
          <w:rFonts w:ascii="楷体" w:eastAsia="楷体"/>
          <w:sz w:val="32"/>
          <w:szCs w:val="32"/>
        </w:rPr>
      </w:pPr>
      <w:r>
        <w:rPr>
          <w:rFonts w:ascii="楷体" w:eastAsia="楷体" w:hint="eastAsia"/>
          <w:sz w:val="32"/>
          <w:szCs w:val="32"/>
        </w:rPr>
        <w:t>（一）部门职能简介</w:t>
      </w:r>
    </w:p>
    <w:p w:rsidR="00B2335F" w:rsidRDefault="00CB40CE">
      <w:pPr>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rsidR="00B2335F" w:rsidRDefault="00CB40CE">
      <w:pPr>
        <w:rPr>
          <w:rFonts w:ascii="黑体" w:eastAsia="黑体"/>
          <w:sz w:val="32"/>
          <w:szCs w:val="32"/>
        </w:rPr>
      </w:pPr>
      <w:r>
        <w:rPr>
          <w:rFonts w:ascii="黑体" w:eastAsia="黑体" w:hint="eastAsia"/>
          <w:sz w:val="32"/>
          <w:szCs w:val="32"/>
        </w:rPr>
        <w:t>二、部门预算单位构成</w:t>
      </w:r>
    </w:p>
    <w:p w:rsidR="00B2335F" w:rsidRDefault="00CB40CE">
      <w:pPr>
        <w:rPr>
          <w:rFonts w:ascii="黑体" w:eastAsia="黑体"/>
          <w:sz w:val="32"/>
          <w:szCs w:val="32"/>
        </w:rPr>
      </w:pPr>
      <w:r>
        <w:rPr>
          <w:rFonts w:ascii="黑体" w:eastAsia="黑体" w:hint="eastAsia"/>
          <w:sz w:val="32"/>
          <w:szCs w:val="32"/>
        </w:rPr>
        <w:t>三、收支预算情况说明</w:t>
      </w:r>
    </w:p>
    <w:p w:rsidR="00B2335F" w:rsidRDefault="00CB40CE">
      <w:pPr>
        <w:rPr>
          <w:rFonts w:ascii="楷体" w:eastAsia="楷体"/>
          <w:sz w:val="32"/>
          <w:szCs w:val="32"/>
        </w:rPr>
      </w:pPr>
      <w:r>
        <w:rPr>
          <w:rFonts w:ascii="楷体" w:eastAsia="楷体" w:hint="eastAsia"/>
          <w:sz w:val="32"/>
          <w:szCs w:val="32"/>
        </w:rPr>
        <w:t>（一）收入预算情况</w:t>
      </w:r>
    </w:p>
    <w:p w:rsidR="00B2335F" w:rsidRDefault="00CB40CE">
      <w:pPr>
        <w:rPr>
          <w:rFonts w:ascii="楷体" w:eastAsia="楷体"/>
          <w:sz w:val="32"/>
          <w:szCs w:val="32"/>
        </w:rPr>
      </w:pPr>
      <w:r>
        <w:rPr>
          <w:rFonts w:ascii="楷体" w:eastAsia="楷体" w:hint="eastAsia"/>
          <w:sz w:val="32"/>
          <w:szCs w:val="32"/>
        </w:rPr>
        <w:t>（二）支出预算情况</w:t>
      </w:r>
    </w:p>
    <w:p w:rsidR="00B2335F" w:rsidRDefault="00CB40CE">
      <w:pPr>
        <w:rPr>
          <w:rFonts w:ascii="黑体" w:eastAsia="黑体"/>
          <w:sz w:val="32"/>
          <w:szCs w:val="32"/>
        </w:rPr>
      </w:pPr>
      <w:r>
        <w:rPr>
          <w:rFonts w:ascii="黑体" w:eastAsia="黑体" w:hint="eastAsia"/>
          <w:sz w:val="32"/>
          <w:szCs w:val="32"/>
        </w:rPr>
        <w:t>四、财政拨款收支预算情况说明</w:t>
      </w:r>
    </w:p>
    <w:p w:rsidR="00B2335F" w:rsidRDefault="00CB40CE">
      <w:pPr>
        <w:rPr>
          <w:rFonts w:ascii="黑体" w:eastAsia="黑体"/>
          <w:sz w:val="32"/>
          <w:szCs w:val="32"/>
        </w:rPr>
      </w:pPr>
      <w:r>
        <w:rPr>
          <w:rFonts w:ascii="黑体" w:eastAsia="黑体" w:hint="eastAsia"/>
          <w:sz w:val="32"/>
          <w:szCs w:val="32"/>
        </w:rPr>
        <w:t>五、一般公共预算当年拨款情况说明</w:t>
      </w:r>
    </w:p>
    <w:p w:rsidR="00B2335F" w:rsidRDefault="00CB40CE">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B2335F" w:rsidRDefault="00B2335F">
      <w:pPr>
        <w:rPr>
          <w:rFonts w:ascii="黑体" w:eastAsia="黑体"/>
          <w:sz w:val="32"/>
          <w:szCs w:val="32"/>
        </w:rPr>
      </w:pPr>
    </w:p>
    <w:p w:rsidR="00B2335F" w:rsidRDefault="00B2335F">
      <w:pPr>
        <w:widowControl/>
        <w:shd w:val="clear" w:color="auto" w:fill="FFFFFF"/>
        <w:spacing w:before="100" w:beforeAutospacing="1" w:after="100" w:afterAutospacing="1" w:line="290" w:lineRule="atLeast"/>
        <w:ind w:right="300"/>
        <w:jc w:val="left"/>
        <w:rPr>
          <w:rFonts w:ascii="??" w:hAnsi="??" w:cs="宋体"/>
          <w:kern w:val="0"/>
          <w:sz w:val="12"/>
          <w:szCs w:val="12"/>
        </w:rPr>
      </w:pPr>
    </w:p>
    <w:p w:rsidR="00B2335F" w:rsidRDefault="00CB40CE" w:rsidP="00B2335F">
      <w:pPr>
        <w:pStyle w:val="a6"/>
        <w:ind w:firstLine="640"/>
        <w:rPr>
          <w:rFonts w:ascii="黑体" w:eastAsia="黑体"/>
          <w:sz w:val="32"/>
          <w:szCs w:val="32"/>
        </w:rPr>
      </w:pPr>
      <w:r>
        <w:rPr>
          <w:rFonts w:ascii="黑体" w:eastAsia="黑体" w:hint="eastAsia"/>
          <w:sz w:val="32"/>
          <w:szCs w:val="32"/>
        </w:rPr>
        <w:lastRenderedPageBreak/>
        <w:t>一、基本职能及主要工作</w:t>
      </w:r>
    </w:p>
    <w:p w:rsidR="00B2335F" w:rsidRDefault="00CB40CE">
      <w:pPr>
        <w:ind w:firstLineChars="200" w:firstLine="640"/>
        <w:rPr>
          <w:rFonts w:ascii="楷体" w:eastAsia="楷体"/>
          <w:sz w:val="32"/>
          <w:szCs w:val="32"/>
        </w:rPr>
      </w:pPr>
      <w:r>
        <w:rPr>
          <w:rFonts w:ascii="楷体" w:eastAsia="楷体" w:hint="eastAsia"/>
          <w:sz w:val="32"/>
          <w:szCs w:val="32"/>
        </w:rPr>
        <w:t>（一）部门职能简介</w:t>
      </w:r>
    </w:p>
    <w:p w:rsidR="00B2335F" w:rsidRDefault="00CB40CE">
      <w:pPr>
        <w:spacing w:line="540" w:lineRule="exact"/>
        <w:ind w:firstLineChars="200" w:firstLine="640"/>
        <w:rPr>
          <w:rFonts w:ascii="仿宋_GB2312" w:eastAsia="仿宋"/>
          <w:sz w:val="32"/>
          <w:szCs w:val="32"/>
        </w:rPr>
      </w:pPr>
      <w:r>
        <w:rPr>
          <w:rFonts w:ascii="仿宋" w:eastAsia="仿宋" w:hAnsi="仿宋" w:cs="仿宋" w:hint="eastAsia"/>
          <w:kern w:val="1"/>
          <w:sz w:val="32"/>
          <w:szCs w:val="32"/>
        </w:rPr>
        <w:t>人民检察院是国家的法律监督机关，依法行使下列职权：1.对于叛国案、分裂</w:t>
      </w:r>
      <w:proofErr w:type="gramStart"/>
      <w:r>
        <w:rPr>
          <w:rFonts w:ascii="仿宋" w:eastAsia="仿宋" w:hAnsi="仿宋" w:cs="仿宋" w:hint="eastAsia"/>
          <w:kern w:val="1"/>
          <w:sz w:val="32"/>
          <w:szCs w:val="32"/>
        </w:rPr>
        <w:t>国家案</w:t>
      </w:r>
      <w:proofErr w:type="gramEnd"/>
      <w:r>
        <w:rPr>
          <w:rFonts w:ascii="仿宋" w:eastAsia="仿宋" w:hAnsi="仿宋" w:cs="仿宋" w:hint="eastAsia"/>
          <w:kern w:val="1"/>
          <w:sz w:val="32"/>
          <w:szCs w:val="32"/>
        </w:rPr>
        <w:t>以及严重破坏国家的政策、法律、政令统—实施的重大犯罪案件，行使检察权。3.对于公安机关、国家安全机关等</w:t>
      </w:r>
      <w:proofErr w:type="gramStart"/>
      <w:r>
        <w:rPr>
          <w:rFonts w:ascii="仿宋" w:eastAsia="仿宋" w:hAnsi="仿宋" w:cs="仿宋" w:hint="eastAsia"/>
          <w:kern w:val="1"/>
          <w:sz w:val="32"/>
          <w:szCs w:val="32"/>
        </w:rPr>
        <w:t>侦查机</w:t>
      </w:r>
      <w:proofErr w:type="gramEnd"/>
      <w:r>
        <w:rPr>
          <w:rFonts w:ascii="仿宋" w:eastAsia="仿宋" w:hAnsi="仿宋" w:cs="仿宋" w:hint="eastAsia"/>
          <w:kern w:val="1"/>
          <w:sz w:val="32"/>
          <w:szCs w:val="32"/>
        </w:rPr>
        <w:t>关侦查的案件进行审查，决定是否逮捕、起诉或者不起诉。并对</w:t>
      </w:r>
      <w:proofErr w:type="gramStart"/>
      <w:r>
        <w:rPr>
          <w:rFonts w:ascii="仿宋" w:eastAsia="仿宋" w:hAnsi="仿宋" w:cs="仿宋" w:hint="eastAsia"/>
          <w:kern w:val="1"/>
          <w:sz w:val="32"/>
          <w:szCs w:val="32"/>
        </w:rPr>
        <w:t>侦查机</w:t>
      </w:r>
      <w:proofErr w:type="gramEnd"/>
      <w:r>
        <w:rPr>
          <w:rFonts w:ascii="仿宋" w:eastAsia="仿宋" w:hAnsi="仿宋" w:cs="仿宋" w:hint="eastAsia"/>
          <w:kern w:val="1"/>
          <w:sz w:val="32"/>
          <w:szCs w:val="32"/>
        </w:rPr>
        <w:t>关的侦查活动是否合法实行监督。4.对于刑事案件提起公诉，支持公诉；对于人民法院的刑事判决、裁定是否正确和审判活动是否合法实行监督。5.对于监狱、看守所等执行机关执行刑罚的活动是否合法实行监督。6.对于人民法院的民事审判活动实行法律监督，对人民法院已经发生效力的判决、裁定，发现违反法律、法规规定的，依法提出抗诉。7.对于行政诉讼实行法律监督。对人民法院已经发生效力的判决、裁定，发现违反法律、法规规定的，依法提出抗诉。</w:t>
      </w:r>
    </w:p>
    <w:p w:rsidR="00B2335F" w:rsidRDefault="00CB40CE">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rsidR="00B2335F" w:rsidRDefault="00CB40CE">
      <w:pPr>
        <w:spacing w:line="540" w:lineRule="exact"/>
        <w:ind w:firstLineChars="200" w:firstLine="640"/>
        <w:rPr>
          <w:rFonts w:ascii="仿宋_GB2312" w:eastAsia="仿宋_GB2312"/>
          <w:sz w:val="32"/>
          <w:szCs w:val="32"/>
        </w:rPr>
      </w:pPr>
      <w:r>
        <w:rPr>
          <w:rFonts w:ascii="仿宋_GB2312" w:eastAsia="仿宋_GB2312" w:hint="eastAsia"/>
          <w:sz w:val="32"/>
          <w:szCs w:val="32"/>
        </w:rPr>
        <w:t>严格按照预算编制内容执行预算，保障职工和离退休人员工资及时、足额发放以及社保缴费及时、足额缴纳，提高职工工作积极性和满意度；维持单位日常运转需要，提高资金使用效率，推动检察业务工作全面充分发展，切实在法律监督、队伍建设、思想认知提升方面更好体现检察担当。</w:t>
      </w:r>
    </w:p>
    <w:p w:rsidR="00B2335F" w:rsidRDefault="00CB40CE">
      <w:pPr>
        <w:pStyle w:val="a6"/>
        <w:numPr>
          <w:ilvl w:val="0"/>
          <w:numId w:val="1"/>
        </w:numPr>
        <w:ind w:firstLineChars="0"/>
        <w:rPr>
          <w:rFonts w:ascii="黑体" w:eastAsia="黑体"/>
          <w:sz w:val="32"/>
          <w:szCs w:val="32"/>
        </w:rPr>
      </w:pPr>
      <w:r>
        <w:rPr>
          <w:rFonts w:ascii="黑体" w:eastAsia="黑体" w:hint="eastAsia"/>
          <w:sz w:val="32"/>
          <w:szCs w:val="32"/>
        </w:rPr>
        <w:t>部门预算单位构成</w:t>
      </w:r>
    </w:p>
    <w:p w:rsidR="00B2335F" w:rsidRDefault="00CB40CE">
      <w:pPr>
        <w:spacing w:line="540" w:lineRule="exact"/>
        <w:ind w:firstLineChars="200" w:firstLine="640"/>
        <w:rPr>
          <w:rFonts w:ascii="仿宋_GB2312" w:eastAsia="仿宋_GB2312"/>
          <w:sz w:val="32"/>
          <w:szCs w:val="32"/>
        </w:rPr>
      </w:pPr>
      <w:r>
        <w:rPr>
          <w:rFonts w:ascii="仿宋_GB2312" w:eastAsia="仿宋_GB2312" w:hint="eastAsia"/>
          <w:sz w:val="32"/>
          <w:szCs w:val="32"/>
        </w:rPr>
        <w:t>本部门下属二级预算单位0个，其中内设机构5个。总编制23名，其中：</w:t>
      </w:r>
      <w:proofErr w:type="gramStart"/>
      <w:r>
        <w:rPr>
          <w:rFonts w:ascii="仿宋_GB2312" w:eastAsia="仿宋_GB2312" w:hint="eastAsia"/>
          <w:sz w:val="32"/>
          <w:szCs w:val="32"/>
        </w:rPr>
        <w:t>政法专项</w:t>
      </w:r>
      <w:proofErr w:type="gramEnd"/>
      <w:r>
        <w:rPr>
          <w:rFonts w:ascii="仿宋_GB2312" w:eastAsia="仿宋_GB2312" w:hint="eastAsia"/>
          <w:sz w:val="32"/>
          <w:szCs w:val="32"/>
        </w:rPr>
        <w:t>编制21名，行政工勤编制2名。在职人员总数 22名，其中：在职政法干警19名，行政工</w:t>
      </w:r>
      <w:r>
        <w:rPr>
          <w:rFonts w:ascii="仿宋_GB2312" w:eastAsia="仿宋_GB2312" w:hint="eastAsia"/>
          <w:sz w:val="32"/>
          <w:szCs w:val="32"/>
        </w:rPr>
        <w:lastRenderedPageBreak/>
        <w:t>勤3名，其他事业人员0名；离退休人员19名。</w:t>
      </w:r>
    </w:p>
    <w:p w:rsidR="00B2335F" w:rsidRDefault="00CB40CE">
      <w:pPr>
        <w:pStyle w:val="a6"/>
        <w:ind w:left="720" w:firstLineChars="0" w:firstLine="0"/>
        <w:rPr>
          <w:rFonts w:ascii="黑体" w:eastAsia="黑体"/>
          <w:sz w:val="32"/>
          <w:szCs w:val="32"/>
        </w:rPr>
      </w:pPr>
      <w:r>
        <w:rPr>
          <w:rFonts w:ascii="黑体" w:eastAsia="黑体" w:hint="eastAsia"/>
          <w:sz w:val="32"/>
          <w:szCs w:val="32"/>
        </w:rPr>
        <w:t>三、收支预算情况说明</w:t>
      </w:r>
    </w:p>
    <w:p w:rsidR="00B2335F" w:rsidRDefault="00CB40CE">
      <w:pPr>
        <w:ind w:firstLineChars="200" w:firstLine="640"/>
        <w:rPr>
          <w:rFonts w:ascii="楷体" w:eastAsia="楷体"/>
          <w:sz w:val="32"/>
          <w:szCs w:val="32"/>
        </w:rPr>
      </w:pPr>
      <w:r>
        <w:rPr>
          <w:rFonts w:ascii="楷体" w:eastAsia="楷体" w:hint="eastAsia"/>
          <w:sz w:val="32"/>
          <w:szCs w:val="32"/>
        </w:rPr>
        <w:t>（一）2026年收入预算587.55万元。其中一般公共预算拨款收入587.55万元，占 100%。</w:t>
      </w:r>
    </w:p>
    <w:p w:rsidR="00B2335F" w:rsidRDefault="00CB40CE">
      <w:pPr>
        <w:jc w:val="left"/>
        <w:rPr>
          <w:rFonts w:ascii="楷体" w:eastAsia="楷体"/>
          <w:sz w:val="32"/>
          <w:szCs w:val="32"/>
        </w:rPr>
      </w:pPr>
      <w:r>
        <w:rPr>
          <w:rFonts w:ascii="楷体" w:eastAsia="楷体" w:cs="仿宋_GB2312" w:hint="eastAsia"/>
          <w:sz w:val="32"/>
          <w:szCs w:val="32"/>
        </w:rPr>
        <w:t xml:space="preserve">　　（二）2026年支出预算587.55万元，其中：基本支出587.55万元，占100% 。</w:t>
      </w:r>
    </w:p>
    <w:p w:rsidR="00B2335F" w:rsidRDefault="00CB40CE">
      <w:pPr>
        <w:ind w:firstLineChars="200" w:firstLine="640"/>
        <w:rPr>
          <w:rFonts w:ascii="黑体" w:eastAsia="黑体"/>
          <w:sz w:val="32"/>
          <w:szCs w:val="32"/>
        </w:rPr>
      </w:pPr>
      <w:r>
        <w:rPr>
          <w:rFonts w:ascii="黑体" w:eastAsia="黑体" w:hint="eastAsia"/>
          <w:sz w:val="32"/>
          <w:szCs w:val="32"/>
        </w:rPr>
        <w:t>四、财政拨款收支预算情况说明</w:t>
      </w:r>
    </w:p>
    <w:p w:rsidR="00B2335F" w:rsidRDefault="00CB40CE">
      <w:pPr>
        <w:ind w:firstLineChars="200" w:firstLine="640"/>
        <w:rPr>
          <w:rFonts w:ascii="楷体" w:eastAsia="楷体"/>
          <w:sz w:val="32"/>
          <w:szCs w:val="32"/>
        </w:rPr>
      </w:pPr>
      <w:r>
        <w:rPr>
          <w:rFonts w:ascii="楷体" w:eastAsia="楷体" w:hint="eastAsia"/>
          <w:sz w:val="32"/>
          <w:szCs w:val="32"/>
        </w:rPr>
        <w:t>（一）财政拨款收入总预算587.55万元，收入包括：本年一般公共预算收入587.55万元；2026年支出预算587.55万元分别为：工资福利支出303.35万元，单位缴费支出130.90万元，聘用人员经费支出77.95万元， 日常公用经费支出75.35万元。</w:t>
      </w:r>
    </w:p>
    <w:p w:rsidR="00B2335F" w:rsidRDefault="00CB40CE">
      <w:pPr>
        <w:ind w:firstLineChars="200" w:firstLine="640"/>
        <w:rPr>
          <w:rFonts w:ascii="楷体" w:eastAsia="楷体"/>
          <w:sz w:val="32"/>
          <w:szCs w:val="32"/>
        </w:rPr>
      </w:pPr>
      <w:r>
        <w:rPr>
          <w:rFonts w:ascii="楷体" w:eastAsia="楷体" w:hint="eastAsia"/>
          <w:sz w:val="32"/>
          <w:szCs w:val="32"/>
        </w:rPr>
        <w:t>（二）“三公”经费财政拨款预算安排情况说明</w:t>
      </w:r>
    </w:p>
    <w:p w:rsidR="00B2335F" w:rsidRDefault="00CB40CE">
      <w:pPr>
        <w:ind w:firstLineChars="200" w:firstLine="640"/>
        <w:rPr>
          <w:rFonts w:ascii="楷体" w:eastAsia="楷体"/>
          <w:sz w:val="32"/>
          <w:szCs w:val="32"/>
        </w:rPr>
      </w:pPr>
      <w:r>
        <w:rPr>
          <w:rFonts w:ascii="楷体" w:eastAsia="楷体" w:hint="eastAsia"/>
          <w:sz w:val="32"/>
          <w:szCs w:val="32"/>
        </w:rPr>
        <w:t xml:space="preserve"> 2026年“三公”经费财政拨款预算数19.14万元，其中：因公出国（境）经费0万元，公务接待费1.14万元，公务用车购置及运行维护费18万元。</w:t>
      </w:r>
    </w:p>
    <w:p w:rsidR="00B2335F" w:rsidRDefault="00CB40CE">
      <w:pPr>
        <w:ind w:firstLineChars="200" w:firstLine="640"/>
        <w:rPr>
          <w:rFonts w:ascii="楷体" w:eastAsia="楷体"/>
          <w:sz w:val="32"/>
          <w:szCs w:val="32"/>
        </w:rPr>
      </w:pPr>
      <w:r>
        <w:rPr>
          <w:rFonts w:ascii="楷体" w:eastAsia="楷体" w:hint="eastAsia"/>
          <w:sz w:val="32"/>
          <w:szCs w:val="32"/>
        </w:rPr>
        <w:t>1.2026年因公出国（境）经费为0与较2025年预算持平。</w:t>
      </w:r>
    </w:p>
    <w:p w:rsidR="00B2335F" w:rsidRDefault="00CB40CE">
      <w:pPr>
        <w:ind w:firstLineChars="200" w:firstLine="640"/>
        <w:rPr>
          <w:rFonts w:ascii="楷体" w:eastAsia="楷体"/>
          <w:sz w:val="32"/>
          <w:szCs w:val="32"/>
        </w:rPr>
      </w:pPr>
      <w:r>
        <w:rPr>
          <w:rFonts w:ascii="楷体" w:eastAsia="楷体" w:hint="eastAsia"/>
          <w:sz w:val="32"/>
          <w:szCs w:val="32"/>
        </w:rPr>
        <w:t xml:space="preserve">2.2026年公务接待费为1.06万元与2025年预算增加0.08万元。 </w:t>
      </w:r>
    </w:p>
    <w:p w:rsidR="00B2335F" w:rsidRDefault="00CB40CE">
      <w:pPr>
        <w:ind w:firstLineChars="200" w:firstLine="640"/>
        <w:rPr>
          <w:rFonts w:ascii="楷体" w:eastAsia="楷体"/>
          <w:sz w:val="32"/>
          <w:szCs w:val="32"/>
        </w:rPr>
      </w:pPr>
      <w:r>
        <w:rPr>
          <w:rFonts w:ascii="楷体" w:eastAsia="楷体" w:hint="eastAsia"/>
          <w:sz w:val="32"/>
          <w:szCs w:val="32"/>
        </w:rPr>
        <w:t>3.2026年公务用车购置及运行维护费与2025年预算18万持平，2026年安排公务用车购置费0万元。2025年安排</w:t>
      </w:r>
      <w:r>
        <w:rPr>
          <w:rFonts w:ascii="楷体" w:eastAsia="楷体" w:hint="eastAsia"/>
          <w:sz w:val="32"/>
          <w:szCs w:val="32"/>
        </w:rPr>
        <w:lastRenderedPageBreak/>
        <w:t>公务用车运行维护费18万元，用于本院5辆执法执勤警车，主要用于单位公务用车燃料费、维修费、过桥过路费、保险费、安全奖励费用等支出。</w:t>
      </w:r>
    </w:p>
    <w:p w:rsidR="00B2335F" w:rsidRDefault="00CB40CE">
      <w:pPr>
        <w:ind w:firstLineChars="200" w:firstLine="640"/>
        <w:rPr>
          <w:rFonts w:ascii="黑体" w:eastAsia="黑体"/>
          <w:sz w:val="32"/>
          <w:szCs w:val="32"/>
        </w:rPr>
      </w:pPr>
      <w:r>
        <w:rPr>
          <w:rFonts w:ascii="黑体" w:eastAsia="黑体" w:hint="eastAsia"/>
          <w:sz w:val="32"/>
          <w:szCs w:val="32"/>
        </w:rPr>
        <w:t>五、一般公共预算当年拨款情况说明</w:t>
      </w:r>
    </w:p>
    <w:p w:rsidR="00CB40CE" w:rsidRDefault="00CB40CE" w:rsidP="00CB40CE">
      <w:pPr>
        <w:pStyle w:val="10"/>
        <w:spacing w:before="0" w:line="360" w:lineRule="auto"/>
        <w:ind w:firstLineChars="306" w:firstLine="979"/>
        <w:rPr>
          <w:rFonts w:cs="仿宋_GB2312"/>
          <w:kern w:val="2"/>
          <w:sz w:val="32"/>
          <w:szCs w:val="32"/>
        </w:rPr>
      </w:pPr>
      <w:r w:rsidRPr="00CB40CE">
        <w:rPr>
          <w:rFonts w:cs="仿宋_GB2312" w:hint="eastAsia"/>
          <w:kern w:val="2"/>
          <w:sz w:val="32"/>
          <w:szCs w:val="32"/>
        </w:rPr>
        <w:t>（一）一般公共预算当年拨款规模变化情况</w:t>
      </w:r>
    </w:p>
    <w:p w:rsidR="00B2335F" w:rsidRDefault="00CB40CE" w:rsidP="00CB40CE">
      <w:pPr>
        <w:pStyle w:val="10"/>
        <w:spacing w:before="0" w:line="360" w:lineRule="auto"/>
        <w:ind w:firstLineChars="306" w:firstLine="979"/>
        <w:rPr>
          <w:rFonts w:cs="仿宋_GB2312"/>
          <w:kern w:val="2"/>
          <w:sz w:val="32"/>
          <w:szCs w:val="32"/>
        </w:rPr>
      </w:pPr>
      <w:r>
        <w:rPr>
          <w:rFonts w:cs="仿宋_GB2312" w:hint="eastAsia"/>
          <w:kern w:val="2"/>
          <w:sz w:val="32"/>
          <w:szCs w:val="32"/>
        </w:rPr>
        <w:t>2026年我院一般公共预算当年拨款587.55万元，比2025年预算492.09万元多95.46万元，主要是干警数量有所增加。</w:t>
      </w:r>
    </w:p>
    <w:p w:rsidR="00B2335F" w:rsidRDefault="00CB40CE">
      <w:pPr>
        <w:pStyle w:val="10"/>
        <w:spacing w:before="0" w:line="360" w:lineRule="auto"/>
        <w:ind w:firstLineChars="306" w:firstLine="979"/>
        <w:rPr>
          <w:rFonts w:cs="仿宋_GB2312"/>
          <w:kern w:val="2"/>
          <w:sz w:val="32"/>
          <w:szCs w:val="32"/>
        </w:rPr>
      </w:pPr>
      <w:r>
        <w:rPr>
          <w:rFonts w:cs="仿宋_GB2312" w:hint="eastAsia"/>
          <w:kern w:val="2"/>
          <w:sz w:val="32"/>
          <w:szCs w:val="32"/>
        </w:rPr>
        <w:t>(二)一般公共预算当年拨款结构情况</w:t>
      </w:r>
    </w:p>
    <w:p w:rsidR="00B2335F" w:rsidRDefault="00CB40CE">
      <w:pPr>
        <w:pStyle w:val="10"/>
        <w:spacing w:before="0" w:line="360" w:lineRule="auto"/>
        <w:ind w:firstLineChars="306" w:firstLine="979"/>
        <w:rPr>
          <w:rFonts w:cs="仿宋_GB2312"/>
          <w:kern w:val="2"/>
          <w:sz w:val="32"/>
          <w:szCs w:val="32"/>
        </w:rPr>
      </w:pPr>
      <w:r>
        <w:rPr>
          <w:rFonts w:cs="仿宋_GB2312" w:hint="eastAsia"/>
          <w:kern w:val="2"/>
          <w:sz w:val="32"/>
          <w:szCs w:val="32"/>
        </w:rPr>
        <w:t>财政拨款收入总预算587.55万元，收入包括：本年一般公共预算收入587.55万元；2026年支出预算587.55万元，分别为：工资福利支出303.35万元，单位缴费支出130.90万元，聘用人员经费支出77.95万元，日常公用经费支出75.35万元。</w:t>
      </w:r>
    </w:p>
    <w:p w:rsidR="00B2335F" w:rsidRDefault="00CB40CE">
      <w:pPr>
        <w:pStyle w:val="10"/>
        <w:spacing w:before="0" w:line="360" w:lineRule="auto"/>
        <w:ind w:firstLineChars="306" w:firstLine="979"/>
        <w:rPr>
          <w:rFonts w:cs="仿宋_GB2312"/>
          <w:kern w:val="2"/>
          <w:sz w:val="32"/>
          <w:szCs w:val="32"/>
        </w:rPr>
      </w:pPr>
      <w:r>
        <w:rPr>
          <w:rFonts w:cs="仿宋_GB2312" w:hint="eastAsia"/>
          <w:kern w:val="2"/>
          <w:sz w:val="32"/>
          <w:szCs w:val="32"/>
        </w:rPr>
        <w:t>（三）一般公共预算当年拨款具体使用情况</w:t>
      </w:r>
    </w:p>
    <w:p w:rsidR="00B2335F" w:rsidRDefault="00CB40CE">
      <w:pPr>
        <w:pStyle w:val="10"/>
        <w:spacing w:before="0" w:line="360" w:lineRule="auto"/>
        <w:ind w:firstLineChars="306" w:firstLine="979"/>
        <w:rPr>
          <w:rFonts w:cs="仿宋_GB2312"/>
          <w:kern w:val="2"/>
          <w:sz w:val="32"/>
          <w:szCs w:val="32"/>
        </w:rPr>
      </w:pPr>
      <w:r>
        <w:rPr>
          <w:rFonts w:cs="仿宋_GB2312" w:hint="eastAsia"/>
          <w:kern w:val="2"/>
          <w:sz w:val="32"/>
          <w:szCs w:val="32"/>
        </w:rPr>
        <w:t xml:space="preserve"> 1.人员预算支出为491.78万元，其中：工资奖金津补贴282.93万元，聘用人员经费77.95万元，社会保障缴费98.42万元，住房公积金32.48万元。</w:t>
      </w:r>
    </w:p>
    <w:p w:rsidR="00B2335F" w:rsidRDefault="00CB40CE">
      <w:pPr>
        <w:pStyle w:val="10"/>
        <w:spacing w:before="0" w:line="360" w:lineRule="auto"/>
        <w:ind w:firstLineChars="306" w:firstLine="979"/>
        <w:rPr>
          <w:rFonts w:cs="仿宋_GB2312"/>
          <w:kern w:val="2"/>
          <w:sz w:val="32"/>
          <w:szCs w:val="32"/>
        </w:rPr>
      </w:pPr>
      <w:r>
        <w:rPr>
          <w:rFonts w:cs="仿宋_GB2312" w:hint="eastAsia"/>
          <w:kern w:val="2"/>
          <w:sz w:val="32"/>
          <w:szCs w:val="32"/>
        </w:rPr>
        <w:t>2.日常公用经费支出75.35万元，分别支出为办公经费、培训费、公务接待费等开支。</w:t>
      </w:r>
    </w:p>
    <w:p w:rsidR="00B2335F" w:rsidRDefault="00CB40CE">
      <w:pPr>
        <w:pStyle w:val="10"/>
        <w:spacing w:before="0" w:line="360" w:lineRule="auto"/>
        <w:ind w:firstLineChars="306" w:firstLine="979"/>
        <w:rPr>
          <w:rFonts w:cs="仿宋_GB2312"/>
          <w:kern w:val="2"/>
          <w:sz w:val="32"/>
          <w:szCs w:val="32"/>
        </w:rPr>
      </w:pPr>
      <w:r>
        <w:rPr>
          <w:rFonts w:cs="仿宋_GB2312" w:hint="eastAsia"/>
          <w:kern w:val="2"/>
          <w:sz w:val="32"/>
          <w:szCs w:val="32"/>
        </w:rPr>
        <w:t>3.退休人员经费1.15万元，离休人员经费17.35万元，遗嘱生活补助1.92万元。</w:t>
      </w:r>
    </w:p>
    <w:p w:rsidR="00B2335F" w:rsidRDefault="00CB40CE">
      <w:pPr>
        <w:pStyle w:val="10"/>
        <w:spacing w:before="0" w:line="360" w:lineRule="auto"/>
        <w:ind w:firstLine="660"/>
        <w:rPr>
          <w:rFonts w:ascii="黑体" w:eastAsia="黑体"/>
          <w:sz w:val="32"/>
          <w:szCs w:val="32"/>
        </w:rPr>
      </w:pPr>
      <w:r>
        <w:rPr>
          <w:rFonts w:ascii="黑体" w:eastAsia="黑体" w:hint="eastAsia"/>
          <w:sz w:val="32"/>
          <w:szCs w:val="32"/>
        </w:rPr>
        <w:lastRenderedPageBreak/>
        <w:t>六、一般公共预算基本支出情况说明</w:t>
      </w:r>
    </w:p>
    <w:p w:rsidR="00B2335F" w:rsidRDefault="00CB40CE">
      <w:pPr>
        <w:pStyle w:val="10"/>
        <w:spacing w:before="0" w:line="360" w:lineRule="auto"/>
        <w:ind w:firstLineChars="200" w:firstLine="640"/>
        <w:rPr>
          <w:rFonts w:cs="仿宋_GB2312"/>
          <w:kern w:val="2"/>
          <w:sz w:val="32"/>
          <w:szCs w:val="32"/>
        </w:rPr>
      </w:pPr>
      <w:r>
        <w:rPr>
          <w:rFonts w:cs="仿宋_GB2312" w:hint="eastAsia"/>
          <w:kern w:val="2"/>
          <w:sz w:val="32"/>
          <w:szCs w:val="32"/>
        </w:rPr>
        <w:t>黑水县人民检察院2026年一般公共预算基本支出587.55万元，其中：人员经费512.20万元，主要包括：基本工资、津贴补贴、奖金、其他社会保障缴费、绩效工资、机关事业单位基本养老保险缴费、职业年金缴费、其他工资福利支出、离休费、奖励金、住房公积金、其他对个人和家庭的补助支出。</w:t>
      </w:r>
    </w:p>
    <w:p w:rsidR="00B2335F" w:rsidRDefault="00CB40CE">
      <w:pPr>
        <w:pStyle w:val="10"/>
        <w:spacing w:before="0" w:line="360" w:lineRule="auto"/>
        <w:ind w:firstLineChars="200" w:firstLine="640"/>
        <w:rPr>
          <w:rFonts w:ascii="黑体" w:eastAsia="黑体"/>
          <w:sz w:val="32"/>
          <w:szCs w:val="32"/>
        </w:rPr>
      </w:pPr>
      <w:r>
        <w:rPr>
          <w:rFonts w:cs="仿宋_GB2312" w:hint="eastAsia"/>
          <w:kern w:val="2"/>
          <w:sz w:val="32"/>
          <w:szCs w:val="32"/>
        </w:rPr>
        <w:t>公用经费75.35万元，主要包括：办公费、印刷费、手续费、水费、电费、邮电费、差旅费、维修（护）费、租赁费、会议费、培训费、劳务费、工会经费、福利费、其他交通工具运行维护费、其他商品和服务支出。</w:t>
      </w:r>
      <w:r>
        <w:rPr>
          <w:rFonts w:cs="仿宋_GB2312" w:hint="eastAsia"/>
          <w:kern w:val="2"/>
          <w:sz w:val="32"/>
          <w:szCs w:val="32"/>
        </w:rPr>
        <w:br/>
      </w:r>
      <w:r>
        <w:rPr>
          <w:rFonts w:ascii="黑体" w:eastAsia="黑体" w:hint="eastAsia"/>
          <w:sz w:val="32"/>
          <w:szCs w:val="32"/>
        </w:rPr>
        <w:t xml:space="preserve">    七、“三公”经费财政拨款预算安排情况说明</w:t>
      </w:r>
    </w:p>
    <w:p w:rsidR="00B2335F" w:rsidRDefault="00CB40CE">
      <w:pPr>
        <w:pStyle w:val="10"/>
        <w:spacing w:before="0" w:line="360" w:lineRule="auto"/>
        <w:ind w:firstLineChars="200" w:firstLine="640"/>
        <w:rPr>
          <w:rFonts w:cs="仿宋_GB2312"/>
          <w:kern w:val="2"/>
          <w:sz w:val="32"/>
          <w:szCs w:val="32"/>
        </w:rPr>
      </w:pPr>
      <w:r>
        <w:rPr>
          <w:rFonts w:cs="仿宋_GB2312" w:hint="eastAsia"/>
          <w:kern w:val="2"/>
          <w:sz w:val="32"/>
          <w:szCs w:val="32"/>
        </w:rPr>
        <w:t>黑水县人民检察院2026年“三公”经费财政拨款预算数19.14万元，其中：因公出国（境）经费0万元，公务接待费1.14万元，公务用车购置及运行维护费18万元。</w:t>
      </w:r>
    </w:p>
    <w:p w:rsidR="00B2335F" w:rsidRDefault="00CB40CE">
      <w:pPr>
        <w:pStyle w:val="10"/>
        <w:spacing w:before="0" w:line="360" w:lineRule="auto"/>
        <w:ind w:firstLineChars="200" w:firstLine="640"/>
        <w:rPr>
          <w:rFonts w:cs="仿宋_GB2312"/>
          <w:kern w:val="2"/>
          <w:sz w:val="32"/>
          <w:szCs w:val="32"/>
        </w:rPr>
      </w:pPr>
      <w:r>
        <w:rPr>
          <w:rFonts w:cs="仿宋_GB2312" w:hint="eastAsia"/>
          <w:kern w:val="2"/>
          <w:sz w:val="32"/>
          <w:szCs w:val="32"/>
        </w:rPr>
        <w:t>（一）2026年因公出国（境）经费0万元。</w:t>
      </w:r>
    </w:p>
    <w:p w:rsidR="00B2335F" w:rsidRDefault="00CB40CE">
      <w:pPr>
        <w:pStyle w:val="10"/>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2026年公务接待经费1.14万元。较2025年预算经费</w:t>
      </w:r>
      <w:r>
        <w:rPr>
          <w:rFonts w:cs="宋体" w:hint="eastAsia"/>
          <w:sz w:val="32"/>
          <w:szCs w:val="32"/>
        </w:rPr>
        <w:t>增加0.08</w:t>
      </w:r>
      <w:r>
        <w:rPr>
          <w:rFonts w:cs="仿宋_GB2312" w:hint="eastAsia"/>
          <w:color w:val="000000"/>
          <w:kern w:val="2"/>
          <w:sz w:val="32"/>
          <w:szCs w:val="32"/>
        </w:rPr>
        <w:t>万元，</w:t>
      </w:r>
      <w:r>
        <w:rPr>
          <w:rFonts w:cs="宋体" w:hint="eastAsia"/>
          <w:sz w:val="32"/>
          <w:szCs w:val="32"/>
        </w:rPr>
        <w:t>增长</w:t>
      </w:r>
      <w:r>
        <w:rPr>
          <w:rFonts w:cs="仿宋_GB2312" w:hint="eastAsia"/>
          <w:color w:val="000000"/>
          <w:kern w:val="2"/>
          <w:sz w:val="32"/>
          <w:szCs w:val="32"/>
        </w:rPr>
        <w:t>7.55%。</w:t>
      </w:r>
    </w:p>
    <w:p w:rsidR="00B2335F" w:rsidRDefault="00CB40CE">
      <w:pPr>
        <w:pStyle w:val="10"/>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（三）2026年公务用车购置及运行维护费18万元。较2025年预算经费</w:t>
      </w:r>
      <w:r>
        <w:rPr>
          <w:rFonts w:cs="宋体" w:hint="eastAsia"/>
          <w:sz w:val="32"/>
          <w:szCs w:val="32"/>
        </w:rPr>
        <w:t>无变动。</w:t>
      </w:r>
    </w:p>
    <w:p w:rsidR="00B2335F" w:rsidRDefault="00CB40CE">
      <w:pPr>
        <w:pStyle w:val="10"/>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rsidR="00B2335F" w:rsidRDefault="00CB40CE">
      <w:pPr>
        <w:pStyle w:val="10"/>
        <w:spacing w:before="0" w:line="360" w:lineRule="auto"/>
        <w:ind w:firstLineChars="200" w:firstLine="640"/>
        <w:rPr>
          <w:rFonts w:cs="仿宋_GB2312"/>
          <w:kern w:val="2"/>
          <w:sz w:val="32"/>
          <w:szCs w:val="32"/>
        </w:rPr>
      </w:pPr>
      <w:r>
        <w:rPr>
          <w:rFonts w:cs="仿宋_GB2312" w:hint="eastAsia"/>
          <w:kern w:val="2"/>
          <w:sz w:val="32"/>
          <w:szCs w:val="32"/>
        </w:rPr>
        <w:t>黑水县人民检察院2026年政府性基金预算拨款安排的</w:t>
      </w:r>
      <w:r>
        <w:rPr>
          <w:rFonts w:cs="仿宋_GB2312" w:hint="eastAsia"/>
          <w:kern w:val="2"/>
          <w:sz w:val="32"/>
          <w:szCs w:val="32"/>
        </w:rPr>
        <w:lastRenderedPageBreak/>
        <w:t>支出为0元。</w:t>
      </w:r>
    </w:p>
    <w:p w:rsidR="00B2335F" w:rsidRDefault="00CB40CE">
      <w:pPr>
        <w:pStyle w:val="1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rsidR="00B2335F" w:rsidRDefault="00CB40CE">
      <w:pPr>
        <w:pStyle w:val="10"/>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bookmarkStart w:id="0" w:name="_GoBack"/>
      <w:bookmarkEnd w:id="0"/>
      <w:r>
        <w:rPr>
          <w:rFonts w:cs="仿宋_GB2312" w:hint="eastAsia"/>
          <w:kern w:val="2"/>
          <w:sz w:val="32"/>
          <w:szCs w:val="32"/>
        </w:rPr>
        <w:br/>
        <w:t xml:space="preserve">　  黑水县人民检察院2026年机关运行经费财政拨款预算为75.35万元，比2025年预算</w:t>
      </w:r>
      <w:r>
        <w:rPr>
          <w:rFonts w:cs="宋体" w:hint="eastAsia"/>
          <w:sz w:val="32"/>
          <w:szCs w:val="32"/>
        </w:rPr>
        <w:t>增加3.65</w:t>
      </w:r>
      <w:r>
        <w:rPr>
          <w:rFonts w:cs="仿宋_GB2312" w:hint="eastAsia"/>
          <w:color w:val="000000"/>
          <w:kern w:val="2"/>
          <w:sz w:val="32"/>
          <w:szCs w:val="32"/>
        </w:rPr>
        <w:t xml:space="preserve">万元，增加5.10%。 </w:t>
      </w:r>
    </w:p>
    <w:p w:rsidR="00B2335F" w:rsidRDefault="00CB40CE">
      <w:pPr>
        <w:pStyle w:val="10"/>
        <w:spacing w:before="0" w:line="360" w:lineRule="auto"/>
        <w:ind w:firstLineChars="200" w:firstLine="640"/>
        <w:rPr>
          <w:rFonts w:cs="仿宋_GB2312"/>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xml:space="preserve">　</w:t>
      </w:r>
      <w:r>
        <w:rPr>
          <w:rFonts w:cs="仿宋_GB2312" w:hint="eastAsia"/>
          <w:color w:val="000000"/>
          <w:kern w:val="2"/>
          <w:sz w:val="32"/>
          <w:szCs w:val="32"/>
        </w:rPr>
        <w:t xml:space="preserve">　 2026年黑水县人民检察院安排政府采购预算0万元。</w:t>
      </w:r>
    </w:p>
    <w:p w:rsidR="00B2335F" w:rsidRDefault="00CB40CE">
      <w:pPr>
        <w:pStyle w:val="10"/>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rsidR="00B2335F" w:rsidRDefault="00CB40CE">
      <w:pPr>
        <w:pStyle w:val="10"/>
        <w:spacing w:before="0" w:line="360" w:lineRule="auto"/>
        <w:ind w:firstLineChars="200" w:firstLine="640"/>
        <w:rPr>
          <w:rFonts w:cs="仿宋_GB2312"/>
          <w:kern w:val="2"/>
          <w:sz w:val="32"/>
          <w:szCs w:val="32"/>
        </w:rPr>
      </w:pPr>
      <w:r>
        <w:rPr>
          <w:rFonts w:cs="仿宋_GB2312" w:hint="eastAsia"/>
          <w:kern w:val="2"/>
          <w:sz w:val="32"/>
          <w:szCs w:val="32"/>
        </w:rPr>
        <w:t>截至2026年底，黑水县人民检察院共有车辆5辆，单位价值200万元以上大型设备0台（套）。</w:t>
      </w:r>
    </w:p>
    <w:p w:rsidR="00B2335F" w:rsidRDefault="00CB40CE">
      <w:pPr>
        <w:pStyle w:val="10"/>
        <w:spacing w:before="0" w:line="360" w:lineRule="auto"/>
        <w:ind w:firstLineChars="200" w:firstLine="640"/>
        <w:rPr>
          <w:rFonts w:ascii="黑体" w:eastAsia="黑体"/>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xml:space="preserve">　　2026年黑水县人民检察院通用项目和专用项目均按要求实行绩效目标管理，涉及一般公共预算当年拨款587.55万元。</w:t>
      </w:r>
    </w:p>
    <w:p w:rsidR="00B2335F" w:rsidRDefault="00CB40CE">
      <w:pPr>
        <w:pStyle w:val="10"/>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hAnsi="??" w:cs="宋体" w:hint="eastAsia"/>
          <w:sz w:val="16"/>
        </w:rPr>
        <w:t xml:space="preserve">　　</w:t>
      </w:r>
      <w:r>
        <w:rPr>
          <w:rFonts w:ascii="??" w:eastAsia="宋体" w:hAnsi="??" w:cs="宋体"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w:t>
      </w:r>
      <w:r>
        <w:rPr>
          <w:rFonts w:cs="仿宋_GB2312" w:hint="eastAsia"/>
          <w:kern w:val="2"/>
          <w:sz w:val="32"/>
          <w:szCs w:val="32"/>
        </w:rPr>
        <w:lastRenderedPageBreak/>
        <w:t>入。</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rsidR="00B2335F" w:rsidRDefault="00B2335F">
      <w:pPr>
        <w:rPr>
          <w:rFonts w:ascii="仿宋_GB2312" w:eastAsia="仿宋_GB2312" w:cs="仿宋_GB2312"/>
          <w:sz w:val="32"/>
          <w:szCs w:val="32"/>
        </w:rPr>
      </w:pPr>
    </w:p>
    <w:sectPr w:rsidR="00B2335F" w:rsidSect="00B2335F">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35F" w:rsidRDefault="00CB40CE" w:rsidP="00B2335F">
      <w:r>
        <w:separator/>
      </w:r>
    </w:p>
  </w:endnote>
  <w:endnote w:type="continuationSeparator" w:id="1">
    <w:p w:rsidR="00B2335F" w:rsidRDefault="00CB40CE" w:rsidP="00B233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35F" w:rsidRDefault="00CB40CE" w:rsidP="00B2335F">
      <w:r>
        <w:separator/>
      </w:r>
    </w:p>
  </w:footnote>
  <w:footnote w:type="continuationSeparator" w:id="1">
    <w:p w:rsidR="00B2335F" w:rsidRDefault="00CB40CE" w:rsidP="00B233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35F" w:rsidRDefault="00B2335F">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D03D20"/>
    <w:multiLevelType w:val="multilevel"/>
    <w:tmpl w:val="47D03D20"/>
    <w:lvl w:ilvl="0">
      <w:start w:val="2"/>
      <w:numFmt w:val="japaneseCounting"/>
      <w:lvlText w:val="%1、"/>
      <w:lvlJc w:val="left"/>
      <w:pPr>
        <w:tabs>
          <w:tab w:val="left" w:pos="0"/>
        </w:tabs>
        <w:ind w:left="1360" w:hanging="720"/>
      </w:pPr>
      <w:rPr>
        <w:rFonts w:hint="default"/>
      </w:rPr>
    </w:lvl>
    <w:lvl w:ilvl="1">
      <w:start w:val="1"/>
      <w:numFmt w:val="lowerLetter"/>
      <w:lvlText w:val="%2)"/>
      <w:lvlJc w:val="left"/>
      <w:pPr>
        <w:tabs>
          <w:tab w:val="left" w:pos="0"/>
        </w:tabs>
        <w:ind w:left="1480" w:hanging="420"/>
      </w:pPr>
    </w:lvl>
    <w:lvl w:ilvl="2">
      <w:start w:val="1"/>
      <w:numFmt w:val="lowerRoman"/>
      <w:lvlText w:val="%3."/>
      <w:lvlJc w:val="right"/>
      <w:pPr>
        <w:tabs>
          <w:tab w:val="left" w:pos="0"/>
        </w:tabs>
        <w:ind w:left="1900" w:hanging="420"/>
      </w:pPr>
    </w:lvl>
    <w:lvl w:ilvl="3">
      <w:start w:val="1"/>
      <w:numFmt w:val="decimal"/>
      <w:lvlText w:val="%4."/>
      <w:lvlJc w:val="left"/>
      <w:pPr>
        <w:tabs>
          <w:tab w:val="left" w:pos="0"/>
        </w:tabs>
        <w:ind w:left="2320" w:hanging="420"/>
      </w:pPr>
    </w:lvl>
    <w:lvl w:ilvl="4">
      <w:start w:val="1"/>
      <w:numFmt w:val="lowerLetter"/>
      <w:lvlText w:val="%5)"/>
      <w:lvlJc w:val="left"/>
      <w:pPr>
        <w:tabs>
          <w:tab w:val="left" w:pos="0"/>
        </w:tabs>
        <w:ind w:left="2740" w:hanging="420"/>
      </w:pPr>
    </w:lvl>
    <w:lvl w:ilvl="5">
      <w:start w:val="1"/>
      <w:numFmt w:val="lowerRoman"/>
      <w:lvlText w:val="%6."/>
      <w:lvlJc w:val="right"/>
      <w:pPr>
        <w:tabs>
          <w:tab w:val="left" w:pos="0"/>
        </w:tabs>
        <w:ind w:left="3160" w:hanging="420"/>
      </w:pPr>
    </w:lvl>
    <w:lvl w:ilvl="6">
      <w:start w:val="1"/>
      <w:numFmt w:val="decimal"/>
      <w:lvlText w:val="%7."/>
      <w:lvlJc w:val="left"/>
      <w:pPr>
        <w:tabs>
          <w:tab w:val="left" w:pos="0"/>
        </w:tabs>
        <w:ind w:left="3580" w:hanging="420"/>
      </w:pPr>
    </w:lvl>
    <w:lvl w:ilvl="7">
      <w:start w:val="1"/>
      <w:numFmt w:val="lowerLetter"/>
      <w:lvlText w:val="%8)"/>
      <w:lvlJc w:val="left"/>
      <w:pPr>
        <w:tabs>
          <w:tab w:val="left" w:pos="0"/>
        </w:tabs>
        <w:ind w:left="4000" w:hanging="420"/>
      </w:pPr>
    </w:lvl>
    <w:lvl w:ilvl="8">
      <w:start w:val="1"/>
      <w:numFmt w:val="lowerRoman"/>
      <w:lvlText w:val="%9."/>
      <w:lvlJc w:val="right"/>
      <w:pPr>
        <w:tabs>
          <w:tab w:val="left" w:pos="0"/>
        </w:tabs>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ulTrailSpace/>
    <w:doNotExpandShiftReturn/>
    <w:adjustLineHeightInTable/>
    <w:useFELayout/>
  </w:compat>
  <w:rsids>
    <w:rsidRoot w:val="00B2335F"/>
    <w:rsid w:val="008C24E6"/>
    <w:rsid w:val="00AA25DB"/>
    <w:rsid w:val="00B2335F"/>
    <w:rsid w:val="00CB40CE"/>
    <w:rsid w:val="5DF360F5"/>
    <w:rsid w:val="7FFFB093"/>
    <w:rsid w:val="BBE0DDB3"/>
    <w:rsid w:val="BF2FC85B"/>
    <w:rsid w:val="BFF7C0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335F"/>
    <w:pPr>
      <w:widowControl w:val="0"/>
      <w:jc w:val="both"/>
    </w:pPr>
    <w:rPr>
      <w:rFonts w:ascii="Calibri" w:hAnsi="Calibri"/>
      <w:kern w:val="2"/>
      <w:sz w:val="21"/>
      <w:szCs w:val="22"/>
    </w:rPr>
  </w:style>
  <w:style w:type="paragraph" w:styleId="1">
    <w:name w:val="heading 1"/>
    <w:basedOn w:val="a"/>
    <w:next w:val="a"/>
    <w:rsid w:val="00B2335F"/>
    <w:pPr>
      <w:keepNext/>
      <w:keepLines/>
      <w:spacing w:before="340" w:after="330" w:line="578" w:lineRule="auto"/>
      <w:outlineLvl w:val="0"/>
    </w:pPr>
    <w:rPr>
      <w:b/>
      <w:bCs/>
      <w:kern w:val="44"/>
      <w:sz w:val="44"/>
    </w:rPr>
  </w:style>
  <w:style w:type="paragraph" w:styleId="2">
    <w:name w:val="heading 2"/>
    <w:basedOn w:val="a"/>
    <w:next w:val="a"/>
    <w:qFormat/>
    <w:rsid w:val="00B2335F"/>
    <w:pPr>
      <w:keepNext/>
      <w:keepLines/>
      <w:spacing w:before="260" w:after="260" w:line="415" w:lineRule="auto"/>
      <w:outlineLvl w:val="1"/>
    </w:pPr>
    <w:rPr>
      <w:rFonts w:ascii="Arial" w:eastAsia="黑体" w:hAnsi="Arial"/>
      <w:b/>
      <w:sz w:val="32"/>
    </w:rPr>
  </w:style>
  <w:style w:type="paragraph" w:styleId="3">
    <w:name w:val="heading 3"/>
    <w:basedOn w:val="a"/>
    <w:next w:val="a"/>
    <w:rsid w:val="00B2335F"/>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2335F"/>
    <w:pPr>
      <w:tabs>
        <w:tab w:val="center" w:pos="4153"/>
        <w:tab w:val="right" w:pos="8306"/>
      </w:tabs>
      <w:snapToGrid w:val="0"/>
      <w:jc w:val="left"/>
    </w:pPr>
    <w:rPr>
      <w:sz w:val="18"/>
      <w:szCs w:val="18"/>
    </w:rPr>
  </w:style>
  <w:style w:type="paragraph" w:styleId="a4">
    <w:name w:val="header"/>
    <w:basedOn w:val="a"/>
    <w:rsid w:val="00B2335F"/>
    <w:pPr>
      <w:pBdr>
        <w:bottom w:val="single" w:sz="6" w:space="1" w:color="auto"/>
      </w:pBdr>
      <w:tabs>
        <w:tab w:val="center" w:pos="4153"/>
        <w:tab w:val="right" w:pos="8306"/>
      </w:tabs>
      <w:snapToGrid w:val="0"/>
      <w:jc w:val="center"/>
    </w:pPr>
    <w:rPr>
      <w:sz w:val="18"/>
      <w:szCs w:val="18"/>
    </w:rPr>
  </w:style>
  <w:style w:type="character" w:styleId="a5">
    <w:name w:val="Strong"/>
    <w:basedOn w:val="a0"/>
    <w:qFormat/>
    <w:rsid w:val="00B2335F"/>
    <w:rPr>
      <w:b/>
    </w:rPr>
  </w:style>
  <w:style w:type="paragraph" w:styleId="a6">
    <w:name w:val="List Paragraph"/>
    <w:basedOn w:val="a"/>
    <w:rsid w:val="00B2335F"/>
    <w:pPr>
      <w:ind w:firstLineChars="200" w:firstLine="200"/>
    </w:pPr>
  </w:style>
  <w:style w:type="paragraph" w:customStyle="1" w:styleId="10">
    <w:name w:val="正文文本1"/>
    <w:basedOn w:val="a"/>
    <w:rsid w:val="00B2335F"/>
    <w:pPr>
      <w:spacing w:before="93"/>
    </w:pPr>
    <w:rPr>
      <w:rFonts w:ascii="仿宋_GB2312" w:eastAsia="仿宋_GB2312"/>
      <w:kern w:val="0"/>
      <w:sz w:val="3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459</Words>
  <Characters>2618</Characters>
  <Application>Microsoft Office Word</Application>
  <DocSecurity>0</DocSecurity>
  <Lines>21</Lines>
  <Paragraphs>6</Paragraphs>
  <ScaleCrop>false</ScaleCrop>
  <Company>MS</Company>
  <LinksUpToDate>false</LinksUpToDate>
  <CharactersWithSpaces>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USER-</cp:lastModifiedBy>
  <cp:revision>2</cp:revision>
  <cp:lastPrinted>2018-01-30T17:39:00Z</cp:lastPrinted>
  <dcterms:created xsi:type="dcterms:W3CDTF">2026-01-29T08:48:00Z</dcterms:created>
  <dcterms:modified xsi:type="dcterms:W3CDTF">2026-01-29T08:48:00Z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9D858E9B644E8E190E107B69671F773E_42</vt:lpwstr>
  </property>
</Properties>
</file>