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55E6C">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6B7D1A39"/>
    <w:p w14:paraId="64424141"/>
    <w:p w14:paraId="1BC3C21A"/>
    <w:p w14:paraId="468DCD93">
      <w:pPr>
        <w:ind w:firstLine="1050" w:firstLineChars="500"/>
      </w:pPr>
    </w:p>
    <w:p w14:paraId="170E265C">
      <w:pPr>
        <w:ind w:firstLine="1050" w:firstLineChars="500"/>
      </w:pPr>
    </w:p>
    <w:p w14:paraId="041841A0">
      <w:pPr>
        <w:ind w:firstLine="1760" w:firstLineChars="400"/>
        <w:rPr>
          <w:rFonts w:ascii="黑体" w:eastAsia="黑体"/>
          <w:sz w:val="44"/>
          <w:szCs w:val="44"/>
        </w:rPr>
      </w:pPr>
    </w:p>
    <w:p w14:paraId="4CF170D0">
      <w:pPr>
        <w:ind w:firstLine="1760" w:firstLineChars="400"/>
        <w:rPr>
          <w:rFonts w:ascii="黑体" w:eastAsia="黑体"/>
          <w:sz w:val="44"/>
          <w:szCs w:val="44"/>
        </w:rPr>
      </w:pPr>
    </w:p>
    <w:p w14:paraId="243DC5B3">
      <w:pPr>
        <w:jc w:val="center"/>
        <w:rPr>
          <w:rFonts w:hint="eastAsia" w:ascii="黑体" w:eastAsia="黑体"/>
          <w:sz w:val="44"/>
          <w:szCs w:val="44"/>
          <w:lang w:val="en-US" w:eastAsia="zh-CN"/>
        </w:rPr>
      </w:pPr>
      <w:r>
        <w:rPr>
          <w:rFonts w:hint="eastAsia" w:ascii="黑体" w:eastAsia="黑体"/>
          <w:sz w:val="44"/>
          <w:szCs w:val="44"/>
          <w:lang w:val="en-US" w:eastAsia="zh-CN"/>
        </w:rPr>
        <w:t>九寨沟县人民法院</w:t>
      </w:r>
    </w:p>
    <w:p w14:paraId="45D3466C">
      <w:pPr>
        <w:pStyle w:val="2"/>
        <w:rPr>
          <w:rFonts w:hint="eastAsia" w:ascii="黑体" w:eastAsia="黑体"/>
          <w:sz w:val="44"/>
          <w:szCs w:val="44"/>
          <w:lang w:val="en-US" w:eastAsia="zh-CN"/>
        </w:rPr>
      </w:pPr>
    </w:p>
    <w:p w14:paraId="14776FB6">
      <w:pPr>
        <w:rPr>
          <w:rFonts w:hint="eastAsia"/>
          <w:lang w:val="en-US" w:eastAsia="zh-CN"/>
        </w:rPr>
      </w:pPr>
    </w:p>
    <w:p w14:paraId="1FE3DDF7">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04CD8790">
      <w:pPr>
        <w:ind w:firstLine="1760" w:firstLineChars="400"/>
        <w:rPr>
          <w:rFonts w:ascii="黑体" w:eastAsia="黑体"/>
          <w:sz w:val="44"/>
          <w:szCs w:val="44"/>
        </w:rPr>
      </w:pPr>
    </w:p>
    <w:p w14:paraId="1B047E03">
      <w:pPr>
        <w:ind w:firstLine="1760" w:firstLineChars="400"/>
        <w:rPr>
          <w:rFonts w:ascii="黑体" w:eastAsia="黑体"/>
          <w:sz w:val="44"/>
          <w:szCs w:val="44"/>
        </w:rPr>
      </w:pPr>
    </w:p>
    <w:p w14:paraId="3C4AB928">
      <w:pPr>
        <w:ind w:firstLine="1760" w:firstLineChars="400"/>
        <w:rPr>
          <w:rFonts w:ascii="黑体" w:eastAsia="黑体"/>
          <w:sz w:val="44"/>
          <w:szCs w:val="44"/>
        </w:rPr>
      </w:pPr>
    </w:p>
    <w:p w14:paraId="3FD3D681">
      <w:pPr>
        <w:ind w:firstLine="1760" w:firstLineChars="400"/>
        <w:rPr>
          <w:rFonts w:ascii="黑体" w:eastAsia="黑体"/>
          <w:sz w:val="44"/>
          <w:szCs w:val="44"/>
        </w:rPr>
      </w:pPr>
    </w:p>
    <w:p w14:paraId="57DD48F8">
      <w:pPr>
        <w:ind w:firstLine="1760" w:firstLineChars="400"/>
        <w:rPr>
          <w:rFonts w:hint="default" w:ascii="黑体" w:eastAsia="黑体"/>
          <w:sz w:val="44"/>
          <w:szCs w:val="44"/>
          <w:lang w:val="en-US" w:eastAsia="zh-CN"/>
        </w:rPr>
      </w:pPr>
    </w:p>
    <w:p w14:paraId="5EA6A48F">
      <w:pPr>
        <w:ind w:firstLine="1760" w:firstLineChars="400"/>
        <w:rPr>
          <w:rFonts w:ascii="黑体" w:eastAsia="黑体"/>
          <w:sz w:val="44"/>
          <w:szCs w:val="44"/>
        </w:rPr>
      </w:pPr>
    </w:p>
    <w:p w14:paraId="2172820F">
      <w:pPr>
        <w:ind w:firstLine="1760" w:firstLineChars="400"/>
        <w:rPr>
          <w:rFonts w:ascii="黑体" w:eastAsia="黑体"/>
          <w:sz w:val="44"/>
          <w:szCs w:val="44"/>
        </w:rPr>
      </w:pPr>
    </w:p>
    <w:p w14:paraId="09A988D1">
      <w:pPr>
        <w:ind w:firstLine="1760" w:firstLineChars="400"/>
        <w:rPr>
          <w:rFonts w:ascii="黑体" w:eastAsia="黑体"/>
          <w:sz w:val="44"/>
          <w:szCs w:val="44"/>
        </w:rPr>
      </w:pPr>
    </w:p>
    <w:p w14:paraId="708D9161">
      <w:pPr>
        <w:ind w:firstLine="1760" w:firstLineChars="400"/>
        <w:rPr>
          <w:rFonts w:ascii="黑体" w:eastAsia="黑体"/>
          <w:sz w:val="44"/>
          <w:szCs w:val="44"/>
        </w:rPr>
      </w:pPr>
    </w:p>
    <w:p w14:paraId="098A0525">
      <w:pPr>
        <w:ind w:firstLine="1760" w:firstLineChars="400"/>
        <w:rPr>
          <w:rFonts w:ascii="黑体" w:eastAsia="黑体"/>
          <w:sz w:val="44"/>
          <w:szCs w:val="44"/>
        </w:rPr>
      </w:pPr>
    </w:p>
    <w:p w14:paraId="7A795DCF">
      <w:pPr>
        <w:ind w:firstLine="1760" w:firstLineChars="400"/>
        <w:rPr>
          <w:rFonts w:ascii="黑体" w:eastAsia="黑体"/>
          <w:sz w:val="44"/>
          <w:szCs w:val="44"/>
        </w:rPr>
      </w:pPr>
    </w:p>
    <w:p w14:paraId="1AE1F120">
      <w:pPr>
        <w:ind w:firstLine="1760" w:firstLineChars="400"/>
        <w:rPr>
          <w:rFonts w:ascii="黑体" w:eastAsia="黑体"/>
          <w:sz w:val="44"/>
          <w:szCs w:val="44"/>
        </w:rPr>
      </w:pPr>
    </w:p>
    <w:p w14:paraId="5CCA10AF">
      <w:pPr>
        <w:ind w:firstLine="1760" w:firstLineChars="400"/>
        <w:rPr>
          <w:rFonts w:ascii="黑体" w:eastAsia="黑体"/>
          <w:sz w:val="44"/>
          <w:szCs w:val="44"/>
        </w:rPr>
      </w:pPr>
    </w:p>
    <w:p w14:paraId="6D264585">
      <w:pPr>
        <w:ind w:firstLine="1760" w:firstLineChars="400"/>
        <w:rPr>
          <w:rFonts w:ascii="黑体" w:eastAsia="黑体"/>
          <w:sz w:val="44"/>
          <w:szCs w:val="44"/>
        </w:rPr>
      </w:pPr>
    </w:p>
    <w:p w14:paraId="4982DC81">
      <w:pPr>
        <w:rPr>
          <w:rFonts w:ascii="黑体" w:eastAsia="黑体"/>
          <w:sz w:val="44"/>
          <w:szCs w:val="44"/>
        </w:rPr>
      </w:pPr>
    </w:p>
    <w:p w14:paraId="1E6E83C8">
      <w:pPr>
        <w:ind w:firstLine="3120" w:firstLineChars="600"/>
        <w:rPr>
          <w:rFonts w:ascii="黑体" w:eastAsia="黑体"/>
          <w:sz w:val="52"/>
          <w:szCs w:val="52"/>
        </w:rPr>
      </w:pPr>
      <w:r>
        <w:rPr>
          <w:rFonts w:hint="eastAsia" w:ascii="黑体" w:eastAsia="黑体"/>
          <w:sz w:val="52"/>
          <w:szCs w:val="52"/>
        </w:rPr>
        <w:t>目录</w:t>
      </w:r>
    </w:p>
    <w:p w14:paraId="594BCDFC">
      <w:pPr>
        <w:ind w:firstLine="3080" w:firstLineChars="700"/>
        <w:rPr>
          <w:rFonts w:ascii="黑体" w:eastAsia="黑体"/>
          <w:sz w:val="44"/>
          <w:szCs w:val="44"/>
        </w:rPr>
      </w:pPr>
    </w:p>
    <w:p w14:paraId="24196C6C">
      <w:pPr>
        <w:pStyle w:val="11"/>
        <w:ind w:firstLine="0" w:firstLineChars="0"/>
        <w:rPr>
          <w:rFonts w:ascii="黑体" w:eastAsia="黑体"/>
          <w:sz w:val="32"/>
          <w:szCs w:val="32"/>
        </w:rPr>
      </w:pPr>
      <w:r>
        <w:rPr>
          <w:rFonts w:hint="eastAsia" w:ascii="黑体" w:eastAsia="黑体"/>
          <w:sz w:val="32"/>
          <w:szCs w:val="32"/>
        </w:rPr>
        <w:t>一、基本职能及主要工作</w:t>
      </w:r>
    </w:p>
    <w:p w14:paraId="2B7E2E13">
      <w:pPr>
        <w:rPr>
          <w:rFonts w:ascii="楷体" w:eastAsia="楷体"/>
          <w:sz w:val="32"/>
          <w:szCs w:val="32"/>
        </w:rPr>
      </w:pPr>
      <w:r>
        <w:rPr>
          <w:rFonts w:hint="eastAsia" w:ascii="楷体" w:eastAsia="楷体"/>
          <w:sz w:val="32"/>
          <w:szCs w:val="32"/>
        </w:rPr>
        <w:t>（一）部门职能简介</w:t>
      </w:r>
    </w:p>
    <w:p w14:paraId="5239E8B8">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1260621F">
      <w:pPr>
        <w:rPr>
          <w:rFonts w:ascii="黑体" w:eastAsia="黑体"/>
          <w:sz w:val="32"/>
          <w:szCs w:val="32"/>
        </w:rPr>
      </w:pPr>
      <w:r>
        <w:rPr>
          <w:rFonts w:hint="eastAsia" w:ascii="黑体" w:eastAsia="黑体"/>
          <w:sz w:val="32"/>
          <w:szCs w:val="32"/>
        </w:rPr>
        <w:t>二、部门预算单位构成</w:t>
      </w:r>
    </w:p>
    <w:p w14:paraId="105047DF">
      <w:pPr>
        <w:rPr>
          <w:rFonts w:ascii="黑体" w:eastAsia="黑体"/>
          <w:sz w:val="32"/>
          <w:szCs w:val="32"/>
        </w:rPr>
      </w:pPr>
      <w:r>
        <w:rPr>
          <w:rFonts w:hint="eastAsia" w:ascii="黑体" w:eastAsia="黑体"/>
          <w:sz w:val="32"/>
          <w:szCs w:val="32"/>
        </w:rPr>
        <w:t>三、收支预算情况说明</w:t>
      </w:r>
    </w:p>
    <w:p w14:paraId="5B1A251C">
      <w:pPr>
        <w:rPr>
          <w:rFonts w:ascii="楷体" w:eastAsia="楷体"/>
          <w:sz w:val="32"/>
          <w:szCs w:val="32"/>
        </w:rPr>
      </w:pPr>
      <w:r>
        <w:rPr>
          <w:rFonts w:hint="eastAsia" w:ascii="楷体" w:eastAsia="楷体"/>
          <w:sz w:val="32"/>
          <w:szCs w:val="32"/>
        </w:rPr>
        <w:t>（一）收入预算情况</w:t>
      </w:r>
    </w:p>
    <w:p w14:paraId="17D7E082">
      <w:pPr>
        <w:rPr>
          <w:rFonts w:ascii="楷体" w:eastAsia="楷体"/>
          <w:sz w:val="32"/>
          <w:szCs w:val="32"/>
        </w:rPr>
      </w:pPr>
      <w:r>
        <w:rPr>
          <w:rFonts w:hint="eastAsia" w:ascii="楷体" w:eastAsia="楷体"/>
          <w:sz w:val="32"/>
          <w:szCs w:val="32"/>
        </w:rPr>
        <w:t>（二）支出预算情况</w:t>
      </w:r>
    </w:p>
    <w:p w14:paraId="39A31550">
      <w:pPr>
        <w:rPr>
          <w:rFonts w:ascii="黑体" w:eastAsia="黑体"/>
          <w:sz w:val="32"/>
          <w:szCs w:val="32"/>
        </w:rPr>
      </w:pPr>
      <w:r>
        <w:rPr>
          <w:rFonts w:hint="eastAsia" w:ascii="黑体" w:eastAsia="黑体"/>
          <w:sz w:val="32"/>
          <w:szCs w:val="32"/>
        </w:rPr>
        <w:t>四、财政拨款收支预算情况说明</w:t>
      </w:r>
    </w:p>
    <w:p w14:paraId="6ED9DEBF">
      <w:pPr>
        <w:rPr>
          <w:rFonts w:ascii="黑体" w:eastAsia="黑体"/>
          <w:sz w:val="32"/>
          <w:szCs w:val="32"/>
        </w:rPr>
      </w:pPr>
      <w:r>
        <w:rPr>
          <w:rFonts w:hint="eastAsia" w:ascii="黑体" w:eastAsia="黑体"/>
          <w:sz w:val="32"/>
          <w:szCs w:val="32"/>
        </w:rPr>
        <w:t>五、一般公共预算当年拨款情况说明</w:t>
      </w:r>
    </w:p>
    <w:p w14:paraId="1D062998">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0903C287">
      <w:pPr>
        <w:rPr>
          <w:rFonts w:ascii="黑体" w:eastAsia="黑体"/>
          <w:sz w:val="32"/>
          <w:szCs w:val="32"/>
        </w:rPr>
      </w:pPr>
    </w:p>
    <w:p w14:paraId="0979B84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E3F72AD">
      <w:pPr>
        <w:pStyle w:val="11"/>
        <w:rPr>
          <w:rFonts w:ascii="黑体" w:eastAsia="黑体"/>
          <w:sz w:val="32"/>
          <w:szCs w:val="32"/>
        </w:rPr>
      </w:pPr>
      <w:r>
        <w:rPr>
          <w:rFonts w:hint="eastAsia" w:ascii="黑体" w:eastAsia="黑体"/>
          <w:sz w:val="32"/>
          <w:szCs w:val="32"/>
        </w:rPr>
        <w:t>一、基本职能及主要工作</w:t>
      </w:r>
    </w:p>
    <w:p w14:paraId="770CE8DF">
      <w:pPr>
        <w:ind w:firstLine="640" w:firstLineChars="200"/>
        <w:rPr>
          <w:rFonts w:hint="eastAsia" w:ascii="楷体" w:eastAsia="楷体"/>
          <w:sz w:val="32"/>
          <w:szCs w:val="32"/>
        </w:rPr>
      </w:pPr>
      <w:r>
        <w:rPr>
          <w:rFonts w:hint="eastAsia" w:ascii="楷体" w:eastAsia="楷体"/>
          <w:sz w:val="32"/>
          <w:szCs w:val="32"/>
        </w:rPr>
        <w:t>（一）部门职能简介</w:t>
      </w:r>
    </w:p>
    <w:p w14:paraId="0F7A5F19">
      <w:pPr>
        <w:widowControl/>
        <w:spacing w:line="576" w:lineRule="exact"/>
        <w:ind w:firstLine="640" w:firstLineChars="200"/>
        <w:rPr>
          <w:rFonts w:hint="eastAsia"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九寨沟县人民法院是国家的审判机关，依法独立行使审判权，对九寨沟县人民代表大会及其常务委员会负责并报告工作。</w:t>
      </w:r>
    </w:p>
    <w:p w14:paraId="7241DA32">
      <w:pPr>
        <w:ind w:firstLine="640" w:firstLineChars="200"/>
        <w:rPr>
          <w:rFonts w:hint="eastAsia"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3B0D7116">
      <w:pPr>
        <w:widowControl/>
        <w:spacing w:line="576"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是“十五五”规划开局之年，九寨沟县人民法院将坚持以习近平新时代中国特色社会主义思想为指导，全面贯彻党的二十大和二十届历次全会精神，深入学习贯彻习近平法治思想和习近平总书记对政法工作的重要指示精神，忠诚履职、实干担当、锐意改革，为推动九寨沟县经济社会高质量发展提供更加优质高效的司法服务和保障。</w:t>
      </w:r>
    </w:p>
    <w:p w14:paraId="606AABC0">
      <w:pPr>
        <w:widowControl/>
        <w:spacing w:line="576" w:lineRule="exact"/>
        <w:ind w:firstLine="643" w:firstLineChars="200"/>
        <w:rPr>
          <w:rFonts w:hint="default" w:ascii="Times New Roman" w:hAnsi="Times New Roman" w:eastAsia="方正仿宋_GBK" w:cs="Times New Roman"/>
          <w:sz w:val="32"/>
          <w:szCs w:val="32"/>
        </w:rPr>
      </w:pPr>
      <w:bookmarkStart w:id="0" w:name="OLE_LINK53"/>
      <w:r>
        <w:rPr>
          <w:rFonts w:hint="default" w:ascii="Times New Roman" w:hAnsi="Times New Roman" w:eastAsia="方正仿宋_GBK" w:cs="Times New Roman"/>
          <w:b/>
          <w:bCs/>
          <w:sz w:val="32"/>
          <w:szCs w:val="32"/>
        </w:rPr>
        <w:t>持续强化政治引领，举旗铸魂把牢正确方向</w:t>
      </w:r>
      <w:bookmarkEnd w:id="0"/>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sz w:val="32"/>
          <w:szCs w:val="32"/>
        </w:rPr>
        <w:t>始终将政治建设摆在首位，建立长效学习机制，持续深化理论武装，推动干警深刻领悟“两个确立”的决定性意义，增强“四个意识”、坚定“四个自信”、做到“两个维护”。坚持党的绝对领导，严格落实重大事项请示报告制度，确保法院工作始终沿着正确政治方向前进。</w:t>
      </w:r>
    </w:p>
    <w:p w14:paraId="774BDD3B">
      <w:pPr>
        <w:widowControl/>
        <w:spacing w:line="576" w:lineRule="exact"/>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精准服务发展大局，护航经济社会高质量发展。</w:t>
      </w:r>
      <w:r>
        <w:rPr>
          <w:rFonts w:hint="default" w:ascii="Times New Roman" w:hAnsi="Times New Roman" w:eastAsia="方正仿宋_GBK" w:cs="Times New Roman"/>
          <w:sz w:val="32"/>
          <w:szCs w:val="32"/>
        </w:rPr>
        <w:t>依法惩治违法犯罪，常态化开展扫黑除恶斗争，推动建设更高水平的平安九寨建设。深入贯彻落实省委、州委、县委全会精神，为文旅深度融合发展提供更加精准、高效的司法服务。助力防范化解重大风险，推动矛盾纠纷源头预防、前端化解。积极助推法治政府建设，深化府院联动，促进依法行政水平提升。</w:t>
      </w:r>
    </w:p>
    <w:p w14:paraId="347323A2">
      <w:pPr>
        <w:widowControl/>
        <w:spacing w:line="576" w:lineRule="exact"/>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践行司法为民宗旨，切实增强群众司法获得感。</w:t>
      </w:r>
      <w:r>
        <w:rPr>
          <w:rFonts w:hint="default" w:ascii="Times New Roman" w:hAnsi="Times New Roman" w:eastAsia="方正仿宋_GBK" w:cs="Times New Roman"/>
          <w:sz w:val="32"/>
          <w:szCs w:val="32"/>
        </w:rPr>
        <w:t>优化诉讼服务，深化“一站式”多元解纷和诉讼服务体系建设，为群众提供更加便捷、高效的诉讼服务。加强民生司法保障，依法审理民生领域案件，加大对弱势群体的司法保护力度。加大执行工作力度，努力兑现当事人胜诉权益。</w:t>
      </w:r>
    </w:p>
    <w:p w14:paraId="402AD9CA">
      <w:pPr>
        <w:widowControl/>
        <w:spacing w:line="576" w:lineRule="exact"/>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深化改革创新驱动，不断推动审判工作现代化。</w:t>
      </w:r>
      <w:r>
        <w:rPr>
          <w:rFonts w:hint="default" w:ascii="Times New Roman" w:hAnsi="Times New Roman" w:eastAsia="方正仿宋_GBK" w:cs="Times New Roman"/>
          <w:sz w:val="32"/>
          <w:szCs w:val="32"/>
        </w:rPr>
        <w:t>全面准确落实司法责任制，完善审判权力运行机制，强化院庭长监督管理职责。推进案件繁简分流、轻重分离、快慢分道，优化司法资源配置，提升办案效率。深化大数据、人工智能等现代科技在司法领域的应用，推动审判执行工作数字化转型。</w:t>
      </w:r>
    </w:p>
    <w:p w14:paraId="46F1EF5A">
      <w:pPr>
        <w:widowControl/>
        <w:spacing w:line="576" w:lineRule="exact"/>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加强队伍自身建设，着力打造高素质法院铁军。</w:t>
      </w:r>
      <w:r>
        <w:rPr>
          <w:rFonts w:hint="default" w:ascii="Times New Roman" w:hAnsi="Times New Roman" w:eastAsia="方正仿宋_GBK" w:cs="Times New Roman"/>
          <w:sz w:val="32"/>
          <w:szCs w:val="32"/>
        </w:rPr>
        <w:t>坚持严管与厚爱结合、激励和约束并重，加强干警思想政治、业务能力和职业道德建设。加强纪律作风建设，常态化开展警示教育，严格执行防止干预司法“三个规定”等铁规禁令，确保干警清正廉洁。加大先进典型选树宣传力度，营造比学赶超、争先创优的良好氛围，激励干警担当作为、奋发有为。</w:t>
      </w:r>
    </w:p>
    <w:p w14:paraId="15E1062B">
      <w:pPr>
        <w:pStyle w:val="2"/>
      </w:pPr>
    </w:p>
    <w:p w14:paraId="28B6C7F1">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03C1BD79">
      <w:pPr>
        <w:pStyle w:val="12"/>
        <w:spacing w:before="0" w:line="360" w:lineRule="auto"/>
        <w:ind w:firstLine="63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九寨沟县人民法院属一级决算单位，共设有9个内设机构，3个派出法庭；在职人员共</w:t>
      </w:r>
      <w:r>
        <w:rPr>
          <w:rFonts w:hint="eastAsia" w:ascii="Times New Roman" w:hAnsi="Times New Roman" w:eastAsia="方正仿宋_GBK" w:cs="Times New Roman"/>
          <w:kern w:val="2"/>
          <w:sz w:val="32"/>
          <w:szCs w:val="32"/>
          <w:lang w:val="en-US" w:eastAsia="zh-CN" w:bidi="ar-SA"/>
        </w:rPr>
        <w:t>52</w:t>
      </w:r>
      <w:r>
        <w:rPr>
          <w:rFonts w:hint="default" w:ascii="Times New Roman" w:hAnsi="Times New Roman" w:eastAsia="方正仿宋_GBK" w:cs="Times New Roman"/>
          <w:kern w:val="2"/>
          <w:sz w:val="32"/>
          <w:szCs w:val="32"/>
          <w:lang w:val="en-US" w:eastAsia="zh-CN" w:bidi="ar-SA"/>
        </w:rPr>
        <w:t>人，其中公务员4</w:t>
      </w:r>
      <w:r>
        <w:rPr>
          <w:rFonts w:hint="eastAsia" w:ascii="Times New Roman" w:hAnsi="Times New Roman" w:eastAsia="方正仿宋_GBK" w:cs="Times New Roman"/>
          <w:kern w:val="2"/>
          <w:sz w:val="32"/>
          <w:szCs w:val="32"/>
          <w:lang w:val="en-US" w:eastAsia="zh-CN" w:bidi="ar-SA"/>
        </w:rPr>
        <w:t>8</w:t>
      </w:r>
      <w:r>
        <w:rPr>
          <w:rFonts w:hint="default" w:ascii="Times New Roman" w:hAnsi="Times New Roman" w:eastAsia="方正仿宋_GBK" w:cs="Times New Roman"/>
          <w:kern w:val="2"/>
          <w:sz w:val="32"/>
          <w:szCs w:val="32"/>
          <w:lang w:val="en-US" w:eastAsia="zh-CN" w:bidi="ar-SA"/>
        </w:rPr>
        <w:t>人，工勤人员4人；退休人员13人，已纳入社保统一归口管理；聘用制书记员1</w:t>
      </w:r>
      <w:r>
        <w:rPr>
          <w:rFonts w:hint="eastAsia" w:ascii="Times New Roman" w:hAnsi="Times New Roman" w:eastAsia="方正仿宋_GBK" w:cs="Times New Roman"/>
          <w:kern w:val="2"/>
          <w:sz w:val="32"/>
          <w:szCs w:val="32"/>
          <w:lang w:val="en-US" w:eastAsia="zh-CN" w:bidi="ar-SA"/>
        </w:rPr>
        <w:t>9</w:t>
      </w:r>
      <w:r>
        <w:rPr>
          <w:rFonts w:hint="default" w:ascii="Times New Roman" w:hAnsi="Times New Roman" w:eastAsia="方正仿宋_GBK" w:cs="Times New Roman"/>
          <w:kern w:val="2"/>
          <w:sz w:val="32"/>
          <w:szCs w:val="32"/>
          <w:lang w:val="en-US" w:eastAsia="zh-CN" w:bidi="ar-SA"/>
        </w:rPr>
        <w:t>人，聘用辅警10人，聘用专职驾驶员</w:t>
      </w:r>
      <w:r>
        <w:rPr>
          <w:rFonts w:hint="eastAsia" w:ascii="Times New Roman" w:hAnsi="Times New Roman" w:eastAsia="方正仿宋_GBK" w:cs="Times New Roman"/>
          <w:kern w:val="2"/>
          <w:sz w:val="32"/>
          <w:szCs w:val="32"/>
          <w:lang w:val="en-US" w:eastAsia="zh-CN" w:bidi="ar-SA"/>
        </w:rPr>
        <w:t>3</w:t>
      </w:r>
      <w:r>
        <w:rPr>
          <w:rFonts w:hint="default" w:ascii="Times New Roman" w:hAnsi="Times New Roman" w:eastAsia="方正仿宋_GBK" w:cs="Times New Roman"/>
          <w:kern w:val="2"/>
          <w:sz w:val="32"/>
          <w:szCs w:val="32"/>
          <w:lang w:val="en-US" w:eastAsia="zh-CN" w:bidi="ar-SA"/>
        </w:rPr>
        <w:t>人。</w:t>
      </w:r>
    </w:p>
    <w:p w14:paraId="7681E135">
      <w:pPr>
        <w:pStyle w:val="11"/>
        <w:numPr>
          <w:ilvl w:val="0"/>
          <w:numId w:val="0"/>
        </w:numPr>
        <w:ind w:left="640" w:leftChars="0"/>
        <w:rPr>
          <w:rFonts w:ascii="黑体" w:eastAsia="黑体"/>
          <w:sz w:val="32"/>
          <w:szCs w:val="32"/>
        </w:rPr>
      </w:pPr>
    </w:p>
    <w:p w14:paraId="3AB78CB6">
      <w:pPr>
        <w:pStyle w:val="11"/>
        <w:ind w:left="720" w:firstLine="0" w:firstLineChars="0"/>
        <w:rPr>
          <w:rFonts w:ascii="黑体" w:eastAsia="黑体"/>
          <w:sz w:val="32"/>
          <w:szCs w:val="32"/>
        </w:rPr>
      </w:pPr>
      <w:r>
        <w:rPr>
          <w:rFonts w:hint="eastAsia" w:ascii="黑体" w:eastAsia="黑体"/>
          <w:sz w:val="32"/>
          <w:szCs w:val="32"/>
        </w:rPr>
        <w:t>三、收支预算情况说明</w:t>
      </w:r>
    </w:p>
    <w:p w14:paraId="641F45F7">
      <w:pPr>
        <w:ind w:firstLine="640" w:firstLineChars="200"/>
        <w:rPr>
          <w:rFonts w:hint="eastAsia" w:ascii="楷体" w:eastAsia="楷体"/>
          <w:sz w:val="32"/>
          <w:szCs w:val="32"/>
        </w:rPr>
      </w:pPr>
      <w:r>
        <w:rPr>
          <w:rFonts w:hint="eastAsia" w:ascii="楷体" w:eastAsia="楷体"/>
          <w:sz w:val="32"/>
          <w:szCs w:val="32"/>
        </w:rPr>
        <w:t>（一）收入预算情况</w:t>
      </w:r>
    </w:p>
    <w:p w14:paraId="483CACEA">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九寨沟县人民法院202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年收入预算</w:t>
      </w:r>
      <w:r>
        <w:rPr>
          <w:rFonts w:hint="eastAsia" w:ascii="Times New Roman" w:hAnsi="Times New Roman" w:eastAsia="方正仿宋_GBK" w:cs="Times New Roman"/>
          <w:kern w:val="2"/>
          <w:sz w:val="32"/>
          <w:szCs w:val="32"/>
          <w:lang w:val="en-US" w:eastAsia="zh-CN" w:bidi="ar-SA"/>
        </w:rPr>
        <w:t>1272.62</w:t>
      </w:r>
      <w:r>
        <w:rPr>
          <w:rFonts w:hint="default" w:ascii="Times New Roman" w:hAnsi="Times New Roman" w:eastAsia="方正仿宋_GBK" w:cs="Times New Roman"/>
          <w:kern w:val="2"/>
          <w:sz w:val="32"/>
          <w:szCs w:val="32"/>
          <w:lang w:val="en-US" w:eastAsia="zh-CN" w:bidi="ar-SA"/>
        </w:rPr>
        <w:t>万元。其中：上年结转0万元，占0%；一般公共预算拨款收入</w:t>
      </w:r>
      <w:r>
        <w:rPr>
          <w:rFonts w:hint="eastAsia" w:ascii="Times New Roman" w:hAnsi="Times New Roman" w:eastAsia="方正仿宋_GBK" w:cs="Times New Roman"/>
          <w:kern w:val="2"/>
          <w:sz w:val="32"/>
          <w:szCs w:val="32"/>
          <w:lang w:val="en-US" w:eastAsia="zh-CN" w:bidi="ar-SA"/>
        </w:rPr>
        <w:t>1272.62</w:t>
      </w:r>
      <w:r>
        <w:rPr>
          <w:rFonts w:hint="default" w:ascii="Times New Roman" w:hAnsi="Times New Roman" w:eastAsia="方正仿宋_GBK" w:cs="Times New Roman"/>
          <w:kern w:val="2"/>
          <w:sz w:val="32"/>
          <w:szCs w:val="32"/>
          <w:lang w:val="en-US" w:eastAsia="zh-CN" w:bidi="ar-SA"/>
        </w:rPr>
        <w:t>万元，占100%。</w:t>
      </w:r>
    </w:p>
    <w:p w14:paraId="5A60E4BD">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70069A13">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九寨沟县人民法院202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年支出预算</w:t>
      </w:r>
      <w:r>
        <w:rPr>
          <w:rFonts w:hint="eastAsia" w:ascii="Times New Roman" w:hAnsi="Times New Roman" w:eastAsia="方正仿宋_GBK" w:cs="Times New Roman"/>
          <w:kern w:val="2"/>
          <w:sz w:val="32"/>
          <w:szCs w:val="32"/>
          <w:lang w:val="en-US" w:eastAsia="zh-CN" w:bidi="ar-SA"/>
        </w:rPr>
        <w:t>1272.62</w:t>
      </w:r>
      <w:r>
        <w:rPr>
          <w:rFonts w:hint="default" w:ascii="Times New Roman" w:hAnsi="Times New Roman" w:eastAsia="方正仿宋_GBK" w:cs="Times New Roman"/>
          <w:kern w:val="2"/>
          <w:sz w:val="32"/>
          <w:szCs w:val="32"/>
          <w:lang w:val="en-US" w:eastAsia="zh-CN" w:bidi="ar-SA"/>
        </w:rPr>
        <w:t>万元，其中人员经费</w:t>
      </w:r>
      <w:r>
        <w:rPr>
          <w:rFonts w:hint="eastAsia" w:ascii="Times New Roman" w:hAnsi="Times New Roman" w:eastAsia="方正仿宋_GBK" w:cs="Times New Roman"/>
          <w:kern w:val="2"/>
          <w:sz w:val="32"/>
          <w:szCs w:val="32"/>
          <w:lang w:val="en-US" w:eastAsia="zh-CN" w:bidi="ar-SA"/>
        </w:rPr>
        <w:t>1125.91</w:t>
      </w:r>
      <w:r>
        <w:rPr>
          <w:rFonts w:hint="default" w:ascii="Times New Roman" w:hAnsi="Times New Roman" w:eastAsia="方正仿宋_GBK" w:cs="Times New Roman"/>
          <w:kern w:val="2"/>
          <w:sz w:val="32"/>
          <w:szCs w:val="32"/>
          <w:lang w:val="en-US" w:eastAsia="zh-CN" w:bidi="ar-SA"/>
        </w:rPr>
        <w:t>万元，占8</w:t>
      </w:r>
      <w:r>
        <w:rPr>
          <w:rFonts w:hint="eastAsia" w:ascii="Times New Roman" w:hAnsi="Times New Roman" w:eastAsia="方正仿宋_GBK" w:cs="Times New Roman"/>
          <w:kern w:val="2"/>
          <w:sz w:val="32"/>
          <w:szCs w:val="32"/>
          <w:lang w:val="en-US" w:eastAsia="zh-CN" w:bidi="ar-SA"/>
        </w:rPr>
        <w:t>8</w:t>
      </w:r>
      <w:r>
        <w:rPr>
          <w:rFonts w:hint="default" w:ascii="Times New Roman" w:hAnsi="Times New Roman" w:eastAsia="方正仿宋_GBK" w:cs="Times New Roman"/>
          <w:kern w:val="2"/>
          <w:sz w:val="32"/>
          <w:szCs w:val="32"/>
          <w:lang w:val="en-US" w:eastAsia="zh-CN" w:bidi="ar-SA"/>
        </w:rPr>
        <w:t>.47%；公用经费支出14</w:t>
      </w:r>
      <w:r>
        <w:rPr>
          <w:rFonts w:hint="eastAsia" w:ascii="Times New Roman" w:hAnsi="Times New Roman" w:eastAsia="方正仿宋_GBK" w:cs="Times New Roman"/>
          <w:kern w:val="2"/>
          <w:sz w:val="32"/>
          <w:szCs w:val="32"/>
          <w:lang w:val="en-US" w:eastAsia="zh-CN" w:bidi="ar-SA"/>
        </w:rPr>
        <w:t>6.71</w:t>
      </w:r>
      <w:r>
        <w:rPr>
          <w:rFonts w:hint="default" w:ascii="Times New Roman" w:hAnsi="Times New Roman" w:eastAsia="方正仿宋_GBK" w:cs="Times New Roman"/>
          <w:kern w:val="2"/>
          <w:sz w:val="32"/>
          <w:szCs w:val="32"/>
          <w:lang w:val="en-US" w:eastAsia="zh-CN" w:bidi="ar-SA"/>
        </w:rPr>
        <w:t>万元，占11.</w:t>
      </w:r>
      <w:r>
        <w:rPr>
          <w:rFonts w:hint="eastAsia" w:ascii="Times New Roman" w:hAnsi="Times New Roman" w:eastAsia="方正仿宋_GBK" w:cs="Times New Roman"/>
          <w:kern w:val="2"/>
          <w:sz w:val="32"/>
          <w:szCs w:val="32"/>
          <w:lang w:val="en-US" w:eastAsia="zh-CN" w:bidi="ar-SA"/>
        </w:rPr>
        <w:t>53</w:t>
      </w:r>
      <w:r>
        <w:rPr>
          <w:rFonts w:hint="default" w:ascii="Times New Roman" w:hAnsi="Times New Roman" w:eastAsia="方正仿宋_GBK" w:cs="Times New Roman"/>
          <w:kern w:val="2"/>
          <w:sz w:val="32"/>
          <w:szCs w:val="32"/>
          <w:lang w:val="en-US" w:eastAsia="zh-CN" w:bidi="ar-SA"/>
        </w:rPr>
        <w:t>%。</w:t>
      </w:r>
    </w:p>
    <w:p w14:paraId="744BECCD">
      <w:pPr>
        <w:pStyle w:val="2"/>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14:paraId="0AA731ED">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九寨沟县人民法院202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年财政拨款收支总预算</w:t>
      </w:r>
      <w:r>
        <w:rPr>
          <w:rFonts w:hint="eastAsia" w:ascii="Times New Roman" w:hAnsi="Times New Roman" w:eastAsia="方正仿宋_GBK" w:cs="Times New Roman"/>
          <w:kern w:val="2"/>
          <w:sz w:val="32"/>
          <w:szCs w:val="32"/>
          <w:lang w:val="en-US" w:eastAsia="zh-CN" w:bidi="ar-SA"/>
        </w:rPr>
        <w:t>1272.62</w:t>
      </w:r>
      <w:r>
        <w:rPr>
          <w:rFonts w:hint="default" w:ascii="Times New Roman" w:hAnsi="Times New Roman" w:eastAsia="方正仿宋_GBK" w:cs="Times New Roman"/>
          <w:kern w:val="2"/>
          <w:sz w:val="32"/>
          <w:szCs w:val="32"/>
          <w:lang w:val="en-US" w:eastAsia="zh-CN" w:bidi="ar-SA"/>
        </w:rPr>
        <w:t>万元。包括：一般公共安全支出</w:t>
      </w:r>
      <w:r>
        <w:rPr>
          <w:rFonts w:hint="eastAsia" w:ascii="Times New Roman" w:hAnsi="Times New Roman" w:eastAsia="方正仿宋_GBK" w:cs="Times New Roman"/>
          <w:kern w:val="2"/>
          <w:sz w:val="32"/>
          <w:szCs w:val="32"/>
          <w:lang w:val="en-US" w:eastAsia="zh-CN" w:bidi="ar-SA"/>
        </w:rPr>
        <w:t>1272.62</w:t>
      </w:r>
      <w:r>
        <w:rPr>
          <w:rFonts w:hint="default" w:ascii="Times New Roman" w:hAnsi="Times New Roman" w:eastAsia="方正仿宋_GBK" w:cs="Times New Roman"/>
          <w:kern w:val="2"/>
          <w:sz w:val="32"/>
          <w:szCs w:val="32"/>
          <w:lang w:val="en-US" w:eastAsia="zh-CN" w:bidi="ar-SA"/>
        </w:rPr>
        <w:t>万元。比202</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年财政拨款收支总预算</w:t>
      </w:r>
      <w:r>
        <w:rPr>
          <w:rFonts w:hint="eastAsia" w:ascii="Times New Roman" w:hAnsi="Times New Roman" w:eastAsia="方正仿宋_GBK" w:cs="Times New Roman"/>
          <w:kern w:val="2"/>
          <w:sz w:val="32"/>
          <w:szCs w:val="32"/>
          <w:lang w:val="en-US" w:eastAsia="zh-CN" w:bidi="ar-SA"/>
        </w:rPr>
        <w:t>减少66.63</w:t>
      </w:r>
      <w:r>
        <w:rPr>
          <w:rFonts w:hint="default" w:ascii="Times New Roman" w:hAnsi="Times New Roman" w:eastAsia="方正仿宋_GBK" w:cs="Times New Roman"/>
          <w:kern w:val="2"/>
          <w:sz w:val="32"/>
          <w:szCs w:val="32"/>
          <w:lang w:val="en-US" w:eastAsia="zh-CN" w:bidi="ar-SA"/>
        </w:rPr>
        <w:t>万元，主要原因:</w:t>
      </w:r>
      <w:r>
        <w:rPr>
          <w:rFonts w:hint="eastAsia" w:ascii="Times New Roman" w:hAnsi="Times New Roman" w:eastAsia="方正仿宋_GBK" w:cs="Times New Roman"/>
          <w:kern w:val="2"/>
          <w:sz w:val="32"/>
          <w:szCs w:val="32"/>
          <w:lang w:val="en-US" w:eastAsia="zh-CN" w:bidi="ar-SA"/>
        </w:rPr>
        <w:t>减少水电维修项目65万元，厉行勤俭节约，严控一般支出。</w:t>
      </w:r>
    </w:p>
    <w:p w14:paraId="1A977BBB">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收入包括：人员经费796.19万元，公用经费146.71万元。</w:t>
      </w:r>
    </w:p>
    <w:p w14:paraId="61405047">
      <w:pPr>
        <w:pStyle w:val="2"/>
        <w:numPr>
          <w:ilvl w:val="0"/>
          <w:numId w:val="0"/>
        </w:numPr>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支出包括：人员经费796.19万元，公用经费146.71万元。</w:t>
      </w:r>
    </w:p>
    <w:p w14:paraId="14362C32">
      <w:pPr>
        <w:ind w:firstLine="640" w:firstLineChars="200"/>
        <w:rPr>
          <w:rFonts w:ascii="黑体" w:eastAsia="黑体"/>
          <w:sz w:val="32"/>
          <w:szCs w:val="32"/>
        </w:rPr>
      </w:pPr>
      <w:r>
        <w:rPr>
          <w:rFonts w:hint="eastAsia" w:ascii="黑体" w:eastAsia="黑体"/>
          <w:sz w:val="32"/>
          <w:szCs w:val="32"/>
        </w:rPr>
        <w:t>五、一般公共预算当年拨款情况说明</w:t>
      </w:r>
    </w:p>
    <w:p w14:paraId="506D39AC">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0F37D90">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九寨沟县人民法院202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年财政拨款收支总预算</w:t>
      </w:r>
      <w:r>
        <w:rPr>
          <w:rFonts w:hint="eastAsia" w:ascii="Times New Roman" w:hAnsi="Times New Roman" w:eastAsia="方正仿宋_GBK" w:cs="Times New Roman"/>
          <w:kern w:val="2"/>
          <w:sz w:val="32"/>
          <w:szCs w:val="32"/>
          <w:lang w:val="en-US" w:eastAsia="zh-CN" w:bidi="ar-SA"/>
        </w:rPr>
        <w:t>1272.62</w:t>
      </w:r>
      <w:r>
        <w:rPr>
          <w:rFonts w:hint="default" w:ascii="Times New Roman" w:hAnsi="Times New Roman" w:eastAsia="方正仿宋_GBK" w:cs="Times New Roman"/>
          <w:kern w:val="2"/>
          <w:sz w:val="32"/>
          <w:szCs w:val="32"/>
          <w:lang w:val="en-US" w:eastAsia="zh-CN" w:bidi="ar-SA"/>
        </w:rPr>
        <w:t>万元。包括：一般公共安全支出</w:t>
      </w:r>
      <w:r>
        <w:rPr>
          <w:rFonts w:hint="eastAsia" w:ascii="Times New Roman" w:hAnsi="Times New Roman" w:eastAsia="方正仿宋_GBK" w:cs="Times New Roman"/>
          <w:kern w:val="2"/>
          <w:sz w:val="32"/>
          <w:szCs w:val="32"/>
          <w:lang w:val="en-US" w:eastAsia="zh-CN" w:bidi="ar-SA"/>
        </w:rPr>
        <w:t>1272.62</w:t>
      </w:r>
      <w:r>
        <w:rPr>
          <w:rFonts w:hint="default" w:ascii="Times New Roman" w:hAnsi="Times New Roman" w:eastAsia="方正仿宋_GBK" w:cs="Times New Roman"/>
          <w:kern w:val="2"/>
          <w:sz w:val="32"/>
          <w:szCs w:val="32"/>
          <w:lang w:val="en-US" w:eastAsia="zh-CN" w:bidi="ar-SA"/>
        </w:rPr>
        <w:t>万元。比202</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年财政拨款收支总预算</w:t>
      </w:r>
      <w:r>
        <w:rPr>
          <w:rFonts w:hint="eastAsia" w:ascii="Times New Roman" w:hAnsi="Times New Roman" w:eastAsia="方正仿宋_GBK" w:cs="Times New Roman"/>
          <w:kern w:val="2"/>
          <w:sz w:val="32"/>
          <w:szCs w:val="32"/>
          <w:lang w:val="en-US" w:eastAsia="zh-CN" w:bidi="ar-SA"/>
        </w:rPr>
        <w:t>减少66.63</w:t>
      </w:r>
      <w:r>
        <w:rPr>
          <w:rFonts w:hint="default" w:ascii="Times New Roman" w:hAnsi="Times New Roman" w:eastAsia="方正仿宋_GBK" w:cs="Times New Roman"/>
          <w:kern w:val="2"/>
          <w:sz w:val="32"/>
          <w:szCs w:val="32"/>
          <w:lang w:val="en-US" w:eastAsia="zh-CN" w:bidi="ar-SA"/>
        </w:rPr>
        <w:t>万元，主要原因:</w:t>
      </w:r>
      <w:r>
        <w:rPr>
          <w:rFonts w:hint="eastAsia" w:ascii="Times New Roman" w:hAnsi="Times New Roman" w:eastAsia="方正仿宋_GBK" w:cs="Times New Roman"/>
          <w:kern w:val="2"/>
          <w:sz w:val="32"/>
          <w:szCs w:val="32"/>
          <w:lang w:val="en-US" w:eastAsia="zh-CN" w:bidi="ar-SA"/>
        </w:rPr>
        <w:t>减少水电维修项目65万元，厉行勤俭节约，严控一般支出。</w:t>
      </w:r>
    </w:p>
    <w:p w14:paraId="5E3E912F">
      <w:pPr>
        <w:pStyle w:val="12"/>
        <w:spacing w:before="0" w:line="360" w:lineRule="auto"/>
        <w:ind w:firstLine="660"/>
        <w:rPr>
          <w:rFonts w:hint="default" w:ascii="楷体" w:eastAsia="楷体" w:cs="仿宋_GB2312"/>
          <w:kern w:val="2"/>
          <w:sz w:val="32"/>
          <w:szCs w:val="32"/>
        </w:rPr>
      </w:pPr>
      <w:r>
        <w:rPr>
          <w:rFonts w:hint="default" w:ascii="楷体" w:eastAsia="楷体" w:cs="仿宋_GB2312"/>
          <w:kern w:val="2"/>
          <w:sz w:val="32"/>
          <w:szCs w:val="32"/>
        </w:rPr>
        <w:t>（二）一般公共预算当年拨款结构情况</w:t>
      </w:r>
    </w:p>
    <w:p w14:paraId="619E1EA3">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本年一般公共预算拨款收入</w:t>
      </w:r>
      <w:r>
        <w:rPr>
          <w:rFonts w:hint="eastAsia" w:ascii="Times New Roman" w:hAnsi="Times New Roman" w:eastAsia="方正仿宋_GBK" w:cs="Times New Roman"/>
          <w:kern w:val="2"/>
          <w:sz w:val="32"/>
          <w:szCs w:val="32"/>
          <w:lang w:val="en-US" w:eastAsia="zh-CN" w:bidi="ar-SA"/>
        </w:rPr>
        <w:t>1272.62</w:t>
      </w:r>
      <w:r>
        <w:rPr>
          <w:rFonts w:hint="default" w:ascii="Times New Roman" w:hAnsi="Times New Roman" w:eastAsia="方正仿宋_GBK" w:cs="Times New Roman"/>
          <w:kern w:val="2"/>
          <w:sz w:val="32"/>
          <w:szCs w:val="32"/>
          <w:lang w:val="en-US" w:eastAsia="zh-CN" w:bidi="ar-SA"/>
        </w:rPr>
        <w:t>万元；支出包括：公共安全支出</w:t>
      </w:r>
      <w:r>
        <w:rPr>
          <w:rFonts w:hint="eastAsia" w:ascii="Times New Roman" w:hAnsi="Times New Roman" w:eastAsia="方正仿宋_GBK" w:cs="Times New Roman"/>
          <w:kern w:val="2"/>
          <w:sz w:val="32"/>
          <w:szCs w:val="32"/>
          <w:lang w:val="en-US" w:eastAsia="zh-CN" w:bidi="ar-SA"/>
        </w:rPr>
        <w:t>942.90</w:t>
      </w:r>
      <w:r>
        <w:rPr>
          <w:rFonts w:hint="default" w:ascii="Times New Roman" w:hAnsi="Times New Roman" w:eastAsia="方正仿宋_GBK" w:cs="Times New Roman"/>
          <w:kern w:val="2"/>
          <w:sz w:val="32"/>
          <w:szCs w:val="32"/>
          <w:lang w:val="en-US" w:eastAsia="zh-CN" w:bidi="ar-SA"/>
        </w:rPr>
        <w:t>万元，占比7</w:t>
      </w:r>
      <w:r>
        <w:rPr>
          <w:rFonts w:hint="eastAsia" w:ascii="Times New Roman" w:hAnsi="Times New Roman" w:eastAsia="方正仿宋_GBK" w:cs="Times New Roman"/>
          <w:kern w:val="2"/>
          <w:sz w:val="32"/>
          <w:szCs w:val="32"/>
          <w:lang w:val="en-US" w:eastAsia="zh-CN" w:bidi="ar-SA"/>
        </w:rPr>
        <w:t>4.09</w:t>
      </w:r>
      <w:r>
        <w:rPr>
          <w:rFonts w:hint="default" w:ascii="Times New Roman" w:hAnsi="Times New Roman" w:eastAsia="方正仿宋_GBK" w:cs="Times New Roman"/>
          <w:kern w:val="2"/>
          <w:sz w:val="32"/>
          <w:szCs w:val="32"/>
          <w:lang w:val="en-US" w:eastAsia="zh-CN" w:bidi="ar-SA"/>
        </w:rPr>
        <w:t>%；社会保障和就业支出</w:t>
      </w:r>
      <w:r>
        <w:rPr>
          <w:rFonts w:hint="eastAsia" w:ascii="Times New Roman" w:hAnsi="Times New Roman" w:eastAsia="方正仿宋_GBK" w:cs="Times New Roman"/>
          <w:kern w:val="2"/>
          <w:sz w:val="32"/>
          <w:szCs w:val="32"/>
          <w:lang w:val="en-US" w:eastAsia="zh-CN" w:bidi="ar-SA"/>
        </w:rPr>
        <w:t>177.58</w:t>
      </w:r>
      <w:r>
        <w:rPr>
          <w:rFonts w:hint="default" w:ascii="Times New Roman" w:hAnsi="Times New Roman" w:eastAsia="方正仿宋_GBK" w:cs="Times New Roman"/>
          <w:kern w:val="2"/>
          <w:sz w:val="32"/>
          <w:szCs w:val="32"/>
          <w:lang w:val="en-US" w:eastAsia="zh-CN" w:bidi="ar-SA"/>
        </w:rPr>
        <w:t>万元，占比1</w:t>
      </w:r>
      <w:r>
        <w:rPr>
          <w:rFonts w:hint="eastAsia" w:ascii="Times New Roman" w:hAnsi="Times New Roman" w:eastAsia="方正仿宋_GBK" w:cs="Times New Roman"/>
          <w:kern w:val="2"/>
          <w:sz w:val="32"/>
          <w:szCs w:val="32"/>
          <w:lang w:val="en-US" w:eastAsia="zh-CN" w:bidi="ar-SA"/>
        </w:rPr>
        <w:t>3.95</w:t>
      </w:r>
      <w:r>
        <w:rPr>
          <w:rFonts w:hint="default" w:ascii="Times New Roman" w:hAnsi="Times New Roman" w:eastAsia="方正仿宋_GBK" w:cs="Times New Roman"/>
          <w:kern w:val="2"/>
          <w:sz w:val="32"/>
          <w:szCs w:val="32"/>
          <w:lang w:val="en-US" w:eastAsia="zh-CN" w:bidi="ar-SA"/>
        </w:rPr>
        <w:t>%；卫生健康支出</w:t>
      </w:r>
      <w:r>
        <w:rPr>
          <w:rFonts w:hint="eastAsia" w:ascii="Times New Roman" w:hAnsi="Times New Roman" w:eastAsia="方正仿宋_GBK" w:cs="Times New Roman"/>
          <w:kern w:val="2"/>
          <w:sz w:val="32"/>
          <w:szCs w:val="32"/>
          <w:lang w:val="en-US" w:eastAsia="zh-CN" w:bidi="ar-SA"/>
        </w:rPr>
        <w:t>66.08</w:t>
      </w:r>
      <w:r>
        <w:rPr>
          <w:rFonts w:hint="default" w:ascii="Times New Roman" w:hAnsi="Times New Roman" w:eastAsia="方正仿宋_GBK" w:cs="Times New Roman"/>
          <w:kern w:val="2"/>
          <w:sz w:val="32"/>
          <w:szCs w:val="32"/>
          <w:lang w:val="en-US" w:eastAsia="zh-CN" w:bidi="ar-SA"/>
        </w:rPr>
        <w:t>万元，占比</w:t>
      </w:r>
      <w:r>
        <w:rPr>
          <w:rFonts w:hint="eastAsia" w:ascii="Times New Roman" w:hAnsi="Times New Roman" w:eastAsia="方正仿宋_GBK" w:cs="Times New Roman"/>
          <w:kern w:val="2"/>
          <w:sz w:val="32"/>
          <w:szCs w:val="32"/>
          <w:lang w:val="en-US" w:eastAsia="zh-CN" w:bidi="ar-SA"/>
        </w:rPr>
        <w:t>5.19</w:t>
      </w:r>
      <w:r>
        <w:rPr>
          <w:rFonts w:hint="default" w:ascii="Times New Roman" w:hAnsi="Times New Roman" w:eastAsia="方正仿宋_GBK" w:cs="Times New Roman"/>
          <w:kern w:val="2"/>
          <w:sz w:val="32"/>
          <w:szCs w:val="32"/>
          <w:lang w:val="en-US" w:eastAsia="zh-CN" w:bidi="ar-SA"/>
        </w:rPr>
        <w:t>%；住房保障支出8</w:t>
      </w:r>
      <w:r>
        <w:rPr>
          <w:rFonts w:hint="eastAsia" w:ascii="Times New Roman" w:hAnsi="Times New Roman" w:eastAsia="方正仿宋_GBK" w:cs="Times New Roman"/>
          <w:kern w:val="2"/>
          <w:sz w:val="32"/>
          <w:szCs w:val="32"/>
          <w:lang w:val="en-US" w:eastAsia="zh-CN" w:bidi="ar-SA"/>
        </w:rPr>
        <w:t>6.06</w:t>
      </w:r>
      <w:r>
        <w:rPr>
          <w:rFonts w:hint="default" w:ascii="Times New Roman" w:hAnsi="Times New Roman" w:eastAsia="方正仿宋_GBK" w:cs="Times New Roman"/>
          <w:kern w:val="2"/>
          <w:sz w:val="32"/>
          <w:szCs w:val="32"/>
          <w:lang w:val="en-US" w:eastAsia="zh-CN" w:bidi="ar-SA"/>
        </w:rPr>
        <w:t>万元，占比</w:t>
      </w:r>
      <w:r>
        <w:rPr>
          <w:rFonts w:hint="eastAsia" w:ascii="Times New Roman" w:hAnsi="Times New Roman" w:eastAsia="方正仿宋_GBK" w:cs="Times New Roman"/>
          <w:kern w:val="2"/>
          <w:sz w:val="32"/>
          <w:szCs w:val="32"/>
          <w:lang w:val="en-US" w:eastAsia="zh-CN" w:bidi="ar-SA"/>
        </w:rPr>
        <w:t>6.76</w:t>
      </w:r>
      <w:r>
        <w:rPr>
          <w:rFonts w:hint="default" w:ascii="Times New Roman" w:hAnsi="Times New Roman" w:eastAsia="方正仿宋_GBK" w:cs="Times New Roman"/>
          <w:kern w:val="2"/>
          <w:sz w:val="32"/>
          <w:szCs w:val="32"/>
          <w:lang w:val="en-US" w:eastAsia="zh-CN" w:bidi="ar-SA"/>
        </w:rPr>
        <w:t>%。</w:t>
      </w:r>
    </w:p>
    <w:p w14:paraId="3645562D">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785C578">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一般公共安全支出:202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年预算数为</w:t>
      </w:r>
      <w:r>
        <w:rPr>
          <w:rFonts w:hint="eastAsia" w:ascii="Times New Roman" w:hAnsi="Times New Roman" w:eastAsia="方正仿宋_GBK" w:cs="Times New Roman"/>
          <w:kern w:val="2"/>
          <w:sz w:val="32"/>
          <w:szCs w:val="32"/>
          <w:lang w:val="en-US" w:eastAsia="zh-CN" w:bidi="ar-SA"/>
        </w:rPr>
        <w:t>1272.62</w:t>
      </w:r>
      <w:r>
        <w:rPr>
          <w:rFonts w:hint="default" w:ascii="Times New Roman" w:hAnsi="Times New Roman" w:eastAsia="方正仿宋_GBK" w:cs="Times New Roman"/>
          <w:kern w:val="2"/>
          <w:sz w:val="32"/>
          <w:szCs w:val="32"/>
          <w:lang w:val="en-US" w:eastAsia="zh-CN" w:bidi="ar-SA"/>
        </w:rPr>
        <w:t>万元，主要用于：我院正常运转的基本支出，包括基本工资、津贴补贴等人员经费以及办公费、印刷费、水电费等日常公用经费；社会保障和就业支出1</w:t>
      </w:r>
      <w:r>
        <w:rPr>
          <w:rFonts w:hint="eastAsia" w:ascii="Times New Roman" w:hAnsi="Times New Roman" w:eastAsia="方正仿宋_GBK" w:cs="Times New Roman"/>
          <w:kern w:val="2"/>
          <w:sz w:val="32"/>
          <w:szCs w:val="32"/>
          <w:lang w:val="en-US" w:eastAsia="zh-CN" w:bidi="ar-SA"/>
        </w:rPr>
        <w:t>77.58</w:t>
      </w:r>
      <w:r>
        <w:rPr>
          <w:rFonts w:hint="default" w:ascii="Times New Roman" w:hAnsi="Times New Roman" w:eastAsia="方正仿宋_GBK" w:cs="Times New Roman"/>
          <w:kern w:val="2"/>
          <w:sz w:val="32"/>
          <w:szCs w:val="32"/>
          <w:lang w:val="en-US" w:eastAsia="zh-CN" w:bidi="ar-SA"/>
        </w:rPr>
        <w:t>万元，主要用于养老保险、工伤保险等保险支出；卫生健康支出6</w:t>
      </w:r>
      <w:r>
        <w:rPr>
          <w:rFonts w:hint="eastAsia" w:ascii="Times New Roman" w:hAnsi="Times New Roman" w:eastAsia="方正仿宋_GBK" w:cs="Times New Roman"/>
          <w:kern w:val="2"/>
          <w:sz w:val="32"/>
          <w:szCs w:val="32"/>
          <w:lang w:val="en-US" w:eastAsia="zh-CN" w:bidi="ar-SA"/>
        </w:rPr>
        <w:t>6.08</w:t>
      </w:r>
      <w:r>
        <w:rPr>
          <w:rFonts w:hint="default" w:ascii="Times New Roman" w:hAnsi="Times New Roman" w:eastAsia="方正仿宋_GBK" w:cs="Times New Roman"/>
          <w:kern w:val="2"/>
          <w:sz w:val="32"/>
          <w:szCs w:val="32"/>
          <w:lang w:val="en-US" w:eastAsia="zh-CN" w:bidi="ar-SA"/>
        </w:rPr>
        <w:t>万元，主要用于医疗保险等支出；住房保障支出8</w:t>
      </w:r>
      <w:r>
        <w:rPr>
          <w:rFonts w:hint="eastAsia" w:ascii="Times New Roman" w:hAnsi="Times New Roman" w:eastAsia="方正仿宋_GBK" w:cs="Times New Roman"/>
          <w:kern w:val="2"/>
          <w:sz w:val="32"/>
          <w:szCs w:val="32"/>
          <w:lang w:val="en-US" w:eastAsia="zh-CN" w:bidi="ar-SA"/>
        </w:rPr>
        <w:t>6.06</w:t>
      </w:r>
      <w:r>
        <w:rPr>
          <w:rFonts w:hint="default" w:ascii="Times New Roman" w:hAnsi="Times New Roman" w:eastAsia="方正仿宋_GBK" w:cs="Times New Roman"/>
          <w:kern w:val="2"/>
          <w:sz w:val="32"/>
          <w:szCs w:val="32"/>
          <w:lang w:val="en-US" w:eastAsia="zh-CN" w:bidi="ar-SA"/>
        </w:rPr>
        <w:t>万元，主要用于住房公积金支出。</w:t>
      </w:r>
    </w:p>
    <w:p w14:paraId="3DD0C802">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31F6864">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九寨沟县人民法院202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年一般公共预算基本支出12</w:t>
      </w:r>
      <w:r>
        <w:rPr>
          <w:rFonts w:hint="eastAsia" w:ascii="Times New Roman" w:hAnsi="Times New Roman" w:eastAsia="方正仿宋_GBK" w:cs="Times New Roman"/>
          <w:kern w:val="2"/>
          <w:sz w:val="32"/>
          <w:szCs w:val="32"/>
          <w:lang w:val="en-US" w:eastAsia="zh-CN" w:bidi="ar-SA"/>
        </w:rPr>
        <w:t>72.62</w:t>
      </w:r>
      <w:r>
        <w:rPr>
          <w:rFonts w:hint="default" w:ascii="Times New Roman" w:hAnsi="Times New Roman" w:eastAsia="方正仿宋_GBK" w:cs="Times New Roman"/>
          <w:kern w:val="2"/>
          <w:sz w:val="32"/>
          <w:szCs w:val="32"/>
          <w:lang w:val="en-US" w:eastAsia="zh-CN" w:bidi="ar-SA"/>
        </w:rPr>
        <w:t>万元，其中：人员经费</w:t>
      </w:r>
      <w:r>
        <w:rPr>
          <w:rFonts w:hint="eastAsia" w:ascii="Times New Roman" w:hAnsi="Times New Roman" w:eastAsia="方正仿宋_GBK" w:cs="Times New Roman"/>
          <w:kern w:val="2"/>
          <w:sz w:val="32"/>
          <w:szCs w:val="32"/>
          <w:lang w:val="en-US" w:eastAsia="zh-CN" w:bidi="ar-SA"/>
        </w:rPr>
        <w:t>1125.91</w:t>
      </w:r>
      <w:r>
        <w:rPr>
          <w:rFonts w:hint="default" w:ascii="Times New Roman" w:hAnsi="Times New Roman" w:eastAsia="方正仿宋_GBK" w:cs="Times New Roman"/>
          <w:kern w:val="2"/>
          <w:sz w:val="32"/>
          <w:szCs w:val="32"/>
          <w:lang w:val="en-US" w:eastAsia="zh-CN" w:bidi="ar-SA"/>
        </w:rPr>
        <w:t>万元，主要包括：基本工资、津贴补贴、奖金、其他社会保障缴费、绩效工资、机关事业单位基本养老保险缴费、职业年金缴费、其他工资福利支出、离休费、奖励金、住房公积金、其他对个人和家庭的补助支出。</w:t>
      </w:r>
    </w:p>
    <w:p w14:paraId="7ED71353">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公用经费</w:t>
      </w:r>
      <w:r>
        <w:rPr>
          <w:rFonts w:hint="eastAsia" w:ascii="Times New Roman" w:hAnsi="Times New Roman" w:eastAsia="方正仿宋_GBK" w:cs="Times New Roman"/>
          <w:kern w:val="2"/>
          <w:sz w:val="32"/>
          <w:szCs w:val="32"/>
          <w:lang w:val="en-US" w:eastAsia="zh-CN" w:bidi="ar-SA"/>
        </w:rPr>
        <w:t>146.71</w:t>
      </w:r>
      <w:r>
        <w:rPr>
          <w:rFonts w:hint="default" w:ascii="Times New Roman" w:hAnsi="Times New Roman" w:eastAsia="方正仿宋_GBK" w:cs="Times New Roman"/>
          <w:kern w:val="2"/>
          <w:sz w:val="32"/>
          <w:szCs w:val="32"/>
          <w:lang w:val="en-US" w:eastAsia="zh-CN" w:bidi="ar-SA"/>
        </w:rPr>
        <w:t>万元，主要包括：办公费、印刷费、手续费、水费、电费、邮电费、差旅费、维修（护）费、租赁费、会议费、培训费、劳务费、工会经费、福利费、其他交通工具运行维护费、其他商品和服务支出。</w:t>
      </w:r>
    </w:p>
    <w:p w14:paraId="71F3E140">
      <w:pPr>
        <w:pStyle w:val="12"/>
        <w:spacing w:before="0" w:line="360" w:lineRule="auto"/>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14:paraId="64CCD114">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九寨沟县人民法院202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年“三公”经费财政拨款预算数24.4</w:t>
      </w:r>
      <w:r>
        <w:rPr>
          <w:rFonts w:hint="eastAsia" w:ascii="Times New Roman" w:hAnsi="Times New Roman" w:eastAsia="方正仿宋_GBK" w:cs="Times New Roman"/>
          <w:kern w:val="2"/>
          <w:sz w:val="32"/>
          <w:szCs w:val="32"/>
          <w:lang w:val="en-US" w:eastAsia="zh-CN" w:bidi="ar-SA"/>
        </w:rPr>
        <w:t>8</w:t>
      </w:r>
      <w:r>
        <w:rPr>
          <w:rFonts w:hint="default" w:ascii="Times New Roman" w:hAnsi="Times New Roman" w:eastAsia="方正仿宋_GBK" w:cs="Times New Roman"/>
          <w:kern w:val="2"/>
          <w:sz w:val="32"/>
          <w:szCs w:val="32"/>
          <w:lang w:val="en-US" w:eastAsia="zh-CN" w:bidi="ar-SA"/>
        </w:rPr>
        <w:t>万元，其中：因公出国（境）经费0万元，公务接待费1.9</w:t>
      </w:r>
      <w:r>
        <w:rPr>
          <w:rFonts w:hint="eastAsia" w:ascii="Times New Roman" w:hAnsi="Times New Roman" w:eastAsia="方正仿宋_GBK" w:cs="Times New Roman"/>
          <w:kern w:val="2"/>
          <w:sz w:val="32"/>
          <w:szCs w:val="32"/>
          <w:lang w:val="en-US" w:eastAsia="zh-CN" w:bidi="ar-SA"/>
        </w:rPr>
        <w:t>8</w:t>
      </w:r>
      <w:r>
        <w:rPr>
          <w:rFonts w:hint="default" w:ascii="Times New Roman" w:hAnsi="Times New Roman" w:eastAsia="方正仿宋_GBK" w:cs="Times New Roman"/>
          <w:kern w:val="2"/>
          <w:sz w:val="32"/>
          <w:szCs w:val="32"/>
          <w:lang w:val="en-US" w:eastAsia="zh-CN" w:bidi="ar-SA"/>
        </w:rPr>
        <w:t>万元。</w:t>
      </w:r>
    </w:p>
    <w:p w14:paraId="32F45D26">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（一）202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年因公出国（境）经费0万元。</w:t>
      </w:r>
    </w:p>
    <w:p w14:paraId="1E96D587">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（二）202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年公务接待经费1.9</w:t>
      </w:r>
      <w:r>
        <w:rPr>
          <w:rFonts w:hint="eastAsia" w:ascii="Times New Roman" w:hAnsi="Times New Roman" w:eastAsia="方正仿宋_GBK" w:cs="Times New Roman"/>
          <w:kern w:val="2"/>
          <w:sz w:val="32"/>
          <w:szCs w:val="32"/>
          <w:lang w:val="en-US" w:eastAsia="zh-CN" w:bidi="ar-SA"/>
        </w:rPr>
        <w:t>8</w:t>
      </w:r>
      <w:r>
        <w:rPr>
          <w:rFonts w:hint="default" w:ascii="Times New Roman" w:hAnsi="Times New Roman" w:eastAsia="方正仿宋_GBK" w:cs="Times New Roman"/>
          <w:kern w:val="2"/>
          <w:sz w:val="32"/>
          <w:szCs w:val="32"/>
          <w:lang w:val="en-US" w:eastAsia="zh-CN" w:bidi="ar-SA"/>
        </w:rPr>
        <w:t>万元。较202</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年预算经费增加0.</w:t>
      </w:r>
      <w:r>
        <w:rPr>
          <w:rFonts w:hint="eastAsia" w:ascii="Times New Roman" w:hAnsi="Times New Roman" w:eastAsia="方正仿宋_GBK" w:cs="Times New Roman"/>
          <w:kern w:val="2"/>
          <w:sz w:val="32"/>
          <w:szCs w:val="32"/>
          <w:lang w:val="en-US" w:eastAsia="zh-CN" w:bidi="ar-SA"/>
        </w:rPr>
        <w:t>01</w:t>
      </w:r>
      <w:r>
        <w:rPr>
          <w:rFonts w:hint="default" w:ascii="Times New Roman" w:hAnsi="Times New Roman" w:eastAsia="方正仿宋_GBK" w:cs="Times New Roman"/>
          <w:kern w:val="2"/>
          <w:sz w:val="32"/>
          <w:szCs w:val="32"/>
          <w:lang w:val="en-US" w:eastAsia="zh-CN" w:bidi="ar-SA"/>
        </w:rPr>
        <w:t>万元，增长</w:t>
      </w:r>
      <w:r>
        <w:rPr>
          <w:rFonts w:hint="eastAsia" w:ascii="Times New Roman" w:hAnsi="Times New Roman" w:eastAsia="方正仿宋_GBK" w:cs="Times New Roman"/>
          <w:kern w:val="2"/>
          <w:sz w:val="32"/>
          <w:szCs w:val="32"/>
          <w:lang w:val="en-US" w:eastAsia="zh-CN" w:bidi="ar-SA"/>
        </w:rPr>
        <w:t>0.005</w:t>
      </w:r>
      <w:r>
        <w:rPr>
          <w:rFonts w:hint="default" w:ascii="Times New Roman" w:hAnsi="Times New Roman" w:eastAsia="方正仿宋_GBK" w:cs="Times New Roman"/>
          <w:kern w:val="2"/>
          <w:sz w:val="32"/>
          <w:szCs w:val="32"/>
          <w:lang w:val="en-US" w:eastAsia="zh-CN" w:bidi="ar-SA"/>
        </w:rPr>
        <w:t>%。</w:t>
      </w:r>
    </w:p>
    <w:p w14:paraId="75FD7946">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（三）202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年公务用车购置及运行维护费0万元。较202</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年预算经费增加0万元，增长0%.</w:t>
      </w:r>
    </w:p>
    <w:p w14:paraId="6E419323">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3064780">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九寨沟县人民法院202</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年政府性基金预算拨款安排的支出0万元。较202</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年预算经费增加0万元，增长0%。</w:t>
      </w:r>
    </w:p>
    <w:p w14:paraId="121BB6DD">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9193510">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（一）机关运行经费</w:t>
      </w:r>
      <w:bookmarkStart w:id="1" w:name="_GoBack"/>
      <w:bookmarkEnd w:id="1"/>
      <w:r>
        <w:rPr>
          <w:rFonts w:hint="eastAsia" w:ascii="Times New Roman" w:hAnsi="Times New Roman" w:eastAsia="方正仿宋_GBK" w:cs="Times New Roman"/>
          <w:kern w:val="2"/>
          <w:sz w:val="32"/>
          <w:szCs w:val="32"/>
          <w:lang w:val="en-US" w:eastAsia="zh-CN" w:bidi="ar-SA"/>
        </w:rPr>
        <w:br w:type="textWrapping"/>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 xml:space="preserve"> 九寨沟县人民法院2025年机关运行经费财政拨款预算为14</w:t>
      </w:r>
      <w:r>
        <w:rPr>
          <w:rFonts w:hint="eastAsia" w:ascii="Times New Roman" w:hAnsi="Times New Roman" w:eastAsia="方正仿宋_GBK" w:cs="Times New Roman"/>
          <w:kern w:val="2"/>
          <w:sz w:val="32"/>
          <w:szCs w:val="32"/>
          <w:lang w:val="en-US" w:eastAsia="zh-CN" w:bidi="ar-SA"/>
        </w:rPr>
        <w:t>6.71</w:t>
      </w:r>
      <w:r>
        <w:rPr>
          <w:rFonts w:hint="default" w:ascii="Times New Roman" w:hAnsi="Times New Roman" w:eastAsia="方正仿宋_GBK" w:cs="Times New Roman"/>
          <w:kern w:val="2"/>
          <w:sz w:val="32"/>
          <w:szCs w:val="32"/>
          <w:lang w:val="en-US" w:eastAsia="zh-CN" w:bidi="ar-SA"/>
        </w:rPr>
        <w:t>万元，比202</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年预算</w:t>
      </w:r>
      <w:r>
        <w:rPr>
          <w:rFonts w:hint="eastAsia" w:ascii="Times New Roman" w:hAnsi="Times New Roman" w:eastAsia="方正仿宋_GBK" w:cs="Times New Roman"/>
          <w:kern w:val="2"/>
          <w:sz w:val="32"/>
          <w:szCs w:val="32"/>
          <w:lang w:val="en-US" w:eastAsia="zh-CN" w:bidi="ar-SA"/>
        </w:rPr>
        <w:t>减少1.3</w:t>
      </w:r>
      <w:r>
        <w:rPr>
          <w:rFonts w:hint="default" w:ascii="Times New Roman" w:hAnsi="Times New Roman" w:eastAsia="方正仿宋_GBK" w:cs="Times New Roman"/>
          <w:kern w:val="2"/>
          <w:sz w:val="32"/>
          <w:szCs w:val="32"/>
          <w:lang w:val="en-US" w:eastAsia="zh-CN" w:bidi="ar-SA"/>
        </w:rPr>
        <w:t>万元，</w:t>
      </w:r>
      <w:r>
        <w:rPr>
          <w:rFonts w:hint="eastAsia" w:ascii="Times New Roman" w:hAnsi="Times New Roman" w:eastAsia="方正仿宋_GBK" w:cs="Times New Roman"/>
          <w:kern w:val="2"/>
          <w:sz w:val="32"/>
          <w:szCs w:val="32"/>
          <w:lang w:val="en-US" w:eastAsia="zh-CN" w:bidi="ar-SA"/>
        </w:rPr>
        <w:t>减少0.008</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 xml:space="preserve"> </w:t>
      </w:r>
    </w:p>
    <w:p w14:paraId="68372C73">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（二）政府采购情况</w:t>
      </w:r>
      <w:r>
        <w:rPr>
          <w:rFonts w:hint="eastAsia" w:ascii="Times New Roman" w:hAnsi="Times New Roman" w:eastAsia="方正仿宋_GBK" w:cs="Times New Roman"/>
          <w:kern w:val="2"/>
          <w:sz w:val="32"/>
          <w:szCs w:val="32"/>
          <w:lang w:val="en-US" w:eastAsia="zh-CN" w:bidi="ar-SA"/>
        </w:rPr>
        <w:br w:type="textWrapping"/>
      </w:r>
      <w:r>
        <w:rPr>
          <w:rFonts w:hint="eastAsia" w:ascii="Times New Roman" w:hAnsi="Times New Roman" w:eastAsia="方正仿宋_GBK" w:cs="Times New Roman"/>
          <w:kern w:val="2"/>
          <w:sz w:val="32"/>
          <w:szCs w:val="32"/>
          <w:lang w:val="en-US" w:eastAsia="zh-CN" w:bidi="ar-SA"/>
        </w:rPr>
        <w:t>　　 2026年部门（单位）安排政府采购预算0万元。</w:t>
      </w:r>
    </w:p>
    <w:p w14:paraId="3894625D">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（三）国有资产占有使用情况</w:t>
      </w:r>
    </w:p>
    <w:p w14:paraId="4CB058B4">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截至2025年12月31日，我单位固定资产1368.33万元。</w:t>
      </w:r>
    </w:p>
    <w:p w14:paraId="3164F088">
      <w:pPr>
        <w:pStyle w:val="2"/>
        <w:numPr>
          <w:ilvl w:val="0"/>
          <w:numId w:val="0"/>
        </w:numPr>
        <w:ind w:firstLine="640" w:firstLineChars="200"/>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（四）绩效目标设置情况</w:t>
      </w:r>
      <w:r>
        <w:rPr>
          <w:rFonts w:hint="eastAsia" w:ascii="Times New Roman" w:hAnsi="Times New Roman" w:eastAsia="方正仿宋_GBK" w:cs="Times New Roman"/>
          <w:kern w:val="2"/>
          <w:sz w:val="32"/>
          <w:szCs w:val="32"/>
          <w:lang w:val="en-US" w:eastAsia="zh-CN" w:bidi="ar-SA"/>
        </w:rPr>
        <w:br w:type="textWrapping"/>
      </w:r>
      <w:r>
        <w:rPr>
          <w:rFonts w:hint="eastAsia" w:ascii="Times New Roman" w:hAnsi="Times New Roman" w:eastAsia="方正仿宋_GBK" w:cs="Times New Roman"/>
          <w:kern w:val="2"/>
          <w:sz w:val="32"/>
          <w:szCs w:val="32"/>
          <w:lang w:val="en-US" w:eastAsia="zh-CN" w:bidi="ar-SA"/>
        </w:rPr>
        <w:t>　　2026年九寨沟县人民法院通用项目和专用项目均按要求实行绩效目标管理，涉及一般公共预算当年拨款1272.62万元。</w:t>
      </w:r>
    </w:p>
    <w:p w14:paraId="670AE655">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1D1F302">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6CDAB40-F1DA-43B1-B9BB-8A34586A77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embedRegular r:id="rId2" w:fontKey="{4FFE498E-4261-4775-B4B6-78405A24AB41}"/>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3" w:fontKey="{870AB20B-6E7F-45B8-BB77-89B479D62EF7}"/>
  </w:font>
  <w:font w:name="??">
    <w:altName w:val="Times New Roman"/>
    <w:panose1 w:val="00000000000000000000"/>
    <w:charset w:val="00"/>
    <w:family w:val="roman"/>
    <w:pitch w:val="default"/>
    <w:sig w:usb0="00000000" w:usb1="00000000" w:usb2="00000000" w:usb3="00000000" w:csb0="00000001" w:csb1="00000000"/>
  </w:font>
  <w:font w:name="方正仿宋_GBK">
    <w:panose1 w:val="02000000000000000000"/>
    <w:charset w:val="86"/>
    <w:family w:val="script"/>
    <w:pitch w:val="default"/>
    <w:sig w:usb0="A00002BF" w:usb1="38CF7CFA" w:usb2="00082016" w:usb3="00000000" w:csb0="00040001" w:csb1="00000000"/>
    <w:embedRegular r:id="rId4" w:fontKey="{3114CC7F-4AFB-4BD2-833F-EC1CD4DDBBC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37FBA">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B9C295"/>
    <w:multiLevelType w:val="singleLevel"/>
    <w:tmpl w:val="C8B9C295"/>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A9D21CB"/>
    <w:rsid w:val="12DF0986"/>
    <w:rsid w:val="15957360"/>
    <w:rsid w:val="1F3F7796"/>
    <w:rsid w:val="2B50343C"/>
    <w:rsid w:val="3FAF02BE"/>
    <w:rsid w:val="558A1354"/>
    <w:rsid w:val="5E167FCB"/>
    <w:rsid w:val="73353907"/>
    <w:rsid w:val="7B6D77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unhideWhenUsed/>
    <w:qFormat/>
    <w:uiPriority w:val="99"/>
    <w:pPr>
      <w:spacing w:after="120" w:afterLines="0" w:afterAutospacing="0"/>
      <w:ind w:left="42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2975</Words>
  <Characters>3278</Characters>
  <Lines>124</Lines>
  <Paragraphs>51</Paragraphs>
  <TotalTime>14</TotalTime>
  <ScaleCrop>false</ScaleCrop>
  <LinksUpToDate>false</LinksUpToDate>
  <CharactersWithSpaces>3307</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成全</cp:lastModifiedBy>
  <cp:lastPrinted>2026-01-16T09:22:00Z</cp:lastPrinted>
  <dcterms:modified xsi:type="dcterms:W3CDTF">2026-01-19T07:28:53Z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eyJoZGlkIjoiYWJmODZiZGY3MWMxOTA0M2Y4YjNhYTQ2MjlmNDU1YWIiLCJ1c2VySWQiOiIyMTU1MDQ1MDUifQ==</vt:lpwstr>
  </property>
  <property fmtid="{D5CDD505-2E9C-101B-9397-08002B2CF9AE}" pid="4" name="ICV">
    <vt:lpwstr>FCC4076AE52D47A281298F4D3C61F4D3_13</vt:lpwstr>
  </property>
</Properties>
</file>