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Pr/>
    </w:p>
    <w:p>
      <w:pPr/>
    </w:p>
    <w:p>
      <w:pPr/>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九寨沟县人民检察院</w:t>
      </w:r>
    </w:p>
    <w:p>
      <w:pPr>
        <w:jc w:val="center"/>
        <w:rPr>
          <w:rFonts w:ascii="黑体" w:eastAsia="黑体"/>
          <w:sz w:val="44"/>
          <w:szCs w:val="44"/>
        </w:rPr>
      </w:pPr>
      <w:r>
        <w:rPr>
          <w:rFonts w:ascii="黑体" w:eastAsia="黑体"/>
          <w:sz w:val="44"/>
          <w:szCs w:val="44"/>
        </w:rPr>
        <w:t>2025</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spacing w:line="540" w:lineRule="exact"/>
        <w:ind w:firstLine="640" w:firstLineChars="200"/>
        <w:rPr>
          <w:rFonts w:ascii="仿宋_GB2312" w:eastAsia="仿宋_GB2312"/>
          <w:sz w:val="32"/>
          <w:szCs w:val="32"/>
        </w:rPr>
      </w:pPr>
      <w:r>
        <w:rPr>
          <w:rFonts w:hint="eastAsia" w:ascii="仿宋" w:eastAsia="仿宋"/>
          <w:bCs/>
          <w:color w:val="000000"/>
          <w:sz w:val="32"/>
          <w:szCs w:val="32"/>
        </w:rPr>
        <w:t>九寨沟县人民检察院是国家的法律监督机关。对九寨沟县人民代表大会及其常委会负责并报告工作。</w:t>
      </w:r>
      <w:r>
        <w:rPr>
          <w:rFonts w:hint="eastAsia" w:ascii="仿宋" w:eastAsia="仿宋" w:cs="宋体"/>
          <w:sz w:val="32"/>
          <w:szCs w:val="32"/>
          <w:lang w:bidi="ar-SA"/>
        </w:rPr>
        <w:t>其主要职责是:依法行使检察权,按照上级人民检察院的总体工作部署,安排我院检察工作任务;依法向县人民代表大会及其常务委员会提出议案;开展对刑事犯罪案件的审查批捕、决定逮捕、提起公诉等工作;依法对刑事诉讼、民事诉讼和行政诉讼实行法律监督,依法开展立案监督、侦查监督,向人民法院提起抗诉或再审检察建议;受理单位和个人的控告、申诉、举报;研究检察工作中的具体法律政策应用问题;负责检察机关对外交流和涉外个案协查工作管理;负责检察机关的队伍建设、思想政治等工作;负责其它应当由省人民检察院承办的事项。</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pPr>
        <w:spacing w:line="54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九寨沟县</w:t>
      </w:r>
      <w:r>
        <w:rPr>
          <w:rFonts w:hint="eastAsia" w:ascii="Times New Roman" w:hAnsi="Times New Roman" w:eastAsia="方正仿宋_GBK" w:cs="Times New Roman"/>
          <w:b w:val="0"/>
          <w:bCs w:val="0"/>
          <w:sz w:val="32"/>
          <w:szCs w:val="32"/>
          <w:lang w:val="en-US" w:eastAsia="zh-CN"/>
        </w:rPr>
        <w:t>人民</w:t>
      </w:r>
      <w:r>
        <w:rPr>
          <w:rFonts w:hint="default" w:ascii="Times New Roman" w:hAnsi="Times New Roman" w:eastAsia="方正仿宋_GBK" w:cs="Times New Roman"/>
          <w:b w:val="0"/>
          <w:bCs w:val="0"/>
          <w:sz w:val="32"/>
          <w:szCs w:val="32"/>
          <w:lang w:val="en-US" w:eastAsia="zh-CN"/>
        </w:rPr>
        <w:t>检察院将</w:t>
      </w:r>
      <w:r>
        <w:rPr>
          <w:rFonts w:hint="eastAsia" w:ascii="Times New Roman" w:hAnsi="Times New Roman" w:eastAsia="方正仿宋_GBK" w:cs="Times New Roman"/>
          <w:b w:val="0"/>
          <w:bCs w:val="0"/>
          <w:sz w:val="32"/>
          <w:szCs w:val="32"/>
          <w:lang w:val="en-US" w:eastAsia="zh-CN"/>
        </w:rPr>
        <w:t>坚持以</w:t>
      </w:r>
      <w:r>
        <w:rPr>
          <w:rFonts w:hint="default" w:ascii="Times New Roman" w:hAnsi="Times New Roman" w:eastAsia="方正仿宋_GBK" w:cs="Times New Roman"/>
          <w:b w:val="0"/>
          <w:bCs w:val="0"/>
          <w:sz w:val="32"/>
          <w:szCs w:val="32"/>
          <w:lang w:val="en-US" w:eastAsia="zh-CN"/>
        </w:rPr>
        <w:t>习近平新时代中国特色社会主义思想</w:t>
      </w:r>
      <w:r>
        <w:rPr>
          <w:rFonts w:hint="eastAsia" w:ascii="Times New Roman" w:hAnsi="Times New Roman" w:eastAsia="方正仿宋_GBK" w:cs="Times New Roman"/>
          <w:b w:val="0"/>
          <w:bCs w:val="0"/>
          <w:sz w:val="32"/>
          <w:szCs w:val="32"/>
          <w:lang w:val="en-US" w:eastAsia="zh-CN"/>
        </w:rPr>
        <w:t>为指导</w:t>
      </w:r>
      <w:r>
        <w:rPr>
          <w:rFonts w:hint="default" w:ascii="Times New Roman" w:hAnsi="Times New Roman" w:eastAsia="方正仿宋_GBK" w:cs="Times New Roman"/>
          <w:b w:val="0"/>
          <w:bCs w:val="0"/>
          <w:sz w:val="32"/>
          <w:szCs w:val="32"/>
          <w:lang w:val="en-US" w:eastAsia="zh-CN"/>
        </w:rPr>
        <w:t>，深入贯彻党的二十大精神，以坚决捍卫“两个确立”、坚定践行“两个维护”的高度政治自觉全面推进《中共中央关于加强新时代检察机关法律监督工作的意见》，按照中央、省</w:t>
      </w:r>
      <w:r>
        <w:rPr>
          <w:rFonts w:hint="eastAsia"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lang w:val="en-US" w:eastAsia="zh-CN"/>
        </w:rPr>
        <w:t>州决策部署和县第五次党代会确立的奋斗目标，</w:t>
      </w:r>
      <w:r>
        <w:rPr>
          <w:rFonts w:hint="eastAsia" w:ascii="Times New Roman" w:hAnsi="Times New Roman" w:eastAsia="方正仿宋_GBK" w:cs="Times New Roman"/>
          <w:b w:val="0"/>
          <w:bCs w:val="0"/>
          <w:sz w:val="32"/>
          <w:szCs w:val="32"/>
          <w:lang w:val="en-US" w:eastAsia="zh-CN"/>
        </w:rPr>
        <w:t>紧紧围绕建设</w:t>
      </w:r>
      <w:r>
        <w:rPr>
          <w:rFonts w:hint="default"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b w:val="0"/>
          <w:bCs w:val="0"/>
          <w:sz w:val="32"/>
          <w:szCs w:val="32"/>
          <w:lang w:val="en-US" w:eastAsia="zh-CN"/>
        </w:rPr>
        <w:t>世界生态旅游目的地</w:t>
      </w:r>
      <w:r>
        <w:rPr>
          <w:rFonts w:hint="default" w:ascii="Times New Roman" w:hAnsi="Times New Roman" w:eastAsia="方正仿宋_GBK" w:cs="Times New Roman"/>
          <w:b w:val="0"/>
          <w:bCs w:val="0"/>
          <w:sz w:val="32"/>
          <w:szCs w:val="32"/>
          <w:lang w:val="en-US" w:eastAsia="zh-CN"/>
        </w:rPr>
        <w:t>”</w:t>
      </w:r>
      <w:r>
        <w:rPr>
          <w:rFonts w:hint="eastAsia" w:ascii="Times New Roman" w:hAnsi="Times New Roman" w:eastAsia="方正仿宋_GBK" w:cs="Times New Roman"/>
          <w:b w:val="0"/>
          <w:bCs w:val="0"/>
          <w:sz w:val="32"/>
          <w:szCs w:val="32"/>
          <w:lang w:val="en-US" w:eastAsia="zh-CN"/>
        </w:rPr>
        <w:t>目标</w:t>
      </w:r>
      <w:r>
        <w:rPr>
          <w:rFonts w:hint="default" w:ascii="Times New Roman" w:hAnsi="Times New Roman" w:eastAsia="方正仿宋_GBK" w:cs="Times New Roman"/>
          <w:b w:val="0"/>
          <w:bCs w:val="0"/>
          <w:sz w:val="32"/>
          <w:szCs w:val="32"/>
          <w:lang w:val="en-US" w:eastAsia="zh-CN"/>
        </w:rPr>
        <w:t>，以更优更实的检察履职服务发展大局、守护民生福祉、维护公平正义，为谱写九寨沟高质量发展新篇章贡献检察力量。</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Times New Roman" w:hAnsi="Times New Roman" w:eastAsia="仿宋" w:cs="Times New Roman"/>
          <w:bCs/>
          <w:color w:val="000000"/>
          <w:kern w:val="2"/>
          <w:sz w:val="32"/>
          <w:szCs w:val="32"/>
          <w:lang w:val="en-US" w:eastAsia="zh-CN" w:bidi="ar-SA"/>
        </w:rPr>
      </w:pPr>
      <w:r>
        <w:rPr>
          <w:rFonts w:hint="default" w:ascii="Times New Roman" w:hAnsi="Times New Roman" w:eastAsia="楷体" w:cs="Times New Roman"/>
          <w:bCs/>
          <w:color w:val="000000"/>
          <w:kern w:val="2"/>
          <w:sz w:val="32"/>
          <w:szCs w:val="32"/>
          <w:lang w:val="en-US" w:eastAsia="zh-CN" w:bidi="ar-SA"/>
        </w:rPr>
        <w:t>一是强化政治自觉，大力提升履职尽责新动能。</w:t>
      </w:r>
      <w:r>
        <w:rPr>
          <w:rFonts w:hint="default" w:ascii="Times New Roman" w:hAnsi="Times New Roman" w:eastAsia="仿宋" w:cs="Times New Roman"/>
          <w:bCs/>
          <w:color w:val="000000"/>
          <w:kern w:val="2"/>
          <w:sz w:val="32"/>
          <w:szCs w:val="32"/>
          <w:lang w:val="en-US" w:eastAsia="zh-CN" w:bidi="ar-SA"/>
        </w:rPr>
        <w:t>始终坚持党对检察工作的绝对领导，切实把学习贯彻落实党的二十大精神贯穿到检察工作全方位各环节，推动政治建设与业务建设融合发展。严格执行《中国共产党政法工作条例》《中国共产党重大事项请示报告条例》，更加积极主动向县委、县委政法委和州院党组请示报告工作，坚决把牢正确前进方向。全面落实意识形态工作责任制，持续强化理论武装，经常性开展政治教育，引领队伍坚定理想信念、传承红色基因、铸牢政治忠诚。</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Times New Roman" w:hAnsi="Times New Roman" w:eastAsia="仿宋" w:cs="Times New Roman"/>
          <w:bCs/>
          <w:color w:val="000000"/>
          <w:kern w:val="2"/>
          <w:sz w:val="32"/>
          <w:szCs w:val="32"/>
          <w:lang w:val="en-US" w:eastAsia="zh-CN" w:bidi="ar-SA"/>
        </w:rPr>
      </w:pPr>
      <w:r>
        <w:rPr>
          <w:rFonts w:hint="default" w:ascii="Times New Roman" w:hAnsi="Times New Roman" w:eastAsia="楷体" w:cs="Times New Roman"/>
          <w:bCs/>
          <w:color w:val="000000"/>
          <w:kern w:val="2"/>
          <w:sz w:val="32"/>
          <w:szCs w:val="32"/>
          <w:lang w:val="en-US" w:eastAsia="zh-CN" w:bidi="ar-SA"/>
        </w:rPr>
        <w:t>二是强化法治自觉，合力谱写服务发展新篇章。</w:t>
      </w:r>
      <w:r>
        <w:rPr>
          <w:rFonts w:hint="default" w:ascii="Times New Roman" w:hAnsi="Times New Roman" w:eastAsia="仿宋" w:cs="Times New Roman"/>
          <w:bCs/>
          <w:color w:val="000000"/>
          <w:kern w:val="2"/>
          <w:sz w:val="32"/>
          <w:szCs w:val="32"/>
          <w:lang w:val="en-US" w:eastAsia="zh-CN" w:bidi="ar-SA"/>
        </w:rPr>
        <w:t>坚定不移贯彻总体国家安全观，依法严惩危害国家安全和人民群众反映强烈的各类违法犯罪活动，全力维护国家安全和社会稳定。坚持检察工作与服务大局同频共振，着力提高防范化解重大风险能力，积极营造法治化营商环境，服务保障重大项目建设，依法保障民生民利，为促进社会治理能力现代化与县域经济社会高质量发展保驾护航。</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Times New Roman" w:hAnsi="Times New Roman" w:eastAsia="仿宋" w:cs="Times New Roman"/>
          <w:bCs/>
          <w:color w:val="000000"/>
          <w:kern w:val="2"/>
          <w:sz w:val="32"/>
          <w:szCs w:val="32"/>
          <w:lang w:val="en-US" w:eastAsia="zh-CN" w:bidi="ar-SA"/>
        </w:rPr>
      </w:pPr>
      <w:r>
        <w:rPr>
          <w:rFonts w:hint="default" w:ascii="Times New Roman" w:hAnsi="Times New Roman" w:eastAsia="楷体" w:cs="Times New Roman"/>
          <w:bCs/>
          <w:color w:val="000000"/>
          <w:kern w:val="2"/>
          <w:sz w:val="32"/>
          <w:szCs w:val="32"/>
          <w:lang w:val="en-US" w:eastAsia="zh-CN" w:bidi="ar-SA"/>
        </w:rPr>
        <w:t>三是强化担当自觉，竭力彰显检察为民新作为。</w:t>
      </w:r>
      <w:r>
        <w:rPr>
          <w:rFonts w:hint="default" w:ascii="Times New Roman" w:hAnsi="Times New Roman" w:eastAsia="仿宋" w:cs="Times New Roman"/>
          <w:bCs/>
          <w:color w:val="000000"/>
          <w:kern w:val="2"/>
          <w:sz w:val="32"/>
          <w:szCs w:val="32"/>
          <w:lang w:val="en-US" w:eastAsia="zh-CN" w:bidi="ar-SA"/>
        </w:rPr>
        <w:t>坚持以人民为中心的司法理念，切实守护老百姓“舌尖上”“钱袋子”和生命健康安全，着力解决人民群众急难愁盼问题。发挥“格桑梅朵”青少年法治教育实践基地作用，不断加强未成年人综合保护。持续深化检察为民办实事实践活动，践行新时代“枫桥经验”，将释法说理贯穿检察办案全过程，听民声、暖民心、解民忧，为人民群众提供更加优质的检察服务。</w:t>
      </w:r>
    </w:p>
    <w:p>
      <w:pPr>
        <w:pStyle w:val="2"/>
        <w:keepNext w:val="0"/>
        <w:keepLines w:val="0"/>
        <w:pageBreakBefore w:val="0"/>
        <w:widowControl w:val="0"/>
        <w:kinsoku/>
        <w:wordWrap/>
        <w:overflowPunct/>
        <w:topLinePunct w:val="0"/>
        <w:autoSpaceDE/>
        <w:autoSpaceDN/>
        <w:bidi w:val="0"/>
        <w:adjustRightInd/>
        <w:snapToGrid/>
        <w:spacing w:beforeAutospacing="0" w:after="0" w:afterAutospacing="0" w:line="576" w:lineRule="exact"/>
        <w:ind w:left="0" w:leftChars="0" w:right="0" w:rightChars="0" w:firstLine="643" w:firstLineChars="200"/>
        <w:textAlignment w:val="auto"/>
        <w:outlineLvl w:val="9"/>
        <w:rPr>
          <w:rFonts w:hint="default" w:ascii="Times New Roman" w:hAnsi="Times New Roman" w:eastAsia="仿宋" w:cs="Times New Roman"/>
          <w:bCs/>
          <w:color w:val="000000"/>
          <w:kern w:val="2"/>
          <w:sz w:val="32"/>
          <w:szCs w:val="32"/>
          <w:lang w:val="en-US" w:eastAsia="zh-CN" w:bidi="ar-SA"/>
        </w:rPr>
      </w:pPr>
      <w:r>
        <w:rPr>
          <w:rFonts w:hint="default" w:ascii="Times New Roman" w:hAnsi="Times New Roman" w:eastAsia="楷体" w:cs="Times New Roman"/>
          <w:bCs/>
          <w:color w:val="000000"/>
          <w:kern w:val="2"/>
          <w:sz w:val="32"/>
          <w:szCs w:val="32"/>
          <w:lang w:val="en-US" w:eastAsia="zh-CN" w:bidi="ar-SA"/>
        </w:rPr>
        <w:t>四是强化检察自觉，致力实现监督质效新突破。</w:t>
      </w:r>
      <w:r>
        <w:rPr>
          <w:rFonts w:hint="default" w:ascii="Times New Roman" w:hAnsi="Times New Roman" w:eastAsia="仿宋" w:cs="Times New Roman"/>
          <w:bCs/>
          <w:color w:val="000000"/>
          <w:kern w:val="2"/>
          <w:sz w:val="32"/>
          <w:szCs w:val="32"/>
          <w:lang w:val="en-US" w:eastAsia="zh-CN" w:bidi="ar-SA"/>
        </w:rPr>
        <w:t>坚持依法能动履职，全面加强法律监督工作，切实做到敢于监督、善于监督，推动“四大检察”“十大业务”全面协调充分发展。全力加强刑事侦查、审判、执行活动监督，着力强化民事、行政、公益诉讼检察监督，全面提升法律监督质效。持续完善公益诉讼制度，全面发挥“鹤翔兰萨·九寨蓝”公益诉讼检察品牌效应，为守护九寨绿水青山作出新的检察贡献。</w:t>
      </w:r>
    </w:p>
    <w:p>
      <w:pPr>
        <w:spacing w:line="54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楷体" w:cs="Times New Roman"/>
          <w:bCs/>
          <w:color w:val="000000"/>
          <w:kern w:val="2"/>
          <w:sz w:val="32"/>
          <w:szCs w:val="32"/>
          <w:lang w:val="en-US" w:eastAsia="zh-CN" w:bidi="ar-SA"/>
        </w:rPr>
        <w:t>五是强化行动自觉，奋力展现检察队伍新面貌。</w:t>
      </w:r>
      <w:r>
        <w:rPr>
          <w:rFonts w:hint="default" w:ascii="Times New Roman" w:hAnsi="Times New Roman" w:eastAsia="仿宋" w:cs="Times New Roman"/>
          <w:bCs/>
          <w:color w:val="000000"/>
          <w:kern w:val="2"/>
          <w:sz w:val="32"/>
          <w:szCs w:val="32"/>
          <w:lang w:val="en-US" w:eastAsia="zh-CN" w:bidi="ar-SA"/>
        </w:rPr>
        <w:t>坚持严的主基调不放松，把全面从严治党、全面从严治检落到实处。聚焦“高质量发展”主题，注重实绩导向，用好分类培训、岗位练兵等载体，不断提升队伍综合素能。严格落实防止干预司法“三个规定”，做到“逢问必录”，促进公正廉洁规范司法。深入开展“忠诚铸魂、铁纪担当”专项活动，持续巩固政法队伍教育整顿成果，着力锻造信得过、靠得住、能放心的检察铁军。</w:t>
      </w:r>
    </w:p>
    <w:p>
      <w:pPr>
        <w:pStyle w:val="11"/>
        <w:numPr>
          <w:ilvl w:val="0"/>
          <w:numId w:val="1"/>
        </w:numPr>
        <w:tabs>
          <w:tab w:val="left" w:pos="0"/>
        </w:tabs>
        <w:ind w:firstLineChars="0"/>
        <w:rPr>
          <w:rFonts w:ascii="黑体" w:eastAsia="黑体"/>
          <w:sz w:val="32"/>
          <w:szCs w:val="32"/>
        </w:rPr>
      </w:pPr>
      <w:r>
        <w:rPr>
          <w:rFonts w:hint="eastAsia" w:ascii="黑体" w:eastAsia="黑体"/>
          <w:sz w:val="32"/>
          <w:szCs w:val="32"/>
        </w:rPr>
        <w:t>部门预算单位构成</w:t>
      </w:r>
    </w:p>
    <w:p>
      <w:pPr>
        <w:spacing w:line="540" w:lineRule="exact"/>
        <w:ind w:firstLine="640" w:firstLineChars="200"/>
        <w:rPr>
          <w:rFonts w:ascii="仿宋_GB2312" w:eastAsia="仿宋_GB2312"/>
          <w:sz w:val="32"/>
          <w:szCs w:val="32"/>
        </w:rPr>
      </w:pPr>
      <w:r>
        <w:rPr>
          <w:rFonts w:hint="default" w:ascii="Times New Roman" w:hAnsi="Times New Roman" w:eastAsia="仿宋" w:cs="Times New Roman"/>
          <w:sz w:val="32"/>
          <w:szCs w:val="32"/>
          <w:lang w:bidi="ar-SA"/>
        </w:rPr>
        <w:t>根据检察系统改革需要，我院于2019年11月将13个职能部门改革为8个内设机构，即：办公室、政治</w:t>
      </w:r>
      <w:r>
        <w:rPr>
          <w:rFonts w:hint="eastAsia" w:ascii="Times New Roman" w:hAnsi="Times New Roman" w:eastAsia="仿宋" w:cs="Times New Roman"/>
          <w:sz w:val="32"/>
          <w:szCs w:val="32"/>
          <w:lang w:eastAsia="zh-CN" w:bidi="ar-SA"/>
        </w:rPr>
        <w:t>部</w:t>
      </w:r>
      <w:r>
        <w:rPr>
          <w:rFonts w:hint="default" w:ascii="Times New Roman" w:hAnsi="Times New Roman" w:eastAsia="仿宋" w:cs="Times New Roman"/>
          <w:sz w:val="32"/>
          <w:szCs w:val="32"/>
          <w:lang w:bidi="ar-SA"/>
        </w:rPr>
        <w:t>、第一检察部、第二检察部、第三检察部、2个派驻乡镇检察室及1个派驻看守所检察室。</w:t>
      </w:r>
    </w:p>
    <w:p>
      <w:pPr>
        <w:pStyle w:val="11"/>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仿宋" w:eastAsia="仿宋" w:cs="宋体"/>
          <w:sz w:val="32"/>
          <w:szCs w:val="32"/>
          <w:lang w:eastAsia="zh-CN" w:bidi="ar-SA"/>
        </w:rPr>
      </w:pPr>
      <w:r>
        <w:rPr>
          <w:rFonts w:hint="eastAsia" w:ascii="仿宋" w:eastAsia="仿宋" w:cs="宋体"/>
          <w:sz w:val="32"/>
          <w:szCs w:val="32"/>
          <w:lang w:bidi="ar-SA"/>
        </w:rPr>
        <w:t>按照综合预算的原则，</w:t>
      </w:r>
      <w:r>
        <w:rPr>
          <w:rFonts w:hint="eastAsia" w:ascii="仿宋" w:eastAsia="仿宋" w:cs="宋体"/>
          <w:sz w:val="32"/>
          <w:szCs w:val="32"/>
          <w:lang w:eastAsia="zh-CN" w:bidi="ar-SA"/>
        </w:rPr>
        <w:t>九寨沟</w:t>
      </w:r>
      <w:r>
        <w:rPr>
          <w:rFonts w:hint="eastAsia" w:ascii="仿宋" w:eastAsia="仿宋" w:cs="宋体"/>
          <w:sz w:val="32"/>
          <w:szCs w:val="32"/>
          <w:lang w:bidi="ar-SA"/>
        </w:rPr>
        <w:t>县</w:t>
      </w:r>
      <w:r>
        <w:rPr>
          <w:rFonts w:hint="eastAsia" w:ascii="仿宋" w:eastAsia="仿宋" w:cs="宋体"/>
          <w:sz w:val="32"/>
          <w:szCs w:val="32"/>
          <w:lang w:eastAsia="zh-CN" w:bidi="ar-SA"/>
        </w:rPr>
        <w:t>人民</w:t>
      </w:r>
      <w:r>
        <w:rPr>
          <w:rFonts w:hint="eastAsia" w:ascii="仿宋" w:eastAsia="仿宋" w:cs="宋体"/>
          <w:sz w:val="32"/>
          <w:szCs w:val="32"/>
          <w:lang w:bidi="ar-SA"/>
        </w:rPr>
        <w:t>检察院所有收入和支出均纳入部门预算管理。收入包括：202</w:t>
      </w:r>
      <w:r>
        <w:rPr>
          <w:rFonts w:hint="eastAsia" w:ascii="仿宋" w:eastAsia="仿宋" w:cs="宋体"/>
          <w:sz w:val="32"/>
          <w:szCs w:val="32"/>
          <w:lang w:val="en-US" w:eastAsia="zh-CN" w:bidi="ar-SA"/>
        </w:rPr>
        <w:t>5</w:t>
      </w:r>
      <w:r>
        <w:rPr>
          <w:rFonts w:hint="eastAsia" w:ascii="仿宋" w:eastAsia="仿宋" w:cs="宋体"/>
          <w:sz w:val="32"/>
          <w:szCs w:val="32"/>
          <w:lang w:bidi="ar-SA"/>
        </w:rPr>
        <w:t>年一般公共预算拨款收入</w:t>
      </w:r>
      <w:r>
        <w:rPr>
          <w:rFonts w:hint="eastAsia" w:ascii="仿宋" w:eastAsia="仿宋" w:cs="宋体"/>
          <w:sz w:val="32"/>
          <w:szCs w:val="32"/>
          <w:lang w:val="en-US" w:eastAsia="zh-CN" w:bidi="ar-SA"/>
        </w:rPr>
        <w:t>573.6</w:t>
      </w:r>
      <w:r>
        <w:rPr>
          <w:rFonts w:hint="eastAsia" w:ascii="仿宋" w:eastAsia="仿宋" w:cs="宋体"/>
          <w:sz w:val="32"/>
          <w:szCs w:val="32"/>
          <w:lang w:bidi="ar-SA"/>
        </w:rPr>
        <w:t>万元；支出包括：公共安全支出</w:t>
      </w:r>
      <w:r>
        <w:rPr>
          <w:rFonts w:hint="eastAsia" w:ascii="仿宋_GB2312" w:eastAsia="仿宋_GB2312" w:cs="仿宋_GB2312"/>
          <w:color w:val="000000"/>
          <w:kern w:val="0"/>
          <w:sz w:val="32"/>
          <w:szCs w:val="32"/>
          <w:shd w:val="clear" w:color="auto" w:fill="FFFFFF"/>
          <w:lang w:val="en-US" w:eastAsia="zh-CN" w:bidi="ar"/>
        </w:rPr>
        <w:t>418.33</w:t>
      </w:r>
      <w:r>
        <w:rPr>
          <w:rFonts w:hint="eastAsia" w:ascii="仿宋" w:eastAsia="仿宋" w:cs="宋体"/>
          <w:sz w:val="32"/>
          <w:szCs w:val="32"/>
          <w:lang w:bidi="ar-SA"/>
        </w:rPr>
        <w:t>万元、社会保障和就业支出</w:t>
      </w:r>
      <w:r>
        <w:rPr>
          <w:rFonts w:hint="eastAsia" w:ascii="仿宋" w:eastAsia="仿宋" w:cs="宋体"/>
          <w:sz w:val="32"/>
          <w:szCs w:val="32"/>
          <w:lang w:val="en-US" w:eastAsia="zh-CN" w:bidi="ar-SA"/>
        </w:rPr>
        <w:t>82.63</w:t>
      </w:r>
      <w:r>
        <w:rPr>
          <w:rFonts w:hint="eastAsia" w:ascii="仿宋" w:eastAsia="仿宋" w:cs="宋体"/>
          <w:sz w:val="32"/>
          <w:szCs w:val="32"/>
          <w:lang w:bidi="ar-SA"/>
        </w:rPr>
        <w:t>万元、卫生健康支出</w:t>
      </w:r>
      <w:r>
        <w:rPr>
          <w:rFonts w:hint="eastAsia" w:ascii="仿宋" w:eastAsia="仿宋" w:cs="宋体"/>
          <w:sz w:val="32"/>
          <w:szCs w:val="32"/>
          <w:lang w:val="en-US" w:eastAsia="zh-CN" w:bidi="ar-SA"/>
        </w:rPr>
        <w:t>32.54</w:t>
      </w:r>
      <w:r>
        <w:rPr>
          <w:rFonts w:hint="eastAsia" w:ascii="仿宋" w:eastAsia="仿宋" w:cs="宋体"/>
          <w:sz w:val="32"/>
          <w:szCs w:val="32"/>
          <w:lang w:bidi="ar-SA"/>
        </w:rPr>
        <w:t>万元、住房保障支出</w:t>
      </w:r>
      <w:r>
        <w:rPr>
          <w:rFonts w:hint="eastAsia" w:ascii="仿宋" w:eastAsia="仿宋" w:cs="宋体"/>
          <w:sz w:val="32"/>
          <w:szCs w:val="32"/>
          <w:lang w:val="en-US" w:eastAsia="zh-CN" w:bidi="ar-SA"/>
        </w:rPr>
        <w:t>40.11</w:t>
      </w:r>
      <w:r>
        <w:rPr>
          <w:rFonts w:hint="eastAsia" w:ascii="仿宋" w:eastAsia="仿宋" w:cs="宋体"/>
          <w:sz w:val="32"/>
          <w:szCs w:val="32"/>
          <w:lang w:bidi="ar-SA"/>
        </w:rPr>
        <w:t>万元。</w:t>
      </w:r>
      <w:r>
        <w:rPr>
          <w:rFonts w:hint="eastAsia" w:ascii="仿宋" w:eastAsia="仿宋" w:cs="宋体"/>
          <w:sz w:val="32"/>
          <w:szCs w:val="32"/>
          <w:lang w:eastAsia="zh-CN" w:bidi="ar-SA"/>
        </w:rPr>
        <w:t>九寨沟</w:t>
      </w:r>
      <w:r>
        <w:rPr>
          <w:rFonts w:hint="eastAsia" w:ascii="仿宋" w:eastAsia="仿宋" w:cs="宋体"/>
          <w:sz w:val="32"/>
          <w:szCs w:val="32"/>
          <w:lang w:bidi="ar-SA"/>
        </w:rPr>
        <w:t>县</w:t>
      </w:r>
      <w:r>
        <w:rPr>
          <w:rFonts w:hint="eastAsia" w:ascii="仿宋" w:eastAsia="仿宋" w:cs="宋体"/>
          <w:sz w:val="32"/>
          <w:szCs w:val="32"/>
          <w:lang w:eastAsia="zh-CN" w:bidi="ar-SA"/>
        </w:rPr>
        <w:t>人民</w:t>
      </w:r>
      <w:r>
        <w:rPr>
          <w:rFonts w:hint="eastAsia" w:ascii="仿宋" w:eastAsia="仿宋" w:cs="宋体"/>
          <w:sz w:val="32"/>
          <w:szCs w:val="32"/>
          <w:lang w:bidi="ar-SA"/>
        </w:rPr>
        <w:t>检察院20</w:t>
      </w:r>
      <w:r>
        <w:rPr>
          <w:rFonts w:hint="eastAsia" w:ascii="仿宋" w:eastAsia="仿宋" w:cs="宋体"/>
          <w:sz w:val="32"/>
          <w:szCs w:val="32"/>
          <w:lang w:val="en-US" w:eastAsia="zh-CN" w:bidi="ar-SA"/>
        </w:rPr>
        <w:t>24</w:t>
      </w:r>
      <w:r>
        <w:rPr>
          <w:rFonts w:hint="eastAsia" w:ascii="仿宋" w:eastAsia="仿宋" w:cs="宋体"/>
          <w:sz w:val="32"/>
          <w:szCs w:val="32"/>
          <w:lang w:bidi="ar-SA"/>
        </w:rPr>
        <w:t>年收入总预算</w:t>
      </w:r>
      <w:r>
        <w:rPr>
          <w:rFonts w:hint="eastAsia" w:ascii="仿宋" w:eastAsia="仿宋" w:cs="宋体"/>
          <w:sz w:val="32"/>
          <w:szCs w:val="32"/>
          <w:lang w:val="en-US" w:eastAsia="zh-CN" w:bidi="ar-SA"/>
        </w:rPr>
        <w:t>591.09</w:t>
      </w:r>
      <w:r>
        <w:rPr>
          <w:rFonts w:hint="eastAsia" w:ascii="仿宋" w:eastAsia="仿宋" w:cs="宋体"/>
          <w:sz w:val="32"/>
          <w:szCs w:val="32"/>
          <w:lang w:bidi="ar-SA"/>
        </w:rPr>
        <w:t>万元，202</w:t>
      </w:r>
      <w:r>
        <w:rPr>
          <w:rFonts w:hint="eastAsia" w:ascii="仿宋" w:eastAsia="仿宋" w:cs="宋体"/>
          <w:sz w:val="32"/>
          <w:szCs w:val="32"/>
          <w:lang w:val="en-US" w:eastAsia="zh-CN" w:bidi="ar-SA"/>
        </w:rPr>
        <w:t>5</w:t>
      </w:r>
      <w:r>
        <w:rPr>
          <w:rFonts w:hint="eastAsia" w:ascii="仿宋" w:eastAsia="仿宋" w:cs="宋体"/>
          <w:sz w:val="32"/>
          <w:szCs w:val="32"/>
          <w:lang w:bidi="ar-SA"/>
        </w:rPr>
        <w:t>年收入预算总数</w:t>
      </w:r>
      <w:r>
        <w:rPr>
          <w:rFonts w:hint="eastAsia" w:ascii="仿宋" w:eastAsia="仿宋" w:cs="宋体"/>
          <w:sz w:val="32"/>
          <w:szCs w:val="32"/>
          <w:lang w:val="en-US" w:eastAsia="zh-CN" w:bidi="ar-SA"/>
        </w:rPr>
        <w:t>573.6</w:t>
      </w:r>
      <w:r>
        <w:rPr>
          <w:rFonts w:hint="eastAsia" w:ascii="仿宋" w:eastAsia="仿宋" w:cs="宋体"/>
          <w:sz w:val="32"/>
          <w:szCs w:val="32"/>
          <w:lang w:bidi="ar-SA"/>
        </w:rPr>
        <w:t>万元，</w:t>
      </w:r>
      <w:r>
        <w:rPr>
          <w:rFonts w:hint="eastAsia" w:ascii="仿宋" w:eastAsia="仿宋" w:cs="宋体"/>
          <w:sz w:val="32"/>
          <w:szCs w:val="32"/>
          <w:lang w:eastAsia="zh-CN" w:bidi="ar-SA"/>
        </w:rPr>
        <w:t>减少</w:t>
      </w:r>
      <w:r>
        <w:rPr>
          <w:rFonts w:hint="eastAsia" w:ascii="仿宋" w:eastAsia="仿宋" w:cs="宋体"/>
          <w:sz w:val="32"/>
          <w:szCs w:val="32"/>
          <w:lang w:bidi="ar-SA"/>
        </w:rPr>
        <w:t>了</w:t>
      </w:r>
      <w:r>
        <w:rPr>
          <w:rFonts w:hint="eastAsia" w:ascii="仿宋" w:eastAsia="仿宋" w:cs="宋体"/>
          <w:sz w:val="32"/>
          <w:szCs w:val="32"/>
          <w:lang w:val="en-US" w:eastAsia="zh-CN" w:bidi="ar-SA"/>
        </w:rPr>
        <w:t>17.49</w:t>
      </w:r>
      <w:r>
        <w:rPr>
          <w:rFonts w:hint="eastAsia" w:ascii="仿宋" w:eastAsia="仿宋" w:cs="宋体"/>
          <w:sz w:val="32"/>
          <w:szCs w:val="32"/>
          <w:lang w:bidi="ar-SA"/>
        </w:rPr>
        <w:t>万元</w:t>
      </w:r>
      <w:r>
        <w:rPr>
          <w:rFonts w:hint="eastAsia" w:ascii="仿宋" w:eastAsia="仿宋" w:cs="宋体"/>
          <w:sz w:val="32"/>
          <w:szCs w:val="32"/>
          <w:lang w:eastAsia="zh-CN" w:bidi="ar-SA"/>
        </w:rPr>
        <w:t>。</w:t>
      </w:r>
    </w:p>
    <w:p>
      <w:pPr>
        <w:ind w:firstLine="640" w:firstLineChars="200"/>
        <w:rPr>
          <w:rFonts w:hint="default" w:ascii="Times New Roman" w:hAnsi="Times New Roman" w:eastAsia="仿宋" w:cs="Times New Roman"/>
          <w:sz w:val="32"/>
          <w:szCs w:val="32"/>
          <w:lang w:bidi="ar-SA"/>
        </w:rPr>
      </w:pPr>
      <w:r>
        <w:rPr>
          <w:rFonts w:hint="eastAsia" w:ascii="楷体" w:eastAsia="楷体"/>
          <w:sz w:val="32"/>
          <w:szCs w:val="32"/>
        </w:rPr>
        <w:t>（一）收入预算情况</w:t>
      </w:r>
      <w:r>
        <w:rPr>
          <w:rFonts w:hint="eastAsia" w:ascii="楷体" w:eastAsia="楷体"/>
          <w:sz w:val="32"/>
          <w:szCs w:val="32"/>
          <w:lang w:eastAsia="zh-CN"/>
        </w:rPr>
        <w:t>。</w:t>
      </w:r>
      <w:r>
        <w:rPr>
          <w:rFonts w:hint="default" w:ascii="Times New Roman" w:hAnsi="Times New Roman" w:eastAsia="仿宋" w:cs="Times New Roman"/>
          <w:sz w:val="32"/>
          <w:szCs w:val="32"/>
          <w:lang w:bidi="ar-SA"/>
        </w:rPr>
        <w:t>检察院202</w:t>
      </w:r>
      <w:r>
        <w:rPr>
          <w:rFonts w:hint="eastAsia" w:ascii="Times New Roman" w:hAnsi="Times New Roman" w:eastAsia="仿宋" w:cs="Times New Roman"/>
          <w:sz w:val="32"/>
          <w:szCs w:val="32"/>
          <w:lang w:val="en-US" w:eastAsia="zh-CN" w:bidi="ar-SA"/>
        </w:rPr>
        <w:t>5</w:t>
      </w:r>
      <w:r>
        <w:rPr>
          <w:rFonts w:hint="default" w:ascii="Times New Roman" w:hAnsi="Times New Roman" w:eastAsia="仿宋" w:cs="Times New Roman"/>
          <w:sz w:val="32"/>
          <w:szCs w:val="32"/>
          <w:lang w:bidi="ar-SA"/>
        </w:rPr>
        <w:t>年收入预算</w:t>
      </w:r>
      <w:r>
        <w:rPr>
          <w:rFonts w:hint="default" w:ascii="Times New Roman" w:hAnsi="Times New Roman" w:eastAsia="仿宋" w:cs="Times New Roman"/>
          <w:sz w:val="32"/>
          <w:szCs w:val="32"/>
          <w:lang w:val="en-US" w:eastAsia="zh-CN" w:bidi="ar-SA"/>
        </w:rPr>
        <w:t>5</w:t>
      </w:r>
      <w:r>
        <w:rPr>
          <w:rFonts w:hint="eastAsia" w:ascii="Times New Roman" w:hAnsi="Times New Roman" w:eastAsia="仿宋" w:cs="Times New Roman"/>
          <w:sz w:val="32"/>
          <w:szCs w:val="32"/>
          <w:lang w:val="en-US" w:eastAsia="zh-CN" w:bidi="ar-SA"/>
        </w:rPr>
        <w:t>73.6</w:t>
      </w:r>
      <w:r>
        <w:rPr>
          <w:rFonts w:hint="default" w:ascii="Times New Roman" w:hAnsi="Times New Roman" w:eastAsia="仿宋" w:cs="Times New Roman"/>
          <w:sz w:val="32"/>
          <w:szCs w:val="32"/>
          <w:lang w:bidi="ar-SA"/>
        </w:rPr>
        <w:t>万元，全是一般公共预算拨款收入；政府性基金预算拨款收入0万元，占0%；事业收入0万元，占0%；国有资本经营预算拨款收入0万元，占0%；其它收入0万元，占0%。</w:t>
      </w:r>
    </w:p>
    <w:p>
      <w:pPr>
        <w:ind w:firstLine="640" w:firstLineChars="200"/>
        <w:rPr>
          <w:rFonts w:ascii="楷体" w:eastAsia="楷体"/>
          <w:sz w:val="32"/>
          <w:szCs w:val="32"/>
        </w:rPr>
      </w:pPr>
      <w:r>
        <w:rPr>
          <w:rFonts w:hint="eastAsia" w:ascii="楷体" w:eastAsia="楷体" w:cs="仿宋_GB2312"/>
          <w:sz w:val="32"/>
          <w:szCs w:val="32"/>
        </w:rPr>
        <w:t>（二）支出预算情况</w:t>
      </w:r>
      <w:r>
        <w:rPr>
          <w:rFonts w:hint="eastAsia" w:ascii="楷体" w:eastAsia="楷体" w:cs="仿宋_GB2312"/>
          <w:sz w:val="32"/>
          <w:szCs w:val="32"/>
          <w:lang w:eastAsia="zh-CN"/>
        </w:rPr>
        <w:t>。</w:t>
      </w:r>
      <w:r>
        <w:rPr>
          <w:rFonts w:hint="default" w:ascii="Times New Roman" w:hAnsi="Times New Roman" w:eastAsia="仿宋" w:cs="Times New Roman"/>
          <w:sz w:val="32"/>
          <w:szCs w:val="32"/>
          <w:lang w:bidi="ar-SA"/>
        </w:rPr>
        <w:t>检察院202</w:t>
      </w:r>
      <w:r>
        <w:rPr>
          <w:rFonts w:hint="eastAsia" w:ascii="Times New Roman" w:hAnsi="Times New Roman" w:eastAsia="仿宋" w:cs="Times New Roman"/>
          <w:sz w:val="32"/>
          <w:szCs w:val="32"/>
          <w:lang w:val="en-US" w:eastAsia="zh-CN" w:bidi="ar-SA"/>
        </w:rPr>
        <w:t>5</w:t>
      </w:r>
      <w:r>
        <w:rPr>
          <w:rFonts w:hint="default" w:ascii="Times New Roman" w:hAnsi="Times New Roman" w:eastAsia="仿宋" w:cs="Times New Roman"/>
          <w:sz w:val="32"/>
          <w:szCs w:val="32"/>
          <w:lang w:bidi="ar-SA"/>
        </w:rPr>
        <w:t>年支出预算</w:t>
      </w:r>
      <w:r>
        <w:rPr>
          <w:rFonts w:hint="eastAsia" w:ascii="Times New Roman" w:hAnsi="Times New Roman" w:eastAsia="仿宋" w:cs="Times New Roman"/>
          <w:sz w:val="32"/>
          <w:szCs w:val="32"/>
          <w:lang w:val="en-US" w:eastAsia="zh-CN" w:bidi="ar-SA"/>
        </w:rPr>
        <w:t>573.6</w:t>
      </w:r>
      <w:r>
        <w:rPr>
          <w:rFonts w:hint="default" w:ascii="Times New Roman" w:hAnsi="Times New Roman" w:eastAsia="仿宋" w:cs="Times New Roman"/>
          <w:sz w:val="32"/>
          <w:szCs w:val="32"/>
          <w:lang w:bidi="ar-SA"/>
        </w:rPr>
        <w:t>万元，其中：基本支出</w:t>
      </w:r>
      <w:r>
        <w:rPr>
          <w:rFonts w:hint="eastAsia" w:ascii="Times New Roman" w:hAnsi="Times New Roman" w:eastAsia="仿宋" w:cs="Times New Roman"/>
          <w:sz w:val="32"/>
          <w:szCs w:val="32"/>
          <w:lang w:val="en-US" w:eastAsia="zh-CN" w:bidi="ar-SA"/>
        </w:rPr>
        <w:t>573.6</w:t>
      </w:r>
      <w:r>
        <w:rPr>
          <w:rFonts w:hint="default" w:ascii="Times New Roman" w:hAnsi="Times New Roman" w:eastAsia="仿宋" w:cs="Times New Roman"/>
          <w:sz w:val="32"/>
          <w:szCs w:val="32"/>
          <w:lang w:bidi="ar-SA"/>
        </w:rPr>
        <w:t>万元，占100%；项目支出0万元，占0%。</w:t>
      </w:r>
    </w:p>
    <w:p>
      <w:pPr>
        <w:ind w:left="638" w:leftChars="304"/>
        <w:rPr>
          <w:rFonts w:hint="eastAsia" w:ascii="黑体" w:eastAsia="黑体"/>
          <w:sz w:val="32"/>
          <w:szCs w:val="32"/>
        </w:rPr>
      </w:pPr>
      <w:r>
        <w:rPr>
          <w:rFonts w:hint="eastAsia" w:ascii="黑体" w:eastAsia="黑体"/>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ascii="仿宋_GB2312" w:eastAsia="仿宋_GB2312"/>
          <w:sz w:val="32"/>
          <w:szCs w:val="32"/>
        </w:rPr>
      </w:pPr>
      <w:r>
        <w:rPr>
          <w:rFonts w:hint="eastAsia" w:ascii="仿宋" w:eastAsia="仿宋" w:cs="宋体"/>
          <w:sz w:val="32"/>
          <w:szCs w:val="32"/>
          <w:lang w:eastAsia="zh-CN" w:bidi="ar-SA"/>
        </w:rPr>
        <w:t>九寨沟</w:t>
      </w:r>
      <w:r>
        <w:rPr>
          <w:rFonts w:hint="eastAsia" w:ascii="仿宋" w:eastAsia="仿宋" w:cs="宋体"/>
          <w:sz w:val="32"/>
          <w:szCs w:val="32"/>
          <w:lang w:bidi="ar-SA"/>
        </w:rPr>
        <w:t>县</w:t>
      </w:r>
      <w:r>
        <w:rPr>
          <w:rFonts w:hint="eastAsia" w:ascii="仿宋" w:eastAsia="仿宋" w:cs="宋体"/>
          <w:sz w:val="32"/>
          <w:szCs w:val="32"/>
          <w:lang w:eastAsia="zh-CN" w:bidi="ar-SA"/>
        </w:rPr>
        <w:t>人民</w:t>
      </w:r>
      <w:r>
        <w:rPr>
          <w:rFonts w:hint="eastAsia" w:ascii="仿宋" w:eastAsia="仿宋" w:cs="宋体"/>
          <w:sz w:val="32"/>
          <w:szCs w:val="32"/>
          <w:lang w:bidi="ar-SA"/>
        </w:rPr>
        <w:t>检察院</w:t>
      </w:r>
      <w:r>
        <w:rPr>
          <w:rFonts w:hint="eastAsia" w:ascii="仿宋_GB2312" w:eastAsia="仿宋_GB2312"/>
          <w:sz w:val="32"/>
          <w:szCs w:val="32"/>
        </w:rPr>
        <w:t>2025年财政拨款收支总预算</w:t>
      </w:r>
      <w:r>
        <w:rPr>
          <w:rFonts w:hint="eastAsia" w:ascii="仿宋_GB2312" w:eastAsia="仿宋_GB2312"/>
          <w:sz w:val="32"/>
          <w:szCs w:val="32"/>
          <w:lang w:val="en-US" w:eastAsia="zh-CN"/>
        </w:rPr>
        <w:t>573.6</w:t>
      </w:r>
      <w:r>
        <w:rPr>
          <w:rFonts w:hint="eastAsia" w:ascii="仿宋_GB2312" w:eastAsia="仿宋_GB2312"/>
          <w:sz w:val="32"/>
          <w:szCs w:val="32"/>
        </w:rPr>
        <w:t>万元,比2024年财政拨款收支总预算减少</w:t>
      </w:r>
      <w:r>
        <w:rPr>
          <w:rFonts w:hint="eastAsia" w:ascii="仿宋_GB2312" w:eastAsia="仿宋_GB2312"/>
          <w:sz w:val="32"/>
          <w:szCs w:val="32"/>
          <w:lang w:val="en-US" w:eastAsia="zh-CN"/>
        </w:rPr>
        <w:t>17.49</w:t>
      </w:r>
      <w:r>
        <w:rPr>
          <w:rFonts w:hint="eastAsia" w:ascii="仿宋_GB2312" w:eastAsia="仿宋_GB2312"/>
          <w:sz w:val="32"/>
          <w:szCs w:val="32"/>
        </w:rPr>
        <w:t>万元，主要原因:</w:t>
      </w:r>
      <w:r>
        <w:rPr>
          <w:rFonts w:hint="eastAsia" w:ascii="仿宋_GB2312" w:eastAsia="仿宋_GB2312"/>
          <w:sz w:val="32"/>
          <w:szCs w:val="32"/>
          <w:lang w:eastAsia="zh-CN"/>
        </w:rPr>
        <w:t>新入职职工比例较往年增加，因此住房公积金总数减少，</w:t>
      </w:r>
      <w:r>
        <w:rPr>
          <w:rFonts w:hint="eastAsia" w:ascii="仿宋" w:eastAsia="仿宋" w:cs="宋体"/>
          <w:sz w:val="32"/>
          <w:szCs w:val="32"/>
          <w:lang w:bidi="ar-SA"/>
        </w:rPr>
        <w:t>住房保障支出</w:t>
      </w:r>
      <w:r>
        <w:rPr>
          <w:rFonts w:hint="eastAsia" w:ascii="仿宋" w:eastAsia="仿宋" w:cs="宋体"/>
          <w:sz w:val="32"/>
          <w:szCs w:val="32"/>
          <w:lang w:eastAsia="zh-CN" w:bidi="ar-SA"/>
        </w:rPr>
        <w:t>减少。</w:t>
      </w:r>
    </w:p>
    <w:p>
      <w:pPr>
        <w:keepNext w:val="0"/>
        <w:keepLines w:val="0"/>
        <w:pageBreakBefore w:val="0"/>
        <w:kinsoku/>
        <w:wordWrap/>
        <w:overflowPunct/>
        <w:topLinePunct w:val="0"/>
        <w:autoSpaceDE/>
        <w:autoSpaceDN/>
        <w:bidi w:val="0"/>
        <w:adjustRightInd/>
        <w:snapToGrid/>
        <w:spacing w:beforeAutospacing="0" w:afterAutospacing="0" w:line="576" w:lineRule="exact"/>
        <w:ind w:left="0" w:leftChars="0" w:right="0" w:rightChars="0" w:firstLine="640" w:firstLineChars="200"/>
        <w:textAlignment w:val="auto"/>
        <w:outlineLvl w:val="9"/>
        <w:rPr>
          <w:rFonts w:ascii="仿宋_GB2312" w:eastAsia="仿宋_GB2312" w:cs="仿宋_GB2312"/>
          <w:sz w:val="32"/>
          <w:szCs w:val="32"/>
        </w:rPr>
      </w:pPr>
      <w:r>
        <w:rPr>
          <w:rFonts w:hint="eastAsia" w:ascii="仿宋_GB2312" w:eastAsia="仿宋_GB2312" w:cs="仿宋_GB2312"/>
          <w:sz w:val="32"/>
          <w:szCs w:val="32"/>
        </w:rPr>
        <w:t>收入包括：财政拨款</w:t>
      </w:r>
      <w:r>
        <w:rPr>
          <w:rFonts w:hint="eastAsia" w:ascii="仿宋" w:eastAsia="仿宋" w:cs="宋体"/>
          <w:sz w:val="32"/>
          <w:szCs w:val="32"/>
          <w:lang w:bidi="ar-SA"/>
        </w:rPr>
        <w:t>收入预算</w:t>
      </w:r>
      <w:r>
        <w:rPr>
          <w:rFonts w:hint="eastAsia" w:ascii="仿宋" w:eastAsia="仿宋" w:cs="宋体"/>
          <w:sz w:val="32"/>
          <w:szCs w:val="32"/>
          <w:lang w:val="en-US" w:eastAsia="zh-CN" w:bidi="ar-SA"/>
        </w:rPr>
        <w:t>573.6</w:t>
      </w:r>
      <w:r>
        <w:rPr>
          <w:rFonts w:hint="eastAsia" w:ascii="仿宋" w:eastAsia="仿宋" w:cs="宋体"/>
          <w:sz w:val="32"/>
          <w:szCs w:val="32"/>
          <w:lang w:bidi="ar-SA"/>
        </w:rPr>
        <w:t>万元，全是一般公共预算拨款收入</w:t>
      </w:r>
      <w:r>
        <w:rPr>
          <w:rFonts w:hint="eastAsia" w:ascii="仿宋" w:eastAsia="仿宋" w:cs="宋体"/>
          <w:sz w:val="32"/>
          <w:szCs w:val="32"/>
          <w:lang w:eastAsia="zh-CN" w:bidi="ar-SA"/>
        </w:rPr>
        <w:t>。</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支出包括：财政拨款</w:t>
      </w:r>
      <w:r>
        <w:rPr>
          <w:rFonts w:hint="eastAsia" w:ascii="仿宋" w:eastAsia="仿宋" w:cs="宋体"/>
          <w:sz w:val="32"/>
          <w:szCs w:val="32"/>
          <w:lang w:bidi="ar-SA"/>
        </w:rPr>
        <w:t>支出预算</w:t>
      </w:r>
      <w:r>
        <w:rPr>
          <w:rFonts w:hint="eastAsia" w:ascii="仿宋" w:eastAsia="仿宋" w:cs="宋体"/>
          <w:sz w:val="32"/>
          <w:szCs w:val="32"/>
          <w:lang w:val="en-US" w:eastAsia="zh-CN" w:bidi="ar-SA"/>
        </w:rPr>
        <w:t>573.6</w:t>
      </w:r>
      <w:r>
        <w:rPr>
          <w:rFonts w:hint="eastAsia" w:ascii="仿宋" w:eastAsia="仿宋" w:cs="宋体"/>
          <w:sz w:val="32"/>
          <w:szCs w:val="32"/>
          <w:lang w:bidi="ar-SA"/>
        </w:rPr>
        <w:t>万元，</w:t>
      </w:r>
      <w:r>
        <w:rPr>
          <w:rFonts w:hint="eastAsia" w:ascii="仿宋" w:eastAsia="仿宋" w:cs="宋体"/>
          <w:sz w:val="32"/>
          <w:szCs w:val="32"/>
          <w:lang w:eastAsia="zh-CN" w:bidi="ar-SA"/>
        </w:rPr>
        <w:t>全是</w:t>
      </w:r>
      <w:r>
        <w:rPr>
          <w:rFonts w:hint="eastAsia" w:ascii="仿宋" w:eastAsia="仿宋" w:cs="宋体"/>
          <w:sz w:val="32"/>
          <w:szCs w:val="32"/>
          <w:lang w:bidi="ar-SA"/>
        </w:rPr>
        <w:t>一般公共预算基本支出</w:t>
      </w:r>
      <w:r>
        <w:rPr>
          <w:rFonts w:hint="eastAsia" w:ascii="仿宋" w:eastAsia="仿宋" w:cs="宋体"/>
          <w:sz w:val="32"/>
          <w:szCs w:val="32"/>
          <w:lang w:val="en-US" w:eastAsia="zh-CN" w:bidi="ar-SA"/>
        </w:rPr>
        <w:t>573.6</w:t>
      </w:r>
      <w:r>
        <w:rPr>
          <w:rFonts w:hint="eastAsia" w:ascii="仿宋" w:eastAsia="仿宋" w:cs="宋体"/>
          <w:sz w:val="32"/>
          <w:szCs w:val="32"/>
          <w:lang w:bidi="ar-SA"/>
        </w:rPr>
        <w:t>万元，其中：</w:t>
      </w:r>
      <w:r>
        <w:rPr>
          <w:rFonts w:hint="eastAsia" w:ascii="仿宋" w:eastAsia="仿宋" w:cs="宋体"/>
          <w:b/>
          <w:bCs/>
          <w:sz w:val="32"/>
          <w:szCs w:val="32"/>
          <w:lang w:bidi="ar-SA"/>
        </w:rPr>
        <w:t>人员经费</w:t>
      </w:r>
      <w:r>
        <w:rPr>
          <w:rFonts w:hint="eastAsia" w:ascii="仿宋" w:eastAsia="仿宋" w:cs="宋体"/>
          <w:sz w:val="32"/>
          <w:szCs w:val="32"/>
          <w:lang w:val="en-US" w:eastAsia="zh-CN" w:bidi="ar-SA"/>
        </w:rPr>
        <w:t>496.86</w:t>
      </w:r>
      <w:r>
        <w:rPr>
          <w:rFonts w:hint="eastAsia" w:ascii="仿宋" w:eastAsia="仿宋" w:cs="宋体"/>
          <w:sz w:val="32"/>
          <w:szCs w:val="32"/>
          <w:lang w:bidi="ar-SA"/>
        </w:rPr>
        <w:t>万元，主要包括：基本工资</w:t>
      </w:r>
      <w:r>
        <w:rPr>
          <w:rFonts w:hint="eastAsia" w:ascii="仿宋" w:eastAsia="仿宋" w:cs="宋体"/>
          <w:sz w:val="32"/>
          <w:szCs w:val="32"/>
          <w:lang w:val="en-US" w:eastAsia="zh-CN" w:bidi="ar-SA"/>
        </w:rPr>
        <w:t>123.58</w:t>
      </w:r>
      <w:r>
        <w:rPr>
          <w:rFonts w:hint="eastAsia" w:ascii="仿宋" w:eastAsia="仿宋" w:cs="宋体"/>
          <w:sz w:val="32"/>
          <w:szCs w:val="32"/>
          <w:lang w:bidi="ar-SA"/>
        </w:rPr>
        <w:t>万元、津贴补贴</w:t>
      </w:r>
      <w:r>
        <w:rPr>
          <w:rFonts w:hint="eastAsia" w:ascii="仿宋" w:eastAsia="仿宋" w:cs="宋体"/>
          <w:sz w:val="32"/>
          <w:szCs w:val="32"/>
          <w:lang w:val="en-US" w:eastAsia="zh-CN" w:bidi="ar-SA"/>
        </w:rPr>
        <w:t>122.1</w:t>
      </w:r>
      <w:r>
        <w:rPr>
          <w:rFonts w:hint="eastAsia" w:ascii="仿宋" w:eastAsia="仿宋" w:cs="宋体"/>
          <w:sz w:val="32"/>
          <w:szCs w:val="32"/>
          <w:lang w:bidi="ar-SA"/>
        </w:rPr>
        <w:t>万元、奖金</w:t>
      </w:r>
      <w:r>
        <w:rPr>
          <w:rFonts w:hint="eastAsia" w:ascii="仿宋" w:eastAsia="仿宋" w:cs="宋体"/>
          <w:sz w:val="32"/>
          <w:szCs w:val="32"/>
          <w:lang w:val="en-US" w:eastAsia="zh-CN" w:bidi="ar-SA"/>
        </w:rPr>
        <w:t>10.3</w:t>
      </w:r>
      <w:r>
        <w:rPr>
          <w:rFonts w:hint="eastAsia" w:ascii="仿宋" w:eastAsia="仿宋" w:cs="宋体"/>
          <w:sz w:val="32"/>
          <w:szCs w:val="32"/>
          <w:lang w:bidi="ar-SA"/>
        </w:rPr>
        <w:t>万元、机关事业单位基本养老保险缴费</w:t>
      </w:r>
      <w:r>
        <w:rPr>
          <w:rFonts w:hint="eastAsia" w:ascii="仿宋" w:eastAsia="仿宋" w:cs="宋体"/>
          <w:sz w:val="32"/>
          <w:szCs w:val="32"/>
          <w:lang w:val="en-US" w:eastAsia="zh-CN" w:bidi="ar-SA"/>
        </w:rPr>
        <w:t>55.09</w:t>
      </w:r>
      <w:r>
        <w:rPr>
          <w:rFonts w:hint="eastAsia" w:ascii="仿宋" w:eastAsia="仿宋" w:cs="宋体"/>
          <w:sz w:val="32"/>
          <w:szCs w:val="32"/>
          <w:lang w:bidi="ar-SA"/>
        </w:rPr>
        <w:t>万元、职业年金缴费</w:t>
      </w:r>
      <w:r>
        <w:rPr>
          <w:rFonts w:hint="eastAsia" w:ascii="仿宋" w:eastAsia="仿宋" w:cs="宋体"/>
          <w:sz w:val="32"/>
          <w:szCs w:val="32"/>
          <w:lang w:val="en-US" w:eastAsia="zh-CN" w:bidi="ar-SA"/>
        </w:rPr>
        <w:t>27.54</w:t>
      </w:r>
      <w:r>
        <w:rPr>
          <w:rFonts w:hint="eastAsia" w:ascii="仿宋" w:eastAsia="仿宋" w:cs="宋体"/>
          <w:sz w:val="32"/>
          <w:szCs w:val="32"/>
          <w:lang w:bidi="ar-SA"/>
        </w:rPr>
        <w:t>万元、职工基本医疗保险缴费</w:t>
      </w:r>
      <w:r>
        <w:rPr>
          <w:rFonts w:hint="eastAsia" w:ascii="仿宋" w:eastAsia="仿宋" w:cs="宋体"/>
          <w:sz w:val="32"/>
          <w:szCs w:val="32"/>
          <w:lang w:val="en-US" w:eastAsia="zh-CN" w:bidi="ar-SA"/>
        </w:rPr>
        <w:t>24.1</w:t>
      </w:r>
      <w:r>
        <w:rPr>
          <w:rFonts w:hint="eastAsia" w:ascii="仿宋" w:eastAsia="仿宋" w:cs="宋体"/>
          <w:sz w:val="32"/>
          <w:szCs w:val="32"/>
          <w:lang w:bidi="ar-SA"/>
        </w:rPr>
        <w:t>万元、公务员医疗补助缴费</w:t>
      </w:r>
      <w:r>
        <w:rPr>
          <w:rFonts w:hint="eastAsia" w:ascii="仿宋" w:eastAsia="仿宋" w:cs="宋体"/>
          <w:sz w:val="32"/>
          <w:szCs w:val="32"/>
          <w:lang w:val="en-US" w:eastAsia="zh-CN" w:bidi="ar-SA"/>
        </w:rPr>
        <w:t>8.44</w:t>
      </w:r>
      <w:r>
        <w:rPr>
          <w:rFonts w:hint="eastAsia" w:ascii="仿宋" w:eastAsia="仿宋" w:cs="宋体"/>
          <w:sz w:val="32"/>
          <w:szCs w:val="32"/>
          <w:lang w:bidi="ar-SA"/>
        </w:rPr>
        <w:t>万元、其他社会保障缴费</w:t>
      </w:r>
      <w:r>
        <w:rPr>
          <w:rFonts w:hint="eastAsia" w:ascii="仿宋" w:eastAsia="仿宋" w:cs="宋体"/>
          <w:sz w:val="32"/>
          <w:szCs w:val="32"/>
          <w:lang w:val="en-US" w:eastAsia="zh-CN" w:bidi="ar-SA"/>
        </w:rPr>
        <w:t>2.75</w:t>
      </w:r>
      <w:r>
        <w:rPr>
          <w:rFonts w:hint="eastAsia" w:ascii="仿宋" w:eastAsia="仿宋" w:cs="宋体"/>
          <w:sz w:val="32"/>
          <w:szCs w:val="32"/>
          <w:lang w:bidi="ar-SA"/>
        </w:rPr>
        <w:t>万元、住房公积金</w:t>
      </w:r>
      <w:r>
        <w:rPr>
          <w:rFonts w:hint="eastAsia" w:ascii="仿宋" w:eastAsia="仿宋" w:cs="宋体"/>
          <w:sz w:val="32"/>
          <w:szCs w:val="32"/>
          <w:lang w:val="en-US" w:eastAsia="zh-CN" w:bidi="ar-SA"/>
        </w:rPr>
        <w:t>40.11</w:t>
      </w:r>
      <w:r>
        <w:rPr>
          <w:rFonts w:hint="eastAsia" w:ascii="仿宋" w:eastAsia="仿宋" w:cs="宋体"/>
          <w:sz w:val="32"/>
          <w:szCs w:val="32"/>
          <w:lang w:bidi="ar-SA"/>
        </w:rPr>
        <w:t>万元、其他工资福利支出</w:t>
      </w:r>
      <w:r>
        <w:rPr>
          <w:rFonts w:hint="eastAsia" w:ascii="仿宋" w:eastAsia="仿宋" w:cs="宋体"/>
          <w:sz w:val="32"/>
          <w:szCs w:val="32"/>
          <w:lang w:val="en-US" w:eastAsia="zh-CN" w:bidi="ar-SA"/>
        </w:rPr>
        <w:t>82</w:t>
      </w:r>
      <w:r>
        <w:rPr>
          <w:rFonts w:hint="eastAsia" w:ascii="仿宋" w:eastAsia="仿宋" w:cs="宋体"/>
          <w:sz w:val="32"/>
          <w:szCs w:val="32"/>
          <w:lang w:bidi="ar-SA"/>
        </w:rPr>
        <w:t>万元、其他对个人和家庭的补助支出0.</w:t>
      </w:r>
      <w:r>
        <w:rPr>
          <w:rFonts w:hint="eastAsia" w:ascii="仿宋" w:eastAsia="仿宋" w:cs="宋体"/>
          <w:sz w:val="32"/>
          <w:szCs w:val="32"/>
          <w:lang w:val="en-US" w:eastAsia="zh-CN" w:bidi="ar-SA"/>
        </w:rPr>
        <w:t>85</w:t>
      </w:r>
      <w:r>
        <w:rPr>
          <w:rFonts w:hint="eastAsia" w:ascii="仿宋" w:eastAsia="仿宋" w:cs="宋体"/>
          <w:sz w:val="32"/>
          <w:szCs w:val="32"/>
          <w:lang w:bidi="ar-SA"/>
        </w:rPr>
        <w:t>万元。</w:t>
      </w:r>
      <w:r>
        <w:rPr>
          <w:rFonts w:hint="eastAsia" w:ascii="仿宋" w:eastAsia="仿宋" w:cs="宋体"/>
          <w:b/>
          <w:bCs/>
          <w:sz w:val="32"/>
          <w:szCs w:val="32"/>
          <w:lang w:bidi="ar-SA"/>
        </w:rPr>
        <w:t>公用经费</w:t>
      </w:r>
      <w:r>
        <w:rPr>
          <w:rFonts w:hint="eastAsia" w:ascii="仿宋" w:eastAsia="仿宋" w:cs="宋体"/>
          <w:sz w:val="32"/>
          <w:szCs w:val="32"/>
          <w:lang w:val="en-US" w:eastAsia="zh-CN" w:bidi="ar-SA"/>
        </w:rPr>
        <w:t>76.75</w:t>
      </w:r>
      <w:r>
        <w:rPr>
          <w:rFonts w:hint="eastAsia" w:ascii="仿宋" w:eastAsia="仿宋" w:cs="宋体"/>
          <w:sz w:val="32"/>
          <w:szCs w:val="32"/>
          <w:lang w:bidi="ar-SA"/>
        </w:rPr>
        <w:t>万元，主要包括：办公费</w:t>
      </w:r>
      <w:r>
        <w:rPr>
          <w:rFonts w:hint="eastAsia" w:ascii="仿宋" w:eastAsia="仿宋" w:cs="宋体"/>
          <w:sz w:val="32"/>
          <w:szCs w:val="32"/>
          <w:lang w:val="en-US" w:eastAsia="zh-CN" w:bidi="ar-SA"/>
        </w:rPr>
        <w:t>2.59</w:t>
      </w:r>
      <w:r>
        <w:rPr>
          <w:rFonts w:hint="eastAsia" w:ascii="仿宋" w:eastAsia="仿宋" w:cs="宋体"/>
          <w:sz w:val="32"/>
          <w:szCs w:val="32"/>
          <w:lang w:bidi="ar-SA"/>
        </w:rPr>
        <w:t>万元、水费</w:t>
      </w:r>
      <w:r>
        <w:rPr>
          <w:rFonts w:hint="eastAsia" w:ascii="仿宋" w:eastAsia="仿宋" w:cs="宋体"/>
          <w:sz w:val="32"/>
          <w:szCs w:val="32"/>
          <w:lang w:val="en-US" w:eastAsia="zh-CN" w:bidi="ar-SA"/>
        </w:rPr>
        <w:t>0.78</w:t>
      </w:r>
      <w:r>
        <w:rPr>
          <w:rFonts w:hint="eastAsia" w:ascii="仿宋" w:eastAsia="仿宋" w:cs="宋体"/>
          <w:sz w:val="32"/>
          <w:szCs w:val="32"/>
          <w:lang w:bidi="ar-SA"/>
        </w:rPr>
        <w:t>万元、邮电费</w:t>
      </w:r>
      <w:r>
        <w:rPr>
          <w:rFonts w:hint="eastAsia" w:ascii="仿宋" w:eastAsia="仿宋" w:cs="宋体"/>
          <w:sz w:val="32"/>
          <w:szCs w:val="32"/>
          <w:lang w:val="en-US" w:eastAsia="zh-CN" w:bidi="ar-SA"/>
        </w:rPr>
        <w:t>7.52</w:t>
      </w:r>
      <w:r>
        <w:rPr>
          <w:rFonts w:hint="eastAsia" w:ascii="仿宋" w:eastAsia="仿宋" w:cs="宋体"/>
          <w:sz w:val="32"/>
          <w:szCs w:val="32"/>
          <w:lang w:bidi="ar-SA"/>
        </w:rPr>
        <w:t>万元、取暖费</w:t>
      </w:r>
      <w:r>
        <w:rPr>
          <w:rFonts w:hint="eastAsia" w:ascii="仿宋" w:eastAsia="仿宋" w:cs="宋体"/>
          <w:sz w:val="32"/>
          <w:szCs w:val="32"/>
          <w:lang w:val="en-US" w:eastAsia="zh-CN" w:bidi="ar-SA"/>
        </w:rPr>
        <w:t>1.04</w:t>
      </w:r>
      <w:r>
        <w:rPr>
          <w:rFonts w:hint="eastAsia" w:ascii="仿宋" w:eastAsia="仿宋" w:cs="宋体"/>
          <w:sz w:val="32"/>
          <w:szCs w:val="32"/>
          <w:lang w:bidi="ar-SA"/>
        </w:rPr>
        <w:t>万元、差旅费</w:t>
      </w:r>
      <w:r>
        <w:rPr>
          <w:rFonts w:hint="eastAsia" w:ascii="仿宋" w:eastAsia="仿宋" w:cs="宋体"/>
          <w:sz w:val="32"/>
          <w:szCs w:val="32"/>
          <w:lang w:val="en-US" w:eastAsia="zh-CN" w:bidi="ar-SA"/>
        </w:rPr>
        <w:t>11.4</w:t>
      </w:r>
      <w:r>
        <w:rPr>
          <w:rFonts w:hint="eastAsia" w:ascii="仿宋" w:eastAsia="仿宋" w:cs="宋体"/>
          <w:sz w:val="32"/>
          <w:szCs w:val="32"/>
          <w:lang w:bidi="ar-SA"/>
        </w:rPr>
        <w:t>万元、</w:t>
      </w:r>
      <w:r>
        <w:rPr>
          <w:rFonts w:hint="eastAsia" w:ascii="仿宋" w:eastAsia="仿宋" w:cs="宋体"/>
          <w:sz w:val="32"/>
          <w:szCs w:val="32"/>
          <w:lang w:eastAsia="zh-CN" w:bidi="ar-SA"/>
        </w:rPr>
        <w:t>维修（护）费</w:t>
      </w:r>
      <w:r>
        <w:rPr>
          <w:rFonts w:hint="eastAsia" w:ascii="仿宋" w:eastAsia="仿宋" w:cs="宋体"/>
          <w:sz w:val="32"/>
          <w:szCs w:val="32"/>
          <w:lang w:val="en-US" w:eastAsia="zh-CN" w:bidi="ar-SA"/>
        </w:rPr>
        <w:t>1.29万元、</w:t>
      </w:r>
      <w:r>
        <w:rPr>
          <w:rFonts w:hint="eastAsia" w:ascii="仿宋" w:eastAsia="仿宋" w:cs="宋体"/>
          <w:sz w:val="32"/>
          <w:szCs w:val="32"/>
          <w:lang w:bidi="ar-SA"/>
        </w:rPr>
        <w:t>培训费</w:t>
      </w:r>
      <w:r>
        <w:rPr>
          <w:rFonts w:hint="eastAsia" w:ascii="仿宋" w:eastAsia="仿宋" w:cs="宋体"/>
          <w:sz w:val="32"/>
          <w:szCs w:val="32"/>
          <w:lang w:val="en-US" w:eastAsia="zh-CN" w:bidi="ar-SA"/>
        </w:rPr>
        <w:t>4.5</w:t>
      </w:r>
      <w:r>
        <w:rPr>
          <w:rFonts w:hint="eastAsia" w:ascii="仿宋" w:eastAsia="仿宋" w:cs="宋体"/>
          <w:sz w:val="32"/>
          <w:szCs w:val="32"/>
          <w:lang w:bidi="ar-SA"/>
        </w:rPr>
        <w:t>万元、公务接待费</w:t>
      </w:r>
      <w:r>
        <w:rPr>
          <w:rFonts w:hint="eastAsia" w:ascii="仿宋" w:eastAsia="仿宋" w:cs="宋体"/>
          <w:sz w:val="32"/>
          <w:szCs w:val="32"/>
          <w:lang w:val="en-US" w:eastAsia="zh-CN" w:bidi="ar-SA"/>
        </w:rPr>
        <w:t>1.03</w:t>
      </w:r>
      <w:r>
        <w:rPr>
          <w:rFonts w:hint="eastAsia" w:ascii="仿宋" w:eastAsia="仿宋" w:cs="宋体"/>
          <w:sz w:val="32"/>
          <w:szCs w:val="32"/>
          <w:lang w:bidi="ar-SA"/>
        </w:rPr>
        <w:t>万元、福利费</w:t>
      </w:r>
      <w:r>
        <w:rPr>
          <w:rFonts w:hint="eastAsia" w:ascii="仿宋" w:eastAsia="仿宋" w:cs="宋体"/>
          <w:sz w:val="32"/>
          <w:szCs w:val="32"/>
          <w:lang w:val="en-US" w:eastAsia="zh-CN" w:bidi="ar-SA"/>
        </w:rPr>
        <w:t>21.77</w:t>
      </w:r>
      <w:r>
        <w:rPr>
          <w:rFonts w:hint="eastAsia" w:ascii="仿宋" w:eastAsia="仿宋" w:cs="宋体"/>
          <w:sz w:val="32"/>
          <w:szCs w:val="32"/>
          <w:lang w:bidi="ar-SA"/>
        </w:rPr>
        <w:t>万元、公务用车运行维护费</w:t>
      </w:r>
      <w:r>
        <w:rPr>
          <w:rFonts w:hint="eastAsia" w:ascii="仿宋" w:eastAsia="仿宋" w:cs="宋体"/>
          <w:sz w:val="32"/>
          <w:szCs w:val="32"/>
          <w:lang w:val="en-US" w:eastAsia="zh-CN" w:bidi="ar-SA"/>
        </w:rPr>
        <w:t>13.5</w:t>
      </w:r>
      <w:r>
        <w:rPr>
          <w:rFonts w:hint="eastAsia" w:ascii="仿宋" w:eastAsia="仿宋" w:cs="宋体"/>
          <w:sz w:val="32"/>
          <w:szCs w:val="32"/>
          <w:lang w:bidi="ar-SA"/>
        </w:rPr>
        <w:t>万元、</w:t>
      </w:r>
      <w:r>
        <w:rPr>
          <w:rFonts w:hint="eastAsia" w:ascii="仿宋" w:eastAsia="仿宋" w:cs="宋体"/>
          <w:sz w:val="32"/>
          <w:szCs w:val="32"/>
          <w:lang w:eastAsia="zh-CN" w:bidi="ar-SA"/>
        </w:rPr>
        <w:t>党组织活动经费</w:t>
      </w:r>
      <w:r>
        <w:rPr>
          <w:rFonts w:hint="eastAsia" w:ascii="仿宋" w:eastAsia="仿宋" w:cs="宋体"/>
          <w:sz w:val="32"/>
          <w:szCs w:val="32"/>
          <w:lang w:val="en-US" w:eastAsia="zh-CN" w:bidi="ar-SA"/>
        </w:rPr>
        <w:t>6.67万元、离退休人员公用经费0.75万元、</w:t>
      </w:r>
      <w:r>
        <w:rPr>
          <w:rFonts w:hint="eastAsia" w:ascii="仿宋" w:eastAsia="仿宋" w:cs="宋体"/>
          <w:sz w:val="32"/>
          <w:szCs w:val="32"/>
          <w:lang w:bidi="ar-SA"/>
        </w:rPr>
        <w:t>其他商品和服务支出</w:t>
      </w:r>
      <w:r>
        <w:rPr>
          <w:rFonts w:hint="eastAsia" w:ascii="仿宋" w:eastAsia="仿宋" w:cs="宋体"/>
          <w:sz w:val="32"/>
          <w:szCs w:val="32"/>
          <w:lang w:val="en-US" w:eastAsia="zh-CN" w:bidi="ar-SA"/>
        </w:rPr>
        <w:t>3.9</w:t>
      </w:r>
      <w:r>
        <w:rPr>
          <w:rFonts w:hint="eastAsia" w:ascii="仿宋" w:eastAsia="仿宋" w:cs="宋体"/>
          <w:sz w:val="32"/>
          <w:szCs w:val="32"/>
          <w:lang w:bidi="ar-SA"/>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2"/>
        <w:spacing w:before="0" w:line="360" w:lineRule="auto"/>
        <w:ind w:firstLine="660"/>
        <w:rPr>
          <w:rFonts w:hint="eastAsia" w:ascii="仿宋" w:eastAsia="仿宋" w:cs="宋体"/>
          <w:sz w:val="32"/>
          <w:szCs w:val="32"/>
          <w:lang w:eastAsia="zh-CN" w:bidi="ar-SA"/>
        </w:rPr>
      </w:pPr>
      <w:r>
        <w:rPr>
          <w:rFonts w:hint="eastAsia" w:cs="仿宋_GB2312"/>
          <w:kern w:val="2"/>
          <w:sz w:val="32"/>
          <w:szCs w:val="32"/>
          <w:lang w:eastAsia="zh-CN"/>
        </w:rPr>
        <w:t>九寨沟县人民检察院</w:t>
      </w:r>
      <w:r>
        <w:rPr>
          <w:rFonts w:hint="eastAsia" w:cs="宋体"/>
          <w:sz w:val="32"/>
          <w:szCs w:val="32"/>
        </w:rPr>
        <w:t>2025年一般公共预算当年拨款</w:t>
      </w:r>
      <w:r>
        <w:rPr>
          <w:rFonts w:hint="eastAsia" w:cs="宋体"/>
          <w:sz w:val="32"/>
          <w:szCs w:val="32"/>
          <w:lang w:val="en-US" w:eastAsia="zh-CN"/>
        </w:rPr>
        <w:t>573.6</w:t>
      </w:r>
      <w:r>
        <w:rPr>
          <w:rFonts w:hint="eastAsia" w:cs="宋体"/>
          <w:sz w:val="32"/>
          <w:szCs w:val="32"/>
        </w:rPr>
        <w:t>万元，比2024年预算数</w:t>
      </w:r>
      <w:r>
        <w:rPr>
          <w:rFonts w:hint="eastAsia"/>
          <w:sz w:val="32"/>
          <w:szCs w:val="32"/>
        </w:rPr>
        <w:t>减少</w:t>
      </w:r>
      <w:r>
        <w:rPr>
          <w:rFonts w:hint="eastAsia" w:cs="宋体"/>
          <w:sz w:val="32"/>
          <w:szCs w:val="32"/>
          <w:lang w:val="en-US" w:eastAsia="zh-CN"/>
        </w:rPr>
        <w:t>17.49</w:t>
      </w:r>
      <w:r>
        <w:rPr>
          <w:rFonts w:hint="eastAsia" w:cs="宋体"/>
          <w:sz w:val="32"/>
          <w:szCs w:val="32"/>
        </w:rPr>
        <w:t>万元，主要原因:</w:t>
      </w:r>
      <w:r>
        <w:rPr>
          <w:rFonts w:hint="eastAsia" w:ascii="仿宋_GB2312" w:eastAsia="仿宋_GB2312"/>
          <w:sz w:val="32"/>
          <w:szCs w:val="32"/>
          <w:lang w:eastAsia="zh-CN"/>
        </w:rPr>
        <w:t>新入职职工比例较往年增加，因此住房公积金总数减少，</w:t>
      </w:r>
      <w:r>
        <w:rPr>
          <w:rFonts w:hint="eastAsia" w:ascii="仿宋" w:eastAsia="仿宋" w:cs="宋体"/>
          <w:sz w:val="32"/>
          <w:szCs w:val="32"/>
          <w:lang w:bidi="ar-SA"/>
        </w:rPr>
        <w:t>住房保障支出</w:t>
      </w:r>
      <w:r>
        <w:rPr>
          <w:rFonts w:hint="eastAsia" w:ascii="仿宋" w:eastAsia="仿宋" w:cs="宋体"/>
          <w:sz w:val="32"/>
          <w:szCs w:val="32"/>
          <w:lang w:eastAsia="zh-CN" w:bidi="ar-SA"/>
        </w:rPr>
        <w:t>减少。</w:t>
      </w:r>
    </w:p>
    <w:p>
      <w:pPr>
        <w:pStyle w:val="12"/>
        <w:spacing w:before="0" w:line="360" w:lineRule="auto"/>
        <w:ind w:firstLine="660"/>
        <w:rPr>
          <w:rFonts w:hint="eastAsia" w:ascii="楷体" w:eastAsia="楷体" w:cs="宋体"/>
          <w:sz w:val="32"/>
          <w:szCs w:val="32"/>
        </w:rPr>
      </w:pPr>
      <w:r>
        <w:rPr>
          <w:rFonts w:hint="eastAsia" w:ascii="楷体" w:eastAsia="楷体" w:cs="宋体"/>
          <w:sz w:val="32"/>
          <w:szCs w:val="32"/>
        </w:rPr>
        <w:t>（二）一般公共预算当年拨款结构情况</w:t>
      </w:r>
    </w:p>
    <w:p>
      <w:pPr>
        <w:pStyle w:val="12"/>
        <w:spacing w:before="0" w:line="360" w:lineRule="auto"/>
        <w:ind w:firstLine="660"/>
        <w:rPr>
          <w:rFonts w:cs="仿宋_GB2312"/>
          <w:kern w:val="2"/>
          <w:sz w:val="32"/>
          <w:szCs w:val="32"/>
        </w:rPr>
      </w:pPr>
      <w:r>
        <w:rPr>
          <w:rFonts w:hint="eastAsia" w:cs="宋体"/>
          <w:sz w:val="32"/>
          <w:szCs w:val="32"/>
        </w:rPr>
        <w:t>公共</w:t>
      </w:r>
      <w:r>
        <w:rPr>
          <w:rFonts w:hint="eastAsia" w:cs="宋体"/>
          <w:sz w:val="32"/>
          <w:szCs w:val="32"/>
          <w:lang w:eastAsia="zh-CN"/>
        </w:rPr>
        <w:t>安全</w:t>
      </w:r>
      <w:r>
        <w:rPr>
          <w:rFonts w:hint="eastAsia" w:cs="宋体"/>
          <w:sz w:val="32"/>
          <w:szCs w:val="32"/>
        </w:rPr>
        <w:t>支出</w:t>
      </w:r>
      <w:r>
        <w:rPr>
          <w:rFonts w:hint="eastAsia" w:ascii="仿宋_GB2312" w:eastAsia="仿宋_GB2312" w:cs="仿宋_GB2312"/>
          <w:color w:val="000000"/>
          <w:kern w:val="0"/>
          <w:sz w:val="32"/>
          <w:szCs w:val="32"/>
          <w:shd w:val="clear" w:color="auto" w:fill="FFFFFF"/>
          <w:lang w:val="en-US" w:eastAsia="zh-CN" w:bidi="ar"/>
        </w:rPr>
        <w:t>418.33</w:t>
      </w:r>
      <w:r>
        <w:rPr>
          <w:rFonts w:hint="eastAsia" w:cs="宋体"/>
          <w:sz w:val="32"/>
          <w:szCs w:val="32"/>
        </w:rPr>
        <w:t>万元，占</w:t>
      </w:r>
      <w:r>
        <w:rPr>
          <w:rFonts w:hint="eastAsia" w:cs="宋体"/>
          <w:sz w:val="32"/>
          <w:szCs w:val="32"/>
          <w:lang w:val="en-US" w:eastAsia="zh-CN"/>
        </w:rPr>
        <w:t>72.94</w:t>
      </w:r>
      <w:r>
        <w:rPr>
          <w:rFonts w:hint="eastAsia" w:cs="宋体"/>
          <w:sz w:val="32"/>
          <w:szCs w:val="32"/>
        </w:rPr>
        <w:t>%；社会保障和就业支</w:t>
      </w:r>
      <w:r>
        <w:rPr>
          <w:rFonts w:hint="eastAsia" w:ascii="仿宋" w:eastAsia="仿宋" w:cs="宋体"/>
          <w:sz w:val="32"/>
          <w:szCs w:val="32"/>
          <w:lang w:bidi="ar-SA"/>
        </w:rPr>
        <w:t>出</w:t>
      </w:r>
      <w:r>
        <w:rPr>
          <w:rFonts w:hint="eastAsia" w:ascii="仿宋" w:eastAsia="仿宋" w:cs="宋体"/>
          <w:sz w:val="32"/>
          <w:szCs w:val="32"/>
          <w:lang w:val="en-US" w:eastAsia="zh-CN" w:bidi="ar-SA"/>
        </w:rPr>
        <w:t>82.63，</w:t>
      </w:r>
      <w:r>
        <w:rPr>
          <w:rFonts w:hint="eastAsia" w:cs="宋体"/>
          <w:sz w:val="32"/>
          <w:szCs w:val="32"/>
        </w:rPr>
        <w:t>占</w:t>
      </w:r>
      <w:r>
        <w:rPr>
          <w:rFonts w:hint="eastAsia" w:cs="宋体"/>
          <w:sz w:val="32"/>
          <w:szCs w:val="32"/>
          <w:lang w:val="en-US" w:eastAsia="zh-CN"/>
        </w:rPr>
        <w:t>14.4</w:t>
      </w:r>
      <w:r>
        <w:rPr>
          <w:rFonts w:hint="eastAsia" w:cs="宋体"/>
          <w:sz w:val="32"/>
          <w:szCs w:val="32"/>
        </w:rPr>
        <w:t>%；</w:t>
      </w:r>
      <w:r>
        <w:rPr>
          <w:rFonts w:hint="eastAsia" w:ascii="仿宋" w:eastAsia="仿宋" w:cs="宋体"/>
          <w:sz w:val="32"/>
          <w:szCs w:val="32"/>
          <w:lang w:bidi="ar-SA"/>
        </w:rPr>
        <w:t>卫生健康支出</w:t>
      </w:r>
      <w:r>
        <w:rPr>
          <w:rFonts w:hint="eastAsia" w:ascii="仿宋" w:eastAsia="仿宋" w:cs="宋体"/>
          <w:sz w:val="32"/>
          <w:szCs w:val="32"/>
          <w:lang w:val="en-US" w:eastAsia="zh-CN" w:bidi="ar-SA"/>
        </w:rPr>
        <w:t>32.54</w:t>
      </w:r>
      <w:r>
        <w:rPr>
          <w:rFonts w:hint="eastAsia" w:ascii="仿宋" w:eastAsia="仿宋" w:cs="宋体"/>
          <w:sz w:val="32"/>
          <w:szCs w:val="32"/>
          <w:lang w:bidi="ar-SA"/>
        </w:rPr>
        <w:t>万元</w:t>
      </w:r>
      <w:r>
        <w:rPr>
          <w:rFonts w:hint="eastAsia" w:ascii="仿宋" w:eastAsia="仿宋" w:cs="宋体"/>
          <w:sz w:val="32"/>
          <w:szCs w:val="32"/>
          <w:lang w:eastAsia="zh-CN" w:bidi="ar-SA"/>
        </w:rPr>
        <w:t>，</w:t>
      </w:r>
      <w:r>
        <w:rPr>
          <w:rFonts w:hint="eastAsia" w:cs="宋体"/>
          <w:sz w:val="32"/>
          <w:szCs w:val="32"/>
        </w:rPr>
        <w:t>占</w:t>
      </w:r>
      <w:r>
        <w:rPr>
          <w:rFonts w:hint="eastAsia" w:cs="宋体"/>
          <w:sz w:val="32"/>
          <w:szCs w:val="32"/>
          <w:lang w:val="en-US" w:eastAsia="zh-CN"/>
        </w:rPr>
        <w:t>5.67</w:t>
      </w:r>
      <w:r>
        <w:rPr>
          <w:rFonts w:hint="eastAsia" w:cs="宋体"/>
          <w:sz w:val="32"/>
          <w:szCs w:val="32"/>
        </w:rPr>
        <w:t>%；住房保障支出</w:t>
      </w:r>
      <w:r>
        <w:rPr>
          <w:rFonts w:hint="eastAsia" w:ascii="仿宋" w:eastAsia="仿宋" w:cs="宋体"/>
          <w:sz w:val="32"/>
          <w:szCs w:val="32"/>
          <w:lang w:val="en-US" w:eastAsia="zh-CN" w:bidi="ar-SA"/>
        </w:rPr>
        <w:t>40.11</w:t>
      </w:r>
      <w:r>
        <w:rPr>
          <w:rFonts w:hint="eastAsia" w:cs="宋体"/>
          <w:sz w:val="32"/>
          <w:szCs w:val="32"/>
        </w:rPr>
        <w:t>万元，占</w:t>
      </w:r>
      <w:r>
        <w:rPr>
          <w:rFonts w:hint="eastAsia" w:cs="宋体"/>
          <w:sz w:val="32"/>
          <w:szCs w:val="32"/>
          <w:lang w:val="en-US" w:eastAsia="zh-CN"/>
        </w:rPr>
        <w:t>6.99</w:t>
      </w:r>
      <w:r>
        <w:rPr>
          <w:rFonts w:hint="eastAsia" w:cs="宋体"/>
          <w:sz w:val="32"/>
          <w:szCs w:val="32"/>
        </w:rPr>
        <w:t>%</w:t>
      </w:r>
      <w:r>
        <w:rPr>
          <w:rFonts w:hint="eastAsia" w:cs="宋体"/>
          <w:sz w:val="32"/>
          <w:szCs w:val="32"/>
          <w:lang w:eastAsia="zh-CN"/>
        </w:rPr>
        <w:t>。</w:t>
      </w:r>
    </w:p>
    <w:p>
      <w:pPr>
        <w:pStyle w:val="12"/>
        <w:keepNext w:val="0"/>
        <w:keepLines w:val="0"/>
        <w:pageBreakBefore w:val="0"/>
        <w:kinsoku/>
        <w:wordWrap/>
        <w:overflowPunct/>
        <w:topLinePunct w:val="0"/>
        <w:autoSpaceDE/>
        <w:autoSpaceDN/>
        <w:bidi w:val="0"/>
        <w:adjustRightInd/>
        <w:snapToGrid/>
        <w:spacing w:before="0" w:line="360" w:lineRule="auto"/>
        <w:ind w:left="0" w:leftChars="0" w:right="0" w:rightChars="0" w:firstLine="640" w:firstLineChars="200"/>
        <w:jc w:val="both"/>
        <w:textAlignment w:val="auto"/>
        <w:outlineLvl w:val="9"/>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480" w:lineRule="atLeast"/>
        <w:ind w:left="0" w:leftChars="0" w:right="0" w:rightChars="0" w:firstLine="640" w:firstLineChars="200"/>
        <w:jc w:val="both"/>
        <w:textAlignment w:val="auto"/>
        <w:outlineLvl w:val="9"/>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1.公共安全支出202</w:t>
      </w:r>
      <w:r>
        <w:rPr>
          <w:rFonts w:hint="eastAsia" w:ascii="仿宋_GB2312" w:eastAsia="仿宋_GB2312" w:cs="仿宋_GB2312"/>
          <w:color w:val="000000"/>
          <w:kern w:val="0"/>
          <w:sz w:val="32"/>
          <w:szCs w:val="32"/>
          <w:shd w:val="clear" w:color="auto" w:fill="FFFFFF"/>
          <w:lang w:val="en-US" w:eastAsia="zh-CN" w:bidi="ar"/>
        </w:rPr>
        <w:t>5</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418.33</w:t>
      </w:r>
      <w:r>
        <w:rPr>
          <w:rFonts w:hint="eastAsia" w:ascii="仿宋_GB2312" w:eastAsia="仿宋_GB2312" w:cs="仿宋_GB2312"/>
          <w:color w:val="000000"/>
          <w:kern w:val="0"/>
          <w:sz w:val="32"/>
          <w:szCs w:val="32"/>
          <w:shd w:val="clear" w:color="auto" w:fill="FFFFFF"/>
          <w:lang w:bidi="ar"/>
        </w:rPr>
        <w:t>万元，主要用于单位正常运转的基本支出，包括</w:t>
      </w:r>
      <w:r>
        <w:rPr>
          <w:rFonts w:hint="eastAsia" w:ascii="仿宋_GB2312" w:eastAsia="仿宋_GB2312" w:cs="仿宋_GB2312"/>
          <w:color w:val="000000"/>
          <w:kern w:val="0"/>
          <w:sz w:val="32"/>
          <w:szCs w:val="32"/>
          <w:shd w:val="clear" w:color="auto" w:fill="FFFFFF"/>
          <w:lang w:eastAsia="zh-CN" w:bidi="ar"/>
        </w:rPr>
        <w:t>差旅费、</w:t>
      </w:r>
      <w:r>
        <w:rPr>
          <w:rFonts w:hint="eastAsia" w:ascii="仿宋_GB2312" w:eastAsia="仿宋_GB2312" w:cs="仿宋_GB2312"/>
          <w:color w:val="000000"/>
          <w:kern w:val="0"/>
          <w:sz w:val="32"/>
          <w:szCs w:val="32"/>
          <w:shd w:val="clear" w:color="auto" w:fill="FFFFFF"/>
          <w:lang w:bidi="ar"/>
        </w:rPr>
        <w:t>办公费、印刷费、水电费等</w:t>
      </w:r>
      <w:r>
        <w:rPr>
          <w:rFonts w:hint="eastAsia" w:ascii="仿宋_GB2312" w:eastAsia="仿宋_GB2312" w:cs="仿宋_GB2312"/>
          <w:color w:val="000000"/>
          <w:kern w:val="0"/>
          <w:sz w:val="32"/>
          <w:szCs w:val="32"/>
          <w:shd w:val="clear" w:color="auto" w:fill="FFFFFF"/>
          <w:lang w:eastAsia="zh-CN" w:bidi="ar"/>
        </w:rPr>
        <w:t>行政运行</w:t>
      </w:r>
      <w:r>
        <w:rPr>
          <w:rFonts w:hint="eastAsia" w:ascii="仿宋_GB2312" w:eastAsia="仿宋_GB2312" w:cs="仿宋_GB2312"/>
          <w:color w:val="000000"/>
          <w:kern w:val="0"/>
          <w:sz w:val="32"/>
          <w:szCs w:val="32"/>
          <w:shd w:val="clear" w:color="auto" w:fill="FFFFFF"/>
          <w:lang w:bidi="ar"/>
        </w:rPr>
        <w:t>经费。</w:t>
      </w:r>
    </w:p>
    <w:p>
      <w:pPr>
        <w:keepNext w:val="0"/>
        <w:keepLines w:val="0"/>
        <w:pageBreakBefore w:val="0"/>
        <w:widowControl/>
        <w:shd w:val="clear" w:color="auto" w:fill="FFFFFF"/>
        <w:kinsoku/>
        <w:wordWrap/>
        <w:overflowPunct/>
        <w:topLinePunct w:val="0"/>
        <w:autoSpaceDE/>
        <w:autoSpaceDN/>
        <w:bidi w:val="0"/>
        <w:adjustRightInd/>
        <w:snapToGrid/>
        <w:spacing w:line="480" w:lineRule="atLeast"/>
        <w:ind w:left="0" w:leftChars="0" w:right="0" w:rightChars="0" w:firstLine="640" w:firstLineChars="200"/>
        <w:jc w:val="both"/>
        <w:textAlignment w:val="auto"/>
        <w:outlineLvl w:val="9"/>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2.社会保障和就业</w:t>
      </w:r>
      <w:r>
        <w:rPr>
          <w:rFonts w:hint="eastAsia" w:ascii="仿宋_GB2312" w:eastAsia="仿宋_GB2312" w:cs="仿宋_GB2312"/>
          <w:color w:val="000000"/>
          <w:kern w:val="0"/>
          <w:sz w:val="32"/>
          <w:szCs w:val="32"/>
          <w:shd w:val="clear" w:color="auto" w:fill="FFFFFF"/>
          <w:lang w:eastAsia="zh-CN" w:bidi="ar"/>
        </w:rPr>
        <w:t>支出</w:t>
      </w:r>
      <w:r>
        <w:rPr>
          <w:rFonts w:hint="eastAsia" w:ascii="仿宋_GB2312" w:eastAsia="仿宋_GB2312" w:cs="仿宋_GB2312"/>
          <w:color w:val="000000"/>
          <w:kern w:val="0"/>
          <w:sz w:val="32"/>
          <w:szCs w:val="32"/>
          <w:shd w:val="clear" w:color="auto" w:fill="FFFFFF"/>
          <w:lang w:bidi="ar"/>
        </w:rPr>
        <w:t>202</w:t>
      </w:r>
      <w:r>
        <w:rPr>
          <w:rFonts w:hint="eastAsia" w:ascii="仿宋_GB2312" w:eastAsia="仿宋_GB2312" w:cs="仿宋_GB2312"/>
          <w:color w:val="000000"/>
          <w:kern w:val="0"/>
          <w:sz w:val="32"/>
          <w:szCs w:val="32"/>
          <w:shd w:val="clear" w:color="auto" w:fill="FFFFFF"/>
          <w:lang w:val="en-US" w:eastAsia="zh-CN" w:bidi="ar"/>
        </w:rPr>
        <w:t>5</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82.63</w:t>
      </w:r>
      <w:r>
        <w:rPr>
          <w:rFonts w:hint="eastAsia" w:ascii="仿宋_GB2312" w:eastAsia="仿宋_GB2312" w:cs="仿宋_GB2312"/>
          <w:color w:val="000000"/>
          <w:kern w:val="0"/>
          <w:sz w:val="32"/>
          <w:szCs w:val="32"/>
          <w:shd w:val="clear" w:color="auto" w:fill="FFFFFF"/>
          <w:lang w:bidi="ar"/>
        </w:rPr>
        <w:t>万元，主要用于：实施养老保险制度后，部门按规定由单位缴纳的基本养老保险费支出。</w:t>
      </w:r>
    </w:p>
    <w:p>
      <w:pPr>
        <w:keepNext w:val="0"/>
        <w:keepLines w:val="0"/>
        <w:pageBreakBefore w:val="0"/>
        <w:widowControl/>
        <w:shd w:val="clear" w:color="auto" w:fill="FFFFFF"/>
        <w:kinsoku/>
        <w:wordWrap/>
        <w:overflowPunct/>
        <w:topLinePunct w:val="0"/>
        <w:autoSpaceDE/>
        <w:autoSpaceDN/>
        <w:bidi w:val="0"/>
        <w:adjustRightInd/>
        <w:snapToGrid/>
        <w:spacing w:line="480" w:lineRule="atLeast"/>
        <w:ind w:left="0" w:leftChars="0" w:right="0" w:rightChars="0" w:firstLine="640" w:firstLineChars="200"/>
        <w:jc w:val="both"/>
        <w:textAlignment w:val="auto"/>
        <w:outlineLvl w:val="9"/>
        <w:rPr>
          <w:rFonts w:hint="eastAsia" w:ascii="仿宋_GB2312" w:eastAsia="仿宋_GB2312" w:cs="仿宋_GB2312"/>
          <w:color w:val="000000"/>
          <w:kern w:val="0"/>
          <w:sz w:val="32"/>
          <w:szCs w:val="32"/>
          <w:shd w:val="clear" w:color="auto" w:fill="FFFFFF"/>
          <w:lang w:bidi="ar"/>
        </w:rPr>
      </w:pPr>
      <w:r>
        <w:rPr>
          <w:rFonts w:hint="eastAsia" w:ascii="仿宋_GB2312" w:eastAsia="仿宋_GB2312" w:cs="仿宋_GB2312"/>
          <w:color w:val="000000"/>
          <w:kern w:val="0"/>
          <w:sz w:val="32"/>
          <w:szCs w:val="32"/>
          <w:shd w:val="clear" w:color="auto" w:fill="FFFFFF"/>
          <w:lang w:bidi="ar"/>
        </w:rPr>
        <w:t>3.卫生健康</w:t>
      </w:r>
      <w:r>
        <w:rPr>
          <w:rFonts w:hint="eastAsia" w:ascii="仿宋_GB2312" w:eastAsia="仿宋_GB2312" w:cs="仿宋_GB2312"/>
          <w:color w:val="000000"/>
          <w:kern w:val="0"/>
          <w:sz w:val="32"/>
          <w:szCs w:val="32"/>
          <w:shd w:val="clear" w:color="auto" w:fill="FFFFFF"/>
          <w:lang w:eastAsia="zh-CN" w:bidi="ar"/>
        </w:rPr>
        <w:t>支出</w:t>
      </w:r>
      <w:r>
        <w:rPr>
          <w:rFonts w:hint="eastAsia" w:ascii="仿宋_GB2312" w:eastAsia="仿宋_GB2312" w:cs="仿宋_GB2312"/>
          <w:color w:val="000000"/>
          <w:kern w:val="0"/>
          <w:sz w:val="32"/>
          <w:szCs w:val="32"/>
          <w:shd w:val="clear" w:color="auto" w:fill="FFFFFF"/>
          <w:lang w:bidi="ar"/>
        </w:rPr>
        <w:t>20</w:t>
      </w:r>
      <w:r>
        <w:rPr>
          <w:rFonts w:hint="eastAsia" w:ascii="仿宋_GB2312" w:eastAsia="仿宋_GB2312" w:cs="仿宋_GB2312"/>
          <w:color w:val="000000"/>
          <w:kern w:val="0"/>
          <w:sz w:val="32"/>
          <w:szCs w:val="32"/>
          <w:shd w:val="clear" w:color="auto" w:fill="FFFFFF"/>
          <w:lang w:val="en-US" w:eastAsia="zh-CN" w:bidi="ar"/>
        </w:rPr>
        <w:t>25</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32.54</w:t>
      </w:r>
      <w:r>
        <w:rPr>
          <w:rFonts w:hint="eastAsia" w:ascii="仿宋_GB2312" w:eastAsia="仿宋_GB2312" w:cs="仿宋_GB2312"/>
          <w:color w:val="000000"/>
          <w:kern w:val="0"/>
          <w:sz w:val="32"/>
          <w:szCs w:val="32"/>
          <w:shd w:val="clear" w:color="auto" w:fill="FFFFFF"/>
          <w:lang w:bidi="ar"/>
        </w:rPr>
        <w:t>万元，主要用于：行政及事业人员基本医疗保险缴费支出。</w:t>
      </w:r>
    </w:p>
    <w:p>
      <w:pPr>
        <w:keepNext w:val="0"/>
        <w:keepLines w:val="0"/>
        <w:pageBreakBefore w:val="0"/>
        <w:widowControl/>
        <w:shd w:val="clear" w:color="auto" w:fill="FFFFFF"/>
        <w:kinsoku/>
        <w:wordWrap/>
        <w:overflowPunct/>
        <w:topLinePunct w:val="0"/>
        <w:autoSpaceDE/>
        <w:autoSpaceDN/>
        <w:bidi w:val="0"/>
        <w:adjustRightInd/>
        <w:snapToGrid/>
        <w:spacing w:line="480" w:lineRule="atLeast"/>
        <w:ind w:left="0" w:leftChars="0" w:right="0" w:rightChars="0" w:firstLine="640" w:firstLineChars="200"/>
        <w:jc w:val="both"/>
        <w:textAlignment w:val="auto"/>
        <w:outlineLvl w:val="9"/>
        <w:rPr>
          <w:rFonts w:cs="仿宋_GB2312"/>
          <w:kern w:val="2"/>
          <w:sz w:val="32"/>
          <w:szCs w:val="32"/>
        </w:rPr>
      </w:pPr>
      <w:r>
        <w:rPr>
          <w:rFonts w:hint="eastAsia" w:ascii="仿宋_GB2312" w:eastAsia="仿宋_GB2312" w:cs="仿宋_GB2312"/>
          <w:color w:val="000000"/>
          <w:kern w:val="0"/>
          <w:sz w:val="32"/>
          <w:szCs w:val="32"/>
          <w:shd w:val="clear" w:color="auto" w:fill="FFFFFF"/>
          <w:lang w:bidi="ar"/>
        </w:rPr>
        <w:t>4.住房保障支出202</w:t>
      </w:r>
      <w:r>
        <w:rPr>
          <w:rFonts w:hint="eastAsia" w:ascii="仿宋_GB2312" w:eastAsia="仿宋_GB2312" w:cs="仿宋_GB2312"/>
          <w:color w:val="000000"/>
          <w:kern w:val="0"/>
          <w:sz w:val="32"/>
          <w:szCs w:val="32"/>
          <w:shd w:val="clear" w:color="auto" w:fill="FFFFFF"/>
          <w:lang w:val="en-US" w:eastAsia="zh-CN" w:bidi="ar"/>
        </w:rPr>
        <w:t>5</w:t>
      </w:r>
      <w:r>
        <w:rPr>
          <w:rFonts w:hint="eastAsia" w:ascii="仿宋_GB2312" w:eastAsia="仿宋_GB2312" w:cs="仿宋_GB2312"/>
          <w:color w:val="000000"/>
          <w:kern w:val="0"/>
          <w:sz w:val="32"/>
          <w:szCs w:val="32"/>
          <w:shd w:val="clear" w:color="auto" w:fill="FFFFFF"/>
          <w:lang w:bidi="ar"/>
        </w:rPr>
        <w:t>年预算数为</w:t>
      </w:r>
      <w:r>
        <w:rPr>
          <w:rFonts w:hint="eastAsia" w:ascii="仿宋_GB2312" w:eastAsia="仿宋_GB2312" w:cs="仿宋_GB2312"/>
          <w:color w:val="000000"/>
          <w:kern w:val="0"/>
          <w:sz w:val="32"/>
          <w:szCs w:val="32"/>
          <w:shd w:val="clear" w:color="auto" w:fill="FFFFFF"/>
          <w:lang w:val="en-US" w:eastAsia="zh-CN" w:bidi="ar"/>
        </w:rPr>
        <w:t>40.11</w:t>
      </w:r>
      <w:r>
        <w:rPr>
          <w:rFonts w:hint="eastAsia" w:ascii="仿宋_GB2312" w:eastAsia="仿宋_GB2312" w:cs="仿宋_GB2312"/>
          <w:color w:val="000000"/>
          <w:kern w:val="0"/>
          <w:sz w:val="32"/>
          <w:szCs w:val="32"/>
          <w:shd w:val="clear" w:color="auto" w:fill="FFFFFF"/>
          <w:lang w:bidi="ar"/>
        </w:rPr>
        <w:t>万元，主要用于：部门按人力资源和社会保障部、财政部规定的基本工资和津贴补贴按规定比例为职工缴纳的住房公积金支出。</w:t>
      </w:r>
    </w:p>
    <w:p>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九寨沟县人民检察院</w:t>
      </w:r>
      <w:r>
        <w:rPr>
          <w:rFonts w:hint="eastAsia" w:cs="仿宋_GB2312"/>
          <w:kern w:val="2"/>
          <w:sz w:val="32"/>
          <w:szCs w:val="32"/>
        </w:rPr>
        <w:t>2025年一般公共预算基本支出</w:t>
      </w:r>
      <w:r>
        <w:rPr>
          <w:rFonts w:hint="eastAsia" w:cs="仿宋_GB2312"/>
          <w:kern w:val="2"/>
          <w:sz w:val="32"/>
          <w:szCs w:val="32"/>
          <w:lang w:val="en-US" w:eastAsia="zh-CN"/>
        </w:rPr>
        <w:t>573.6</w:t>
      </w:r>
      <w:r>
        <w:rPr>
          <w:rFonts w:hint="eastAsia" w:cs="仿宋_GB2312"/>
          <w:kern w:val="2"/>
          <w:sz w:val="32"/>
          <w:szCs w:val="32"/>
        </w:rPr>
        <w:t>万元，其中：人员经费</w:t>
      </w:r>
      <w:r>
        <w:rPr>
          <w:rFonts w:hint="eastAsia" w:ascii="仿宋" w:eastAsia="仿宋" w:cs="宋体"/>
          <w:sz w:val="32"/>
          <w:szCs w:val="32"/>
          <w:lang w:val="en-US" w:eastAsia="zh-CN" w:bidi="ar-SA"/>
        </w:rPr>
        <w:t>496.86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ascii="仿宋" w:eastAsia="仿宋" w:cs="宋体"/>
          <w:sz w:val="32"/>
          <w:szCs w:val="32"/>
          <w:lang w:val="en-US" w:eastAsia="zh-CN" w:bidi="ar-SA"/>
        </w:rPr>
        <w:t>76.75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2"/>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2"/>
        <w:spacing w:before="0" w:line="360" w:lineRule="auto"/>
        <w:ind w:firstLine="640" w:firstLineChars="200"/>
        <w:rPr>
          <w:rFonts w:cs="仿宋_GB2312"/>
          <w:kern w:val="2"/>
          <w:sz w:val="32"/>
          <w:szCs w:val="32"/>
        </w:rPr>
      </w:pPr>
      <w:r>
        <w:rPr>
          <w:rFonts w:hint="eastAsia" w:cs="仿宋_GB2312"/>
          <w:kern w:val="2"/>
          <w:sz w:val="32"/>
          <w:szCs w:val="32"/>
          <w:lang w:eastAsia="zh-CN"/>
        </w:rPr>
        <w:t>九寨沟县人民检察院</w:t>
      </w:r>
      <w:r>
        <w:rPr>
          <w:rFonts w:hint="eastAsia" w:cs="仿宋_GB2312"/>
          <w:kern w:val="2"/>
          <w:sz w:val="32"/>
          <w:szCs w:val="32"/>
        </w:rPr>
        <w:t>2025年“三公”经费财政拨款预算数</w:t>
      </w:r>
      <w:r>
        <w:rPr>
          <w:rFonts w:hint="eastAsia" w:cs="仿宋_GB2312"/>
          <w:kern w:val="2"/>
          <w:sz w:val="32"/>
          <w:szCs w:val="32"/>
          <w:lang w:val="en-US" w:eastAsia="zh-CN"/>
        </w:rPr>
        <w:t>14.53</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1.03</w:t>
      </w:r>
      <w:r>
        <w:rPr>
          <w:rFonts w:hint="eastAsia" w:cs="仿宋_GB2312"/>
          <w:kern w:val="2"/>
          <w:sz w:val="32"/>
          <w:szCs w:val="32"/>
        </w:rPr>
        <w:t>万元，公务用车购置及运行维护费</w:t>
      </w:r>
      <w:r>
        <w:rPr>
          <w:rFonts w:hint="eastAsia" w:cs="仿宋_GB2312"/>
          <w:kern w:val="2"/>
          <w:sz w:val="32"/>
          <w:szCs w:val="32"/>
          <w:lang w:val="en-US" w:eastAsia="zh-CN"/>
        </w:rPr>
        <w:t>13.5</w:t>
      </w:r>
      <w:r>
        <w:rPr>
          <w:rFonts w:hint="eastAsia" w:cs="仿宋_GB2312"/>
          <w:kern w:val="2"/>
          <w:sz w:val="32"/>
          <w:szCs w:val="32"/>
        </w:rPr>
        <w:t>万元。</w:t>
      </w:r>
    </w:p>
    <w:p>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2"/>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2025年公务接待经费</w:t>
      </w:r>
      <w:r>
        <w:rPr>
          <w:rFonts w:hint="eastAsia" w:cs="仿宋_GB2312"/>
          <w:color w:val="000000"/>
          <w:kern w:val="2"/>
          <w:sz w:val="32"/>
          <w:szCs w:val="32"/>
          <w:lang w:val="en-US" w:eastAsia="zh-CN"/>
        </w:rPr>
        <w:t>1.03</w:t>
      </w:r>
      <w:r>
        <w:rPr>
          <w:rFonts w:hint="eastAsia" w:cs="仿宋_GB2312"/>
          <w:color w:val="000000"/>
          <w:kern w:val="2"/>
          <w:sz w:val="32"/>
          <w:szCs w:val="32"/>
        </w:rPr>
        <w:t>万元。较2024年预算经费</w:t>
      </w:r>
      <w:r>
        <w:rPr>
          <w:rFonts w:hint="eastAsia" w:cs="宋体"/>
          <w:sz w:val="32"/>
          <w:szCs w:val="32"/>
        </w:rPr>
        <w:t>增加</w:t>
      </w:r>
      <w:r>
        <w:rPr>
          <w:rFonts w:hint="eastAsia" w:cs="仿宋_GB2312"/>
          <w:color w:val="000000"/>
          <w:kern w:val="2"/>
          <w:sz w:val="32"/>
          <w:szCs w:val="32"/>
          <w:lang w:val="en-US" w:eastAsia="zh-CN"/>
        </w:rPr>
        <w:t>0.05</w:t>
      </w:r>
      <w:r>
        <w:rPr>
          <w:rFonts w:hint="eastAsia" w:cs="仿宋_GB2312"/>
          <w:color w:val="000000"/>
          <w:kern w:val="2"/>
          <w:sz w:val="32"/>
          <w:szCs w:val="32"/>
        </w:rPr>
        <w:t>万元，</w:t>
      </w:r>
      <w:r>
        <w:rPr>
          <w:rFonts w:hint="eastAsia" w:cs="宋体"/>
          <w:sz w:val="32"/>
          <w:szCs w:val="32"/>
        </w:rPr>
        <w:t>增长</w:t>
      </w:r>
      <w:r>
        <w:rPr>
          <w:rFonts w:hint="eastAsia" w:cs="宋体"/>
          <w:sz w:val="32"/>
          <w:szCs w:val="32"/>
          <w:lang w:val="en-US" w:eastAsia="zh-CN"/>
        </w:rPr>
        <w:t>5.1</w:t>
      </w:r>
      <w:r>
        <w:rPr>
          <w:rFonts w:hint="eastAsia" w:cs="仿宋_GB2312"/>
          <w:color w:val="000000"/>
          <w:kern w:val="2"/>
          <w:sz w:val="32"/>
          <w:szCs w:val="32"/>
        </w:rPr>
        <w:t>%，主要原因</w:t>
      </w:r>
      <w:r>
        <w:rPr>
          <w:rFonts w:hint="eastAsia" w:cs="仿宋_GB2312"/>
          <w:color w:val="000000"/>
          <w:kern w:val="2"/>
          <w:sz w:val="32"/>
          <w:szCs w:val="32"/>
          <w:lang w:eastAsia="zh-CN"/>
        </w:rPr>
        <w:t>新入职</w:t>
      </w:r>
      <w:r>
        <w:rPr>
          <w:rFonts w:hint="eastAsia" w:cs="仿宋_GB2312"/>
          <w:color w:val="000000"/>
          <w:kern w:val="2"/>
          <w:sz w:val="32"/>
          <w:szCs w:val="32"/>
          <w:lang w:val="en-US" w:eastAsia="zh-CN"/>
        </w:rPr>
        <w:t>2名职工，</w:t>
      </w:r>
      <w:r>
        <w:rPr>
          <w:rFonts w:hint="eastAsia" w:cs="仿宋_GB2312"/>
          <w:color w:val="000000"/>
          <w:kern w:val="2"/>
          <w:sz w:val="32"/>
          <w:szCs w:val="32"/>
          <w:lang w:val="en-US" w:eastAsia="zh-CN"/>
        </w:rPr>
        <w:t>经费相应增加</w:t>
      </w:r>
      <w:r>
        <w:rPr>
          <w:rFonts w:hint="eastAsia" w:cs="仿宋_GB2312"/>
          <w:color w:val="000000"/>
          <w:kern w:val="2"/>
          <w:sz w:val="32"/>
          <w:szCs w:val="32"/>
          <w:lang w:val="en-US" w:eastAsia="zh-CN"/>
        </w:rPr>
        <w:t>。</w:t>
      </w:r>
    </w:p>
    <w:p>
      <w:pPr>
        <w:pStyle w:val="12"/>
        <w:keepNext w:val="0"/>
        <w:keepLines w:val="0"/>
        <w:pageBreakBefore w:val="0"/>
        <w:kinsoku/>
        <w:wordWrap/>
        <w:overflowPunct/>
        <w:topLinePunct w:val="0"/>
        <w:autoSpaceDE/>
        <w:autoSpaceDN/>
        <w:bidi w:val="0"/>
        <w:adjustRightInd/>
        <w:snapToGrid/>
        <w:spacing w:before="0" w:line="360" w:lineRule="auto"/>
        <w:ind w:left="0" w:leftChars="0" w:right="0" w:rightChars="0" w:firstLine="640" w:firstLineChars="200"/>
        <w:textAlignment w:val="auto"/>
        <w:outlineLvl w:val="9"/>
        <w:rPr>
          <w:rFonts w:cs="仿宋_GB2312"/>
          <w:color w:val="000000"/>
          <w:kern w:val="2"/>
          <w:sz w:val="32"/>
          <w:szCs w:val="32"/>
        </w:rPr>
      </w:pPr>
      <w:r>
        <w:rPr>
          <w:rFonts w:hint="eastAsia" w:cs="仿宋_GB2312"/>
          <w:color w:val="000000"/>
          <w:kern w:val="2"/>
          <w:sz w:val="32"/>
          <w:szCs w:val="32"/>
        </w:rPr>
        <w:t>（三）2025年公务用车购置及运行维护费</w:t>
      </w:r>
      <w:r>
        <w:rPr>
          <w:rFonts w:hint="eastAsia" w:cs="仿宋_GB2312"/>
          <w:color w:val="000000"/>
          <w:kern w:val="2"/>
          <w:sz w:val="32"/>
          <w:szCs w:val="32"/>
          <w:lang w:val="en-US" w:eastAsia="zh-CN"/>
        </w:rPr>
        <w:t>13.5</w:t>
      </w:r>
      <w:r>
        <w:rPr>
          <w:rFonts w:hint="eastAsia" w:cs="仿宋_GB2312"/>
          <w:color w:val="000000"/>
          <w:kern w:val="2"/>
          <w:sz w:val="32"/>
          <w:szCs w:val="32"/>
        </w:rPr>
        <w:t>万元。</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年预算经费</w:t>
      </w:r>
      <w:r>
        <w:rPr>
          <w:rFonts w:hint="eastAsia" w:cs="仿宋_GB2312"/>
          <w:color w:val="000000"/>
          <w:kern w:val="2"/>
          <w:sz w:val="32"/>
          <w:szCs w:val="32"/>
          <w:lang w:eastAsia="zh-CN"/>
        </w:rPr>
        <w:t>持平。</w:t>
      </w:r>
    </w:p>
    <w:p>
      <w:pPr>
        <w:pStyle w:val="12"/>
        <w:keepNext w:val="0"/>
        <w:keepLines w:val="0"/>
        <w:pageBreakBefore w:val="0"/>
        <w:kinsoku/>
        <w:wordWrap/>
        <w:overflowPunct/>
        <w:topLinePunct w:val="0"/>
        <w:autoSpaceDE/>
        <w:autoSpaceDN/>
        <w:bidi w:val="0"/>
        <w:adjustRightInd/>
        <w:snapToGrid/>
        <w:spacing w:before="0" w:line="360" w:lineRule="auto"/>
        <w:ind w:left="0" w:leftChars="0" w:right="0" w:rightChars="0" w:firstLine="640" w:firstLineChars="200"/>
        <w:textAlignment w:val="auto"/>
        <w:outlineLvl w:val="9"/>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keepNext w:val="0"/>
        <w:keepLines w:val="0"/>
        <w:pageBreakBefore w:val="0"/>
        <w:widowControl/>
        <w:shd w:val="clear" w:color="auto" w:fill="FFFFFF"/>
        <w:kinsoku/>
        <w:wordWrap/>
        <w:overflowPunct/>
        <w:topLinePunct w:val="0"/>
        <w:autoSpaceDE/>
        <w:autoSpaceDN/>
        <w:bidi w:val="0"/>
        <w:adjustRightInd/>
        <w:snapToGrid/>
        <w:spacing w:line="480" w:lineRule="atLeast"/>
        <w:ind w:left="0" w:leftChars="0" w:right="0" w:rightChars="0" w:firstLine="640" w:firstLineChars="200"/>
        <w:jc w:val="left"/>
        <w:textAlignment w:val="auto"/>
        <w:outlineLvl w:val="9"/>
        <w:rPr>
          <w:rFonts w:cs="仿宋_GB2312"/>
          <w:kern w:val="2"/>
          <w:sz w:val="32"/>
          <w:szCs w:val="32"/>
        </w:rPr>
      </w:pPr>
      <w:r>
        <w:rPr>
          <w:rFonts w:hint="eastAsia" w:ascii="仿宋_GB2312" w:eastAsia="仿宋_GB2312" w:cs="仿宋_GB2312"/>
          <w:color w:val="000000"/>
          <w:kern w:val="0"/>
          <w:sz w:val="32"/>
          <w:szCs w:val="32"/>
          <w:shd w:val="clear" w:color="auto" w:fill="FFFFFF"/>
          <w:lang w:bidi="ar"/>
        </w:rPr>
        <w:t>九寨沟县</w:t>
      </w:r>
      <w:r>
        <w:rPr>
          <w:rFonts w:hint="eastAsia" w:ascii="仿宋_GB2312" w:eastAsia="仿宋_GB2312" w:cs="仿宋_GB2312"/>
          <w:color w:val="000000"/>
          <w:kern w:val="0"/>
          <w:sz w:val="32"/>
          <w:szCs w:val="32"/>
          <w:shd w:val="clear" w:color="auto" w:fill="FFFFFF"/>
          <w:lang w:eastAsia="zh-CN" w:bidi="ar"/>
        </w:rPr>
        <w:t>人民</w:t>
      </w:r>
      <w:r>
        <w:rPr>
          <w:rFonts w:hint="eastAsia" w:ascii="仿宋_GB2312" w:eastAsia="仿宋_GB2312" w:cs="仿宋_GB2312"/>
          <w:color w:val="000000"/>
          <w:kern w:val="0"/>
          <w:sz w:val="32"/>
          <w:szCs w:val="32"/>
          <w:shd w:val="clear" w:color="auto" w:fill="FFFFFF"/>
          <w:lang w:bidi="ar"/>
        </w:rPr>
        <w:t>检察院202</w:t>
      </w:r>
      <w:r>
        <w:rPr>
          <w:rFonts w:hint="eastAsia" w:ascii="仿宋_GB2312" w:eastAsia="仿宋_GB2312" w:cs="仿宋_GB2312"/>
          <w:color w:val="000000"/>
          <w:kern w:val="0"/>
          <w:sz w:val="32"/>
          <w:szCs w:val="32"/>
          <w:shd w:val="clear" w:color="auto" w:fill="FFFFFF"/>
          <w:lang w:val="en-US" w:eastAsia="zh-CN" w:bidi="ar"/>
        </w:rPr>
        <w:t>5</w:t>
      </w:r>
      <w:r>
        <w:rPr>
          <w:rFonts w:hint="eastAsia" w:ascii="仿宋_GB2312" w:eastAsia="仿宋_GB2312" w:cs="仿宋_GB2312"/>
          <w:color w:val="000000"/>
          <w:kern w:val="0"/>
          <w:sz w:val="32"/>
          <w:szCs w:val="32"/>
          <w:shd w:val="clear" w:color="auto" w:fill="FFFFFF"/>
          <w:lang w:bidi="ar"/>
        </w:rPr>
        <w:t>年没有使用政府性基金预算拨款安排的支出。</w:t>
      </w:r>
    </w:p>
    <w:p>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（一）机关运行经费</w:t>
      </w:r>
    </w:p>
    <w:p>
      <w:pPr>
        <w:pStyle w:val="12"/>
        <w:spacing w:before="0" w:line="360" w:lineRule="auto"/>
        <w:ind w:firstLine="640" w:firstLineChars="200"/>
        <w:rPr>
          <w:rFonts w:cs="仿宋_GB2312"/>
          <w:color w:val="FF0000"/>
          <w:kern w:val="2"/>
          <w:sz w:val="32"/>
          <w:szCs w:val="32"/>
        </w:rPr>
      </w:pPr>
      <w:r>
        <w:rPr>
          <w:rFonts w:hint="eastAsia" w:ascii="仿宋_GB2312" w:eastAsia="仿宋_GB2312" w:cs="仿宋_GB2312"/>
          <w:color w:val="000000"/>
          <w:kern w:val="0"/>
          <w:sz w:val="32"/>
          <w:szCs w:val="32"/>
          <w:shd w:val="clear" w:color="auto" w:fill="FFFFFF"/>
          <w:lang w:bidi="ar"/>
        </w:rPr>
        <w:t>九寨沟县</w:t>
      </w:r>
      <w:r>
        <w:rPr>
          <w:rFonts w:hint="eastAsia" w:ascii="仿宋_GB2312" w:eastAsia="仿宋_GB2312" w:cs="仿宋_GB2312"/>
          <w:color w:val="000000"/>
          <w:kern w:val="0"/>
          <w:sz w:val="32"/>
          <w:szCs w:val="32"/>
          <w:shd w:val="clear" w:color="auto" w:fill="FFFFFF"/>
          <w:lang w:eastAsia="zh-CN" w:bidi="ar"/>
        </w:rPr>
        <w:t>人民</w:t>
      </w:r>
      <w:r>
        <w:rPr>
          <w:rFonts w:hint="eastAsia" w:ascii="仿宋_GB2312" w:eastAsia="仿宋_GB2312" w:cs="仿宋_GB2312"/>
          <w:color w:val="000000"/>
          <w:kern w:val="0"/>
          <w:sz w:val="32"/>
          <w:szCs w:val="32"/>
          <w:shd w:val="clear" w:color="auto" w:fill="FFFFFF"/>
          <w:lang w:bidi="ar"/>
        </w:rPr>
        <w:t>检察院</w:t>
      </w:r>
      <w:r>
        <w:rPr>
          <w:rFonts w:hint="eastAsia" w:cs="仿宋_GB2312"/>
          <w:kern w:val="2"/>
          <w:sz w:val="32"/>
          <w:szCs w:val="32"/>
        </w:rPr>
        <w:t>2025年机关运行经费财政拨款预算为</w:t>
      </w:r>
      <w:r>
        <w:rPr>
          <w:rFonts w:hint="eastAsia" w:cs="仿宋_GB2312"/>
          <w:kern w:val="2"/>
          <w:sz w:val="32"/>
          <w:szCs w:val="32"/>
          <w:lang w:val="en-US" w:eastAsia="zh-CN"/>
        </w:rPr>
        <w:t>76.75</w:t>
      </w:r>
      <w:r>
        <w:rPr>
          <w:rFonts w:hint="eastAsia" w:cs="仿宋_GB2312"/>
          <w:kern w:val="2"/>
          <w:sz w:val="32"/>
          <w:szCs w:val="32"/>
        </w:rPr>
        <w:t>万元，比2024年预算</w:t>
      </w:r>
      <w:r>
        <w:rPr>
          <w:rFonts w:hint="eastAsia" w:cs="宋体"/>
          <w:sz w:val="32"/>
          <w:szCs w:val="32"/>
        </w:rPr>
        <w:t>增加</w:t>
      </w:r>
      <w:r>
        <w:rPr>
          <w:rFonts w:hint="eastAsia" w:cs="仿宋_GB2312"/>
          <w:color w:val="000000"/>
          <w:kern w:val="2"/>
          <w:sz w:val="32"/>
          <w:szCs w:val="32"/>
          <w:lang w:val="en-US" w:eastAsia="zh-CN"/>
        </w:rPr>
        <w:t>4.06</w:t>
      </w:r>
      <w:r>
        <w:rPr>
          <w:rFonts w:hint="eastAsia" w:cs="仿宋_GB2312"/>
          <w:color w:val="000000"/>
          <w:kern w:val="2"/>
          <w:sz w:val="32"/>
          <w:szCs w:val="32"/>
        </w:rPr>
        <w:t>万元，</w:t>
      </w:r>
      <w:r>
        <w:rPr>
          <w:rFonts w:hint="eastAsia" w:cs="仿宋_GB2312"/>
          <w:color w:val="000000"/>
          <w:kern w:val="2"/>
          <w:sz w:val="32"/>
          <w:szCs w:val="32"/>
          <w:lang w:eastAsia="zh-CN"/>
        </w:rPr>
        <w:t>增加</w:t>
      </w:r>
      <w:r>
        <w:rPr>
          <w:rFonts w:hint="eastAsia" w:cs="仿宋_GB2312"/>
          <w:color w:val="000000"/>
          <w:kern w:val="2"/>
          <w:sz w:val="32"/>
          <w:szCs w:val="32"/>
          <w:lang w:val="en-US" w:eastAsia="zh-CN"/>
        </w:rPr>
        <w:t>5.59</w:t>
      </w:r>
      <w:r>
        <w:rPr>
          <w:rFonts w:hint="eastAsia" w:cs="仿宋_GB2312"/>
          <w:color w:val="000000"/>
          <w:kern w:val="2"/>
          <w:sz w:val="32"/>
          <w:szCs w:val="32"/>
        </w:rPr>
        <w:t>%。</w:t>
      </w:r>
    </w:p>
    <w:p>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（二）政府采购情况</w:t>
      </w:r>
    </w:p>
    <w:p>
      <w:pPr>
        <w:pStyle w:val="12"/>
        <w:spacing w:before="0" w:line="360" w:lineRule="auto"/>
        <w:ind w:firstLine="640" w:firstLineChars="200"/>
        <w:rPr>
          <w:rFonts w:cs="仿宋_GB2312"/>
          <w:kern w:val="2"/>
          <w:sz w:val="32"/>
          <w:szCs w:val="32"/>
        </w:rPr>
      </w:pPr>
      <w:r>
        <w:rPr>
          <w:rFonts w:hint="eastAsia" w:cs="仿宋_GB2312"/>
          <w:color w:val="000000"/>
          <w:kern w:val="2"/>
          <w:sz w:val="32"/>
          <w:szCs w:val="32"/>
        </w:rPr>
        <w:t>2025年</w:t>
      </w:r>
      <w:r>
        <w:rPr>
          <w:rFonts w:hint="eastAsia" w:ascii="仿宋_GB2312" w:eastAsia="仿宋_GB2312" w:cs="仿宋_GB2312"/>
          <w:color w:val="000000"/>
          <w:kern w:val="0"/>
          <w:sz w:val="32"/>
          <w:szCs w:val="32"/>
          <w:shd w:val="clear" w:color="auto" w:fill="FFFFFF"/>
          <w:lang w:bidi="ar"/>
        </w:rPr>
        <w:t>九寨沟县</w:t>
      </w:r>
      <w:r>
        <w:rPr>
          <w:rFonts w:hint="eastAsia" w:ascii="仿宋_GB2312" w:eastAsia="仿宋_GB2312" w:cs="仿宋_GB2312"/>
          <w:color w:val="000000"/>
          <w:kern w:val="0"/>
          <w:sz w:val="32"/>
          <w:szCs w:val="32"/>
          <w:shd w:val="clear" w:color="auto" w:fill="FFFFFF"/>
          <w:lang w:eastAsia="zh-CN" w:bidi="ar"/>
        </w:rPr>
        <w:t>人民</w:t>
      </w:r>
      <w:r>
        <w:rPr>
          <w:rFonts w:hint="eastAsia" w:ascii="仿宋_GB2312" w:eastAsia="仿宋_GB2312" w:cs="仿宋_GB2312"/>
          <w:color w:val="000000"/>
          <w:kern w:val="0"/>
          <w:sz w:val="32"/>
          <w:szCs w:val="32"/>
          <w:shd w:val="clear" w:color="auto" w:fill="FFFFFF"/>
          <w:lang w:bidi="ar"/>
        </w:rPr>
        <w:t>检察院</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2"/>
        <w:spacing w:before="0" w:line="360" w:lineRule="auto"/>
        <w:ind w:firstLine="640" w:firstLineChars="200"/>
        <w:rPr>
          <w:rFonts w:cs="仿宋_GB2312"/>
          <w:kern w:val="2"/>
          <w:sz w:val="32"/>
          <w:szCs w:val="32"/>
        </w:rPr>
      </w:pPr>
      <w:r>
        <w:rPr>
          <w:rFonts w:hint="eastAsia" w:cs="仿宋_GB2312"/>
          <w:kern w:val="2"/>
          <w:sz w:val="32"/>
          <w:szCs w:val="32"/>
        </w:rPr>
        <w:t>截至2024年12月31日，我单位固定资产</w:t>
      </w:r>
      <w:r>
        <w:rPr>
          <w:rFonts w:hint="eastAsia" w:cs="仿宋_GB2312"/>
          <w:kern w:val="2"/>
          <w:sz w:val="32"/>
          <w:szCs w:val="32"/>
          <w:lang w:val="en-US" w:eastAsia="zh-CN"/>
        </w:rPr>
        <w:t>620.43</w:t>
      </w:r>
      <w:r>
        <w:rPr>
          <w:rFonts w:hint="eastAsia" w:cs="仿宋_GB2312"/>
          <w:kern w:val="2"/>
          <w:sz w:val="32"/>
          <w:szCs w:val="32"/>
        </w:rPr>
        <w:t>万元。</w:t>
      </w:r>
    </w:p>
    <w:p>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ascii="仿宋_GB2312" w:eastAsia="仿宋_GB2312" w:cs="仿宋_GB2312"/>
          <w:color w:val="000000"/>
          <w:kern w:val="0"/>
          <w:sz w:val="32"/>
          <w:szCs w:val="32"/>
          <w:shd w:val="clear" w:color="auto" w:fill="FFFFFF"/>
          <w:lang w:bidi="ar"/>
        </w:rPr>
        <w:t>九寨沟县</w:t>
      </w:r>
      <w:r>
        <w:rPr>
          <w:rFonts w:hint="eastAsia" w:ascii="仿宋_GB2312" w:eastAsia="仿宋_GB2312" w:cs="仿宋_GB2312"/>
          <w:color w:val="000000"/>
          <w:kern w:val="0"/>
          <w:sz w:val="32"/>
          <w:szCs w:val="32"/>
          <w:shd w:val="clear" w:color="auto" w:fill="FFFFFF"/>
          <w:lang w:eastAsia="zh-CN" w:bidi="ar"/>
        </w:rPr>
        <w:t>人民</w:t>
      </w:r>
      <w:r>
        <w:rPr>
          <w:rFonts w:hint="eastAsia" w:ascii="仿宋_GB2312" w:eastAsia="仿宋_GB2312" w:cs="仿宋_GB2312"/>
          <w:color w:val="000000"/>
          <w:kern w:val="0"/>
          <w:sz w:val="32"/>
          <w:szCs w:val="32"/>
          <w:shd w:val="clear" w:color="auto" w:fill="FFFFFF"/>
          <w:lang w:bidi="ar"/>
        </w:rPr>
        <w:t>检察院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573.6</w:t>
      </w:r>
      <w:r>
        <w:rPr>
          <w:rFonts w:hint="eastAsia" w:cs="仿宋_GB2312"/>
          <w:kern w:val="2"/>
          <w:sz w:val="32"/>
          <w:szCs w:val="32"/>
        </w:rPr>
        <w:t>万元。</w:t>
      </w:r>
      <w:bookmarkStart w:id="0" w:name="_GoBack"/>
      <w:bookmarkEnd w:id="0"/>
    </w:p>
    <w:p>
      <w:pPr>
        <w:pStyle w:val="12"/>
        <w:spacing w:before="0" w:line="360" w:lineRule="auto"/>
        <w:ind w:firstLine="640" w:firstLineChars="200"/>
        <w:rPr>
          <w:rFonts w:cs="仿宋_GB2312"/>
          <w:kern w:val="2"/>
          <w:sz w:val="32"/>
          <w:szCs w:val="32"/>
        </w:rPr>
      </w:pPr>
      <w:r>
        <w:rPr>
          <w:rFonts w:hint="eastAsia" w:ascii="黑体" w:eastAsia="黑体"/>
          <w:sz w:val="32"/>
          <w:szCs w:val="32"/>
        </w:rPr>
        <w:t>十、名称解释</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黑体">
    <w:panose1 w:val="0201060003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
    <w:altName w:val="Times New Roman"/>
    <w:panose1 w:val="00000000000000000000"/>
    <w:charset w:val="00"/>
    <w:family w:val="modern"/>
    <w:pitch w:val="default"/>
    <w:sig w:usb0="00000000" w:usb1="00000000" w:usb2="00000000" w:usb3="00000000" w:csb0="00000001" w:csb1="00000000"/>
  </w:font>
  <w:font w:name="仿宋_GB2312">
    <w:panose1 w:val="02010609030101010101"/>
    <w:charset w:val="86"/>
    <w:family w:val="swiss"/>
    <w:pitch w:val="default"/>
    <w:sig w:usb0="00000001" w:usb1="080E0000" w:usb2="00000000" w:usb3="00000000" w:csb0="00040000" w:csb1="00000000"/>
  </w:font>
  <w:font w:name="ˎ̥">
    <w:altName w:val="Times New Roman"/>
    <w:panose1 w:val="00000000000000000000"/>
    <w:charset w:val="00"/>
    <w:family w:val="modern"/>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10002FF" w:usb1="4000ACFF" w:usb2="00000009"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10002FF" w:usb1="4000ACFF" w:usb2="00000009"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黑体">
    <w:panose1 w:val="0201060003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
    <w:altName w:val="Times New Roman"/>
    <w:panose1 w:val="00000000000000000000"/>
    <w:charset w:val="00"/>
    <w:family w:val="swiss"/>
    <w:pitch w:val="default"/>
    <w:sig w:usb0="00000000" w:usb1="00000000" w:usb2="00000000" w:usb3="00000000" w:csb0="00000001" w:csb1="00000000"/>
  </w:font>
  <w:font w:name="仿宋_GB2312">
    <w:panose1 w:val="02010609030101010101"/>
    <w:charset w:val="86"/>
    <w:family w:val="decorative"/>
    <w:pitch w:val="default"/>
    <w:sig w:usb0="00000001" w:usb1="080E0000" w:usb2="00000000" w:usb3="00000000" w:csb0="00040000" w:csb1="00000000"/>
  </w:font>
  <w:font w:name="ˎ̥">
    <w:altName w:val="Times New Roman"/>
    <w:panose1 w:val="00000000000000000000"/>
    <w:charset w:val="00"/>
    <w:family w:val="swiss"/>
    <w:pitch w:val="default"/>
    <w:sig w:usb0="00000000" w:usb1="00000000" w:usb2="00000000" w:usb3="00000000" w:csb0="00000000" w:csb1="00000000"/>
  </w:font>
  <w:font w:name="楷体_GB2312">
    <w:panose1 w:val="02010609030101010101"/>
    <w:charset w:val="86"/>
    <w:family w:val="decorative"/>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黑体">
    <w:panose1 w:val="0201060003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
    <w:altName w:val="Times New Roman"/>
    <w:panose1 w:val="00000000000000000000"/>
    <w:charset w:val="00"/>
    <w:family w:val="decorative"/>
    <w:pitch w:val="default"/>
    <w:sig w:usb0="00000000" w:usb1="00000000" w:usb2="00000000" w:usb3="00000000" w:csb0="00000001" w:csb1="00000000"/>
  </w:font>
  <w:font w:name="仿宋_GB2312">
    <w:panose1 w:val="02010609030101010101"/>
    <w:charset w:val="86"/>
    <w:family w:val="roman"/>
    <w:pitch w:val="default"/>
    <w:sig w:usb0="00000001" w:usb1="080E0000" w:usb2="00000000" w:usb3="00000000" w:csb0="00040000" w:csb1="00000000"/>
  </w:font>
  <w:font w:name="ˎ̥">
    <w:altName w:val="Times New Roman"/>
    <w:panose1 w:val="00000000000000000000"/>
    <w:charset w:val="00"/>
    <w:family w:val="decorative"/>
    <w:pitch w:val="default"/>
    <w:sig w:usb0="00000000" w:usb1="00000000" w:usb2="00000000" w:usb3="00000000" w:csb0="00000000" w:csb1="00000000"/>
  </w:font>
  <w:font w:name="楷体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黑体">
    <w:panose1 w:val="0201060003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幼圆">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仿宋简体">
    <w:panose1 w:val="02010601030101010101"/>
    <w:charset w:val="86"/>
    <w:family w:val="auto"/>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方正舒体">
    <w:panose1 w:val="02010601030101010101"/>
    <w:charset w:val="86"/>
    <w:family w:val="auto"/>
    <w:pitch w:val="default"/>
    <w:sig w:usb0="00000003"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204829472">
    <w:nsid w:val="47D03D20"/>
    <w:multiLevelType w:val="multilevel"/>
    <w:tmpl w:val="47D03D20"/>
    <w:lvl w:ilvl="0" w:tentative="1">
      <w:start w:val="2"/>
      <w:numFmt w:val="japaneseCounting"/>
      <w:lvlText w:val="%1、"/>
      <w:lvlJc w:val="left"/>
      <w:pPr>
        <w:tabs>
          <w:tab w:val="left" w:pos="0"/>
        </w:tabs>
        <w:ind w:left="1360" w:hanging="720"/>
      </w:pPr>
      <w:rPr>
        <w:rFonts w:hint="default"/>
      </w:rPr>
    </w:lvl>
    <w:lvl w:ilvl="1" w:tentative="1">
      <w:start w:val="1"/>
      <w:numFmt w:val="lowerLetter"/>
      <w:lvlText w:val="%2)"/>
      <w:lvlJc w:val="left"/>
      <w:pPr>
        <w:tabs>
          <w:tab w:val="left" w:pos="0"/>
        </w:tabs>
        <w:ind w:left="1480" w:hanging="420"/>
      </w:pPr>
    </w:lvl>
    <w:lvl w:ilvl="2" w:tentative="1">
      <w:start w:val="1"/>
      <w:numFmt w:val="lowerRoman"/>
      <w:lvlText w:val="%3."/>
      <w:lvlJc w:val="right"/>
      <w:pPr>
        <w:tabs>
          <w:tab w:val="left" w:pos="0"/>
        </w:tabs>
        <w:ind w:left="1900" w:hanging="420"/>
      </w:pPr>
    </w:lvl>
    <w:lvl w:ilvl="3" w:tentative="1">
      <w:start w:val="1"/>
      <w:numFmt w:val="decimal"/>
      <w:lvlText w:val="%4."/>
      <w:lvlJc w:val="left"/>
      <w:pPr>
        <w:tabs>
          <w:tab w:val="left" w:pos="0"/>
        </w:tabs>
        <w:ind w:left="2320" w:hanging="420"/>
      </w:pPr>
    </w:lvl>
    <w:lvl w:ilvl="4" w:tentative="1">
      <w:start w:val="1"/>
      <w:numFmt w:val="lowerLetter"/>
      <w:lvlText w:val="%5)"/>
      <w:lvlJc w:val="left"/>
      <w:pPr>
        <w:tabs>
          <w:tab w:val="left" w:pos="0"/>
        </w:tabs>
        <w:ind w:left="2740" w:hanging="420"/>
      </w:pPr>
    </w:lvl>
    <w:lvl w:ilvl="5" w:tentative="1">
      <w:start w:val="1"/>
      <w:numFmt w:val="lowerRoman"/>
      <w:lvlText w:val="%6."/>
      <w:lvlJc w:val="right"/>
      <w:pPr>
        <w:tabs>
          <w:tab w:val="left" w:pos="0"/>
        </w:tabs>
        <w:ind w:left="3160" w:hanging="420"/>
      </w:pPr>
    </w:lvl>
    <w:lvl w:ilvl="6" w:tentative="1">
      <w:start w:val="1"/>
      <w:numFmt w:val="decimal"/>
      <w:lvlText w:val="%7."/>
      <w:lvlJc w:val="left"/>
      <w:pPr>
        <w:tabs>
          <w:tab w:val="left" w:pos="0"/>
        </w:tabs>
        <w:ind w:left="3580" w:hanging="420"/>
      </w:pPr>
    </w:lvl>
    <w:lvl w:ilvl="7" w:tentative="1">
      <w:start w:val="1"/>
      <w:numFmt w:val="lowerLetter"/>
      <w:lvlText w:val="%8)"/>
      <w:lvlJc w:val="left"/>
      <w:pPr>
        <w:tabs>
          <w:tab w:val="left" w:pos="0"/>
        </w:tabs>
        <w:ind w:left="4000" w:hanging="420"/>
      </w:pPr>
    </w:lvl>
    <w:lvl w:ilvl="8" w:tentative="1">
      <w:start w:val="1"/>
      <w:numFmt w:val="lowerRoman"/>
      <w:lvlText w:val="%9."/>
      <w:lvlJc w:val="right"/>
      <w:pPr>
        <w:tabs>
          <w:tab w:val="left" w:pos="0"/>
        </w:tabs>
        <w:ind w:left="4420" w:hanging="420"/>
      </w:pPr>
    </w:lvl>
  </w:abstractNum>
  <w:num w:numId="1">
    <w:abstractNumId w:val="120482947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0852CF"/>
    <w:rsid w:val="07544911"/>
    <w:rsid w:val="0BFE62C4"/>
    <w:rsid w:val="199454EE"/>
    <w:rsid w:val="1D742280"/>
    <w:rsid w:val="2B750205"/>
    <w:rsid w:val="35395B94"/>
    <w:rsid w:val="42B25BDC"/>
    <w:rsid w:val="46400BBB"/>
    <w:rsid w:val="4CE22FA1"/>
    <w:rsid w:val="51E44576"/>
    <w:rsid w:val="61476033"/>
    <w:rsid w:val="64D06224"/>
    <w:rsid w:val="6BBA189A"/>
    <w:rsid w:val="6BF86C30"/>
    <w:rsid w:val="6CF65697"/>
    <w:rsid w:val="6D4610C3"/>
    <w:rsid w:val="729E03B2"/>
    <w:rsid w:val="78CE005D"/>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Body Text First Indent 2"/>
    <w:basedOn w:val="3"/>
    <w:next w:val="1"/>
    <w:uiPriority w:val="0"/>
    <w:pPr>
      <w:ind w:firstLine="420" w:firstLineChars="200"/>
    </w:pPr>
  </w:style>
  <w:style w:type="paragraph" w:styleId="3">
    <w:name w:val="Body Text Indent"/>
    <w:basedOn w:val="1"/>
    <w:next w:val="2"/>
    <w:uiPriority w:val="0"/>
    <w:pPr>
      <w:spacing w:after="120"/>
      <w:ind w:left="200" w:leftChars="200"/>
    </w:p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0</TotalTime>
  <ScaleCrop>false</ScaleCrop>
  <LinksUpToDate>false</LinksUpToDate>
  <CharactersWithSpaces>1800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cp:lastModifiedBy>
  <cp:lastPrinted>2018-01-30T09:39:00Z</cp:lastPrinted>
  <dcterms:modified xsi:type="dcterms:W3CDTF">2025-02-17T08:55:35Z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