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52"/>
          <w:szCs w:val="52"/>
          <w:lang w:val="en-US" w:eastAsia="zh-CN"/>
        </w:rPr>
      </w:pPr>
      <w:r>
        <w:rPr>
          <w:rFonts w:hint="eastAsia" w:ascii="黑体" w:hAnsi="黑体" w:eastAsia="黑体"/>
          <w:sz w:val="52"/>
          <w:szCs w:val="52"/>
          <w:lang w:val="en-US" w:eastAsia="zh-CN"/>
        </w:rPr>
        <w:t>松潘县人民法院</w:t>
      </w:r>
    </w:p>
    <w:p>
      <w:pPr>
        <w:jc w:val="center"/>
        <w:rPr>
          <w:rFonts w:ascii="黑体" w:hAnsi="黑体" w:eastAsia="黑体"/>
          <w:sz w:val="52"/>
          <w:szCs w:val="52"/>
        </w:rPr>
      </w:pPr>
      <w:r>
        <w:rPr>
          <w:rFonts w:ascii="黑体" w:hAnsi="黑体" w:eastAsia="黑体"/>
          <w:sz w:val="52"/>
          <w:szCs w:val="52"/>
        </w:rPr>
        <w:t>2</w:t>
      </w:r>
      <w:r>
        <w:rPr>
          <w:rFonts w:hint="eastAsia" w:ascii="黑体" w:hAnsi="黑体" w:eastAsia="黑体"/>
          <w:sz w:val="52"/>
          <w:szCs w:val="52"/>
        </w:rPr>
        <w:t>02</w:t>
      </w:r>
      <w:r>
        <w:rPr>
          <w:rFonts w:hint="eastAsia" w:ascii="黑体" w:hAnsi="黑体" w:eastAsia="黑体"/>
          <w:sz w:val="52"/>
          <w:szCs w:val="52"/>
          <w:lang w:val="en-US" w:eastAsia="zh-CN"/>
        </w:rPr>
        <w:t>4</w:t>
      </w:r>
      <w:r>
        <w:rPr>
          <w:rFonts w:hint="eastAsia" w:ascii="黑体" w:hAnsi="黑体" w:eastAsia="黑体"/>
          <w:sz w:val="52"/>
          <w:szCs w:val="52"/>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12"/>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 w:hAnsi="楷体" w:eastAsia="楷体"/>
          <w:sz w:val="32"/>
          <w:szCs w:val="32"/>
        </w:rPr>
      </w:pPr>
      <w:r>
        <w:rPr>
          <w:rFonts w:hint="eastAsia" w:ascii="楷体" w:hAnsi="楷体" w:eastAsia="楷体"/>
          <w:sz w:val="32"/>
          <w:szCs w:val="32"/>
        </w:rPr>
        <w:t>（一）部门职能简介</w:t>
      </w:r>
    </w:p>
    <w:p>
      <w:pPr>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w:t>
      </w:r>
      <w:r>
        <w:rPr>
          <w:rFonts w:hint="eastAsia" w:ascii="楷体" w:hAnsi="楷体" w:eastAsia="楷体"/>
          <w:sz w:val="32"/>
          <w:szCs w:val="32"/>
          <w:lang w:val="en-US" w:eastAsia="zh-CN"/>
        </w:rPr>
        <w:t>4</w:t>
      </w:r>
      <w:r>
        <w:rPr>
          <w:rFonts w:hint="eastAsia" w:ascii="楷体" w:hAnsi="楷体" w:eastAsia="楷体"/>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 w:hAnsi="楷体" w:eastAsia="楷体"/>
          <w:sz w:val="32"/>
          <w:szCs w:val="32"/>
        </w:rPr>
      </w:pPr>
      <w:r>
        <w:rPr>
          <w:rFonts w:hint="eastAsia" w:ascii="楷体" w:hAnsi="楷体" w:eastAsia="楷体"/>
          <w:sz w:val="32"/>
          <w:szCs w:val="32"/>
        </w:rPr>
        <w:t>（一）收入预算情况</w:t>
      </w:r>
    </w:p>
    <w:p>
      <w:pPr>
        <w:rPr>
          <w:rFonts w:ascii="楷体" w:hAnsi="楷体" w:eastAsia="楷体"/>
          <w:sz w:val="32"/>
          <w:szCs w:val="32"/>
        </w:rPr>
      </w:pPr>
      <w:r>
        <w:rPr>
          <w:rFonts w:hint="eastAsia" w:ascii="楷体" w:hAnsi="楷体" w:eastAsia="楷体"/>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hint="eastAsia" w:ascii="楷体" w:hAnsi="楷体" w:eastAsia="楷体"/>
          <w:sz w:val="32"/>
          <w:szCs w:val="32"/>
          <w:lang w:eastAsia="zh-CN"/>
        </w:rPr>
      </w:pPr>
      <w:r>
        <w:rPr>
          <w:rFonts w:hint="eastAsia" w:ascii="楷体" w:hAnsi="楷体" w:eastAsia="楷体"/>
          <w:sz w:val="32"/>
          <w:szCs w:val="32"/>
        </w:rPr>
        <w:t>（一）一般公共预算当年拨款规模变化情况</w:t>
      </w:r>
    </w:p>
    <w:p>
      <w:pPr>
        <w:rPr>
          <w:rFonts w:hint="eastAsia" w:ascii="楷体" w:hAnsi="楷体" w:eastAsia="楷体"/>
          <w:sz w:val="32"/>
          <w:szCs w:val="32"/>
          <w:lang w:eastAsia="zh-CN"/>
        </w:rPr>
      </w:pPr>
      <w:r>
        <w:rPr>
          <w:rFonts w:hint="eastAsia" w:ascii="楷体" w:hAnsi="楷体" w:eastAsia="楷体"/>
          <w:sz w:val="32"/>
          <w:szCs w:val="32"/>
        </w:rPr>
        <w:t>（二）一般公共预算当年拨款结构情况</w:t>
      </w:r>
    </w:p>
    <w:p>
      <w:pPr>
        <w:rPr>
          <w:rFonts w:hint="eastAsia" w:ascii="楷体" w:hAnsi="楷体" w:eastAsia="楷体"/>
          <w:sz w:val="32"/>
          <w:szCs w:val="32"/>
          <w:lang w:eastAsia="zh-CN"/>
        </w:rPr>
      </w:pPr>
      <w:r>
        <w:rPr>
          <w:rFonts w:hint="eastAsia" w:ascii="楷体" w:hAnsi="楷体" w:eastAsia="楷体"/>
          <w:sz w:val="32"/>
          <w:szCs w:val="32"/>
        </w:rPr>
        <w:t>（三）一般公共预算当年拨款具体使用情况</w:t>
      </w:r>
    </w:p>
    <w:p>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pPr>
        <w:rPr>
          <w:rFonts w:ascii="黑体" w:hAnsi="黑体" w:eastAsia="黑体"/>
          <w:sz w:val="32"/>
          <w:szCs w:val="32"/>
        </w:rPr>
      </w:pP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2"/>
        <w:ind w:firstLine="640"/>
        <w:rPr>
          <w:rFonts w:ascii="黑体" w:hAnsi="黑体" w:eastAsia="黑体"/>
          <w:sz w:val="32"/>
          <w:szCs w:val="32"/>
        </w:rPr>
      </w:pPr>
      <w:r>
        <w:rPr>
          <w:rFonts w:hint="eastAsia" w:ascii="黑体" w:hAnsi="黑体" w:eastAsia="黑体"/>
          <w:sz w:val="32"/>
          <w:szCs w:val="32"/>
        </w:rPr>
        <w:t>一、基本职能及主要工作</w:t>
      </w:r>
    </w:p>
    <w:p>
      <w:pPr>
        <w:ind w:firstLine="640" w:firstLineChars="200"/>
        <w:rPr>
          <w:rFonts w:ascii="楷体" w:hAnsi="楷体" w:eastAsia="楷体"/>
          <w:sz w:val="32"/>
          <w:szCs w:val="32"/>
        </w:rPr>
      </w:pPr>
      <w:r>
        <w:rPr>
          <w:rFonts w:hint="eastAsia" w:ascii="楷体" w:hAnsi="楷体" w:eastAsia="楷体"/>
          <w:sz w:val="32"/>
          <w:szCs w:val="32"/>
        </w:rPr>
        <w:t>（一）部门职能简介</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eastAsia="仿宋_GB2312" w:cs="仿宋_GB2312"/>
          <w:color w:val="000000"/>
          <w:sz w:val="32"/>
          <w:szCs w:val="32"/>
        </w:rPr>
        <w:t>1</w:t>
      </w:r>
      <w:r>
        <w:rPr>
          <w:rFonts w:hint="eastAsia" w:ascii="仿宋_GB2312" w:eastAsia="仿宋_GB2312" w:cs="仿宋_GB2312"/>
          <w:color w:val="000000"/>
          <w:sz w:val="32"/>
          <w:szCs w:val="32"/>
          <w:lang w:val="en-US" w:eastAsia="zh-CN"/>
        </w:rPr>
        <w:t>.</w:t>
      </w:r>
      <w:r>
        <w:rPr>
          <w:rFonts w:hint="eastAsia" w:ascii="仿宋_GB2312" w:hAnsi="仿宋" w:eastAsia="仿宋_GB2312" w:cs="仿宋"/>
          <w:sz w:val="32"/>
          <w:szCs w:val="32"/>
        </w:rPr>
        <w:t>依法审理法律规定由基层人民法院管辖、中级人民法院指定管辖或者认为应当由本法院审理的刑事、民事、行政等一审案件。</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依法审理中级人民法院指定再审的案件和人民检察院按照审判监督程序提起的抗诉案件。受理当事人不服本院发生法律效力的判决、裁定并提起申诉的刑事、行政诉讼案件。</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3</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依法行使执行权和司法决定权。</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4</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对法律规定、规章等草案提出意见，对案件审理中发现的问题提出司法建议。</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5</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指导基层法庭工作。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6</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负责全院的思想政治、教育培训工作和干部管理工作。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7</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负责全院财务、专项投资的计划管理及分配。</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8</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负责全院的监察工作。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9</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管理人民法院司法警察工作。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10</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做好本院行政、后勤事业管理和服务工作。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11</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宣传法制，教育公民忠于社会主义祖国，自觉遵守宪法、法律和社会公德。</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12</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积极参与社会治安综合治理。</w:t>
      </w:r>
    </w:p>
    <w:p>
      <w:pPr>
        <w:widowControl/>
        <w:snapToGrid w:val="0"/>
        <w:spacing w:line="540" w:lineRule="exact"/>
        <w:ind w:firstLine="640" w:firstLineChars="200"/>
        <w:jc w:val="left"/>
        <w:rPr>
          <w:rFonts w:ascii="仿宋_GB2312" w:hAnsi="仿宋" w:eastAsia="仿宋_GB2312" w:cs="仿宋"/>
          <w:kern w:val="0"/>
          <w:sz w:val="32"/>
          <w:szCs w:val="32"/>
        </w:rPr>
      </w:pPr>
      <w:r>
        <w:rPr>
          <w:rFonts w:hint="eastAsia" w:ascii="仿宋_GB2312" w:hAnsi="仿宋" w:eastAsia="仿宋_GB2312" w:cs="仿宋"/>
          <w:sz w:val="32"/>
          <w:szCs w:val="32"/>
        </w:rPr>
        <w:t>13</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承办其它应由基层人民法院负责的工作。</w:t>
      </w:r>
    </w:p>
    <w:p>
      <w:pPr>
        <w:ind w:firstLine="640" w:firstLineChars="200"/>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20</w:t>
      </w:r>
      <w:r>
        <w:rPr>
          <w:rFonts w:hint="eastAsia" w:ascii="楷体" w:hAnsi="楷体" w:eastAsia="楷体"/>
          <w:sz w:val="32"/>
          <w:szCs w:val="32"/>
        </w:rPr>
        <w:t>2</w:t>
      </w:r>
      <w:r>
        <w:rPr>
          <w:rFonts w:hint="eastAsia" w:ascii="楷体" w:hAnsi="楷体" w:eastAsia="楷体"/>
          <w:sz w:val="32"/>
          <w:szCs w:val="32"/>
          <w:lang w:val="en-US" w:eastAsia="zh-CN"/>
        </w:rPr>
        <w:t>4</w:t>
      </w:r>
      <w:r>
        <w:rPr>
          <w:rFonts w:hint="eastAsia" w:ascii="楷体" w:hAnsi="楷体" w:eastAsia="楷体"/>
          <w:sz w:val="32"/>
          <w:szCs w:val="32"/>
        </w:rPr>
        <w:t>年重点工作</w:t>
      </w:r>
    </w:p>
    <w:p>
      <w:pPr>
        <w:widowControl/>
        <w:snapToGrid w:val="0"/>
        <w:spacing w:line="54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1、</w:t>
      </w:r>
      <w:r>
        <w:rPr>
          <w:rFonts w:hint="eastAsia" w:ascii="仿宋_GB2312" w:hAnsi="仿宋" w:eastAsia="仿宋_GB2312" w:cs="仿宋"/>
          <w:sz w:val="32"/>
          <w:szCs w:val="32"/>
          <w:lang w:val="en-US" w:eastAsia="zh-CN"/>
        </w:rPr>
        <w:t>坚持立心铸魂，在坚持党的领导上有更高站位。</w:t>
      </w:r>
      <w:r>
        <w:rPr>
          <w:rFonts w:hint="eastAsia" w:ascii="仿宋_GB2312" w:hAnsi="仿宋" w:eastAsia="仿宋_GB2312" w:cs="仿宋"/>
          <w:sz w:val="32"/>
          <w:szCs w:val="32"/>
        </w:rPr>
        <w:t>。</w:t>
      </w:r>
    </w:p>
    <w:p>
      <w:pPr>
        <w:widowControl/>
        <w:snapToGrid w:val="0"/>
        <w:spacing w:line="54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2、坚持能动司法，在服务中心大局上有更新突破。</w:t>
      </w:r>
    </w:p>
    <w:p>
      <w:pPr>
        <w:widowControl/>
        <w:snapToGrid w:val="0"/>
        <w:spacing w:line="54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3、坚持人民至上，在践行初心使命上有更多实招。</w:t>
      </w:r>
      <w:r>
        <w:rPr>
          <w:rFonts w:hint="eastAsia" w:ascii="仿宋_GB2312" w:hAnsi="仿宋" w:eastAsia="仿宋_GB2312" w:cs="仿宋"/>
          <w:sz w:val="32"/>
          <w:szCs w:val="32"/>
        </w:rPr>
        <w:t>。</w:t>
      </w:r>
    </w:p>
    <w:p>
      <w:pPr>
        <w:widowControl/>
        <w:snapToGrid w:val="0"/>
        <w:spacing w:line="54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4、坚持从严从实，在锻造法院铁军上有更好成效。</w:t>
      </w:r>
    </w:p>
    <w:p>
      <w:pPr>
        <w:pStyle w:val="12"/>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1</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政治部（督察室）：负责本院干警的思想政治教育及培训、表彰、奖励和宣传工作；协助主管部门管理本院的机构编制、组织人事工作；办理《法官法》规定有关工作，承办法官考评委员会决定的有关事项；负责机关岗位目标管理；承办司法警察警衔呈报工作；负责院老干部管理服务工作及其人事管理。</w:t>
      </w:r>
    </w:p>
    <w:p>
      <w:pPr>
        <w:widowControl/>
        <w:snapToGrid w:val="0"/>
        <w:spacing w:line="54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综合办公室：法院新闻宣传、舆论引导工作的组织协调工作；信息简报编辑工作；法院工作总结、工作意见、工作报告、领导讲话及工作汇报材料等综合文稿的起草工作；法院网站、微博、微信等自媒体的管理运营工作；摄影摄像及信息资料的管理工作；司法技术工作（鉴定、评估、等相关工作）；依法治县工作（含普法工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3</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审判管理办公室（研究室）：上网裁判文书的审核工作；裁判文书的集中上网工作；裁判文书上网工作的管理、指导、监督。法院调研工作的组织协调工作；调研文章、典型案列的编辑工作；执行法律政策情况调查研究及适用法律政策的请示工作；学术论文征集工作；审判委员会日常事务工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4</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刑事审判庭：审理第一审普通刑事案件和上级人民法院指定管辖的刑事案件；严格执行程序法和实体法，确保实体公正、程序公正、操作规范；推进刑事审判工作的规范化建设；做好诉讼指导工作，为当事人依法、充分、有效行使诉讼权利提供服务；加强对刑事法律、法规和司法解释的学习，坚持集体研讨案件和重大疑难案件请示汇报制度，不断提高刑事审判队伍的司法能力；加强新形势下刑事审判工作的调查研究，不断总结新经验，发现新情况，解决新问题，提出新举措，推动刑事审判工作的顺利开展；坚持以审判为中心，积极参与社会治安综合治理，扩大办案效果，力求实现办案法律效果和社会效果的有机统一；做好刑事案件统计和统计数据的报送、利用工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5</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民事审判庭：审理本院管辖的第一审民商事案件。包括婚姻、家庭、继承类纠纷，人身、财产损害赔偿纠纷，民间借贷纠纷，个人合伙纠纷，劳动、劳务争议纠纷，农村土地承包纠纷，矿产资源纠纷，不当得利、无因管理及埋藏物、遗失物、漂流物、拾得物权属纠纷，建设用地使用权、宅基使用权、地役权纠纷，相邻权纠纷，建筑物区分所有权及物业纠纷，土地、房屋买卖（转让）、租赁等房地产纠纷，建设工程合同纠纷，合同、借款、存单、证券、期货、保险、票据类纠纷，公司法以及其他企业法调整的民商事法律关系产生的纠纷及相应的侵权纠纷，企业皮产案件，知识产权案件，民商事仲裁的司法审查，涉三资企业的民商事纠纷案件、房地产及建设合同纠纷案件，其他应由民事审判庭审理的案件。</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6</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行政审判庭：审理第一审行政案件、行政赔偿案件和上级法院指令管辖的行政案件；依法执行行政机关作出的申请人民法院强制执行的行政处罚决定、行政处理决定；对本院受理的行政案件进行审查；严格执行程序法、实体法及上级法院、本院的相关规定；加强对行政法律法规、司法解释及执行法律法规的学习，坚持集体研讨案件和重大疑难案件汇报制度，不断提高本部门民事审判队伍的司法能力；做好本庭所承办行政案件、非诉执行案件统计和统计数据的报送、利用工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7</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执行局：执行本院第一审发生法律效力的判决、裁定以及调解协议中有关财产的决定；执行法律规定的由本院执行的其他法律文书；办理委托移送执行和协助执行事宜。</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8</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立案庭：依法做好本院刑事、民事、行政、国家赔偿、执行和申诉、申请再审等案件的审查、立案、登记、送达、网上公告送达、排期、移送工作；接待、处理各类来信、来访，做好申诉人、上访人的思想疏导和息诉、服判工作，参与社会治安综合治理，扩大办案的社会效果；监督、指导基层法院的立案和信访工作；按规定办理诉讼费、执行费用的收、交、减、缓、免等相关手续，并进行登记报批；充分发挥立案庭的窗口示范作用。</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9</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司法警察大队：组织落实司法警察队伍建设的规划和措施；制定所辖院司法警察管理的规章制度并组织实施；检查、监督司法警察执行法律、法规的情况；组织司法警察的教育培训；管理或协同管理警司以下司法警察的警衔；管理司法警察的警用装备；协调跨区域的重大警务活动；组织司法警察完成检察长交办的其它任务。</w:t>
      </w:r>
    </w:p>
    <w:p>
      <w:pPr>
        <w:widowControl/>
        <w:snapToGrid w:val="0"/>
        <w:spacing w:line="540" w:lineRule="exact"/>
        <w:ind w:firstLine="640" w:firstLineChars="200"/>
        <w:rPr>
          <w:rFonts w:ascii="仿宋_GB2312" w:hAnsi="仿宋_GB2312" w:eastAsia="仿宋_GB2312" w:cs="仿宋_GB2312"/>
          <w:sz w:val="32"/>
          <w:szCs w:val="32"/>
        </w:rPr>
      </w:pPr>
      <w:r>
        <w:rPr>
          <w:rFonts w:hint="eastAsia" w:ascii="仿宋_GB2312" w:hAnsi="仿宋" w:eastAsia="仿宋_GB2312" w:cs="仿宋"/>
          <w:sz w:val="32"/>
          <w:szCs w:val="32"/>
        </w:rPr>
        <w:t>10</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基层人民法庭：审理管辖内的各类一审民事案件及法治宣传工作。</w:t>
      </w:r>
    </w:p>
    <w:p>
      <w:pPr>
        <w:pStyle w:val="12"/>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ind w:firstLine="640" w:firstLineChars="200"/>
        <w:rPr>
          <w:rFonts w:hint="eastAsia" w:ascii="楷体" w:hAnsi="楷体" w:eastAsia="楷体"/>
          <w:sz w:val="32"/>
          <w:szCs w:val="32"/>
        </w:rPr>
      </w:pPr>
      <w:r>
        <w:rPr>
          <w:rFonts w:hint="eastAsia" w:ascii="楷体" w:hAnsi="楷体" w:eastAsia="楷体"/>
          <w:sz w:val="32"/>
          <w:szCs w:val="32"/>
        </w:rPr>
        <w:t>（一）收入预算情况</w:t>
      </w:r>
    </w:p>
    <w:p>
      <w:pPr>
        <w:widowControl/>
        <w:snapToGrid w:val="0"/>
        <w:spacing w:line="540" w:lineRule="exact"/>
        <w:ind w:firstLine="640" w:firstLineChars="200"/>
        <w:rPr>
          <w:rFonts w:hint="default" w:ascii="仿宋_GB2312" w:hAnsi="仿宋" w:eastAsia="仿宋_GB2312" w:cs="仿宋"/>
          <w:sz w:val="32"/>
          <w:szCs w:val="32"/>
          <w:lang w:val="en-US" w:eastAsia="zh-CN"/>
        </w:rPr>
      </w:pPr>
      <w:r>
        <w:rPr>
          <w:rFonts w:hint="eastAsia" w:ascii="仿宋_GB2312" w:hAnsi="仿宋" w:eastAsia="仿宋_GB2312" w:cs="仿宋"/>
          <w:sz w:val="32"/>
          <w:szCs w:val="32"/>
        </w:rPr>
        <w:t>202</w:t>
      </w:r>
      <w:r>
        <w:rPr>
          <w:rFonts w:hint="eastAsia" w:ascii="仿宋_GB2312" w:hAnsi="仿宋" w:eastAsia="仿宋_GB2312" w:cs="仿宋"/>
          <w:sz w:val="32"/>
          <w:szCs w:val="32"/>
          <w:lang w:val="en-US" w:eastAsia="zh-CN"/>
        </w:rPr>
        <w:t>4</w:t>
      </w:r>
      <w:r>
        <w:rPr>
          <w:rFonts w:hint="eastAsia" w:ascii="仿宋_GB2312" w:hAnsi="仿宋" w:eastAsia="仿宋_GB2312" w:cs="仿宋"/>
          <w:sz w:val="32"/>
          <w:szCs w:val="32"/>
        </w:rPr>
        <w:t>年收入</w:t>
      </w:r>
      <w:r>
        <w:rPr>
          <w:rFonts w:hint="eastAsia" w:ascii="仿宋_GB2312" w:hAnsi="仿宋" w:eastAsia="仿宋_GB2312" w:cs="仿宋"/>
          <w:sz w:val="32"/>
          <w:szCs w:val="32"/>
          <w:lang w:val="en-US" w:eastAsia="zh-CN"/>
        </w:rPr>
        <w:t>预算</w:t>
      </w:r>
      <w:r>
        <w:rPr>
          <w:rFonts w:hint="eastAsia" w:ascii="仿宋_GB2312" w:hAnsi="仿宋" w:eastAsia="仿宋_GB2312" w:cs="仿宋"/>
          <w:sz w:val="32"/>
          <w:szCs w:val="32"/>
        </w:rPr>
        <w:t>总数</w:t>
      </w:r>
      <w:r>
        <w:rPr>
          <w:rFonts w:hint="eastAsia" w:ascii="仿宋_GB2312" w:hAnsi="仿宋" w:eastAsia="仿宋_GB2312" w:cs="仿宋"/>
          <w:sz w:val="32"/>
          <w:szCs w:val="32"/>
          <w:lang w:val="en-US" w:eastAsia="zh-CN"/>
        </w:rPr>
        <w:t>1162.11</w:t>
      </w:r>
      <w:r>
        <w:rPr>
          <w:rFonts w:hint="eastAsia" w:ascii="仿宋_GB2312" w:hAnsi="仿宋" w:eastAsia="仿宋_GB2312" w:cs="仿宋"/>
          <w:sz w:val="32"/>
          <w:szCs w:val="32"/>
        </w:rPr>
        <w:t>万元，无基金预算</w:t>
      </w:r>
      <w:r>
        <w:rPr>
          <w:rFonts w:hint="eastAsia" w:ascii="仿宋_GB2312" w:hAnsi="仿宋" w:eastAsia="仿宋_GB2312" w:cs="仿宋"/>
          <w:sz w:val="32"/>
          <w:szCs w:val="32"/>
          <w:lang w:val="en-US" w:eastAsia="zh-CN"/>
        </w:rPr>
        <w:t>收入</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较202</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年收入</w:t>
      </w:r>
      <w:r>
        <w:rPr>
          <w:rFonts w:hint="eastAsia" w:ascii="仿宋_GB2312" w:hAnsi="仿宋" w:eastAsia="仿宋_GB2312" w:cs="仿宋"/>
          <w:sz w:val="32"/>
          <w:szCs w:val="32"/>
          <w:lang w:val="en-US" w:eastAsia="zh-CN"/>
        </w:rPr>
        <w:t>预算</w:t>
      </w:r>
      <w:r>
        <w:rPr>
          <w:rFonts w:hint="eastAsia" w:ascii="仿宋_GB2312" w:hAnsi="仿宋" w:eastAsia="仿宋_GB2312" w:cs="仿宋"/>
          <w:sz w:val="32"/>
          <w:szCs w:val="32"/>
        </w:rPr>
        <w:t>总数</w:t>
      </w:r>
      <w:r>
        <w:rPr>
          <w:rFonts w:hint="eastAsia" w:ascii="仿宋_GB2312" w:hAnsi="仿宋" w:eastAsia="仿宋_GB2312" w:cs="仿宋"/>
          <w:sz w:val="32"/>
          <w:szCs w:val="32"/>
          <w:lang w:val="en-US" w:eastAsia="zh-CN"/>
        </w:rPr>
        <w:t>1493.80万</w:t>
      </w:r>
      <w:r>
        <w:rPr>
          <w:rFonts w:hint="eastAsia" w:ascii="仿宋_GB2312" w:hAnsi="仿宋" w:eastAsia="仿宋_GB2312" w:cs="仿宋"/>
          <w:sz w:val="32"/>
          <w:szCs w:val="32"/>
        </w:rPr>
        <w:t>元</w:t>
      </w:r>
      <w:r>
        <w:rPr>
          <w:rFonts w:hint="eastAsia" w:ascii="仿宋_GB2312" w:hAnsi="仿宋" w:eastAsia="仿宋_GB2312" w:cs="仿宋"/>
          <w:sz w:val="32"/>
          <w:szCs w:val="32"/>
          <w:lang w:val="en-US" w:eastAsia="zh-CN"/>
        </w:rPr>
        <w:t>减少331.69万元，减幅22</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主要原因</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2023年人员经费预算中反映了基础绩效、目标奖，2024年人员经费预算中未反映，故2024年预算人员经费较2023年减少。</w:t>
      </w:r>
    </w:p>
    <w:p>
      <w:pPr>
        <w:numPr>
          <w:ilvl w:val="0"/>
          <w:numId w:val="2"/>
        </w:numPr>
        <w:ind w:left="640" w:leftChars="0" w:firstLine="0" w:firstLineChars="0"/>
        <w:jc w:val="left"/>
        <w:rPr>
          <w:rFonts w:hint="eastAsia" w:ascii="楷体" w:hAnsi="楷体" w:eastAsia="楷体" w:cs="仿宋_GB2312"/>
          <w:sz w:val="32"/>
          <w:szCs w:val="32"/>
        </w:rPr>
      </w:pPr>
      <w:r>
        <w:rPr>
          <w:rFonts w:hint="eastAsia" w:ascii="楷体" w:hAnsi="楷体" w:eastAsia="楷体" w:cs="仿宋_GB2312"/>
          <w:sz w:val="32"/>
          <w:szCs w:val="32"/>
        </w:rPr>
        <w:t>支出预算情况</w:t>
      </w:r>
    </w:p>
    <w:p>
      <w:pPr>
        <w:widowControl/>
        <w:snapToGrid w:val="0"/>
        <w:spacing w:line="540" w:lineRule="exact"/>
        <w:ind w:firstLine="640" w:firstLineChars="200"/>
        <w:rPr>
          <w:rFonts w:hint="eastAsia" w:ascii="仿宋_GB2312" w:hAnsi="仿宋" w:eastAsia="仿宋_GB2312" w:cs="仿宋"/>
          <w:sz w:val="32"/>
          <w:szCs w:val="32"/>
        </w:rPr>
      </w:pPr>
      <w:r>
        <w:rPr>
          <w:rFonts w:hint="eastAsia" w:ascii="仿宋_GB2312" w:hAnsi="仿宋" w:eastAsia="仿宋_GB2312" w:cs="仿宋"/>
          <w:sz w:val="32"/>
          <w:szCs w:val="32"/>
        </w:rPr>
        <w:t>202</w:t>
      </w:r>
      <w:r>
        <w:rPr>
          <w:rFonts w:hint="eastAsia" w:ascii="仿宋_GB2312" w:hAnsi="仿宋" w:eastAsia="仿宋_GB2312" w:cs="仿宋"/>
          <w:sz w:val="32"/>
          <w:szCs w:val="32"/>
          <w:lang w:val="en-US" w:eastAsia="zh-CN"/>
        </w:rPr>
        <w:t>4</w:t>
      </w:r>
      <w:r>
        <w:rPr>
          <w:rFonts w:hint="eastAsia" w:ascii="仿宋_GB2312" w:hAnsi="仿宋" w:eastAsia="仿宋_GB2312" w:cs="仿宋"/>
          <w:sz w:val="32"/>
          <w:szCs w:val="32"/>
        </w:rPr>
        <w:t>年支出预算总数</w:t>
      </w:r>
      <w:r>
        <w:rPr>
          <w:rFonts w:hint="eastAsia" w:ascii="仿宋_GB2312" w:hAnsi="仿宋" w:eastAsia="仿宋_GB2312" w:cs="仿宋"/>
          <w:sz w:val="32"/>
          <w:szCs w:val="32"/>
          <w:lang w:val="en-US" w:eastAsia="zh-CN"/>
        </w:rPr>
        <w:t>1162.11</w:t>
      </w:r>
      <w:r>
        <w:rPr>
          <w:rFonts w:hint="eastAsia" w:ascii="仿宋_GB2312" w:hAnsi="仿宋" w:eastAsia="仿宋_GB2312" w:cs="仿宋"/>
          <w:sz w:val="32"/>
          <w:szCs w:val="32"/>
        </w:rPr>
        <w:t>万元，</w:t>
      </w:r>
      <w:r>
        <w:rPr>
          <w:rFonts w:hint="eastAsia" w:ascii="仿宋_GB2312" w:hAnsi="仿宋" w:eastAsia="仿宋_GB2312" w:cs="仿宋"/>
          <w:sz w:val="32"/>
          <w:szCs w:val="32"/>
          <w:lang w:val="en-US" w:eastAsia="zh-CN"/>
        </w:rPr>
        <w:t>无</w:t>
      </w:r>
      <w:r>
        <w:rPr>
          <w:rFonts w:hint="eastAsia" w:ascii="仿宋_GB2312" w:hAnsi="仿宋" w:eastAsia="仿宋_GB2312" w:cs="仿宋"/>
          <w:sz w:val="32"/>
          <w:szCs w:val="32"/>
        </w:rPr>
        <w:t>基金预算支出，较202</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年支出预算总数</w:t>
      </w:r>
      <w:r>
        <w:rPr>
          <w:rFonts w:hint="eastAsia" w:ascii="仿宋_GB2312" w:hAnsi="仿宋" w:eastAsia="仿宋_GB2312" w:cs="仿宋"/>
          <w:sz w:val="32"/>
          <w:szCs w:val="32"/>
          <w:lang w:val="en-US" w:eastAsia="zh-CN"/>
        </w:rPr>
        <w:t>1493.8万</w:t>
      </w:r>
      <w:r>
        <w:rPr>
          <w:rFonts w:hint="eastAsia" w:ascii="仿宋_GB2312" w:hAnsi="仿宋" w:eastAsia="仿宋_GB2312" w:cs="仿宋"/>
          <w:sz w:val="32"/>
          <w:szCs w:val="32"/>
        </w:rPr>
        <w:t>元</w:t>
      </w:r>
      <w:r>
        <w:rPr>
          <w:rFonts w:hint="eastAsia" w:ascii="仿宋_GB2312" w:hAnsi="仿宋" w:eastAsia="仿宋_GB2312" w:cs="仿宋"/>
          <w:sz w:val="32"/>
          <w:szCs w:val="32"/>
          <w:lang w:val="en-US" w:eastAsia="zh-CN"/>
        </w:rPr>
        <w:t>减少331.69万元，减幅22</w:t>
      </w:r>
      <w:r>
        <w:rPr>
          <w:rFonts w:hint="eastAsia" w:ascii="仿宋_GB2312" w:hAnsi="仿宋" w:eastAsia="仿宋_GB2312" w:cs="仿宋"/>
          <w:sz w:val="32"/>
          <w:szCs w:val="32"/>
        </w:rPr>
        <w:t>%</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主要原因</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2023年人员经费预算中反映了基础绩效、目标奖，2024年人员经费预算中未反映，故2024年预算人员经费较2023年减少。</w:t>
      </w:r>
    </w:p>
    <w:p>
      <w:pPr>
        <w:ind w:left="638" w:leftChars="304"/>
        <w:rPr>
          <w:rFonts w:hint="eastAsia" w:ascii="黑体" w:hAnsi="黑体" w:eastAsia="黑体"/>
          <w:sz w:val="32"/>
          <w:szCs w:val="32"/>
          <w:lang w:eastAsia="zh-CN"/>
        </w:rPr>
      </w:pPr>
      <w:r>
        <w:rPr>
          <w:rFonts w:hint="eastAsia" w:ascii="黑体" w:hAnsi="黑体" w:eastAsia="黑体"/>
          <w:sz w:val="32"/>
          <w:szCs w:val="32"/>
        </w:rPr>
        <w:t>四、财政拨款收支预算情况说明</w:t>
      </w:r>
    </w:p>
    <w:p>
      <w:pPr>
        <w:ind w:left="638" w:leftChars="304"/>
        <w:rPr>
          <w:rFonts w:hint="eastAsia" w:ascii="仿宋_GB2312" w:hAnsi="黑体" w:eastAsia="仿宋_GB2312"/>
          <w:sz w:val="32"/>
          <w:szCs w:val="32"/>
          <w:lang w:val="en-US" w:eastAsia="zh-CN"/>
        </w:rPr>
      </w:pPr>
      <w:r>
        <w:rPr>
          <w:rFonts w:hint="eastAsia" w:ascii="仿宋_GB2312" w:hAnsi="仿宋_GB2312" w:eastAsia="仿宋_GB2312" w:cs="仿宋_GB2312"/>
          <w:sz w:val="32"/>
          <w:szCs w:val="32"/>
          <w:lang w:val="en-US" w:eastAsia="zh-CN"/>
        </w:rPr>
        <w:t>松潘县人民法院</w:t>
      </w:r>
      <w:r>
        <w:rPr>
          <w:rFonts w:hint="eastAsia" w:ascii="仿宋_GB2312" w:hAnsi="黑体" w:eastAsia="仿宋_GB2312"/>
          <w:sz w:val="32"/>
          <w:szCs w:val="32"/>
        </w:rPr>
        <w:t>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年财政拨款收支总预算</w:t>
      </w:r>
      <w:r>
        <w:rPr>
          <w:rFonts w:hint="eastAsia" w:ascii="仿宋_GB2312" w:hAnsi="仿宋" w:eastAsia="仿宋_GB2312" w:cs="仿宋"/>
          <w:sz w:val="32"/>
          <w:szCs w:val="32"/>
          <w:lang w:val="en-US" w:eastAsia="zh-CN"/>
        </w:rPr>
        <w:t>1162.11</w:t>
      </w:r>
    </w:p>
    <w:p>
      <w:pPr>
        <w:rPr>
          <w:rFonts w:ascii="仿宋_GB2312" w:hAnsi="黑体" w:eastAsia="仿宋_GB2312"/>
          <w:sz w:val="32"/>
          <w:szCs w:val="32"/>
        </w:rPr>
      </w:pP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减少331.69</w:t>
      </w:r>
      <w:r>
        <w:rPr>
          <w:rFonts w:hint="eastAsia" w:ascii="仿宋_GB2312" w:hAnsi="黑体" w:eastAsia="仿宋_GB2312"/>
          <w:sz w:val="32"/>
          <w:szCs w:val="32"/>
        </w:rPr>
        <w:t>万元，主要原因:</w:t>
      </w:r>
      <w:r>
        <w:rPr>
          <w:rFonts w:hint="eastAsia" w:ascii="仿宋_GB2312" w:hAnsi="仿宋" w:eastAsia="仿宋_GB2312" w:cs="仿宋"/>
          <w:sz w:val="32"/>
          <w:szCs w:val="32"/>
          <w:lang w:val="en-US" w:eastAsia="zh-CN"/>
        </w:rPr>
        <w:t>2023年人员经费预算中反映了基础绩效、目标奖，2024年人员经费预算中未反映，故2024年预算人员经费较2023年减少。</w:t>
      </w:r>
    </w:p>
    <w:p>
      <w:pPr>
        <w:keepNext w:val="0"/>
        <w:keepLines w:val="0"/>
        <w:pageBreakBefore w:val="0"/>
        <w:shd w:val="clear" w:color="auto" w:fill="FFFFFF"/>
        <w:kinsoku/>
        <w:wordWrap/>
        <w:overflowPunct/>
        <w:topLinePunct w:val="0"/>
        <w:autoSpaceDE/>
        <w:autoSpaceDN/>
        <w:bidi w:val="0"/>
        <w:adjustRightInd/>
        <w:spacing w:after="0"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收入包括：</w:t>
      </w:r>
      <w:r>
        <w:rPr>
          <w:rFonts w:hint="eastAsia" w:ascii="仿宋_GB2312" w:hAnsi="仿宋" w:eastAsia="仿宋_GB2312" w:cs="仿宋"/>
          <w:color w:val="000000"/>
          <w:sz w:val="32"/>
          <w:szCs w:val="32"/>
        </w:rPr>
        <w:t>基本支出，是用于保障行政机构的正常运转的日常支出，包括基本工资、津贴补贴等人员经费以及办公费、印刷费、水电费等日常公用经费。20</w:t>
      </w:r>
      <w:r>
        <w:rPr>
          <w:rFonts w:ascii="仿宋_GB2312" w:hAnsi="仿宋" w:eastAsia="仿宋_GB2312" w:cs="仿宋"/>
          <w:color w:val="000000"/>
          <w:sz w:val="32"/>
          <w:szCs w:val="32"/>
        </w:rPr>
        <w:t>2</w:t>
      </w:r>
      <w:r>
        <w:rPr>
          <w:rFonts w:hint="eastAsia" w:ascii="仿宋_GB2312" w:hAnsi="仿宋" w:eastAsia="仿宋_GB2312" w:cs="仿宋"/>
          <w:color w:val="000000"/>
          <w:sz w:val="32"/>
          <w:szCs w:val="32"/>
          <w:lang w:val="en-US" w:eastAsia="zh-CN"/>
        </w:rPr>
        <w:t>4</w:t>
      </w:r>
      <w:r>
        <w:rPr>
          <w:rFonts w:hint="eastAsia" w:ascii="仿宋_GB2312" w:hAnsi="仿宋" w:eastAsia="仿宋_GB2312" w:cs="仿宋"/>
          <w:color w:val="000000"/>
          <w:sz w:val="32"/>
          <w:szCs w:val="32"/>
        </w:rPr>
        <w:t>年部门预算基本支出预算总数</w:t>
      </w:r>
      <w:r>
        <w:rPr>
          <w:rFonts w:hint="eastAsia" w:ascii="仿宋_GB2312" w:hAnsi="仿宋" w:eastAsia="仿宋_GB2312" w:cs="仿宋"/>
          <w:sz w:val="32"/>
          <w:szCs w:val="32"/>
          <w:lang w:val="en-US" w:eastAsia="zh-CN"/>
        </w:rPr>
        <w:t>1162.11</w:t>
      </w:r>
      <w:r>
        <w:rPr>
          <w:rFonts w:hint="eastAsia" w:ascii="仿宋_GB2312" w:hAnsi="仿宋" w:eastAsia="仿宋_GB2312" w:cs="仿宋"/>
          <w:color w:val="000000"/>
          <w:sz w:val="32"/>
          <w:szCs w:val="32"/>
        </w:rPr>
        <w:t>万元，其中：人员支出</w:t>
      </w:r>
      <w:r>
        <w:rPr>
          <w:rFonts w:hint="eastAsia" w:ascii="仿宋_GB2312" w:hAnsi="仿宋" w:eastAsia="仿宋_GB2312" w:cs="仿宋"/>
          <w:color w:val="000000"/>
          <w:sz w:val="32"/>
          <w:szCs w:val="32"/>
          <w:lang w:val="en-US" w:eastAsia="zh-CN"/>
        </w:rPr>
        <w:t>988.38</w:t>
      </w:r>
      <w:r>
        <w:rPr>
          <w:rFonts w:hint="eastAsia" w:ascii="仿宋_GB2312" w:hAnsi="仿宋" w:eastAsia="仿宋_GB2312" w:cs="仿宋"/>
          <w:color w:val="000000"/>
          <w:sz w:val="32"/>
          <w:szCs w:val="32"/>
        </w:rPr>
        <w:t>万元，公用支出</w:t>
      </w:r>
      <w:r>
        <w:rPr>
          <w:rFonts w:hint="eastAsia" w:ascii="仿宋_GB2312" w:hAnsi="仿宋" w:eastAsia="仿宋_GB2312" w:cs="仿宋"/>
          <w:color w:val="000000"/>
          <w:sz w:val="32"/>
          <w:szCs w:val="32"/>
          <w:lang w:val="en-US" w:eastAsia="zh-CN"/>
        </w:rPr>
        <w:t>153.73</w:t>
      </w:r>
      <w:r>
        <w:rPr>
          <w:rFonts w:hint="eastAsia" w:ascii="仿宋_GB2312" w:hAnsi="仿宋" w:eastAsia="仿宋_GB2312" w:cs="仿宋"/>
          <w:color w:val="000000"/>
          <w:sz w:val="32"/>
          <w:szCs w:val="32"/>
        </w:rPr>
        <w:t>万元。项目支出，是用于保障</w:t>
      </w:r>
      <w:r>
        <w:rPr>
          <w:rFonts w:hint="eastAsia" w:ascii="仿宋_GB2312" w:hAnsi="仿宋" w:eastAsia="仿宋_GB2312" w:cs="仿宋"/>
          <w:color w:val="000000"/>
          <w:sz w:val="32"/>
          <w:szCs w:val="32"/>
          <w:lang w:val="en-US" w:eastAsia="zh-CN"/>
        </w:rPr>
        <w:t>法警加班补助</w:t>
      </w:r>
      <w:r>
        <w:rPr>
          <w:rFonts w:hint="eastAsia" w:ascii="仿宋_GB2312" w:hAnsi="仿宋" w:eastAsia="仿宋_GB2312" w:cs="仿宋"/>
          <w:color w:val="000000"/>
          <w:sz w:val="32"/>
          <w:szCs w:val="32"/>
        </w:rPr>
        <w:t>专项经费。202</w:t>
      </w:r>
      <w:r>
        <w:rPr>
          <w:rFonts w:hint="eastAsia" w:ascii="仿宋_GB2312" w:hAnsi="仿宋" w:eastAsia="仿宋_GB2312" w:cs="仿宋"/>
          <w:color w:val="000000"/>
          <w:sz w:val="32"/>
          <w:szCs w:val="32"/>
          <w:lang w:val="en-US" w:eastAsia="zh-CN"/>
        </w:rPr>
        <w:t>4</w:t>
      </w:r>
      <w:r>
        <w:rPr>
          <w:rFonts w:hint="eastAsia" w:ascii="仿宋_GB2312" w:hAnsi="仿宋" w:eastAsia="仿宋_GB2312" w:cs="仿宋"/>
          <w:color w:val="000000"/>
          <w:sz w:val="32"/>
          <w:szCs w:val="32"/>
        </w:rPr>
        <w:t>年部门预算项目支出预算总数</w:t>
      </w:r>
      <w:r>
        <w:rPr>
          <w:rFonts w:hint="eastAsia" w:ascii="仿宋_GB2312" w:hAnsi="仿宋" w:eastAsia="仿宋_GB2312" w:cs="仿宋"/>
          <w:color w:val="000000"/>
          <w:sz w:val="32"/>
          <w:szCs w:val="32"/>
          <w:lang w:val="en-US" w:eastAsia="zh-CN"/>
        </w:rPr>
        <w:t>20</w:t>
      </w:r>
      <w:r>
        <w:rPr>
          <w:rFonts w:hint="eastAsia" w:ascii="仿宋_GB2312" w:hAnsi="仿宋" w:eastAsia="仿宋_GB2312" w:cs="仿宋"/>
          <w:color w:val="000000"/>
          <w:sz w:val="32"/>
          <w:szCs w:val="32"/>
        </w:rPr>
        <w:t>万元。</w:t>
      </w:r>
    </w:p>
    <w:p>
      <w:pPr>
        <w:keepNext w:val="0"/>
        <w:keepLines w:val="0"/>
        <w:pageBreakBefore w:val="0"/>
        <w:shd w:val="clear" w:color="auto" w:fill="FFFFFF"/>
        <w:kinsoku/>
        <w:wordWrap/>
        <w:overflowPunct/>
        <w:topLinePunct w:val="0"/>
        <w:autoSpaceDE/>
        <w:autoSpaceDN/>
        <w:bidi w:val="0"/>
        <w:adjustRightInd/>
        <w:spacing w:after="0" w:line="560" w:lineRule="exact"/>
        <w:ind w:firstLine="640" w:firstLineChars="200"/>
        <w:textAlignment w:val="auto"/>
        <w:rPr>
          <w:rFonts w:ascii="仿宋_GB2312" w:eastAsia="仿宋_GB2312"/>
          <w:sz w:val="32"/>
          <w:szCs w:val="32"/>
        </w:rPr>
      </w:pPr>
      <w:r>
        <w:rPr>
          <w:rFonts w:hint="eastAsia" w:ascii="仿宋_GB2312" w:hAnsi="仿宋_GB2312" w:eastAsia="仿宋_GB2312" w:cs="仿宋_GB2312"/>
          <w:sz w:val="32"/>
          <w:szCs w:val="32"/>
        </w:rPr>
        <w:t>支出包括：</w:t>
      </w:r>
      <w:r>
        <w:rPr>
          <w:rFonts w:hint="eastAsia" w:ascii="仿宋_GB2312" w:hAnsi="仿宋" w:eastAsia="仿宋_GB2312" w:cs="仿宋"/>
          <w:color w:val="000000"/>
          <w:sz w:val="32"/>
          <w:szCs w:val="32"/>
        </w:rPr>
        <w:t>基本支出，是用于保障行政机构的正常运转的日常支出，包括基本工资、津贴补贴等人员经费以及办公费、印刷费、水电费等日常公用经费。20</w:t>
      </w:r>
      <w:r>
        <w:rPr>
          <w:rFonts w:ascii="仿宋_GB2312" w:hAnsi="仿宋" w:eastAsia="仿宋_GB2312" w:cs="仿宋"/>
          <w:color w:val="000000"/>
          <w:sz w:val="32"/>
          <w:szCs w:val="32"/>
        </w:rPr>
        <w:t>2</w:t>
      </w:r>
      <w:r>
        <w:rPr>
          <w:rFonts w:hint="eastAsia" w:ascii="仿宋_GB2312" w:hAnsi="仿宋" w:eastAsia="仿宋_GB2312" w:cs="仿宋"/>
          <w:color w:val="000000"/>
          <w:sz w:val="32"/>
          <w:szCs w:val="32"/>
          <w:lang w:val="en-US" w:eastAsia="zh-CN"/>
        </w:rPr>
        <w:t>4</w:t>
      </w:r>
      <w:r>
        <w:rPr>
          <w:rFonts w:hint="eastAsia" w:ascii="仿宋_GB2312" w:hAnsi="仿宋" w:eastAsia="仿宋_GB2312" w:cs="仿宋"/>
          <w:color w:val="000000"/>
          <w:sz w:val="32"/>
          <w:szCs w:val="32"/>
        </w:rPr>
        <w:t>年部门预算基本支出预算总数</w:t>
      </w:r>
      <w:r>
        <w:rPr>
          <w:rFonts w:hint="eastAsia" w:ascii="仿宋_GB2312" w:hAnsi="仿宋" w:eastAsia="仿宋_GB2312" w:cs="仿宋"/>
          <w:color w:val="000000"/>
          <w:sz w:val="32"/>
          <w:szCs w:val="32"/>
          <w:lang w:val="en-US" w:eastAsia="zh-CN"/>
        </w:rPr>
        <w:t>1142.11</w:t>
      </w:r>
      <w:r>
        <w:rPr>
          <w:rFonts w:hint="eastAsia" w:ascii="仿宋_GB2312" w:hAnsi="仿宋" w:eastAsia="仿宋_GB2312" w:cs="仿宋"/>
          <w:color w:val="000000"/>
          <w:sz w:val="32"/>
          <w:szCs w:val="32"/>
        </w:rPr>
        <w:t>万元，其中：人员支出</w:t>
      </w:r>
      <w:r>
        <w:rPr>
          <w:rFonts w:hint="eastAsia" w:ascii="仿宋_GB2312" w:hAnsi="仿宋" w:eastAsia="仿宋_GB2312" w:cs="仿宋"/>
          <w:color w:val="000000"/>
          <w:sz w:val="32"/>
          <w:szCs w:val="32"/>
          <w:lang w:val="en-US" w:eastAsia="zh-CN"/>
        </w:rPr>
        <w:t>988.38</w:t>
      </w:r>
      <w:r>
        <w:rPr>
          <w:rFonts w:hint="eastAsia" w:ascii="仿宋_GB2312" w:hAnsi="仿宋" w:eastAsia="仿宋_GB2312" w:cs="仿宋"/>
          <w:color w:val="000000"/>
          <w:sz w:val="32"/>
          <w:szCs w:val="32"/>
        </w:rPr>
        <w:t>万元，公用支出</w:t>
      </w:r>
      <w:r>
        <w:rPr>
          <w:rFonts w:hint="eastAsia" w:ascii="仿宋_GB2312" w:hAnsi="仿宋" w:eastAsia="仿宋_GB2312" w:cs="仿宋"/>
          <w:color w:val="000000"/>
          <w:sz w:val="32"/>
          <w:szCs w:val="32"/>
          <w:lang w:val="en-US" w:eastAsia="zh-CN"/>
        </w:rPr>
        <w:t>153.73</w:t>
      </w:r>
      <w:r>
        <w:rPr>
          <w:rFonts w:hint="eastAsia" w:ascii="仿宋_GB2312" w:hAnsi="仿宋" w:eastAsia="仿宋_GB2312" w:cs="仿宋"/>
          <w:color w:val="000000"/>
          <w:sz w:val="32"/>
          <w:szCs w:val="32"/>
        </w:rPr>
        <w:t>万元。项目支出，是用于保障</w:t>
      </w:r>
      <w:r>
        <w:rPr>
          <w:rFonts w:hint="eastAsia" w:ascii="仿宋_GB2312" w:hAnsi="仿宋" w:eastAsia="仿宋_GB2312" w:cs="仿宋"/>
          <w:color w:val="000000"/>
          <w:sz w:val="32"/>
          <w:szCs w:val="32"/>
          <w:lang w:val="en-US" w:eastAsia="zh-CN"/>
        </w:rPr>
        <w:t>法警加班补助</w:t>
      </w:r>
      <w:r>
        <w:rPr>
          <w:rFonts w:hint="eastAsia" w:ascii="仿宋_GB2312" w:hAnsi="仿宋" w:eastAsia="仿宋_GB2312" w:cs="仿宋"/>
          <w:color w:val="000000"/>
          <w:sz w:val="32"/>
          <w:szCs w:val="32"/>
        </w:rPr>
        <w:t>专项经费。202</w:t>
      </w:r>
      <w:r>
        <w:rPr>
          <w:rFonts w:hint="eastAsia" w:ascii="仿宋_GB2312" w:hAnsi="仿宋" w:eastAsia="仿宋_GB2312" w:cs="仿宋"/>
          <w:color w:val="000000"/>
          <w:sz w:val="32"/>
          <w:szCs w:val="32"/>
          <w:lang w:val="en-US" w:eastAsia="zh-CN"/>
        </w:rPr>
        <w:t>4</w:t>
      </w:r>
      <w:r>
        <w:rPr>
          <w:rFonts w:hint="eastAsia" w:ascii="仿宋_GB2312" w:hAnsi="仿宋" w:eastAsia="仿宋_GB2312" w:cs="仿宋"/>
          <w:color w:val="000000"/>
          <w:sz w:val="32"/>
          <w:szCs w:val="32"/>
        </w:rPr>
        <w:t>年部门预算项目支出预算总数</w:t>
      </w:r>
      <w:r>
        <w:rPr>
          <w:rFonts w:hint="eastAsia" w:ascii="仿宋_GB2312" w:hAnsi="仿宋" w:eastAsia="仿宋_GB2312" w:cs="仿宋"/>
          <w:color w:val="000000"/>
          <w:sz w:val="32"/>
          <w:szCs w:val="32"/>
          <w:lang w:val="en-US" w:eastAsia="zh-CN"/>
        </w:rPr>
        <w:t>20</w:t>
      </w:r>
      <w:r>
        <w:rPr>
          <w:rFonts w:hint="eastAsia" w:ascii="仿宋_GB2312" w:hAnsi="仿宋" w:eastAsia="仿宋_GB2312" w:cs="仿宋"/>
          <w:color w:val="000000"/>
          <w:sz w:val="32"/>
          <w:szCs w:val="32"/>
        </w:rPr>
        <w:t>万元。</w:t>
      </w:r>
    </w:p>
    <w:p>
      <w:pPr>
        <w:ind w:firstLine="640" w:firstLineChars="200"/>
        <w:rPr>
          <w:rFonts w:ascii="黑体" w:hAnsi="黑体" w:eastAsia="黑体"/>
          <w:sz w:val="32"/>
          <w:szCs w:val="32"/>
        </w:rPr>
      </w:pPr>
      <w:r>
        <w:rPr>
          <w:rFonts w:hint="eastAsia" w:ascii="黑体" w:hAnsi="黑体" w:eastAsia="黑体"/>
          <w:sz w:val="32"/>
          <w:szCs w:val="32"/>
        </w:rPr>
        <w:t>五、一般公共预算当年拨款情况说明</w:t>
      </w:r>
    </w:p>
    <w:p>
      <w:pPr>
        <w:pStyle w:val="13"/>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（一）一般公共预算当年拨款规模变化情况</w:t>
      </w:r>
    </w:p>
    <w:p>
      <w:pPr>
        <w:keepNext w:val="0"/>
        <w:keepLines w:val="0"/>
        <w:pageBreakBefore w:val="0"/>
        <w:shd w:val="clear" w:color="auto" w:fill="FFFFFF"/>
        <w:kinsoku/>
        <w:wordWrap/>
        <w:overflowPunct/>
        <w:topLinePunct w:val="0"/>
        <w:autoSpaceDE/>
        <w:autoSpaceDN/>
        <w:bidi w:val="0"/>
        <w:adjustRightInd/>
        <w:spacing w:after="0" w:line="560" w:lineRule="exact"/>
        <w:ind w:firstLine="640" w:firstLineChars="200"/>
        <w:textAlignment w:val="auto"/>
        <w:rPr>
          <w:rFonts w:hint="default" w:ascii="仿宋_GB2312" w:hAnsi="仿宋" w:eastAsia="仿宋_GB2312" w:cs="仿宋"/>
          <w:color w:val="000000"/>
          <w:sz w:val="32"/>
          <w:szCs w:val="32"/>
          <w:lang w:val="en-US" w:eastAsia="zh-CN"/>
        </w:rPr>
      </w:pPr>
      <w:r>
        <w:rPr>
          <w:rFonts w:hint="eastAsia" w:ascii="仿宋_GB2312" w:hAnsi="仿宋" w:eastAsia="仿宋_GB2312" w:cs="仿宋"/>
          <w:color w:val="000000"/>
          <w:sz w:val="32"/>
          <w:szCs w:val="32"/>
          <w:lang w:val="en-US" w:eastAsia="zh-CN"/>
        </w:rPr>
        <w:t>松潘县人民法院</w:t>
      </w:r>
      <w:r>
        <w:rPr>
          <w:rFonts w:hint="eastAsia" w:ascii="仿宋_GB2312" w:hAnsi="仿宋" w:eastAsia="仿宋_GB2312" w:cs="仿宋"/>
          <w:color w:val="000000"/>
          <w:sz w:val="32"/>
          <w:szCs w:val="32"/>
        </w:rPr>
        <w:t>202</w:t>
      </w:r>
      <w:r>
        <w:rPr>
          <w:rFonts w:hint="eastAsia" w:ascii="仿宋_GB2312" w:hAnsi="仿宋" w:eastAsia="仿宋_GB2312" w:cs="仿宋"/>
          <w:color w:val="000000"/>
          <w:sz w:val="32"/>
          <w:szCs w:val="32"/>
          <w:lang w:val="en-US" w:eastAsia="zh-CN"/>
        </w:rPr>
        <w:t>4</w:t>
      </w:r>
      <w:r>
        <w:rPr>
          <w:rFonts w:hint="eastAsia" w:ascii="仿宋_GB2312" w:hAnsi="仿宋" w:eastAsia="仿宋_GB2312" w:cs="仿宋"/>
          <w:color w:val="000000"/>
          <w:sz w:val="32"/>
          <w:szCs w:val="32"/>
        </w:rPr>
        <w:t>年一般公共预算当年拨款</w:t>
      </w:r>
      <w:r>
        <w:rPr>
          <w:rFonts w:hint="eastAsia" w:ascii="仿宋_GB2312" w:hAnsi="仿宋" w:eastAsia="仿宋_GB2312" w:cs="仿宋"/>
          <w:color w:val="000000"/>
          <w:sz w:val="32"/>
          <w:szCs w:val="32"/>
          <w:lang w:val="en-US" w:eastAsia="zh-CN"/>
        </w:rPr>
        <w:t>1162.11</w:t>
      </w:r>
    </w:p>
    <w:p>
      <w:pPr>
        <w:keepNext w:val="0"/>
        <w:keepLines w:val="0"/>
        <w:pageBreakBefore w:val="0"/>
        <w:shd w:val="clear" w:color="auto" w:fill="FFFFFF"/>
        <w:kinsoku/>
        <w:wordWrap/>
        <w:overflowPunct/>
        <w:topLinePunct w:val="0"/>
        <w:autoSpaceDE/>
        <w:autoSpaceDN/>
        <w:bidi w:val="0"/>
        <w:adjustRightInd/>
        <w:spacing w:after="0" w:line="560" w:lineRule="exact"/>
        <w:textAlignment w:val="auto"/>
        <w:rPr>
          <w:rFonts w:hint="eastAsia" w:ascii="仿宋_GB2312" w:hAnsi="仿宋" w:eastAsia="仿宋_GB2312" w:cs="仿宋"/>
          <w:color w:val="000000"/>
          <w:sz w:val="32"/>
          <w:szCs w:val="32"/>
        </w:rPr>
      </w:pPr>
      <w:r>
        <w:rPr>
          <w:rFonts w:hint="eastAsia" w:ascii="仿宋_GB2312" w:hAnsi="仿宋" w:eastAsia="仿宋_GB2312" w:cs="仿宋"/>
          <w:color w:val="000000"/>
          <w:sz w:val="32"/>
          <w:szCs w:val="32"/>
        </w:rPr>
        <w:t>万元，比202</w:t>
      </w:r>
      <w:r>
        <w:rPr>
          <w:rFonts w:hint="eastAsia" w:ascii="仿宋_GB2312" w:hAnsi="仿宋" w:eastAsia="仿宋_GB2312" w:cs="仿宋"/>
          <w:color w:val="000000"/>
          <w:sz w:val="32"/>
          <w:szCs w:val="32"/>
          <w:lang w:val="en-US" w:eastAsia="zh-CN"/>
        </w:rPr>
        <w:t>3</w:t>
      </w:r>
      <w:r>
        <w:rPr>
          <w:rFonts w:hint="eastAsia" w:ascii="仿宋_GB2312" w:hAnsi="仿宋" w:eastAsia="仿宋_GB2312" w:cs="仿宋"/>
          <w:color w:val="000000"/>
          <w:sz w:val="32"/>
          <w:szCs w:val="32"/>
        </w:rPr>
        <w:t>年预算数</w:t>
      </w:r>
      <w:r>
        <w:rPr>
          <w:rFonts w:hint="eastAsia" w:ascii="仿宋_GB2312" w:hAnsi="仿宋" w:eastAsia="仿宋_GB2312" w:cs="仿宋"/>
          <w:color w:val="000000"/>
          <w:sz w:val="32"/>
          <w:szCs w:val="32"/>
          <w:lang w:val="en-US" w:eastAsia="zh-CN"/>
        </w:rPr>
        <w:t>减少331.69万元，主要原因</w:t>
      </w:r>
      <w:r>
        <w:rPr>
          <w:rFonts w:hint="eastAsia" w:ascii="仿宋_GB2312" w:hAnsi="仿宋" w:eastAsia="仿宋_GB2312" w:cs="仿宋"/>
          <w:color w:val="000000"/>
          <w:sz w:val="32"/>
          <w:szCs w:val="32"/>
          <w:lang w:eastAsia="zh-CN"/>
        </w:rPr>
        <w:t>：</w:t>
      </w:r>
      <w:r>
        <w:rPr>
          <w:rFonts w:hint="eastAsia" w:ascii="仿宋_GB2312" w:hAnsi="仿宋" w:eastAsia="仿宋_GB2312" w:cs="仿宋"/>
          <w:color w:val="000000"/>
          <w:sz w:val="32"/>
          <w:szCs w:val="32"/>
          <w:lang w:val="en-US" w:eastAsia="zh-CN"/>
        </w:rPr>
        <w:t>2023年人员经费预算中反映了基础绩效、目标奖，2024年人员经费预算中未反映，故2024年预算人员经费较2023年减少。</w:t>
      </w:r>
    </w:p>
    <w:p>
      <w:pPr>
        <w:pStyle w:val="13"/>
        <w:spacing w:before="0" w:line="360" w:lineRule="auto"/>
        <w:ind w:left="653" w:leftChars="311"/>
        <w:jc w:val="left"/>
        <w:rPr>
          <w:rFonts w:hint="eastAsia" w:ascii="楷体" w:hAnsi="楷体" w:eastAsia="楷体" w:cs="宋体"/>
          <w:sz w:val="32"/>
          <w:szCs w:val="32"/>
          <w:lang w:eastAsia="zh-CN"/>
        </w:rPr>
      </w:pPr>
      <w:r>
        <w:rPr>
          <w:rFonts w:hint="eastAsia" w:ascii="楷体" w:hAnsi="楷体" w:eastAsia="楷体" w:cs="宋体"/>
          <w:sz w:val="32"/>
          <w:szCs w:val="32"/>
        </w:rPr>
        <w:t>（二）一般公共预算当年拨款结构情况</w:t>
      </w:r>
    </w:p>
    <w:p>
      <w:pPr>
        <w:keepNext w:val="0"/>
        <w:keepLines w:val="0"/>
        <w:pageBreakBefore w:val="0"/>
        <w:shd w:val="clear" w:color="auto" w:fill="FFFFFF"/>
        <w:kinsoku/>
        <w:wordWrap/>
        <w:overflowPunct/>
        <w:topLinePunct w:val="0"/>
        <w:autoSpaceDE/>
        <w:autoSpaceDN/>
        <w:bidi w:val="0"/>
        <w:adjustRightInd/>
        <w:spacing w:after="0" w:line="560" w:lineRule="exact"/>
        <w:ind w:firstLine="640" w:firstLineChars="200"/>
        <w:textAlignment w:val="auto"/>
        <w:rPr>
          <w:rFonts w:hint="eastAsia" w:ascii="仿宋_GB2312" w:hAnsi="仿宋" w:eastAsia="仿宋_GB2312" w:cs="仿宋"/>
          <w:color w:val="000000"/>
          <w:sz w:val="32"/>
          <w:szCs w:val="32"/>
          <w:lang w:eastAsia="zh-CN"/>
        </w:rPr>
      </w:pPr>
      <w:r>
        <w:rPr>
          <w:rFonts w:hint="eastAsia" w:ascii="仿宋_GB2312" w:hAnsi="仿宋" w:eastAsia="仿宋_GB2312" w:cs="仿宋"/>
          <w:color w:val="000000"/>
          <w:sz w:val="32"/>
          <w:szCs w:val="32"/>
          <w:lang w:val="en-US" w:eastAsia="zh-CN"/>
        </w:rPr>
        <w:t>公共安全</w:t>
      </w:r>
      <w:r>
        <w:rPr>
          <w:rFonts w:hint="eastAsia" w:ascii="仿宋_GB2312" w:hAnsi="仿宋" w:eastAsia="仿宋_GB2312" w:cs="仿宋"/>
          <w:color w:val="000000"/>
          <w:sz w:val="32"/>
          <w:szCs w:val="32"/>
        </w:rPr>
        <w:t>支出</w:t>
      </w:r>
      <w:r>
        <w:rPr>
          <w:rFonts w:hint="eastAsia" w:ascii="仿宋_GB2312" w:hAnsi="仿宋" w:eastAsia="仿宋_GB2312" w:cs="仿宋"/>
          <w:color w:val="000000"/>
          <w:sz w:val="32"/>
          <w:szCs w:val="32"/>
          <w:lang w:val="en-US" w:eastAsia="zh-CN"/>
        </w:rPr>
        <w:t>832.28</w:t>
      </w:r>
      <w:r>
        <w:rPr>
          <w:rFonts w:hint="eastAsia" w:ascii="仿宋_GB2312" w:hAnsi="仿宋" w:eastAsia="仿宋_GB2312" w:cs="仿宋"/>
          <w:color w:val="000000"/>
          <w:sz w:val="32"/>
          <w:szCs w:val="32"/>
        </w:rPr>
        <w:t>万元，占</w:t>
      </w:r>
      <w:r>
        <w:rPr>
          <w:rFonts w:hint="eastAsia" w:ascii="仿宋_GB2312" w:hAnsi="仿宋" w:eastAsia="仿宋_GB2312" w:cs="仿宋"/>
          <w:color w:val="000000"/>
          <w:sz w:val="32"/>
          <w:szCs w:val="32"/>
          <w:lang w:val="en-US" w:eastAsia="zh-CN"/>
        </w:rPr>
        <w:t>71.62</w:t>
      </w:r>
      <w:r>
        <w:rPr>
          <w:rFonts w:hint="eastAsia" w:ascii="仿宋_GB2312" w:hAnsi="仿宋" w:eastAsia="仿宋_GB2312" w:cs="仿宋"/>
          <w:color w:val="000000"/>
          <w:sz w:val="32"/>
          <w:szCs w:val="32"/>
        </w:rPr>
        <w:t>%；社会保障和就业</w:t>
      </w:r>
      <w:r>
        <w:rPr>
          <w:rFonts w:hint="eastAsia" w:ascii="仿宋_GB2312" w:hAnsi="仿宋" w:eastAsia="仿宋_GB2312" w:cs="仿宋"/>
          <w:color w:val="000000"/>
          <w:sz w:val="32"/>
          <w:szCs w:val="32"/>
          <w:lang w:val="en-US" w:eastAsia="zh-CN"/>
        </w:rPr>
        <w:t>支出176万元，</w:t>
      </w:r>
      <w:r>
        <w:rPr>
          <w:rFonts w:hint="eastAsia" w:ascii="仿宋_GB2312" w:hAnsi="仿宋" w:eastAsia="仿宋_GB2312" w:cs="仿宋"/>
          <w:color w:val="000000"/>
          <w:sz w:val="32"/>
          <w:szCs w:val="32"/>
        </w:rPr>
        <w:t>占</w:t>
      </w:r>
      <w:r>
        <w:rPr>
          <w:rFonts w:hint="eastAsia" w:ascii="仿宋_GB2312" w:hAnsi="仿宋" w:eastAsia="仿宋_GB2312" w:cs="仿宋"/>
          <w:color w:val="000000"/>
          <w:sz w:val="32"/>
          <w:szCs w:val="32"/>
          <w:lang w:val="en-US" w:eastAsia="zh-CN"/>
        </w:rPr>
        <w:t>15.14</w:t>
      </w:r>
      <w:r>
        <w:rPr>
          <w:rFonts w:hint="eastAsia" w:ascii="仿宋_GB2312" w:hAnsi="仿宋" w:eastAsia="仿宋_GB2312" w:cs="仿宋"/>
          <w:color w:val="000000"/>
          <w:sz w:val="32"/>
          <w:szCs w:val="32"/>
        </w:rPr>
        <w:t>%；</w:t>
      </w:r>
      <w:r>
        <w:rPr>
          <w:rFonts w:hint="eastAsia" w:ascii="仿宋_GB2312" w:hAnsi="仿宋" w:eastAsia="仿宋_GB2312" w:cs="仿宋"/>
          <w:color w:val="000000"/>
          <w:sz w:val="32"/>
          <w:szCs w:val="32"/>
          <w:lang w:val="en-US" w:eastAsia="zh-CN"/>
        </w:rPr>
        <w:t>卫生健康支出68.21万元，占5.87</w:t>
      </w:r>
      <w:r>
        <w:rPr>
          <w:rFonts w:hint="eastAsia" w:ascii="仿宋_GB2312" w:hAnsi="仿宋" w:eastAsia="仿宋_GB2312" w:cs="仿宋"/>
          <w:color w:val="000000"/>
          <w:sz w:val="32"/>
          <w:szCs w:val="32"/>
        </w:rPr>
        <w:t>%；住房保障支出</w:t>
      </w:r>
      <w:r>
        <w:rPr>
          <w:rFonts w:hint="eastAsia" w:ascii="仿宋_GB2312" w:hAnsi="仿宋" w:eastAsia="仿宋_GB2312" w:cs="仿宋"/>
          <w:color w:val="000000"/>
          <w:sz w:val="32"/>
          <w:szCs w:val="32"/>
          <w:lang w:val="en-US" w:eastAsia="zh-CN"/>
        </w:rPr>
        <w:t>85.62</w:t>
      </w:r>
      <w:r>
        <w:rPr>
          <w:rFonts w:hint="eastAsia" w:ascii="仿宋_GB2312" w:hAnsi="仿宋" w:eastAsia="仿宋_GB2312" w:cs="仿宋"/>
          <w:color w:val="000000"/>
          <w:sz w:val="32"/>
          <w:szCs w:val="32"/>
        </w:rPr>
        <w:t>万元，占</w:t>
      </w:r>
      <w:r>
        <w:rPr>
          <w:rFonts w:hint="eastAsia" w:ascii="仿宋_GB2312" w:hAnsi="仿宋" w:eastAsia="仿宋_GB2312" w:cs="仿宋"/>
          <w:color w:val="000000"/>
          <w:sz w:val="32"/>
          <w:szCs w:val="32"/>
          <w:lang w:val="en-US" w:eastAsia="zh-CN"/>
        </w:rPr>
        <w:t>7.37</w:t>
      </w:r>
      <w:r>
        <w:rPr>
          <w:rFonts w:hint="eastAsia" w:ascii="仿宋_GB2312" w:hAnsi="仿宋" w:eastAsia="仿宋_GB2312" w:cs="仿宋"/>
          <w:color w:val="000000"/>
          <w:sz w:val="32"/>
          <w:szCs w:val="32"/>
        </w:rPr>
        <w:t>%</w:t>
      </w:r>
      <w:r>
        <w:rPr>
          <w:rFonts w:hint="eastAsia" w:ascii="仿宋_GB2312" w:hAnsi="仿宋" w:eastAsia="仿宋_GB2312" w:cs="仿宋"/>
          <w:color w:val="000000"/>
          <w:sz w:val="32"/>
          <w:szCs w:val="32"/>
          <w:lang w:eastAsia="zh-CN"/>
        </w:rPr>
        <w:t>。</w:t>
      </w:r>
    </w:p>
    <w:p>
      <w:pPr>
        <w:pStyle w:val="13"/>
        <w:spacing w:before="0" w:line="360" w:lineRule="auto"/>
        <w:ind w:firstLine="660"/>
        <w:rPr>
          <w:rFonts w:ascii="楷体" w:hAnsi="楷体" w:eastAsia="楷体" w:cs="仿宋_GB2312"/>
          <w:kern w:val="2"/>
          <w:sz w:val="32"/>
          <w:szCs w:val="32"/>
        </w:rPr>
      </w:pPr>
      <w:r>
        <w:rPr>
          <w:rFonts w:hint="eastAsia" w:ascii="楷体" w:hAnsi="楷体" w:eastAsia="楷体" w:cs="仿宋_GB2312"/>
          <w:kern w:val="2"/>
          <w:sz w:val="32"/>
          <w:szCs w:val="32"/>
        </w:rPr>
        <w:t>（三）一般公共预算当年拨款具体使用情况</w:t>
      </w:r>
    </w:p>
    <w:p>
      <w:pPr>
        <w:pStyle w:val="13"/>
        <w:spacing w:before="0" w:line="360" w:lineRule="auto"/>
        <w:ind w:firstLine="640" w:firstLineChars="200"/>
        <w:jc w:val="left"/>
        <w:rPr>
          <w:rFonts w:hint="eastAsia" w:hAnsi="ˎ̥" w:cs="宋体"/>
          <w:sz w:val="32"/>
          <w:szCs w:val="32"/>
        </w:rPr>
      </w:pPr>
      <w:r>
        <w:rPr>
          <w:rFonts w:hint="eastAsia" w:hAnsi="ˎ̥" w:cs="宋体"/>
          <w:sz w:val="32"/>
          <w:szCs w:val="32"/>
        </w:rPr>
        <w:t>1.工资福利性支出：</w:t>
      </w:r>
      <w:r>
        <w:rPr>
          <w:rFonts w:hint="eastAsia" w:hAnsi="ˎ̥" w:cs="宋体"/>
          <w:sz w:val="32"/>
          <w:szCs w:val="32"/>
          <w:lang w:val="en-US" w:eastAsia="zh-CN"/>
        </w:rPr>
        <w:t>980.31</w:t>
      </w:r>
      <w:r>
        <w:rPr>
          <w:rFonts w:hint="eastAsia" w:hAnsi="ˎ̥" w:cs="宋体"/>
          <w:sz w:val="32"/>
          <w:szCs w:val="32"/>
        </w:rPr>
        <w:t>万元。 </w:t>
      </w:r>
    </w:p>
    <w:p>
      <w:pPr>
        <w:pStyle w:val="13"/>
        <w:spacing w:before="0" w:line="360" w:lineRule="auto"/>
        <w:jc w:val="left"/>
        <w:rPr>
          <w:rFonts w:hint="eastAsia" w:hAnsi="ˎ̥" w:cs="宋体"/>
          <w:sz w:val="32"/>
          <w:szCs w:val="32"/>
        </w:rPr>
      </w:pPr>
      <w:r>
        <w:rPr>
          <w:rFonts w:hint="eastAsia" w:hAnsi="ˎ̥" w:cs="宋体"/>
          <w:sz w:val="32"/>
          <w:szCs w:val="32"/>
        </w:rPr>
        <w:t xml:space="preserve">    2.商品和服务支出：</w:t>
      </w:r>
      <w:r>
        <w:rPr>
          <w:rFonts w:hint="eastAsia" w:hAnsi="ˎ̥" w:cs="宋体"/>
          <w:sz w:val="32"/>
          <w:szCs w:val="32"/>
          <w:lang w:val="en-US" w:eastAsia="zh-CN"/>
        </w:rPr>
        <w:t>154.76</w:t>
      </w:r>
      <w:r>
        <w:rPr>
          <w:rFonts w:hint="eastAsia" w:hAnsi="ˎ̥" w:cs="宋体"/>
          <w:sz w:val="32"/>
          <w:szCs w:val="32"/>
        </w:rPr>
        <w:t>万元。  </w:t>
      </w:r>
    </w:p>
    <w:p>
      <w:pPr>
        <w:pStyle w:val="13"/>
        <w:spacing w:before="0" w:line="360" w:lineRule="auto"/>
        <w:ind w:firstLine="640" w:firstLineChars="200"/>
        <w:jc w:val="left"/>
        <w:rPr>
          <w:rFonts w:hint="eastAsia" w:hAnsi="ˎ̥" w:cs="宋体"/>
          <w:sz w:val="32"/>
          <w:szCs w:val="32"/>
        </w:rPr>
      </w:pPr>
      <w:r>
        <w:rPr>
          <w:rFonts w:hint="eastAsia" w:hAnsi="ˎ̥" w:cs="宋体"/>
          <w:sz w:val="32"/>
          <w:szCs w:val="32"/>
        </w:rPr>
        <w:t>3.对个人和家庭的补助支出</w:t>
      </w:r>
      <w:r>
        <w:rPr>
          <w:rFonts w:hint="eastAsia" w:hAnsi="ˎ̥" w:cs="宋体"/>
          <w:sz w:val="32"/>
          <w:szCs w:val="32"/>
          <w:lang w:val="en-US" w:eastAsia="zh-CN"/>
        </w:rPr>
        <w:t>:7.04</w:t>
      </w:r>
      <w:r>
        <w:rPr>
          <w:rFonts w:hint="eastAsia" w:hAnsi="ˎ̥" w:cs="宋体"/>
          <w:sz w:val="32"/>
          <w:szCs w:val="32"/>
        </w:rPr>
        <w:t>万元。</w:t>
      </w:r>
    </w:p>
    <w:p>
      <w:pPr>
        <w:pStyle w:val="13"/>
        <w:spacing w:before="0" w:line="360" w:lineRule="auto"/>
        <w:ind w:firstLine="640" w:firstLineChars="200"/>
        <w:jc w:val="left"/>
        <w:rPr>
          <w:rFonts w:hint="eastAsia" w:hAnsi="ˎ̥" w:cs="宋体"/>
          <w:sz w:val="32"/>
          <w:szCs w:val="32"/>
        </w:rPr>
      </w:pPr>
      <w:r>
        <w:rPr>
          <w:rFonts w:hint="eastAsia" w:hAnsi="ˎ̥" w:cs="宋体"/>
          <w:sz w:val="32"/>
          <w:szCs w:val="32"/>
        </w:rPr>
        <w:t>4.项目支出：</w:t>
      </w:r>
      <w:r>
        <w:rPr>
          <w:rFonts w:hint="eastAsia" w:hAnsi="ˎ̥" w:cs="宋体"/>
          <w:sz w:val="32"/>
          <w:szCs w:val="32"/>
          <w:lang w:val="en-US" w:eastAsia="zh-CN"/>
        </w:rPr>
        <w:t>20</w:t>
      </w:r>
      <w:r>
        <w:rPr>
          <w:rFonts w:hint="eastAsia" w:hAnsi="ˎ̥" w:cs="宋体"/>
          <w:sz w:val="32"/>
          <w:szCs w:val="32"/>
        </w:rPr>
        <w:t>万元</w:t>
      </w:r>
    </w:p>
    <w:p>
      <w:pPr>
        <w:pStyle w:val="13"/>
        <w:spacing w:before="0" w:line="360" w:lineRule="auto"/>
        <w:ind w:firstLine="660"/>
        <w:rPr>
          <w:rFonts w:ascii="黑体" w:hAnsi="黑体" w:eastAsia="黑体"/>
          <w:sz w:val="32"/>
          <w:szCs w:val="32"/>
        </w:rPr>
      </w:pPr>
      <w:r>
        <w:rPr>
          <w:rFonts w:hint="eastAsia" w:ascii="黑体" w:hAnsi="黑体" w:eastAsia="黑体"/>
          <w:sz w:val="32"/>
          <w:szCs w:val="32"/>
        </w:rPr>
        <w:t>六、一般公共预算基本支出情况说明</w:t>
      </w:r>
    </w:p>
    <w:p>
      <w:pPr>
        <w:pStyle w:val="13"/>
        <w:spacing w:before="0" w:line="360" w:lineRule="auto"/>
        <w:ind w:firstLine="640" w:firstLineChars="200"/>
        <w:rPr>
          <w:rFonts w:cs="仿宋_GB2312"/>
          <w:kern w:val="2"/>
          <w:sz w:val="32"/>
          <w:szCs w:val="32"/>
        </w:rPr>
      </w:pPr>
      <w:r>
        <w:rPr>
          <w:rFonts w:hint="eastAsia" w:cs="仿宋_GB2312"/>
          <w:kern w:val="2"/>
          <w:sz w:val="32"/>
          <w:szCs w:val="32"/>
          <w:lang w:val="en-US" w:eastAsia="zh-CN"/>
        </w:rPr>
        <w:t>松潘县人民法院</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cs="仿宋_GB2312"/>
          <w:kern w:val="2"/>
          <w:sz w:val="32"/>
          <w:szCs w:val="32"/>
          <w:lang w:val="en-US" w:eastAsia="zh-CN"/>
        </w:rPr>
        <w:t>1142.11</w:t>
      </w:r>
      <w:r>
        <w:rPr>
          <w:rFonts w:hint="eastAsia" w:cs="仿宋_GB2312"/>
          <w:kern w:val="2"/>
          <w:sz w:val="32"/>
          <w:szCs w:val="32"/>
        </w:rPr>
        <w:t>万元，其中：人员经费</w:t>
      </w:r>
      <w:r>
        <w:rPr>
          <w:rFonts w:hint="eastAsia" w:cs="仿宋_GB2312"/>
          <w:kern w:val="2"/>
          <w:sz w:val="32"/>
          <w:szCs w:val="32"/>
          <w:lang w:val="en-US" w:eastAsia="zh-CN"/>
        </w:rPr>
        <w:t>988.38</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3"/>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公用经费</w:t>
      </w:r>
      <w:r>
        <w:rPr>
          <w:rFonts w:hint="eastAsia" w:cs="仿宋_GB2312"/>
          <w:kern w:val="2"/>
          <w:sz w:val="32"/>
          <w:szCs w:val="32"/>
          <w:lang w:val="en-US" w:eastAsia="zh-CN"/>
        </w:rPr>
        <w:t>153.73</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p>
    <w:p>
      <w:pPr>
        <w:pStyle w:val="13"/>
        <w:spacing w:before="0" w:line="360" w:lineRule="auto"/>
        <w:ind w:firstLine="640" w:firstLineChars="200"/>
        <w:rPr>
          <w:rFonts w:ascii="黑体" w:hAnsi="黑体" w:eastAsia="黑体"/>
          <w:sz w:val="32"/>
          <w:szCs w:val="32"/>
        </w:rPr>
      </w:pPr>
      <w:r>
        <w:rPr>
          <w:rFonts w:hint="eastAsia" w:ascii="黑体" w:hAnsi="黑体" w:eastAsia="黑体"/>
          <w:sz w:val="32"/>
          <w:szCs w:val="32"/>
        </w:rPr>
        <w:t>七、“三公”经费财政拨款预算安排情况说明</w:t>
      </w:r>
    </w:p>
    <w:p>
      <w:pPr>
        <w:pStyle w:val="13"/>
        <w:spacing w:before="0" w:line="360" w:lineRule="auto"/>
        <w:ind w:firstLine="640" w:firstLineChars="200"/>
        <w:rPr>
          <w:rFonts w:cs="仿宋_GB2312"/>
          <w:kern w:val="2"/>
          <w:sz w:val="32"/>
          <w:szCs w:val="32"/>
        </w:rPr>
      </w:pPr>
      <w:r>
        <w:rPr>
          <w:rFonts w:hint="eastAsia" w:cs="仿宋_GB2312"/>
          <w:kern w:val="2"/>
          <w:sz w:val="32"/>
          <w:szCs w:val="32"/>
          <w:lang w:val="en-US" w:eastAsia="zh-CN"/>
        </w:rPr>
        <w:t>松潘县人民法院</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29.08</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2.08</w:t>
      </w:r>
      <w:r>
        <w:rPr>
          <w:rFonts w:hint="eastAsia" w:cs="仿宋_GB2312"/>
          <w:kern w:val="2"/>
          <w:sz w:val="32"/>
          <w:szCs w:val="32"/>
        </w:rPr>
        <w:t>万元，公务用车购置及运行维护费</w:t>
      </w:r>
      <w:r>
        <w:rPr>
          <w:rFonts w:hint="eastAsia" w:cs="仿宋_GB2312"/>
          <w:kern w:val="2"/>
          <w:sz w:val="32"/>
          <w:szCs w:val="32"/>
          <w:lang w:val="en-US" w:eastAsia="zh-CN"/>
        </w:rPr>
        <w:t>27</w:t>
      </w:r>
      <w:r>
        <w:rPr>
          <w:rFonts w:hint="eastAsia" w:cs="仿宋_GB2312"/>
          <w:kern w:val="2"/>
          <w:sz w:val="32"/>
          <w:szCs w:val="32"/>
        </w:rPr>
        <w:t>万元。</w:t>
      </w:r>
    </w:p>
    <w:p>
      <w:pPr>
        <w:pStyle w:val="13"/>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4</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3"/>
        <w:spacing w:before="0" w:line="360" w:lineRule="auto"/>
        <w:ind w:firstLine="640" w:firstLineChars="200"/>
        <w:rPr>
          <w:rFonts w:hint="eastAsia" w:ascii="仿宋_GB2312" w:hAnsi="仿宋" w:eastAsia="仿宋_GB2312"/>
          <w:sz w:val="32"/>
          <w:szCs w:val="32"/>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2.08</w:t>
      </w:r>
      <w:r>
        <w:rPr>
          <w:rFonts w:hint="eastAsia" w:cs="仿宋_GB2312"/>
          <w:color w:val="000000"/>
          <w:kern w:val="2"/>
          <w:sz w:val="32"/>
          <w:szCs w:val="32"/>
        </w:rPr>
        <w:t>万元。较202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仿宋_GB2312"/>
          <w:color w:val="000000"/>
          <w:kern w:val="2"/>
          <w:sz w:val="32"/>
          <w:szCs w:val="32"/>
          <w:lang w:val="en-US" w:eastAsia="zh-CN"/>
        </w:rPr>
        <w:t>2.39万元</w:t>
      </w:r>
      <w:r>
        <w:rPr>
          <w:rFonts w:hint="eastAsia" w:hAnsi="ˎ̥" w:cs="宋体"/>
          <w:sz w:val="32"/>
          <w:szCs w:val="32"/>
          <w:lang w:val="en-US" w:eastAsia="zh-CN"/>
        </w:rPr>
        <w:t>减少0.31</w:t>
      </w:r>
      <w:r>
        <w:rPr>
          <w:rFonts w:hint="eastAsia" w:cs="仿宋_GB2312"/>
          <w:color w:val="000000"/>
          <w:kern w:val="2"/>
          <w:sz w:val="32"/>
          <w:szCs w:val="32"/>
        </w:rPr>
        <w:t>万元，</w:t>
      </w:r>
      <w:r>
        <w:rPr>
          <w:rFonts w:hint="eastAsia" w:hAnsi="ˎ̥" w:cs="宋体"/>
          <w:sz w:val="32"/>
          <w:szCs w:val="32"/>
          <w:lang w:val="en-US" w:eastAsia="zh-CN"/>
        </w:rPr>
        <w:t>减幅</w:t>
      </w:r>
      <w:r>
        <w:rPr>
          <w:rFonts w:hint="eastAsia" w:cs="仿宋_GB2312"/>
          <w:color w:val="000000"/>
          <w:kern w:val="2"/>
          <w:sz w:val="32"/>
          <w:szCs w:val="32"/>
          <w:lang w:val="en-US" w:eastAsia="zh-CN"/>
        </w:rPr>
        <w:t>13</w:t>
      </w:r>
      <w:r>
        <w:rPr>
          <w:rFonts w:hint="eastAsia" w:cs="仿宋_GB2312"/>
          <w:color w:val="000000"/>
          <w:kern w:val="2"/>
          <w:sz w:val="32"/>
          <w:szCs w:val="32"/>
        </w:rPr>
        <w:t>%，主要原因</w:t>
      </w:r>
      <w:r>
        <w:rPr>
          <w:rFonts w:hint="eastAsia" w:cs="仿宋_GB2312"/>
          <w:color w:val="000000"/>
          <w:kern w:val="2"/>
          <w:sz w:val="32"/>
          <w:szCs w:val="32"/>
          <w:lang w:eastAsia="zh-CN"/>
        </w:rPr>
        <w:t>“</w:t>
      </w:r>
      <w:r>
        <w:rPr>
          <w:rFonts w:hint="eastAsia" w:hAnsi="仿宋"/>
          <w:sz w:val="32"/>
          <w:szCs w:val="32"/>
          <w:lang w:val="en-US" w:eastAsia="zh-CN"/>
        </w:rPr>
        <w:t>三公</w:t>
      </w:r>
      <w:r>
        <w:rPr>
          <w:rFonts w:hint="eastAsia" w:cs="仿宋_GB2312"/>
          <w:color w:val="000000"/>
          <w:kern w:val="2"/>
          <w:sz w:val="32"/>
          <w:szCs w:val="32"/>
          <w:lang w:eastAsia="zh-CN"/>
        </w:rPr>
        <w:t>”</w:t>
      </w:r>
      <w:r>
        <w:rPr>
          <w:rFonts w:hint="eastAsia" w:hAnsi="仿宋"/>
          <w:sz w:val="32"/>
          <w:szCs w:val="32"/>
          <w:lang w:val="en-US" w:eastAsia="zh-CN"/>
        </w:rPr>
        <w:t>经费每年压减，属于</w:t>
      </w:r>
      <w:r>
        <w:rPr>
          <w:rFonts w:hint="eastAsia" w:ascii="仿宋_GB2312" w:hAnsi="仿宋" w:eastAsia="仿宋_GB2312"/>
          <w:sz w:val="32"/>
          <w:szCs w:val="32"/>
        </w:rPr>
        <w:t>正常</w:t>
      </w:r>
      <w:r>
        <w:rPr>
          <w:rFonts w:hint="eastAsia" w:hAnsi="仿宋"/>
          <w:sz w:val="32"/>
          <w:szCs w:val="32"/>
          <w:lang w:val="en-US" w:eastAsia="zh-CN"/>
        </w:rPr>
        <w:t>压减范围</w:t>
      </w:r>
      <w:r>
        <w:rPr>
          <w:rFonts w:hint="eastAsia" w:ascii="仿宋_GB2312" w:hAnsi="仿宋" w:eastAsia="仿宋_GB2312"/>
          <w:sz w:val="32"/>
          <w:szCs w:val="32"/>
        </w:rPr>
        <w:t>。</w:t>
      </w:r>
    </w:p>
    <w:p>
      <w:pPr>
        <w:pStyle w:val="13"/>
        <w:spacing w:before="0" w:line="360" w:lineRule="auto"/>
        <w:ind w:firstLine="640" w:firstLineChars="200"/>
        <w:rPr>
          <w:rFonts w:hint="eastAsia"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27</w:t>
      </w:r>
      <w:r>
        <w:rPr>
          <w:rFonts w:hint="eastAsia" w:cs="仿宋_GB2312"/>
          <w:color w:val="000000"/>
          <w:kern w:val="2"/>
          <w:sz w:val="32"/>
          <w:szCs w:val="32"/>
        </w:rPr>
        <w:t>万元。较202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仿宋_GB2312"/>
          <w:color w:val="000000"/>
          <w:kern w:val="2"/>
          <w:sz w:val="32"/>
          <w:szCs w:val="32"/>
          <w:lang w:val="en-US" w:eastAsia="zh-CN"/>
        </w:rPr>
        <w:t>27万元</w:t>
      </w:r>
      <w:r>
        <w:rPr>
          <w:rFonts w:hint="eastAsia" w:hAnsi="ˎ̥" w:cs="宋体"/>
          <w:sz w:val="32"/>
          <w:szCs w:val="32"/>
          <w:lang w:val="en-US" w:eastAsia="zh-CN"/>
        </w:rPr>
        <w:t>无变化</w:t>
      </w:r>
      <w:r>
        <w:rPr>
          <w:rFonts w:hint="eastAsia" w:cs="仿宋_GB2312"/>
          <w:color w:val="000000"/>
          <w:kern w:val="2"/>
          <w:sz w:val="32"/>
          <w:szCs w:val="32"/>
        </w:rPr>
        <w:t>，</w:t>
      </w:r>
      <w:r>
        <w:rPr>
          <w:rFonts w:hint="eastAsia" w:cs="仿宋_GB2312"/>
          <w:color w:val="000000"/>
          <w:kern w:val="2"/>
          <w:sz w:val="32"/>
          <w:szCs w:val="32"/>
          <w:lang w:val="en-US" w:eastAsia="zh-CN"/>
        </w:rPr>
        <w:t>上下年持平。</w:t>
      </w:r>
    </w:p>
    <w:p>
      <w:pPr>
        <w:pStyle w:val="13"/>
        <w:spacing w:before="0" w:line="360" w:lineRule="auto"/>
        <w:ind w:firstLine="640" w:firstLineChars="200"/>
        <w:rPr>
          <w:rFonts w:ascii="黑体" w:hAnsi="黑体" w:eastAsia="黑体"/>
          <w:sz w:val="32"/>
          <w:szCs w:val="32"/>
        </w:rPr>
      </w:pPr>
      <w:r>
        <w:rPr>
          <w:rFonts w:hint="eastAsia" w:ascii="黑体" w:hAnsi="黑体" w:eastAsia="黑体"/>
          <w:sz w:val="32"/>
          <w:szCs w:val="32"/>
        </w:rPr>
        <w:t>八、政府性基金</w:t>
      </w:r>
      <w:r>
        <w:rPr>
          <w:rFonts w:hint="eastAsia" w:ascii="黑体" w:hAnsi="黑体" w:eastAsia="黑体" w:cs="仿宋_GB2312"/>
          <w:kern w:val="2"/>
          <w:sz w:val="32"/>
          <w:szCs w:val="32"/>
        </w:rPr>
        <w:t>预算</w:t>
      </w:r>
      <w:r>
        <w:rPr>
          <w:rFonts w:hint="eastAsia" w:ascii="黑体" w:hAnsi="黑体" w:eastAsia="黑体"/>
          <w:sz w:val="32"/>
          <w:szCs w:val="32"/>
        </w:rPr>
        <w:t>支出情况说明</w:t>
      </w:r>
    </w:p>
    <w:p>
      <w:pPr>
        <w:pStyle w:val="13"/>
        <w:spacing w:before="0" w:line="360" w:lineRule="auto"/>
        <w:ind w:firstLine="640" w:firstLineChars="200"/>
        <w:rPr>
          <w:rFonts w:cs="仿宋_GB2312"/>
          <w:kern w:val="2"/>
          <w:sz w:val="32"/>
          <w:szCs w:val="32"/>
        </w:rPr>
      </w:pPr>
      <w:r>
        <w:rPr>
          <w:rFonts w:hint="eastAsia" w:cs="仿宋_GB2312"/>
          <w:kern w:val="2"/>
          <w:sz w:val="32"/>
          <w:szCs w:val="32"/>
          <w:lang w:val="en-US" w:eastAsia="zh-CN"/>
        </w:rPr>
        <w:t>松潘县人民法院</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hint="eastAsia" w:cs="仿宋_GB2312"/>
          <w:kern w:val="2"/>
          <w:sz w:val="32"/>
          <w:szCs w:val="32"/>
          <w:lang w:val="en-US" w:eastAsia="zh-CN"/>
        </w:rPr>
        <w:t>3</w:t>
      </w:r>
      <w:r>
        <w:rPr>
          <w:rFonts w:hint="eastAsia" w:cs="仿宋_GB2312"/>
          <w:kern w:val="2"/>
          <w:sz w:val="32"/>
          <w:szCs w:val="32"/>
        </w:rPr>
        <w:t>年预算经费</w:t>
      </w:r>
      <w:r>
        <w:rPr>
          <w:rFonts w:hint="eastAsia" w:cs="仿宋_GB2312"/>
          <w:kern w:val="2"/>
          <w:sz w:val="32"/>
          <w:szCs w:val="32"/>
          <w:lang w:val="en-US" w:eastAsia="zh-CN"/>
        </w:rPr>
        <w:t>0万元持平</w:t>
      </w:r>
      <w:r>
        <w:rPr>
          <w:rFonts w:hint="eastAsia" w:cs="仿宋_GB2312"/>
          <w:kern w:val="2"/>
          <w:sz w:val="32"/>
          <w:szCs w:val="32"/>
        </w:rPr>
        <w:t>。</w:t>
      </w:r>
    </w:p>
    <w:p>
      <w:pPr>
        <w:pStyle w:val="13"/>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pStyle w:val="13"/>
        <w:spacing w:before="0" w:line="360" w:lineRule="auto"/>
        <w:ind w:firstLine="640" w:firstLineChars="200"/>
        <w:rPr>
          <w:rFonts w:hint="eastAsia" w:ascii="楷体" w:hAnsi="楷体" w:eastAsia="楷体" w:cs="仿宋_GB2312"/>
          <w:kern w:val="2"/>
          <w:sz w:val="32"/>
          <w:szCs w:val="32"/>
          <w:lang w:eastAsia="zh-CN"/>
        </w:rPr>
      </w:pPr>
      <w:r>
        <w:rPr>
          <w:rFonts w:hint="eastAsia" w:ascii="楷体" w:hAnsi="楷体" w:eastAsia="楷体" w:cs="仿宋_GB2312"/>
          <w:kern w:val="2"/>
          <w:sz w:val="32"/>
          <w:szCs w:val="32"/>
        </w:rPr>
        <w:t>（一）机关运行经费</w:t>
      </w:r>
    </w:p>
    <w:p>
      <w:pPr>
        <w:pStyle w:val="13"/>
        <w:spacing w:before="0" w:line="360" w:lineRule="auto"/>
        <w:ind w:firstLine="640" w:firstLineChars="200"/>
        <w:rPr>
          <w:rFonts w:cs="仿宋_GB2312"/>
          <w:color w:val="FF0000"/>
          <w:kern w:val="2"/>
          <w:sz w:val="32"/>
          <w:szCs w:val="32"/>
        </w:rPr>
      </w:pPr>
      <w:r>
        <w:rPr>
          <w:rFonts w:hint="eastAsia" w:cs="仿宋_GB2312"/>
          <w:kern w:val="2"/>
          <w:sz w:val="32"/>
          <w:szCs w:val="32"/>
          <w:lang w:val="en-US" w:eastAsia="zh-CN"/>
        </w:rPr>
        <w:t>松潘县人民法院</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年机关运行经费财政拨款预算为</w:t>
      </w:r>
      <w:r>
        <w:rPr>
          <w:rFonts w:hint="eastAsia" w:cs="仿宋_GB2312"/>
          <w:kern w:val="2"/>
          <w:sz w:val="32"/>
          <w:szCs w:val="32"/>
          <w:lang w:val="en-US" w:eastAsia="zh-CN"/>
        </w:rPr>
        <w:t>153.73</w:t>
      </w:r>
      <w:r>
        <w:rPr>
          <w:rFonts w:hint="eastAsia" w:cs="仿宋_GB2312"/>
          <w:kern w:val="2"/>
          <w:sz w:val="32"/>
          <w:szCs w:val="32"/>
        </w:rPr>
        <w:t>万元，比202</w:t>
      </w:r>
      <w:r>
        <w:rPr>
          <w:rFonts w:hint="eastAsia" w:cs="仿宋_GB2312"/>
          <w:kern w:val="2"/>
          <w:sz w:val="32"/>
          <w:szCs w:val="32"/>
          <w:lang w:val="en-US" w:eastAsia="zh-CN"/>
        </w:rPr>
        <w:t>3</w:t>
      </w:r>
      <w:r>
        <w:rPr>
          <w:rFonts w:hint="eastAsia" w:cs="仿宋_GB2312"/>
          <w:kern w:val="2"/>
          <w:sz w:val="32"/>
          <w:szCs w:val="32"/>
        </w:rPr>
        <w:t>年预算</w:t>
      </w:r>
      <w:r>
        <w:rPr>
          <w:rFonts w:hint="eastAsia" w:cs="仿宋_GB2312"/>
          <w:kern w:val="2"/>
          <w:sz w:val="32"/>
          <w:szCs w:val="32"/>
          <w:lang w:val="en-US" w:eastAsia="zh-CN"/>
        </w:rPr>
        <w:t>157.88万元</w:t>
      </w:r>
      <w:r>
        <w:rPr>
          <w:rFonts w:hint="eastAsia" w:hAnsi="ˎ̥" w:cs="宋体"/>
          <w:sz w:val="32"/>
          <w:szCs w:val="32"/>
          <w:lang w:val="en-US" w:eastAsia="zh-CN"/>
        </w:rPr>
        <w:t>减少4.15</w:t>
      </w:r>
      <w:r>
        <w:rPr>
          <w:rFonts w:hint="eastAsia" w:cs="仿宋_GB2312"/>
          <w:color w:val="000000"/>
          <w:kern w:val="2"/>
          <w:sz w:val="32"/>
          <w:szCs w:val="32"/>
        </w:rPr>
        <w:t>万元，</w:t>
      </w:r>
      <w:r>
        <w:rPr>
          <w:rFonts w:hint="eastAsia" w:cs="仿宋_GB2312"/>
          <w:color w:val="000000"/>
          <w:kern w:val="2"/>
          <w:sz w:val="32"/>
          <w:szCs w:val="32"/>
          <w:lang w:val="en-US" w:eastAsia="zh-CN"/>
        </w:rPr>
        <w:t>减少2.63</w:t>
      </w:r>
      <w:r>
        <w:rPr>
          <w:rFonts w:hint="eastAsia" w:cs="仿宋_GB2312"/>
          <w:color w:val="000000"/>
          <w:kern w:val="2"/>
          <w:sz w:val="32"/>
          <w:szCs w:val="32"/>
        </w:rPr>
        <w:t xml:space="preserve">%。 </w:t>
      </w:r>
    </w:p>
    <w:p>
      <w:pPr>
        <w:pStyle w:val="13"/>
        <w:spacing w:before="0" w:line="360" w:lineRule="auto"/>
        <w:ind w:firstLine="640" w:firstLineChars="200"/>
        <w:rPr>
          <w:rFonts w:hint="eastAsia" w:ascii="楷体" w:hAnsi="楷体" w:eastAsia="楷体" w:cs="仿宋_GB2312"/>
          <w:kern w:val="2"/>
          <w:sz w:val="32"/>
          <w:szCs w:val="32"/>
          <w:lang w:eastAsia="zh-CN"/>
        </w:rPr>
      </w:pPr>
      <w:r>
        <w:rPr>
          <w:rFonts w:hint="eastAsia" w:ascii="楷体" w:hAnsi="楷体" w:eastAsia="楷体" w:cs="仿宋_GB2312"/>
          <w:kern w:val="2"/>
          <w:sz w:val="32"/>
          <w:szCs w:val="32"/>
        </w:rPr>
        <w:t>（二）政府采购情况</w:t>
      </w:r>
    </w:p>
    <w:p>
      <w:pPr>
        <w:pStyle w:val="13"/>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cs="仿宋_GB2312"/>
          <w:kern w:val="2"/>
          <w:sz w:val="32"/>
          <w:szCs w:val="32"/>
          <w:lang w:val="en-US" w:eastAsia="zh-CN"/>
        </w:rPr>
        <w:t>松潘县人民法院</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pPr>
        <w:pStyle w:val="13"/>
        <w:spacing w:before="0" w:line="360" w:lineRule="auto"/>
        <w:ind w:firstLine="640" w:firstLineChars="200"/>
        <w:rPr>
          <w:rFonts w:ascii="楷体" w:hAnsi="楷体" w:eastAsia="楷体" w:cs="仿宋_GB2312"/>
          <w:kern w:val="2"/>
          <w:sz w:val="32"/>
          <w:szCs w:val="32"/>
        </w:rPr>
      </w:pPr>
      <w:r>
        <w:rPr>
          <w:rFonts w:hint="eastAsia" w:ascii="楷体" w:hAnsi="楷体" w:eastAsia="楷体" w:cs="仿宋_GB2312"/>
          <w:kern w:val="2"/>
          <w:sz w:val="32"/>
          <w:szCs w:val="32"/>
        </w:rPr>
        <w:t>（三）国有资产占有使用情况</w:t>
      </w:r>
    </w:p>
    <w:p>
      <w:pPr>
        <w:pStyle w:val="13"/>
        <w:spacing w:before="0" w:line="360" w:lineRule="auto"/>
        <w:ind w:firstLine="640" w:firstLineChars="200"/>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3</w:t>
      </w:r>
      <w:r>
        <w:rPr>
          <w:rFonts w:hint="eastAsia" w:cs="仿宋_GB2312"/>
          <w:kern w:val="2"/>
          <w:sz w:val="32"/>
          <w:szCs w:val="32"/>
        </w:rPr>
        <w:t>年12月31日，我单位固定资产</w:t>
      </w:r>
      <w:r>
        <w:rPr>
          <w:rFonts w:hint="eastAsia" w:ascii="仿宋_GB2312" w:hAnsi="仿宋" w:eastAsia="仿宋_GB2312"/>
          <w:sz w:val="32"/>
          <w:szCs w:val="32"/>
          <w:lang w:val="en-US" w:eastAsia="zh-CN"/>
        </w:rPr>
        <w:t>4308.27</w:t>
      </w:r>
      <w:r>
        <w:rPr>
          <w:rFonts w:hint="eastAsia" w:cs="仿宋_GB2312"/>
          <w:kern w:val="2"/>
          <w:sz w:val="32"/>
          <w:szCs w:val="32"/>
        </w:rPr>
        <w:t>万元。</w:t>
      </w:r>
    </w:p>
    <w:p>
      <w:pPr>
        <w:pStyle w:val="13"/>
        <w:spacing w:before="0" w:line="360" w:lineRule="auto"/>
        <w:ind w:firstLine="640" w:firstLineChars="200"/>
        <w:rPr>
          <w:rFonts w:hint="eastAsia" w:ascii="楷体" w:hAnsi="楷体" w:eastAsia="楷体" w:cs="仿宋_GB2312"/>
          <w:kern w:val="2"/>
          <w:sz w:val="32"/>
          <w:szCs w:val="32"/>
          <w:lang w:eastAsia="zh-CN"/>
        </w:rPr>
      </w:pPr>
      <w:r>
        <w:rPr>
          <w:rFonts w:hint="eastAsia" w:ascii="楷体" w:hAnsi="楷体" w:eastAsia="楷体" w:cs="仿宋_GB2312"/>
          <w:kern w:val="2"/>
          <w:sz w:val="32"/>
          <w:szCs w:val="32"/>
        </w:rPr>
        <w:t>（四）绩效目标设置情况</w:t>
      </w:r>
    </w:p>
    <w:p>
      <w:pPr>
        <w:pStyle w:val="13"/>
        <w:spacing w:before="0" w:line="360" w:lineRule="auto"/>
        <w:ind w:firstLine="640" w:firstLineChars="200"/>
        <w:rPr>
          <w:rFonts w:ascii="黑体" w:hAnsi="黑体" w:eastAsia="黑体"/>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w:t>
      </w:r>
      <w:r>
        <w:rPr>
          <w:rFonts w:hint="eastAsia" w:cs="仿宋_GB2312"/>
          <w:kern w:val="2"/>
          <w:sz w:val="32"/>
          <w:szCs w:val="32"/>
          <w:lang w:val="en-US" w:eastAsia="zh-CN"/>
        </w:rPr>
        <w:t>松潘县人民法院</w:t>
      </w:r>
      <w:r>
        <w:rPr>
          <w:rFonts w:hint="eastAsia" w:cs="仿宋_GB2312"/>
          <w:kern w:val="2"/>
          <w:sz w:val="32"/>
          <w:szCs w:val="32"/>
        </w:rPr>
        <w:t>通用项目和专用项目均按要求实行绩效目标管理，涉及一般公共预算当年拨款</w:t>
      </w:r>
      <w:r>
        <w:rPr>
          <w:rFonts w:hint="eastAsia" w:ascii="仿宋_GB2312" w:hAnsi="仿宋" w:eastAsia="仿宋_GB2312" w:cs="仿宋"/>
          <w:color w:val="000000"/>
          <w:sz w:val="32"/>
          <w:szCs w:val="32"/>
          <w:lang w:val="en-US" w:eastAsia="zh-CN"/>
        </w:rPr>
        <w:t>1162.11</w:t>
      </w:r>
      <w:r>
        <w:rPr>
          <w:rFonts w:hint="eastAsia" w:cs="仿宋_GB2312"/>
          <w:kern w:val="2"/>
          <w:sz w:val="32"/>
          <w:szCs w:val="32"/>
        </w:rPr>
        <w:t>万元。</w:t>
      </w:r>
    </w:p>
    <w:p>
      <w:pPr>
        <w:pStyle w:val="13"/>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pPr>
        <w:pStyle w:val="13"/>
        <w:spacing w:before="0" w:line="360" w:lineRule="auto"/>
        <w:ind w:firstLine="320" w:firstLineChars="200"/>
        <w:rPr>
          <w:rFonts w:hint="eastAsia" w:eastAsia="仿宋_GB2312" w:cs="仿宋_GB2312"/>
          <w:kern w:val="2"/>
          <w:sz w:val="32"/>
          <w:szCs w:val="32"/>
          <w:lang w:eastAsia="zh-CN"/>
        </w:rPr>
      </w:pPr>
      <w:r>
        <w:rPr>
          <w:rFonts w:hint="eastAsia" w:ascii="??" w:hAnsi="??" w:eastAsia="宋体" w:cs="宋体"/>
          <w:sz w:val="16"/>
        </w:rPr>
        <w:t>　　</w:t>
      </w:r>
      <w:r>
        <w:rPr>
          <w:rFonts w:hint="eastAsia" w:ascii="楷体" w:hAns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13"/>
        <w:spacing w:before="0" w:line="360" w:lineRule="auto"/>
        <w:ind w:firstLine="640" w:firstLineChars="200"/>
        <w:rPr>
          <w:rFonts w:hint="eastAsia" w:eastAsia="仿宋_GB2312" w:cs="仿宋_GB2312"/>
          <w:kern w:val="2"/>
          <w:sz w:val="32"/>
          <w:szCs w:val="32"/>
          <w:lang w:eastAsia="zh-CN"/>
        </w:rPr>
      </w:pPr>
      <w:r>
        <w:rPr>
          <w:rFonts w:hint="eastAsia" w:ascii="楷体" w:hAns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p>
    <w:p>
      <w:pPr>
        <w:pStyle w:val="13"/>
        <w:spacing w:before="0" w:line="360" w:lineRule="auto"/>
        <w:ind w:firstLine="640" w:firstLineChars="200"/>
        <w:rPr>
          <w:rFonts w:hint="eastAsia" w:eastAsia="仿宋_GB2312" w:cs="仿宋_GB2312"/>
          <w:kern w:val="2"/>
          <w:sz w:val="32"/>
          <w:szCs w:val="32"/>
          <w:lang w:eastAsia="zh-CN"/>
        </w:rPr>
      </w:pPr>
      <w:r>
        <w:rPr>
          <w:rFonts w:hint="eastAsia" w:ascii="楷体" w:hAns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pPr>
        <w:pStyle w:val="13"/>
        <w:spacing w:before="0" w:line="360" w:lineRule="auto"/>
        <w:ind w:firstLine="640" w:firstLineChars="200"/>
        <w:rPr>
          <w:rFonts w:hint="eastAsia" w:eastAsia="仿宋_GB2312" w:cs="仿宋_GB2312"/>
          <w:kern w:val="2"/>
          <w:sz w:val="32"/>
          <w:szCs w:val="32"/>
          <w:lang w:eastAsia="zh-CN"/>
        </w:rPr>
      </w:pPr>
      <w:r>
        <w:rPr>
          <w:rFonts w:hint="eastAsia" w:ascii="楷体" w:hAnsi="楷体" w:eastAsia="楷体" w:cs="仿宋_GB2312"/>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p>
    <w:p>
      <w:pPr>
        <w:pStyle w:val="13"/>
        <w:spacing w:before="0" w:line="360" w:lineRule="auto"/>
        <w:ind w:firstLine="640" w:firstLineChars="200"/>
        <w:rPr>
          <w:rFonts w:hint="eastAsia" w:eastAsia="仿宋_GB2312" w:cs="仿宋_GB2312"/>
          <w:kern w:val="2"/>
          <w:sz w:val="32"/>
          <w:szCs w:val="32"/>
          <w:lang w:eastAsia="zh-CN"/>
        </w:rPr>
      </w:pPr>
      <w:r>
        <w:rPr>
          <w:rFonts w:hint="eastAsia" w:ascii="楷体" w:hAnsi="楷体" w:eastAsia="楷体" w:cs="仿宋_GB2312"/>
          <w:kern w:val="2"/>
          <w:sz w:val="32"/>
          <w:szCs w:val="32"/>
        </w:rPr>
        <w:t>（五）用事业基金弥补收支差额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p>
    <w:p>
      <w:pPr>
        <w:pStyle w:val="13"/>
        <w:spacing w:before="0" w:line="360" w:lineRule="auto"/>
        <w:ind w:firstLine="640" w:firstLineChars="200"/>
        <w:rPr>
          <w:rFonts w:cs="仿宋_GB2312"/>
          <w:kern w:val="2"/>
          <w:sz w:val="32"/>
          <w:szCs w:val="32"/>
        </w:rPr>
      </w:pPr>
      <w:r>
        <w:rPr>
          <w:rFonts w:hint="eastAsia" w:ascii="楷体" w:hAnsi="楷体" w:eastAsia="楷体" w:cs="仿宋_GB2312"/>
          <w:kern w:val="2"/>
          <w:sz w:val="32"/>
          <w:szCs w:val="32"/>
        </w:rPr>
        <w:t>（六）上年结转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BC812D"/>
    <w:multiLevelType w:val="singleLevel"/>
    <w:tmpl w:val="A8BC812D"/>
    <w:lvl w:ilvl="0" w:tentative="0">
      <w:start w:val="2"/>
      <w:numFmt w:val="chineseCounting"/>
      <w:suff w:val="nothing"/>
      <w:lvlText w:val="（%1）"/>
      <w:lvlJc w:val="left"/>
      <w:pPr>
        <w:ind w:left="640" w:firstLine="0"/>
      </w:pPr>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forms"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mNGU1YmY3MDM1ZDU2ODBiNGQ4NmU0ZjJiMDg3YjAifQ=="/>
  </w:docVars>
  <w:rsids>
    <w:rsidRoot w:val="7AE4629A"/>
    <w:rsid w:val="000451C2"/>
    <w:rsid w:val="0006464F"/>
    <w:rsid w:val="001634E3"/>
    <w:rsid w:val="001910FF"/>
    <w:rsid w:val="001B1BFD"/>
    <w:rsid w:val="00242435"/>
    <w:rsid w:val="0030031F"/>
    <w:rsid w:val="004379C5"/>
    <w:rsid w:val="00476B63"/>
    <w:rsid w:val="0054124B"/>
    <w:rsid w:val="00723B73"/>
    <w:rsid w:val="00793FEE"/>
    <w:rsid w:val="00803F7A"/>
    <w:rsid w:val="00842DA9"/>
    <w:rsid w:val="00887775"/>
    <w:rsid w:val="00923A98"/>
    <w:rsid w:val="00AB4C2F"/>
    <w:rsid w:val="00D264D1"/>
    <w:rsid w:val="00D84A72"/>
    <w:rsid w:val="00DB29FD"/>
    <w:rsid w:val="00FC59D7"/>
    <w:rsid w:val="07674A16"/>
    <w:rsid w:val="0F641F28"/>
    <w:rsid w:val="0F8E004C"/>
    <w:rsid w:val="13197D31"/>
    <w:rsid w:val="164003A4"/>
    <w:rsid w:val="16C5583A"/>
    <w:rsid w:val="177904B8"/>
    <w:rsid w:val="17880048"/>
    <w:rsid w:val="1B0406D7"/>
    <w:rsid w:val="20361CB8"/>
    <w:rsid w:val="22FB7FC6"/>
    <w:rsid w:val="23BB22C1"/>
    <w:rsid w:val="29566940"/>
    <w:rsid w:val="2B4A0742"/>
    <w:rsid w:val="32BF7DF5"/>
    <w:rsid w:val="39D815F4"/>
    <w:rsid w:val="3F610F28"/>
    <w:rsid w:val="48EB0A3F"/>
    <w:rsid w:val="55902292"/>
    <w:rsid w:val="57F102A3"/>
    <w:rsid w:val="61693C9D"/>
    <w:rsid w:val="64CC0F4B"/>
    <w:rsid w:val="68F33D24"/>
    <w:rsid w:val="7AE4629A"/>
    <w:rsid w:val="7EE32C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unhideWhenUsed/>
    <w:uiPriority w:val="1"/>
  </w:style>
  <w:style w:type="table" w:default="1" w:styleId="9">
    <w:name w:val="Normal Table"/>
    <w:unhideWhenUsed/>
    <w:uiPriority w:val="99"/>
    <w:tblPr>
      <w:tblStyle w:val="9"/>
      <w:tblCellMar>
        <w:top w:w="0" w:type="dxa"/>
        <w:left w:w="108" w:type="dxa"/>
        <w:bottom w:w="0" w:type="dxa"/>
        <w:right w:w="108" w:type="dxa"/>
      </w:tblCellMar>
    </w:tblPr>
  </w:style>
  <w:style w:type="paragraph" w:styleId="2">
    <w:name w:val="Salutation"/>
    <w:basedOn w:val="1"/>
    <w:next w:val="1"/>
    <w:unhideWhenUsed/>
    <w:qFormat/>
    <w:uiPriority w:val="99"/>
  </w:style>
  <w:style w:type="paragraph" w:styleId="3">
    <w:name w:val="Body Text Indent"/>
    <w:basedOn w:val="1"/>
    <w:next w:val="4"/>
    <w:qFormat/>
    <w:uiPriority w:val="99"/>
    <w:pPr>
      <w:ind w:left="420" w:leftChars="200"/>
    </w:pPr>
  </w:style>
  <w:style w:type="paragraph" w:styleId="4">
    <w:name w:val="Body Text First Indent 2"/>
    <w:basedOn w:val="3"/>
    <w:next w:val="5"/>
    <w:qFormat/>
    <w:uiPriority w:val="99"/>
    <w:pPr>
      <w:ind w:firstLine="420" w:firstLineChars="200"/>
    </w:pPr>
  </w:style>
  <w:style w:type="paragraph" w:styleId="5">
    <w:name w:val="toc 1"/>
    <w:basedOn w:val="1"/>
    <w:next w:val="1"/>
    <w:qFormat/>
    <w:uiPriority w:val="0"/>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iPriority w:val="0"/>
    <w:pPr>
      <w:adjustRightInd/>
      <w:snapToGrid/>
      <w:spacing w:before="100" w:beforeLines="0" w:beforeAutospacing="1" w:after="100" w:afterLines="0" w:afterAutospacing="1"/>
    </w:pPr>
    <w:rPr>
      <w:rFonts w:ascii="宋体" w:hAnsi="宋体" w:eastAsia="宋体" w:cs="宋体"/>
      <w:sz w:val="24"/>
      <w:szCs w:val="24"/>
    </w:rPr>
  </w:style>
  <w:style w:type="character" w:styleId="11">
    <w:name w:val="Strong"/>
    <w:basedOn w:val="10"/>
    <w:qFormat/>
    <w:uiPriority w:val="0"/>
    <w:rPr>
      <w:b/>
    </w:rPr>
  </w:style>
  <w:style w:type="paragraph" w:styleId="12">
    <w:name w:val="List Paragraph"/>
    <w:basedOn w:val="1"/>
    <w:qFormat/>
    <w:uiPriority w:val="99"/>
    <w:pPr>
      <w:ind w:firstLine="420" w:firstLineChars="200"/>
    </w:pPr>
  </w:style>
  <w:style w:type="paragraph" w:customStyle="1" w:styleId="13">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4351</Words>
  <Characters>4658</Characters>
  <Lines>13</Lines>
  <Paragraphs>3</Paragraphs>
  <TotalTime>0</TotalTime>
  <ScaleCrop>false</ScaleCrop>
  <LinksUpToDate>false</LinksUpToDate>
  <CharactersWithSpaces>4669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花红易衰</cp:lastModifiedBy>
  <cp:lastPrinted>2023-06-18T11:05:27Z</cp:lastPrinted>
  <dcterms:modified xsi:type="dcterms:W3CDTF">2024-01-22T07:58:50Z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1C4CAE7DDCE14A15819BDD183AE75794_13</vt:lpwstr>
  </property>
</Properties>
</file>