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AE00F">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33F075E"/>
    <w:p w14:paraId="77ED7360"/>
    <w:p w14:paraId="73AE05DC"/>
    <w:p w14:paraId="7B47308F">
      <w:pPr>
        <w:ind w:firstLine="1050" w:firstLineChars="500"/>
      </w:pPr>
    </w:p>
    <w:p w14:paraId="44E452CE">
      <w:pPr>
        <w:ind w:firstLine="1050" w:firstLineChars="500"/>
      </w:pPr>
    </w:p>
    <w:p w14:paraId="4A10F2C0">
      <w:pPr>
        <w:ind w:firstLine="1760" w:firstLineChars="400"/>
        <w:rPr>
          <w:rFonts w:ascii="黑体" w:eastAsia="黑体"/>
          <w:sz w:val="44"/>
          <w:szCs w:val="44"/>
        </w:rPr>
      </w:pPr>
    </w:p>
    <w:p w14:paraId="7B481A09">
      <w:pPr>
        <w:ind w:firstLine="1760" w:firstLineChars="400"/>
        <w:rPr>
          <w:rFonts w:ascii="黑体" w:eastAsia="黑体"/>
          <w:sz w:val="44"/>
          <w:szCs w:val="44"/>
        </w:rPr>
      </w:pPr>
    </w:p>
    <w:p w14:paraId="0675090E">
      <w:pPr>
        <w:jc w:val="center"/>
        <w:rPr>
          <w:rFonts w:hint="eastAsia" w:ascii="黑体" w:hAnsi="黑体" w:eastAsia="黑体"/>
          <w:sz w:val="44"/>
          <w:szCs w:val="44"/>
          <w:lang w:eastAsia="zh-CN"/>
        </w:rPr>
      </w:pPr>
      <w:r>
        <w:rPr>
          <w:rFonts w:hint="eastAsia" w:ascii="黑体" w:hAnsi="黑体" w:eastAsia="黑体"/>
          <w:sz w:val="44"/>
          <w:szCs w:val="44"/>
          <w:lang w:eastAsia="zh-CN"/>
        </w:rPr>
        <w:t>汶川县人民检察院</w:t>
      </w:r>
    </w:p>
    <w:p w14:paraId="66234356">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2A062430">
      <w:pPr>
        <w:ind w:firstLine="1760" w:firstLineChars="400"/>
        <w:rPr>
          <w:rFonts w:ascii="黑体" w:eastAsia="黑体"/>
          <w:sz w:val="44"/>
          <w:szCs w:val="44"/>
        </w:rPr>
      </w:pPr>
    </w:p>
    <w:p w14:paraId="5BC081F6">
      <w:pPr>
        <w:ind w:firstLine="1760" w:firstLineChars="400"/>
        <w:rPr>
          <w:rFonts w:ascii="黑体" w:eastAsia="黑体"/>
          <w:sz w:val="44"/>
          <w:szCs w:val="44"/>
        </w:rPr>
      </w:pPr>
    </w:p>
    <w:p w14:paraId="1C39C004">
      <w:pPr>
        <w:ind w:firstLine="1760" w:firstLineChars="400"/>
        <w:rPr>
          <w:rFonts w:ascii="黑体" w:eastAsia="黑体"/>
          <w:sz w:val="44"/>
          <w:szCs w:val="44"/>
        </w:rPr>
      </w:pPr>
    </w:p>
    <w:p w14:paraId="0B4C0F1D">
      <w:pPr>
        <w:ind w:firstLine="1760" w:firstLineChars="400"/>
        <w:rPr>
          <w:rFonts w:ascii="黑体" w:eastAsia="黑体"/>
          <w:sz w:val="44"/>
          <w:szCs w:val="44"/>
        </w:rPr>
      </w:pPr>
    </w:p>
    <w:p w14:paraId="24688168">
      <w:pPr>
        <w:ind w:firstLine="1760" w:firstLineChars="400"/>
        <w:rPr>
          <w:rFonts w:ascii="黑体" w:eastAsia="黑体"/>
          <w:sz w:val="44"/>
          <w:szCs w:val="44"/>
        </w:rPr>
      </w:pPr>
    </w:p>
    <w:p w14:paraId="201A307C">
      <w:pPr>
        <w:ind w:firstLine="1760" w:firstLineChars="400"/>
        <w:rPr>
          <w:rFonts w:ascii="黑体" w:eastAsia="黑体"/>
          <w:sz w:val="44"/>
          <w:szCs w:val="44"/>
        </w:rPr>
      </w:pPr>
    </w:p>
    <w:p w14:paraId="4D639A76">
      <w:pPr>
        <w:ind w:firstLine="1760" w:firstLineChars="400"/>
        <w:rPr>
          <w:rFonts w:ascii="黑体" w:eastAsia="黑体"/>
          <w:sz w:val="44"/>
          <w:szCs w:val="44"/>
        </w:rPr>
      </w:pPr>
    </w:p>
    <w:p w14:paraId="42EA7DC0">
      <w:pPr>
        <w:ind w:firstLine="1760" w:firstLineChars="400"/>
        <w:rPr>
          <w:rFonts w:ascii="黑体" w:eastAsia="黑体"/>
          <w:sz w:val="44"/>
          <w:szCs w:val="44"/>
        </w:rPr>
      </w:pPr>
    </w:p>
    <w:p w14:paraId="7C52D3DA">
      <w:pPr>
        <w:ind w:firstLine="1760" w:firstLineChars="400"/>
        <w:rPr>
          <w:rFonts w:ascii="黑体" w:eastAsia="黑体"/>
          <w:sz w:val="44"/>
          <w:szCs w:val="44"/>
        </w:rPr>
      </w:pPr>
    </w:p>
    <w:p w14:paraId="208B6077">
      <w:pPr>
        <w:ind w:firstLine="1760" w:firstLineChars="400"/>
        <w:rPr>
          <w:rFonts w:ascii="黑体" w:eastAsia="黑体"/>
          <w:sz w:val="44"/>
          <w:szCs w:val="44"/>
        </w:rPr>
      </w:pPr>
    </w:p>
    <w:p w14:paraId="3F9C7F5F">
      <w:pPr>
        <w:ind w:firstLine="1760" w:firstLineChars="400"/>
        <w:rPr>
          <w:rFonts w:ascii="黑体" w:eastAsia="黑体"/>
          <w:sz w:val="44"/>
          <w:szCs w:val="44"/>
        </w:rPr>
      </w:pPr>
    </w:p>
    <w:p w14:paraId="01A7726F">
      <w:pPr>
        <w:ind w:firstLine="1760" w:firstLineChars="400"/>
        <w:rPr>
          <w:rFonts w:ascii="黑体" w:eastAsia="黑体"/>
          <w:sz w:val="44"/>
          <w:szCs w:val="44"/>
        </w:rPr>
      </w:pPr>
    </w:p>
    <w:p w14:paraId="43FBE5DF">
      <w:pPr>
        <w:ind w:firstLine="1760" w:firstLineChars="400"/>
        <w:rPr>
          <w:rFonts w:ascii="黑体" w:eastAsia="黑体"/>
          <w:sz w:val="44"/>
          <w:szCs w:val="44"/>
        </w:rPr>
      </w:pPr>
    </w:p>
    <w:p w14:paraId="5D580354">
      <w:pPr>
        <w:ind w:firstLine="1760" w:firstLineChars="400"/>
        <w:rPr>
          <w:rFonts w:ascii="黑体" w:eastAsia="黑体"/>
          <w:sz w:val="44"/>
          <w:szCs w:val="44"/>
        </w:rPr>
      </w:pPr>
    </w:p>
    <w:p w14:paraId="2790AE2C">
      <w:pPr>
        <w:rPr>
          <w:rFonts w:ascii="黑体" w:eastAsia="黑体"/>
          <w:sz w:val="44"/>
          <w:szCs w:val="44"/>
        </w:rPr>
      </w:pPr>
    </w:p>
    <w:p w14:paraId="43C11A09">
      <w:pPr>
        <w:ind w:firstLine="3120" w:firstLineChars="600"/>
        <w:rPr>
          <w:rFonts w:ascii="黑体" w:eastAsia="黑体"/>
          <w:sz w:val="52"/>
          <w:szCs w:val="52"/>
        </w:rPr>
      </w:pPr>
      <w:r>
        <w:rPr>
          <w:rFonts w:hint="eastAsia" w:ascii="黑体" w:eastAsia="黑体"/>
          <w:sz w:val="52"/>
          <w:szCs w:val="52"/>
        </w:rPr>
        <w:t>目录</w:t>
      </w:r>
    </w:p>
    <w:p w14:paraId="10F4E6C0">
      <w:pPr>
        <w:ind w:firstLine="3080" w:firstLineChars="700"/>
        <w:rPr>
          <w:rFonts w:ascii="黑体" w:eastAsia="黑体"/>
          <w:sz w:val="44"/>
          <w:szCs w:val="44"/>
        </w:rPr>
      </w:pPr>
    </w:p>
    <w:p w14:paraId="58E80412">
      <w:pPr>
        <w:pStyle w:val="9"/>
        <w:ind w:firstLine="0" w:firstLineChars="0"/>
        <w:rPr>
          <w:rFonts w:ascii="黑体" w:eastAsia="黑体"/>
          <w:sz w:val="32"/>
          <w:szCs w:val="32"/>
        </w:rPr>
      </w:pPr>
      <w:r>
        <w:rPr>
          <w:rFonts w:hint="eastAsia" w:ascii="黑体" w:eastAsia="黑体"/>
          <w:sz w:val="32"/>
          <w:szCs w:val="32"/>
        </w:rPr>
        <w:t>一、基本职能及主要工作</w:t>
      </w:r>
    </w:p>
    <w:p w14:paraId="1039D65D">
      <w:pPr>
        <w:rPr>
          <w:rFonts w:ascii="楷体" w:eastAsia="楷体"/>
          <w:sz w:val="32"/>
          <w:szCs w:val="32"/>
        </w:rPr>
      </w:pPr>
      <w:r>
        <w:rPr>
          <w:rFonts w:hint="eastAsia" w:ascii="楷体" w:eastAsia="楷体"/>
          <w:sz w:val="32"/>
          <w:szCs w:val="32"/>
        </w:rPr>
        <w:t>（一）部门职能简介</w:t>
      </w:r>
    </w:p>
    <w:p w14:paraId="3E6985A2">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62302AF0">
      <w:pPr>
        <w:rPr>
          <w:rFonts w:ascii="黑体" w:eastAsia="黑体"/>
          <w:sz w:val="32"/>
          <w:szCs w:val="32"/>
        </w:rPr>
      </w:pPr>
      <w:r>
        <w:rPr>
          <w:rFonts w:hint="eastAsia" w:ascii="黑体" w:eastAsia="黑体"/>
          <w:sz w:val="32"/>
          <w:szCs w:val="32"/>
        </w:rPr>
        <w:t>二、部门预算单位构成</w:t>
      </w:r>
    </w:p>
    <w:p w14:paraId="156BB30D">
      <w:pPr>
        <w:rPr>
          <w:rFonts w:ascii="黑体" w:eastAsia="黑体"/>
          <w:sz w:val="32"/>
          <w:szCs w:val="32"/>
        </w:rPr>
      </w:pPr>
      <w:r>
        <w:rPr>
          <w:rFonts w:hint="eastAsia" w:ascii="黑体" w:eastAsia="黑体"/>
          <w:sz w:val="32"/>
          <w:szCs w:val="32"/>
        </w:rPr>
        <w:t>三、收支预算情况说明</w:t>
      </w:r>
    </w:p>
    <w:p w14:paraId="024F28B1">
      <w:pPr>
        <w:rPr>
          <w:rFonts w:ascii="楷体" w:eastAsia="楷体"/>
          <w:sz w:val="32"/>
          <w:szCs w:val="32"/>
        </w:rPr>
      </w:pPr>
      <w:r>
        <w:rPr>
          <w:rFonts w:hint="eastAsia" w:ascii="楷体" w:eastAsia="楷体"/>
          <w:sz w:val="32"/>
          <w:szCs w:val="32"/>
        </w:rPr>
        <w:t>（一）收入预算情况</w:t>
      </w:r>
    </w:p>
    <w:p w14:paraId="7D5806F5">
      <w:pPr>
        <w:rPr>
          <w:rFonts w:ascii="楷体" w:eastAsia="楷体"/>
          <w:sz w:val="32"/>
          <w:szCs w:val="32"/>
        </w:rPr>
      </w:pPr>
      <w:r>
        <w:rPr>
          <w:rFonts w:hint="eastAsia" w:ascii="楷体" w:eastAsia="楷体"/>
          <w:sz w:val="32"/>
          <w:szCs w:val="32"/>
        </w:rPr>
        <w:t>（二）支出预算情况</w:t>
      </w:r>
    </w:p>
    <w:p w14:paraId="4E716746">
      <w:pPr>
        <w:rPr>
          <w:rFonts w:ascii="黑体" w:eastAsia="黑体"/>
          <w:sz w:val="32"/>
          <w:szCs w:val="32"/>
        </w:rPr>
      </w:pPr>
      <w:r>
        <w:rPr>
          <w:rFonts w:hint="eastAsia" w:ascii="黑体" w:eastAsia="黑体"/>
          <w:sz w:val="32"/>
          <w:szCs w:val="32"/>
        </w:rPr>
        <w:t>四、财政拨款收支预算情况说明</w:t>
      </w:r>
    </w:p>
    <w:p w14:paraId="4A80FC2B">
      <w:pPr>
        <w:rPr>
          <w:rFonts w:ascii="黑体" w:eastAsia="黑体"/>
          <w:sz w:val="32"/>
          <w:szCs w:val="32"/>
        </w:rPr>
      </w:pPr>
      <w:r>
        <w:rPr>
          <w:rFonts w:hint="eastAsia" w:ascii="黑体" w:eastAsia="黑体"/>
          <w:sz w:val="32"/>
          <w:szCs w:val="32"/>
        </w:rPr>
        <w:t>五、一般公共预算当年拨款情况说明</w:t>
      </w:r>
    </w:p>
    <w:p w14:paraId="5D58DDFE">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1BB4CC6">
      <w:pPr>
        <w:rPr>
          <w:rFonts w:ascii="黑体" w:eastAsia="黑体"/>
          <w:sz w:val="32"/>
          <w:szCs w:val="32"/>
        </w:rPr>
      </w:pPr>
    </w:p>
    <w:p w14:paraId="589E29D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F310C04">
      <w:pPr>
        <w:pStyle w:val="9"/>
        <w:rPr>
          <w:rFonts w:ascii="黑体" w:eastAsia="黑体"/>
          <w:sz w:val="32"/>
          <w:szCs w:val="32"/>
        </w:rPr>
      </w:pPr>
      <w:r>
        <w:rPr>
          <w:rFonts w:hint="eastAsia" w:ascii="黑体" w:eastAsia="黑体"/>
          <w:sz w:val="32"/>
          <w:szCs w:val="32"/>
        </w:rPr>
        <w:t>一、基本职能及主要工作</w:t>
      </w:r>
    </w:p>
    <w:p w14:paraId="5FD276E0">
      <w:pPr>
        <w:ind w:firstLine="640" w:firstLineChars="200"/>
        <w:rPr>
          <w:rFonts w:ascii="楷体" w:eastAsia="楷体"/>
          <w:sz w:val="32"/>
          <w:szCs w:val="32"/>
        </w:rPr>
      </w:pPr>
      <w:r>
        <w:rPr>
          <w:rFonts w:hint="eastAsia" w:ascii="楷体" w:eastAsia="楷体"/>
          <w:sz w:val="32"/>
          <w:szCs w:val="32"/>
        </w:rPr>
        <w:t>（一）部门职能简介</w:t>
      </w:r>
    </w:p>
    <w:p w14:paraId="7B718D90">
      <w:pPr>
        <w:pStyle w:val="10"/>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汶川县人民检察院是国家法律监督机关，负责辖区各项检察工作，接受汶川县党委</w:t>
      </w:r>
      <w:r>
        <w:rPr>
          <w:rFonts w:hint="eastAsia" w:hAnsi="Calibri" w:cs="Times New Roman"/>
          <w:kern w:val="2"/>
          <w:sz w:val="32"/>
          <w:szCs w:val="32"/>
          <w:lang w:val="en-US" w:eastAsia="zh-CN" w:bidi="ar-SA"/>
        </w:rPr>
        <w:t>和</w:t>
      </w:r>
      <w:r>
        <w:rPr>
          <w:rFonts w:hint="eastAsia" w:ascii="仿宋_GB2312" w:hAnsi="Calibri" w:eastAsia="仿宋_GB2312" w:cs="Times New Roman"/>
          <w:kern w:val="2"/>
          <w:sz w:val="32"/>
          <w:szCs w:val="32"/>
          <w:lang w:val="en-US" w:eastAsia="zh-CN" w:bidi="ar-SA"/>
        </w:rPr>
        <w:t>阿坝州人民检察院的领导，对汶川县人民代表大会及其常委会负责并报告工作，接受其监督，执行其决议。</w:t>
      </w:r>
    </w:p>
    <w:p w14:paraId="1358C579">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203639B1">
      <w:pPr>
        <w:spacing w:line="540" w:lineRule="exact"/>
        <w:ind w:firstLine="640" w:firstLineChars="200"/>
        <w:rPr>
          <w:rFonts w:ascii="仿宋_GB2312" w:eastAsia="仿宋_GB2312"/>
          <w:sz w:val="32"/>
          <w:szCs w:val="32"/>
        </w:rPr>
      </w:pPr>
      <w:r>
        <w:rPr>
          <w:rFonts w:hint="eastAsia" w:ascii="仿宋_GB2312" w:eastAsia="仿宋_GB2312"/>
          <w:sz w:val="32"/>
          <w:szCs w:val="32"/>
        </w:rPr>
        <w:t>2026年是中国共产党成立105周年</w:t>
      </w:r>
      <w:bookmarkStart w:id="0" w:name="_GoBack"/>
      <w:bookmarkEnd w:id="0"/>
      <w:r>
        <w:rPr>
          <w:rFonts w:hint="eastAsia" w:ascii="仿宋_GB2312" w:eastAsia="仿宋_GB2312"/>
          <w:sz w:val="32"/>
          <w:szCs w:val="32"/>
        </w:rPr>
        <w:t>，是“十五五”开局之年，也是全面推进县域典范建设的集中发力之年。汶川县人民检察院将坚持以习近平新时代中国特色社会主义思想为指导，学思践悟习近平法治思想，全面贯彻党的二十大和二十届历次全会精神，全面落实省委、州委、县委历次全会决策部署，紧紧围绕州委“1610”系统部署和县委“135”总体部署，紧扣助力四川检察工作实现“两个跨越”工作要求和州院“1355”工作思路，坚定走实汶川检察“1351”工作路径，着力巩固“五强”基层院建设成果，为更好服务汶川“十五五”经济社会发展和加快推进“三地三中心一典范”建设贡献检察力量。</w:t>
      </w:r>
    </w:p>
    <w:p w14:paraId="2072C2BB">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1EE3543B">
      <w:pPr>
        <w:spacing w:line="540" w:lineRule="exact"/>
        <w:ind w:firstLine="640" w:firstLineChars="200"/>
        <w:rPr>
          <w:rFonts w:ascii="仿宋_GB2312" w:eastAsia="仿宋_GB2312"/>
          <w:sz w:val="32"/>
          <w:szCs w:val="32"/>
        </w:rPr>
      </w:pPr>
      <w:r>
        <w:rPr>
          <w:rFonts w:hint="eastAsia" w:ascii="仿宋_GB2312" w:eastAsia="仿宋_GB2312"/>
          <w:sz w:val="32"/>
          <w:szCs w:val="32"/>
        </w:rPr>
        <w:t>汶川县人民检察院属</w:t>
      </w:r>
      <w:r>
        <w:rPr>
          <w:rFonts w:hint="eastAsia" w:ascii="仿宋_GB2312" w:eastAsia="仿宋_GB2312"/>
          <w:sz w:val="32"/>
          <w:szCs w:val="32"/>
          <w:lang w:eastAsia="zh-CN"/>
        </w:rPr>
        <w:t>州级</w:t>
      </w:r>
      <w:r>
        <w:rPr>
          <w:rFonts w:hint="eastAsia" w:ascii="仿宋_GB2312" w:eastAsia="仿宋_GB2312"/>
          <w:sz w:val="32"/>
          <w:szCs w:val="32"/>
        </w:rPr>
        <w:t>一级预算单位，无下属二级预算单位。</w:t>
      </w:r>
    </w:p>
    <w:p w14:paraId="2F9B76C6">
      <w:pPr>
        <w:pStyle w:val="9"/>
        <w:ind w:left="720" w:firstLine="0" w:firstLineChars="0"/>
        <w:rPr>
          <w:rFonts w:ascii="黑体" w:eastAsia="黑体"/>
          <w:sz w:val="32"/>
          <w:szCs w:val="32"/>
        </w:rPr>
      </w:pPr>
      <w:r>
        <w:rPr>
          <w:rFonts w:hint="eastAsia" w:ascii="黑体" w:eastAsia="黑体"/>
          <w:sz w:val="32"/>
          <w:szCs w:val="32"/>
        </w:rPr>
        <w:t>三、收支预算情况说明</w:t>
      </w:r>
    </w:p>
    <w:p w14:paraId="5CB6B6A1">
      <w:pPr>
        <w:ind w:firstLine="640" w:firstLineChars="200"/>
        <w:rPr>
          <w:rFonts w:hint="eastAsia" w:ascii="楷体" w:eastAsia="楷体"/>
          <w:sz w:val="32"/>
          <w:szCs w:val="32"/>
        </w:rPr>
      </w:pPr>
      <w:r>
        <w:rPr>
          <w:rFonts w:hint="eastAsia" w:ascii="楷体" w:eastAsia="楷体"/>
          <w:sz w:val="32"/>
          <w:szCs w:val="32"/>
        </w:rPr>
        <w:t>（一）收入预算情况</w:t>
      </w:r>
    </w:p>
    <w:p w14:paraId="77114DE0">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汶川县人民检察院20</w:t>
      </w:r>
      <w:r>
        <w:rPr>
          <w:rFonts w:hint="eastAsia" w:ascii="仿宋_GB2312" w:eastAsia="仿宋_GB2312" w:cs="Times New Roman"/>
          <w:sz w:val="32"/>
          <w:szCs w:val="32"/>
          <w:lang w:val="en-US" w:eastAsia="zh-CN"/>
        </w:rPr>
        <w:t>26</w:t>
      </w:r>
      <w:r>
        <w:rPr>
          <w:rFonts w:hint="eastAsia" w:ascii="仿宋_GB2312" w:eastAsia="仿宋_GB2312" w:cs="Times New Roman"/>
          <w:sz w:val="32"/>
          <w:szCs w:val="32"/>
        </w:rPr>
        <w:t>年收入预算</w:t>
      </w:r>
      <w:r>
        <w:rPr>
          <w:rFonts w:hint="eastAsia" w:ascii="仿宋_GB2312" w:eastAsia="仿宋_GB2312" w:cs="Times New Roman"/>
          <w:sz w:val="32"/>
          <w:szCs w:val="32"/>
          <w:lang w:val="en-US" w:eastAsia="zh-CN"/>
        </w:rPr>
        <w:t>677.85</w:t>
      </w:r>
      <w:r>
        <w:rPr>
          <w:rFonts w:hint="eastAsia" w:ascii="仿宋_GB2312" w:eastAsia="仿宋_GB2312" w:cs="Times New Roman"/>
          <w:sz w:val="32"/>
          <w:szCs w:val="32"/>
        </w:rPr>
        <w:t>万元，其中;一般公共预算拨款收入</w:t>
      </w:r>
      <w:r>
        <w:rPr>
          <w:rFonts w:hint="eastAsia" w:ascii="仿宋_GB2312" w:eastAsia="仿宋_GB2312" w:cs="Times New Roman"/>
          <w:sz w:val="32"/>
          <w:szCs w:val="32"/>
          <w:lang w:val="en-US" w:eastAsia="zh-CN"/>
        </w:rPr>
        <w:t>677.85</w:t>
      </w:r>
      <w:r>
        <w:rPr>
          <w:rFonts w:hint="eastAsia" w:ascii="仿宋_GB2312" w:eastAsia="仿宋_GB2312" w:cs="Times New Roman"/>
          <w:sz w:val="32"/>
          <w:szCs w:val="32"/>
        </w:rPr>
        <w:t>万元，占100%；</w:t>
      </w:r>
    </w:p>
    <w:p w14:paraId="35743381">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0E7B9649">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汶川县人民检察院</w:t>
      </w:r>
      <w:r>
        <w:rPr>
          <w:rFonts w:hint="eastAsia" w:ascii="仿宋_GB2312" w:eastAsia="仿宋_GB2312" w:cs="Times New Roman"/>
          <w:sz w:val="32"/>
          <w:szCs w:val="32"/>
          <w:lang w:val="en-US" w:eastAsia="zh-CN"/>
        </w:rPr>
        <w:t>2026</w:t>
      </w:r>
      <w:r>
        <w:rPr>
          <w:rFonts w:hint="eastAsia" w:ascii="仿宋_GB2312" w:eastAsia="仿宋_GB2312" w:cs="Times New Roman"/>
          <w:sz w:val="32"/>
          <w:szCs w:val="32"/>
        </w:rPr>
        <w:t>年支出预算</w:t>
      </w:r>
      <w:r>
        <w:rPr>
          <w:rFonts w:hint="eastAsia" w:ascii="仿宋_GB2312" w:eastAsia="仿宋_GB2312" w:cs="Times New Roman"/>
          <w:sz w:val="32"/>
          <w:szCs w:val="32"/>
          <w:lang w:val="en-US" w:eastAsia="zh-CN"/>
        </w:rPr>
        <w:t>677.85</w:t>
      </w:r>
      <w:r>
        <w:rPr>
          <w:rFonts w:hint="eastAsia" w:ascii="仿宋_GB2312" w:eastAsia="仿宋_GB2312" w:cs="Times New Roman"/>
          <w:sz w:val="32"/>
          <w:szCs w:val="32"/>
        </w:rPr>
        <w:t>万元，其中：基本支出</w:t>
      </w:r>
      <w:r>
        <w:rPr>
          <w:rFonts w:hint="eastAsia" w:ascii="仿宋_GB2312" w:eastAsia="仿宋_GB2312" w:cs="Times New Roman"/>
          <w:sz w:val="32"/>
          <w:szCs w:val="32"/>
          <w:lang w:val="en-US" w:eastAsia="zh-CN"/>
        </w:rPr>
        <w:t>677.85</w:t>
      </w:r>
      <w:r>
        <w:rPr>
          <w:rFonts w:hint="eastAsia" w:ascii="仿宋_GB2312" w:eastAsia="仿宋_GB2312" w:cs="Times New Roman"/>
          <w:sz w:val="32"/>
          <w:szCs w:val="32"/>
        </w:rPr>
        <w:t>万元，占100%；</w:t>
      </w:r>
    </w:p>
    <w:p w14:paraId="1E655190">
      <w:pPr>
        <w:ind w:left="638" w:leftChars="304"/>
        <w:rPr>
          <w:rFonts w:hint="eastAsia" w:ascii="黑体" w:eastAsia="黑体"/>
          <w:sz w:val="32"/>
          <w:szCs w:val="32"/>
        </w:rPr>
      </w:pPr>
      <w:r>
        <w:rPr>
          <w:rFonts w:hint="eastAsia" w:ascii="黑体" w:eastAsia="黑体"/>
          <w:sz w:val="32"/>
          <w:szCs w:val="32"/>
        </w:rPr>
        <w:t>四、财政拨款收支预算情况说明</w:t>
      </w:r>
    </w:p>
    <w:p w14:paraId="3D976A30">
      <w:pPr>
        <w:spacing w:line="540" w:lineRule="exact"/>
        <w:ind w:firstLine="640" w:firstLineChars="200"/>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汶川县人民检察院</w:t>
      </w:r>
      <w:r>
        <w:rPr>
          <w:rFonts w:hint="eastAsia" w:ascii="仿宋_GB2312" w:eastAsia="仿宋_GB2312" w:cs="Times New Roman"/>
          <w:sz w:val="32"/>
          <w:szCs w:val="32"/>
        </w:rPr>
        <w:t>2026年财政拨款收支总预算</w:t>
      </w:r>
      <w:r>
        <w:rPr>
          <w:rFonts w:hint="eastAsia" w:ascii="仿宋_GB2312" w:eastAsia="仿宋_GB2312" w:cs="Times New Roman"/>
          <w:sz w:val="32"/>
          <w:szCs w:val="32"/>
          <w:lang w:val="en-US" w:eastAsia="zh-CN"/>
        </w:rPr>
        <w:t>677.85</w:t>
      </w:r>
      <w:r>
        <w:rPr>
          <w:rFonts w:hint="eastAsia" w:ascii="仿宋_GB2312" w:eastAsia="仿宋_GB2312" w:cs="Times New Roman"/>
          <w:sz w:val="32"/>
          <w:szCs w:val="32"/>
        </w:rPr>
        <w:t>万元,比2025年财政拨款收支总预算增加</w:t>
      </w:r>
      <w:r>
        <w:rPr>
          <w:rFonts w:hint="eastAsia" w:ascii="仿宋_GB2312" w:eastAsia="仿宋_GB2312" w:cs="Times New Roman"/>
          <w:sz w:val="32"/>
          <w:szCs w:val="32"/>
          <w:lang w:val="en-US" w:eastAsia="zh-CN"/>
        </w:rPr>
        <w:t>27.89</w:t>
      </w:r>
      <w:r>
        <w:rPr>
          <w:rFonts w:hint="eastAsia" w:ascii="仿宋_GB2312" w:eastAsia="仿宋_GB2312" w:cs="Times New Roman"/>
          <w:sz w:val="32"/>
          <w:szCs w:val="32"/>
        </w:rPr>
        <w:t>万元，主要原因:</w:t>
      </w:r>
      <w:r>
        <w:rPr>
          <w:rFonts w:hint="eastAsia" w:ascii="仿宋_GB2312" w:eastAsia="仿宋_GB2312" w:cs="Times New Roman"/>
          <w:sz w:val="32"/>
          <w:szCs w:val="32"/>
          <w:lang w:val="en-US" w:eastAsia="zh-CN"/>
        </w:rPr>
        <w:t>人员经费调标增加，预算增加。</w:t>
      </w:r>
    </w:p>
    <w:p w14:paraId="67B1AF36">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收入包括：本年一般公共预算拨款收入</w:t>
      </w:r>
      <w:r>
        <w:rPr>
          <w:rFonts w:hint="eastAsia" w:ascii="仿宋_GB2312" w:eastAsia="仿宋_GB2312" w:cs="Times New Roman"/>
          <w:sz w:val="32"/>
          <w:szCs w:val="32"/>
          <w:lang w:val="en-US" w:eastAsia="zh-CN"/>
        </w:rPr>
        <w:t>677.85</w:t>
      </w:r>
      <w:r>
        <w:rPr>
          <w:rFonts w:hint="eastAsia" w:ascii="仿宋_GB2312" w:eastAsia="仿宋_GB2312" w:cs="Times New Roman"/>
          <w:sz w:val="32"/>
          <w:szCs w:val="32"/>
        </w:rPr>
        <w:t>万元</w:t>
      </w:r>
      <w:r>
        <w:rPr>
          <w:rFonts w:hint="eastAsia" w:ascii="仿宋_GB2312" w:eastAsia="仿宋_GB2312" w:cs="Times New Roman"/>
          <w:sz w:val="32"/>
          <w:szCs w:val="32"/>
          <w:lang w:eastAsia="zh-CN"/>
        </w:rPr>
        <w:t>。</w:t>
      </w:r>
      <w:r>
        <w:rPr>
          <w:rFonts w:hint="eastAsia" w:ascii="仿宋_GB2312" w:eastAsia="仿宋_GB2312" w:cs="Times New Roman"/>
          <w:sz w:val="32"/>
          <w:szCs w:val="32"/>
        </w:rPr>
        <w:t>支出包括：公共安全支出</w:t>
      </w:r>
      <w:r>
        <w:rPr>
          <w:rFonts w:hint="eastAsia" w:ascii="仿宋_GB2312" w:eastAsia="仿宋_GB2312" w:cs="Times New Roman"/>
          <w:sz w:val="32"/>
          <w:szCs w:val="32"/>
          <w:lang w:val="en-US" w:eastAsia="zh-CN"/>
        </w:rPr>
        <w:t>677.85</w:t>
      </w:r>
      <w:r>
        <w:rPr>
          <w:rFonts w:hint="eastAsia" w:ascii="仿宋_GB2312" w:eastAsia="仿宋_GB2312" w:cs="Times New Roman"/>
          <w:sz w:val="32"/>
          <w:szCs w:val="32"/>
        </w:rPr>
        <w:t>万元</w:t>
      </w:r>
    </w:p>
    <w:p w14:paraId="3E36979E">
      <w:pPr>
        <w:ind w:firstLine="640" w:firstLineChars="200"/>
        <w:rPr>
          <w:rFonts w:ascii="黑体" w:eastAsia="黑体"/>
          <w:sz w:val="32"/>
          <w:szCs w:val="32"/>
        </w:rPr>
      </w:pPr>
      <w:r>
        <w:rPr>
          <w:rFonts w:hint="eastAsia" w:ascii="黑体" w:eastAsia="黑体"/>
          <w:sz w:val="32"/>
          <w:szCs w:val="32"/>
        </w:rPr>
        <w:t>五、一般公共预算当年拨款情况说明</w:t>
      </w:r>
    </w:p>
    <w:p w14:paraId="434E2629">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49718408">
      <w:pPr>
        <w:spacing w:line="540" w:lineRule="exact"/>
        <w:ind w:firstLine="640" w:firstLineChars="200"/>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汶川县人民检察院</w:t>
      </w:r>
      <w:r>
        <w:rPr>
          <w:rFonts w:hint="eastAsia" w:ascii="仿宋_GB2312" w:eastAsia="仿宋_GB2312" w:cs="Times New Roman"/>
          <w:sz w:val="32"/>
          <w:szCs w:val="32"/>
        </w:rPr>
        <w:t>2026年一般公共预算当年拨款</w:t>
      </w:r>
      <w:r>
        <w:rPr>
          <w:rFonts w:hint="eastAsia" w:ascii="仿宋_GB2312" w:eastAsia="仿宋_GB2312" w:cs="Times New Roman"/>
          <w:sz w:val="32"/>
          <w:szCs w:val="32"/>
          <w:lang w:val="en-US" w:eastAsia="zh-CN"/>
        </w:rPr>
        <w:t>677.85</w:t>
      </w:r>
      <w:r>
        <w:rPr>
          <w:rFonts w:hint="eastAsia" w:ascii="仿宋_GB2312" w:eastAsia="仿宋_GB2312" w:cs="Times New Roman"/>
          <w:sz w:val="32"/>
          <w:szCs w:val="32"/>
        </w:rPr>
        <w:t>万元，比2025年预算数增</w:t>
      </w:r>
      <w:r>
        <w:rPr>
          <w:rFonts w:hint="eastAsia" w:ascii="仿宋_GB2312" w:eastAsia="仿宋_GB2312" w:cs="Times New Roman"/>
          <w:sz w:val="32"/>
          <w:szCs w:val="32"/>
          <w:lang w:val="en-US" w:eastAsia="zh-CN"/>
        </w:rPr>
        <w:t>加27.89</w:t>
      </w:r>
      <w:r>
        <w:rPr>
          <w:rFonts w:hint="eastAsia" w:ascii="仿宋_GB2312" w:eastAsia="仿宋_GB2312" w:cs="Times New Roman"/>
          <w:sz w:val="32"/>
          <w:szCs w:val="32"/>
        </w:rPr>
        <w:t>万元，主要原因:</w:t>
      </w:r>
      <w:r>
        <w:rPr>
          <w:rFonts w:hint="eastAsia" w:ascii="仿宋_GB2312" w:eastAsia="仿宋_GB2312" w:cs="Times New Roman"/>
          <w:sz w:val="32"/>
          <w:szCs w:val="32"/>
          <w:lang w:val="en-US" w:eastAsia="zh-CN"/>
        </w:rPr>
        <w:t>人员经费调标增加，预算增加</w:t>
      </w:r>
    </w:p>
    <w:p w14:paraId="7AAB3032">
      <w:pPr>
        <w:pStyle w:val="10"/>
        <w:spacing w:before="0" w:line="360" w:lineRule="auto"/>
        <w:ind w:left="638" w:leftChars="304" w:firstLine="0" w:firstLineChars="0"/>
        <w:jc w:val="left"/>
        <w:rPr>
          <w:rFonts w:hint="eastAsia" w:ascii="仿宋_GB2312" w:hAnsi="Calibri" w:eastAsia="仿宋_GB2312" w:cs="Times New Roman"/>
          <w:kern w:val="2"/>
          <w:sz w:val="32"/>
          <w:szCs w:val="32"/>
          <w:lang w:val="en-US" w:eastAsia="zh-CN" w:bidi="ar-SA"/>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ascii="仿宋_GB2312" w:hAnsi="Calibri" w:eastAsia="仿宋_GB2312" w:cs="Times New Roman"/>
          <w:kern w:val="2"/>
          <w:sz w:val="32"/>
          <w:szCs w:val="32"/>
          <w:lang w:val="en-US" w:eastAsia="zh-CN" w:bidi="ar-SA"/>
        </w:rPr>
        <w:t>公共安全支出677.85万元占100%</w:t>
      </w:r>
    </w:p>
    <w:p w14:paraId="51BD1E69">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51FDCF8C">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1．公共安全支出：行政运行202</w:t>
      </w:r>
      <w:r>
        <w:rPr>
          <w:rFonts w:hint="eastAsia" w:ascii="仿宋_GB2312" w:eastAsia="仿宋_GB2312" w:cs="Times New Roman"/>
          <w:sz w:val="32"/>
          <w:szCs w:val="32"/>
        </w:rPr>
        <w:t>6</w:t>
      </w:r>
      <w:r>
        <w:rPr>
          <w:rFonts w:hint="eastAsia" w:ascii="仿宋_GB2312" w:eastAsia="仿宋_GB2312" w:cs="Times New Roman"/>
          <w:sz w:val="32"/>
          <w:szCs w:val="32"/>
          <w:lang w:val="en-US" w:eastAsia="zh-CN"/>
        </w:rPr>
        <w:t>年预算数为677.85万元，主要用于职工工资福利支出、社会保障和就业支出、卫生健康支出、住房保障支出及全院日常运行经费。</w:t>
      </w:r>
    </w:p>
    <w:p w14:paraId="1D0B6C61">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29669D9B">
      <w:pPr>
        <w:pStyle w:val="10"/>
        <w:spacing w:before="0" w:line="360" w:lineRule="auto"/>
        <w:ind w:firstLine="640" w:firstLineChars="200"/>
        <w:rPr>
          <w:rFonts w:cs="仿宋_GB2312"/>
          <w:kern w:val="2"/>
          <w:sz w:val="32"/>
          <w:szCs w:val="32"/>
        </w:rPr>
      </w:pPr>
      <w:r>
        <w:rPr>
          <w:rFonts w:hint="eastAsia" w:cs="仿宋_GB2312"/>
          <w:kern w:val="2"/>
          <w:sz w:val="32"/>
          <w:szCs w:val="32"/>
          <w:lang w:val="en-US" w:eastAsia="zh-CN"/>
        </w:rPr>
        <w:t>汶川县人民检察院</w:t>
      </w:r>
      <w:r>
        <w:rPr>
          <w:rFonts w:hint="eastAsia" w:cs="仿宋_GB2312"/>
          <w:kern w:val="2"/>
          <w:sz w:val="32"/>
          <w:szCs w:val="32"/>
        </w:rPr>
        <w:t>2026年一般公共预算基本支出</w:t>
      </w:r>
      <w:r>
        <w:rPr>
          <w:rFonts w:hint="eastAsia" w:ascii="仿宋_GB2312" w:eastAsia="仿宋_GB2312" w:cs="Times New Roman"/>
          <w:sz w:val="32"/>
          <w:szCs w:val="32"/>
          <w:lang w:val="en-US" w:eastAsia="zh-CN"/>
        </w:rPr>
        <w:t>677.85</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其中：人员经费</w:t>
      </w:r>
      <w:r>
        <w:rPr>
          <w:rFonts w:hint="eastAsia" w:cs="仿宋_GB2312"/>
          <w:kern w:val="2"/>
          <w:sz w:val="32"/>
          <w:szCs w:val="32"/>
          <w:lang w:val="en-US" w:eastAsia="zh-CN"/>
        </w:rPr>
        <w:t>588.43</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67FA83F0">
      <w:pPr>
        <w:pStyle w:val="10"/>
        <w:spacing w:before="0" w:line="360" w:lineRule="auto"/>
        <w:ind w:firstLine="640" w:firstLineChars="200"/>
        <w:rPr>
          <w:rFonts w:ascii="黑体" w:eastAsia="黑体"/>
          <w:sz w:val="32"/>
          <w:szCs w:val="32"/>
        </w:rPr>
      </w:pPr>
      <w:r>
        <w:rPr>
          <w:rFonts w:hint="eastAsia" w:cs="仿宋_GB2312"/>
          <w:kern w:val="2"/>
          <w:sz w:val="32"/>
          <w:szCs w:val="32"/>
        </w:rPr>
        <w:t>公用经费89.42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47C6E6E8">
      <w:pPr>
        <w:pStyle w:val="10"/>
        <w:spacing w:before="0" w:line="360" w:lineRule="auto"/>
        <w:ind w:firstLine="640" w:firstLineChars="200"/>
        <w:rPr>
          <w:rFonts w:cs="仿宋_GB2312"/>
          <w:kern w:val="2"/>
          <w:sz w:val="32"/>
          <w:szCs w:val="32"/>
        </w:rPr>
      </w:pPr>
      <w:r>
        <w:rPr>
          <w:rFonts w:hint="eastAsia" w:cs="仿宋_GB2312"/>
          <w:kern w:val="2"/>
          <w:sz w:val="32"/>
          <w:szCs w:val="32"/>
          <w:lang w:val="en-US" w:eastAsia="zh-CN"/>
        </w:rPr>
        <w:t>汶川县人民检察院</w:t>
      </w:r>
      <w:r>
        <w:rPr>
          <w:rFonts w:hint="eastAsia" w:cs="仿宋_GB2312"/>
          <w:kern w:val="2"/>
          <w:sz w:val="32"/>
          <w:szCs w:val="32"/>
        </w:rPr>
        <w:t>2026年“三公”经费财政拨款预算数19.3万元，其中：因公出国（境）经费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1.3</w:t>
      </w:r>
      <w:r>
        <w:rPr>
          <w:rFonts w:hint="eastAsia" w:cs="仿宋_GB2312"/>
          <w:kern w:val="2"/>
          <w:sz w:val="32"/>
          <w:szCs w:val="32"/>
        </w:rPr>
        <w:t>万元，公务用车购置及运行维护费</w:t>
      </w:r>
      <w:r>
        <w:rPr>
          <w:rFonts w:hint="eastAsia" w:cs="仿宋_GB2312"/>
          <w:kern w:val="2"/>
          <w:sz w:val="32"/>
          <w:szCs w:val="32"/>
          <w:lang w:val="en-US" w:eastAsia="zh-CN"/>
        </w:rPr>
        <w:t>18</w:t>
      </w:r>
      <w:r>
        <w:rPr>
          <w:rFonts w:hint="eastAsia" w:cs="仿宋_GB2312"/>
          <w:kern w:val="2"/>
          <w:sz w:val="32"/>
          <w:szCs w:val="32"/>
        </w:rPr>
        <w:t>万元。</w:t>
      </w:r>
    </w:p>
    <w:p w14:paraId="67B24509">
      <w:pPr>
        <w:pStyle w:val="10"/>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14:paraId="7F108067">
      <w:pPr>
        <w:pStyle w:val="10"/>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kern w:val="2"/>
          <w:sz w:val="32"/>
          <w:szCs w:val="32"/>
          <w:lang w:val="en-US" w:eastAsia="zh-CN"/>
        </w:rPr>
        <w:t>1.3</w:t>
      </w:r>
      <w:r>
        <w:rPr>
          <w:rFonts w:hint="eastAsia" w:cs="仿宋_GB2312"/>
          <w:color w:val="000000"/>
          <w:kern w:val="2"/>
          <w:sz w:val="32"/>
          <w:szCs w:val="32"/>
        </w:rPr>
        <w:t>万元。较2025年预算经费</w:t>
      </w:r>
      <w:r>
        <w:rPr>
          <w:rFonts w:hint="eastAsia" w:cs="宋体"/>
          <w:sz w:val="32"/>
          <w:szCs w:val="32"/>
        </w:rPr>
        <w:t>增加</w:t>
      </w:r>
      <w:r>
        <w:rPr>
          <w:rFonts w:hint="eastAsia" w:cs="宋体"/>
          <w:sz w:val="32"/>
          <w:szCs w:val="32"/>
          <w:lang w:val="en-US" w:eastAsia="zh-CN"/>
        </w:rPr>
        <w:t>0.01</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0.7</w:t>
      </w:r>
      <w:r>
        <w:rPr>
          <w:rFonts w:hint="eastAsia" w:cs="仿宋_GB2312"/>
          <w:color w:val="000000"/>
          <w:kern w:val="2"/>
          <w:sz w:val="32"/>
          <w:szCs w:val="32"/>
        </w:rPr>
        <w:t>%，主要原因</w:t>
      </w:r>
      <w:r>
        <w:rPr>
          <w:rFonts w:hint="eastAsia" w:cs="仿宋_GB2312"/>
          <w:color w:val="000000"/>
          <w:kern w:val="2"/>
          <w:sz w:val="32"/>
          <w:szCs w:val="32"/>
          <w:lang w:val="en-US" w:eastAsia="zh-CN"/>
        </w:rPr>
        <w:t>院内人员增加，相应</w:t>
      </w:r>
      <w:r>
        <w:rPr>
          <w:rFonts w:hint="eastAsia" w:cs="仿宋_GB2312"/>
          <w:color w:val="000000"/>
          <w:kern w:val="2"/>
          <w:sz w:val="32"/>
          <w:szCs w:val="32"/>
          <w:lang w:eastAsia="zh-CN"/>
        </w:rPr>
        <w:t>公务接待</w:t>
      </w:r>
      <w:r>
        <w:rPr>
          <w:rFonts w:hint="eastAsia" w:cs="仿宋_GB2312"/>
          <w:color w:val="000000"/>
          <w:kern w:val="2"/>
          <w:sz w:val="32"/>
          <w:szCs w:val="32"/>
          <w:lang w:val="en-US" w:eastAsia="zh-CN"/>
        </w:rPr>
        <w:t>预算增加</w:t>
      </w:r>
      <w:r>
        <w:rPr>
          <w:rFonts w:hint="eastAsia" w:cs="仿宋_GB2312"/>
          <w:color w:val="000000"/>
          <w:kern w:val="2"/>
          <w:sz w:val="32"/>
          <w:szCs w:val="32"/>
          <w:lang w:eastAsia="zh-CN"/>
        </w:rPr>
        <w:t>。</w:t>
      </w:r>
    </w:p>
    <w:p w14:paraId="18B6A578">
      <w:pPr>
        <w:pStyle w:val="10"/>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（三）2026年公务用车购置及运行维护费</w:t>
      </w:r>
      <w:r>
        <w:rPr>
          <w:rFonts w:hint="eastAsia" w:cs="仿宋_GB2312"/>
          <w:color w:val="000000"/>
          <w:kern w:val="2"/>
          <w:sz w:val="32"/>
          <w:szCs w:val="32"/>
          <w:lang w:val="en-US" w:eastAsia="zh-CN"/>
        </w:rPr>
        <w:t>18</w:t>
      </w:r>
      <w:r>
        <w:rPr>
          <w:rFonts w:hint="eastAsia" w:cs="仿宋_GB2312"/>
          <w:color w:val="000000"/>
          <w:kern w:val="2"/>
          <w:sz w:val="32"/>
          <w:szCs w:val="32"/>
        </w:rPr>
        <w:t>万元。较2025年预算经费</w:t>
      </w:r>
      <w:r>
        <w:rPr>
          <w:rFonts w:hint="eastAsia" w:cs="宋体"/>
          <w:sz w:val="32"/>
          <w:szCs w:val="32"/>
          <w:lang w:val="en-US" w:eastAsia="zh-CN"/>
        </w:rPr>
        <w:t>无变化</w:t>
      </w:r>
      <w:r>
        <w:rPr>
          <w:rFonts w:hint="eastAsia" w:cs="仿宋_GB2312"/>
          <w:color w:val="000000"/>
          <w:kern w:val="2"/>
          <w:sz w:val="32"/>
          <w:szCs w:val="32"/>
          <w:lang w:eastAsia="zh-CN"/>
        </w:rPr>
        <w:t>。</w:t>
      </w:r>
    </w:p>
    <w:p w14:paraId="0AEDA6CC">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FF016DF">
      <w:pPr>
        <w:pStyle w:val="10"/>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lang w:eastAsia="zh-CN"/>
        </w:rPr>
        <w:t>汶川县人民检察院</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w:t>
      </w:r>
      <w:r>
        <w:rPr>
          <w:rFonts w:hint="eastAsia" w:cs="仿宋_GB2312"/>
          <w:kern w:val="2"/>
          <w:sz w:val="32"/>
          <w:szCs w:val="32"/>
          <w:lang w:eastAsia="zh-CN"/>
        </w:rPr>
        <w:t>无</w:t>
      </w:r>
      <w:r>
        <w:rPr>
          <w:rFonts w:hint="eastAsia" w:cs="仿宋_GB2312"/>
          <w:kern w:val="2"/>
          <w:sz w:val="32"/>
          <w:szCs w:val="32"/>
        </w:rPr>
        <w:t>政府性基金预算拨款安排的支出</w:t>
      </w:r>
      <w:r>
        <w:rPr>
          <w:rFonts w:hint="eastAsia" w:cs="仿宋_GB2312"/>
          <w:kern w:val="2"/>
          <w:sz w:val="32"/>
          <w:szCs w:val="32"/>
          <w:lang w:eastAsia="zh-CN"/>
        </w:rPr>
        <w:t>。</w:t>
      </w:r>
    </w:p>
    <w:p w14:paraId="62C2C9CE">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A89750A">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汶川县人民检察院</w:t>
      </w:r>
      <w:r>
        <w:rPr>
          <w:rFonts w:hint="eastAsia" w:cs="仿宋_GB2312"/>
          <w:kern w:val="2"/>
          <w:sz w:val="32"/>
          <w:szCs w:val="32"/>
        </w:rPr>
        <w:t>2026年机关运行经费财政拨款预算为89.42万元，比2025年预算</w:t>
      </w:r>
      <w:r>
        <w:rPr>
          <w:rFonts w:hint="eastAsia" w:cs="仿宋_GB2312"/>
          <w:color w:val="000000"/>
          <w:kern w:val="2"/>
          <w:sz w:val="32"/>
          <w:szCs w:val="32"/>
        </w:rPr>
        <w:t>减少</w:t>
      </w:r>
      <w:r>
        <w:rPr>
          <w:rFonts w:hint="eastAsia" w:cs="仿宋_GB2312"/>
          <w:color w:val="000000"/>
          <w:kern w:val="2"/>
          <w:sz w:val="32"/>
          <w:szCs w:val="32"/>
          <w:lang w:val="en-US" w:eastAsia="zh-CN"/>
        </w:rPr>
        <w:t>4.39</w:t>
      </w:r>
      <w:r>
        <w:rPr>
          <w:rFonts w:hint="eastAsia" w:cs="仿宋_GB2312"/>
          <w:color w:val="000000"/>
          <w:kern w:val="2"/>
          <w:sz w:val="32"/>
          <w:szCs w:val="32"/>
        </w:rPr>
        <w:t>万元，减少</w:t>
      </w:r>
      <w:r>
        <w:rPr>
          <w:rFonts w:hint="eastAsia" w:cs="仿宋_GB2312"/>
          <w:color w:val="000000"/>
          <w:kern w:val="2"/>
          <w:sz w:val="32"/>
          <w:szCs w:val="32"/>
          <w:lang w:val="en-US" w:eastAsia="zh-CN"/>
        </w:rPr>
        <w:t>4.7</w:t>
      </w:r>
      <w:r>
        <w:rPr>
          <w:rFonts w:hint="eastAsia" w:cs="仿宋_GB2312"/>
          <w:color w:val="000000"/>
          <w:kern w:val="2"/>
          <w:sz w:val="32"/>
          <w:szCs w:val="32"/>
        </w:rPr>
        <w:t xml:space="preserve">%。 </w:t>
      </w:r>
    </w:p>
    <w:p w14:paraId="518AFA7B">
      <w:pPr>
        <w:pStyle w:val="10"/>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lang w:eastAsia="zh-CN"/>
        </w:rPr>
        <w:t>汶川县人民检察院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3F6D5DB9">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23BC874C">
      <w:pPr>
        <w:pStyle w:val="10"/>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1903.95</w:t>
      </w:r>
      <w:r>
        <w:rPr>
          <w:rFonts w:hint="eastAsia" w:cs="仿宋_GB2312"/>
          <w:kern w:val="2"/>
          <w:sz w:val="32"/>
          <w:szCs w:val="32"/>
        </w:rPr>
        <w:t>万元。</w:t>
      </w:r>
    </w:p>
    <w:p w14:paraId="3BB3965A">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w:t>
      </w:r>
      <w:r>
        <w:rPr>
          <w:rFonts w:hint="eastAsia" w:cs="仿宋_GB2312"/>
          <w:kern w:val="2"/>
          <w:sz w:val="32"/>
          <w:szCs w:val="32"/>
          <w:lang w:eastAsia="zh-CN"/>
        </w:rPr>
        <w:t>汶川县人民检察院</w:t>
      </w:r>
      <w:r>
        <w:rPr>
          <w:rFonts w:hint="eastAsia" w:cs="仿宋_GB2312"/>
          <w:kern w:val="2"/>
          <w:sz w:val="32"/>
          <w:szCs w:val="32"/>
        </w:rPr>
        <w:t>通用项目和专用项目均按要求实行绩效目标管理，涉及一般公共预算当年拨款</w:t>
      </w:r>
      <w:r>
        <w:rPr>
          <w:rFonts w:hint="eastAsia" w:ascii="仿宋_GB2312" w:eastAsia="仿宋_GB2312" w:cs="Times New Roman"/>
          <w:sz w:val="32"/>
          <w:szCs w:val="32"/>
          <w:lang w:val="en-US" w:eastAsia="zh-CN"/>
        </w:rPr>
        <w:t>677.85</w:t>
      </w:r>
      <w:r>
        <w:rPr>
          <w:rFonts w:hint="eastAsia" w:cs="仿宋_GB2312"/>
          <w:kern w:val="2"/>
          <w:sz w:val="32"/>
          <w:szCs w:val="32"/>
        </w:rPr>
        <w:t>万元。</w:t>
      </w:r>
    </w:p>
    <w:p w14:paraId="4DBDE8C2">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464683A">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7751B">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97A9EA"/>
    <w:multiLevelType w:val="singleLevel"/>
    <w:tmpl w:val="3797A9EA"/>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0E3178A"/>
    <w:rsid w:val="07B82182"/>
    <w:rsid w:val="0A0029DD"/>
    <w:rsid w:val="0ABC4879"/>
    <w:rsid w:val="152E622F"/>
    <w:rsid w:val="17155413"/>
    <w:rsid w:val="1AE03D00"/>
    <w:rsid w:val="1B6B5C44"/>
    <w:rsid w:val="1D023DFB"/>
    <w:rsid w:val="1E0D5462"/>
    <w:rsid w:val="2D021ECA"/>
    <w:rsid w:val="2DB94CBF"/>
    <w:rsid w:val="301B3E65"/>
    <w:rsid w:val="319F5B77"/>
    <w:rsid w:val="338F6AA5"/>
    <w:rsid w:val="377C467F"/>
    <w:rsid w:val="4D7F5185"/>
    <w:rsid w:val="5EF629A6"/>
    <w:rsid w:val="62A25746"/>
    <w:rsid w:val="661A55F3"/>
    <w:rsid w:val="672F3320"/>
    <w:rsid w:val="71D6373C"/>
    <w:rsid w:val="726F65BA"/>
    <w:rsid w:val="792A6C2B"/>
    <w:rsid w:val="7BB9066E"/>
    <w:rsid w:val="7DAF2F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7</Pages>
  <Words>2138</Words>
  <Characters>2342</Characters>
  <Lines>124</Lines>
  <Paragraphs>51</Paragraphs>
  <TotalTime>3</TotalTime>
  <ScaleCrop>false</ScaleCrop>
  <LinksUpToDate>false</LinksUpToDate>
  <CharactersWithSpaces>2371</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Lynn</cp:lastModifiedBy>
  <cp:lastPrinted>2018-01-30T09:39:00Z</cp:lastPrinted>
  <dcterms:modified xsi:type="dcterms:W3CDTF">2026-01-28T02:58:06Z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eyJoZGlkIjoiNDJjN2M3ZTk1ZTIxYjRiMDNmMTkzMGU5OGJhY2Y4NzAiLCJ1c2VySWQiOiI0MjA5MzY1NDMifQ==</vt:lpwstr>
  </property>
  <property fmtid="{D5CDD505-2E9C-101B-9397-08002B2CF9AE}" pid="4" name="ICV">
    <vt:lpwstr>2D19840BEEEE4369923E8D71A95D7F7B_12</vt:lpwstr>
  </property>
</Properties>
</file>