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FF5222">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4A467980"/>
    <w:p w14:paraId="2F989760"/>
    <w:p w14:paraId="6E93583B"/>
    <w:p w14:paraId="3E0B7CB6">
      <w:pPr>
        <w:ind w:firstLine="1050" w:firstLineChars="500"/>
      </w:pPr>
    </w:p>
    <w:p w14:paraId="4CA393E9">
      <w:pPr>
        <w:ind w:firstLine="1050" w:firstLineChars="500"/>
      </w:pPr>
    </w:p>
    <w:p w14:paraId="7BB55545">
      <w:pPr>
        <w:ind w:firstLine="1760" w:firstLineChars="400"/>
        <w:rPr>
          <w:rFonts w:ascii="黑体" w:eastAsia="黑体"/>
          <w:sz w:val="44"/>
          <w:szCs w:val="44"/>
        </w:rPr>
      </w:pPr>
    </w:p>
    <w:p w14:paraId="488A261A">
      <w:pPr>
        <w:ind w:firstLine="1760" w:firstLineChars="400"/>
        <w:rPr>
          <w:rFonts w:ascii="黑体" w:eastAsia="黑体"/>
          <w:sz w:val="44"/>
          <w:szCs w:val="44"/>
        </w:rPr>
      </w:pPr>
    </w:p>
    <w:p w14:paraId="0675090E">
      <w:pPr>
        <w:jc w:val="center"/>
        <w:rPr>
          <w:rFonts w:hint="eastAsia" w:ascii="黑体" w:hAnsi="黑体" w:eastAsia="黑体"/>
          <w:sz w:val="44"/>
          <w:szCs w:val="44"/>
          <w:lang w:eastAsia="zh-CN"/>
        </w:rPr>
      </w:pPr>
      <w:r>
        <w:rPr>
          <w:rFonts w:hint="eastAsia" w:ascii="黑体" w:hAnsi="黑体" w:eastAsia="黑体"/>
          <w:sz w:val="44"/>
          <w:szCs w:val="44"/>
          <w:lang w:eastAsia="zh-CN"/>
        </w:rPr>
        <w:t>汶川县人民检察院</w:t>
      </w:r>
    </w:p>
    <w:p w14:paraId="0471005C">
      <w:pPr>
        <w:jc w:val="center"/>
        <w:rPr>
          <w:rFonts w:ascii="黑体" w:eastAsia="黑体"/>
          <w:sz w:val="44"/>
          <w:szCs w:val="44"/>
        </w:rPr>
      </w:pPr>
      <w:r>
        <w:rPr>
          <w:rFonts w:ascii="黑体" w:eastAsia="黑体"/>
          <w:sz w:val="44"/>
          <w:szCs w:val="44"/>
        </w:rPr>
        <w:t>2025</w:t>
      </w:r>
      <w:r>
        <w:rPr>
          <w:rFonts w:hint="eastAsia" w:ascii="黑体" w:eastAsia="黑体"/>
          <w:sz w:val="44"/>
          <w:szCs w:val="44"/>
        </w:rPr>
        <w:t>年部门预算</w:t>
      </w:r>
    </w:p>
    <w:p w14:paraId="47141607">
      <w:pPr>
        <w:ind w:firstLine="1760" w:firstLineChars="400"/>
        <w:rPr>
          <w:rFonts w:ascii="黑体" w:eastAsia="黑体"/>
          <w:sz w:val="44"/>
          <w:szCs w:val="44"/>
        </w:rPr>
      </w:pPr>
    </w:p>
    <w:p w14:paraId="25862275">
      <w:pPr>
        <w:ind w:firstLine="1760" w:firstLineChars="400"/>
        <w:rPr>
          <w:rFonts w:ascii="黑体" w:eastAsia="黑体"/>
          <w:sz w:val="44"/>
          <w:szCs w:val="44"/>
        </w:rPr>
      </w:pPr>
    </w:p>
    <w:p w14:paraId="1B21CA32">
      <w:pPr>
        <w:ind w:firstLine="1760" w:firstLineChars="400"/>
        <w:rPr>
          <w:rFonts w:ascii="黑体" w:eastAsia="黑体"/>
          <w:sz w:val="44"/>
          <w:szCs w:val="44"/>
        </w:rPr>
      </w:pPr>
    </w:p>
    <w:p w14:paraId="0C0E4ACD">
      <w:pPr>
        <w:ind w:firstLine="1760" w:firstLineChars="400"/>
        <w:rPr>
          <w:rFonts w:ascii="黑体" w:eastAsia="黑体"/>
          <w:sz w:val="44"/>
          <w:szCs w:val="44"/>
        </w:rPr>
      </w:pPr>
    </w:p>
    <w:p w14:paraId="2A116EF0">
      <w:pPr>
        <w:ind w:firstLine="1760" w:firstLineChars="400"/>
        <w:rPr>
          <w:rFonts w:ascii="黑体" w:eastAsia="黑体"/>
          <w:sz w:val="44"/>
          <w:szCs w:val="44"/>
        </w:rPr>
      </w:pPr>
    </w:p>
    <w:p w14:paraId="3F28FE22">
      <w:pPr>
        <w:ind w:firstLine="1760" w:firstLineChars="400"/>
        <w:rPr>
          <w:rFonts w:ascii="黑体" w:eastAsia="黑体"/>
          <w:sz w:val="44"/>
          <w:szCs w:val="44"/>
        </w:rPr>
      </w:pPr>
    </w:p>
    <w:p w14:paraId="2A46378E">
      <w:pPr>
        <w:ind w:firstLine="1760" w:firstLineChars="400"/>
        <w:rPr>
          <w:rFonts w:ascii="黑体" w:eastAsia="黑体"/>
          <w:sz w:val="44"/>
          <w:szCs w:val="44"/>
        </w:rPr>
      </w:pPr>
    </w:p>
    <w:p w14:paraId="7D2DF2CA">
      <w:pPr>
        <w:ind w:firstLine="1760" w:firstLineChars="400"/>
        <w:rPr>
          <w:rFonts w:ascii="黑体" w:eastAsia="黑体"/>
          <w:sz w:val="44"/>
          <w:szCs w:val="44"/>
        </w:rPr>
      </w:pPr>
    </w:p>
    <w:p w14:paraId="4C32F4E4">
      <w:pPr>
        <w:ind w:firstLine="1760" w:firstLineChars="400"/>
        <w:rPr>
          <w:rFonts w:ascii="黑体" w:eastAsia="黑体"/>
          <w:sz w:val="44"/>
          <w:szCs w:val="44"/>
        </w:rPr>
      </w:pPr>
    </w:p>
    <w:p w14:paraId="24BD636A">
      <w:pPr>
        <w:ind w:firstLine="1760" w:firstLineChars="400"/>
        <w:rPr>
          <w:rFonts w:ascii="黑体" w:eastAsia="黑体"/>
          <w:sz w:val="44"/>
          <w:szCs w:val="44"/>
        </w:rPr>
      </w:pPr>
    </w:p>
    <w:p w14:paraId="12154DA9">
      <w:pPr>
        <w:ind w:firstLine="1760" w:firstLineChars="400"/>
        <w:rPr>
          <w:rFonts w:ascii="黑体" w:eastAsia="黑体"/>
          <w:sz w:val="44"/>
          <w:szCs w:val="44"/>
        </w:rPr>
      </w:pPr>
    </w:p>
    <w:p w14:paraId="5C4B7980">
      <w:pPr>
        <w:ind w:firstLine="1760" w:firstLineChars="400"/>
        <w:rPr>
          <w:rFonts w:ascii="黑体" w:eastAsia="黑体"/>
          <w:sz w:val="44"/>
          <w:szCs w:val="44"/>
        </w:rPr>
      </w:pPr>
    </w:p>
    <w:p w14:paraId="44E83433">
      <w:pPr>
        <w:ind w:firstLine="1760" w:firstLineChars="400"/>
        <w:rPr>
          <w:rFonts w:ascii="黑体" w:eastAsia="黑体"/>
          <w:sz w:val="44"/>
          <w:szCs w:val="44"/>
        </w:rPr>
      </w:pPr>
    </w:p>
    <w:p w14:paraId="38EEAA58">
      <w:pPr>
        <w:ind w:firstLine="1760" w:firstLineChars="400"/>
        <w:rPr>
          <w:rFonts w:ascii="黑体" w:eastAsia="黑体"/>
          <w:sz w:val="44"/>
          <w:szCs w:val="44"/>
        </w:rPr>
      </w:pPr>
    </w:p>
    <w:p w14:paraId="4C11A31A">
      <w:pPr>
        <w:rPr>
          <w:rFonts w:ascii="黑体" w:eastAsia="黑体"/>
          <w:sz w:val="44"/>
          <w:szCs w:val="44"/>
        </w:rPr>
      </w:pPr>
    </w:p>
    <w:p w14:paraId="0FD45D10">
      <w:pPr>
        <w:ind w:firstLine="3120" w:firstLineChars="600"/>
        <w:rPr>
          <w:rFonts w:ascii="黑体" w:eastAsia="黑体"/>
          <w:sz w:val="52"/>
          <w:szCs w:val="52"/>
        </w:rPr>
      </w:pPr>
      <w:r>
        <w:rPr>
          <w:rFonts w:hint="eastAsia" w:ascii="黑体" w:eastAsia="黑体"/>
          <w:sz w:val="52"/>
          <w:szCs w:val="52"/>
        </w:rPr>
        <w:t>目录</w:t>
      </w:r>
    </w:p>
    <w:p w14:paraId="20D16A7F">
      <w:pPr>
        <w:ind w:firstLine="3080" w:firstLineChars="700"/>
        <w:rPr>
          <w:rFonts w:ascii="黑体" w:eastAsia="黑体"/>
          <w:sz w:val="44"/>
          <w:szCs w:val="44"/>
        </w:rPr>
      </w:pPr>
    </w:p>
    <w:p w14:paraId="2CAF7C62">
      <w:pPr>
        <w:pStyle w:val="12"/>
        <w:ind w:firstLine="0" w:firstLineChars="0"/>
        <w:rPr>
          <w:rFonts w:ascii="黑体" w:eastAsia="黑体"/>
          <w:sz w:val="32"/>
          <w:szCs w:val="32"/>
        </w:rPr>
      </w:pPr>
      <w:r>
        <w:rPr>
          <w:rFonts w:hint="eastAsia" w:ascii="黑体" w:eastAsia="黑体"/>
          <w:sz w:val="32"/>
          <w:szCs w:val="32"/>
        </w:rPr>
        <w:t>一、基本职能及主要工作</w:t>
      </w:r>
    </w:p>
    <w:p w14:paraId="0824165A">
      <w:pPr>
        <w:rPr>
          <w:rFonts w:ascii="楷体" w:eastAsia="楷体"/>
          <w:sz w:val="32"/>
          <w:szCs w:val="32"/>
        </w:rPr>
      </w:pPr>
      <w:r>
        <w:rPr>
          <w:rFonts w:hint="eastAsia" w:ascii="楷体" w:eastAsia="楷体"/>
          <w:sz w:val="32"/>
          <w:szCs w:val="32"/>
        </w:rPr>
        <w:t>（一）部门职能简介</w:t>
      </w:r>
    </w:p>
    <w:p w14:paraId="18687344">
      <w:pPr>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26E14599">
      <w:pPr>
        <w:rPr>
          <w:rFonts w:ascii="黑体" w:eastAsia="黑体"/>
          <w:sz w:val="32"/>
          <w:szCs w:val="32"/>
        </w:rPr>
      </w:pPr>
      <w:r>
        <w:rPr>
          <w:rFonts w:hint="eastAsia" w:ascii="黑体" w:eastAsia="黑体"/>
          <w:sz w:val="32"/>
          <w:szCs w:val="32"/>
        </w:rPr>
        <w:t>二、部门预算单位构成</w:t>
      </w:r>
    </w:p>
    <w:p w14:paraId="324686DE">
      <w:pPr>
        <w:rPr>
          <w:rFonts w:ascii="黑体" w:eastAsia="黑体"/>
          <w:sz w:val="32"/>
          <w:szCs w:val="32"/>
        </w:rPr>
      </w:pPr>
      <w:r>
        <w:rPr>
          <w:rFonts w:hint="eastAsia" w:ascii="黑体" w:eastAsia="黑体"/>
          <w:sz w:val="32"/>
          <w:szCs w:val="32"/>
        </w:rPr>
        <w:t>三、收支预算情况说明</w:t>
      </w:r>
    </w:p>
    <w:p w14:paraId="7425757B">
      <w:pPr>
        <w:rPr>
          <w:rFonts w:ascii="楷体" w:eastAsia="楷体"/>
          <w:sz w:val="32"/>
          <w:szCs w:val="32"/>
        </w:rPr>
      </w:pPr>
      <w:r>
        <w:rPr>
          <w:rFonts w:hint="eastAsia" w:ascii="楷体" w:eastAsia="楷体"/>
          <w:sz w:val="32"/>
          <w:szCs w:val="32"/>
        </w:rPr>
        <w:t>（一）收入预算情况</w:t>
      </w:r>
    </w:p>
    <w:p w14:paraId="7D551053">
      <w:pPr>
        <w:rPr>
          <w:rFonts w:ascii="楷体" w:eastAsia="楷体"/>
          <w:sz w:val="32"/>
          <w:szCs w:val="32"/>
        </w:rPr>
      </w:pPr>
      <w:r>
        <w:rPr>
          <w:rFonts w:hint="eastAsia" w:ascii="楷体" w:eastAsia="楷体"/>
          <w:sz w:val="32"/>
          <w:szCs w:val="32"/>
        </w:rPr>
        <w:t>（二）支出预算情况</w:t>
      </w:r>
    </w:p>
    <w:p w14:paraId="13C27A61">
      <w:pPr>
        <w:rPr>
          <w:rFonts w:ascii="黑体" w:eastAsia="黑体"/>
          <w:sz w:val="32"/>
          <w:szCs w:val="32"/>
        </w:rPr>
      </w:pPr>
      <w:r>
        <w:rPr>
          <w:rFonts w:hint="eastAsia" w:ascii="黑体" w:eastAsia="黑体"/>
          <w:sz w:val="32"/>
          <w:szCs w:val="32"/>
        </w:rPr>
        <w:t>四、财政拨款收支预算情况说明</w:t>
      </w:r>
    </w:p>
    <w:p w14:paraId="2D230795">
      <w:pPr>
        <w:rPr>
          <w:rFonts w:ascii="黑体" w:eastAsia="黑体"/>
          <w:sz w:val="32"/>
          <w:szCs w:val="32"/>
        </w:rPr>
      </w:pPr>
      <w:r>
        <w:rPr>
          <w:rFonts w:hint="eastAsia" w:ascii="黑体" w:eastAsia="黑体"/>
          <w:sz w:val="32"/>
          <w:szCs w:val="32"/>
        </w:rPr>
        <w:t>五、一般公共预算当年拨款情况说明</w:t>
      </w:r>
    </w:p>
    <w:p w14:paraId="581AC3DF">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2077AD4B">
      <w:pPr>
        <w:rPr>
          <w:rFonts w:ascii="黑体" w:eastAsia="黑体"/>
          <w:sz w:val="32"/>
          <w:szCs w:val="32"/>
        </w:rPr>
      </w:pPr>
    </w:p>
    <w:p w14:paraId="71DCDC0A">
      <w:pPr>
        <w:widowControl/>
        <w:shd w:val="clear" w:color="auto" w:fill="FFFFFF"/>
        <w:spacing w:before="100" w:beforeAutospacing="1" w:after="100" w:afterAutospacing="1" w:line="290" w:lineRule="atLeast"/>
        <w:ind w:right="300"/>
        <w:jc w:val="left"/>
        <w:rPr>
          <w:rFonts w:ascii="??" w:hAnsi="??" w:cs="宋体"/>
          <w:kern w:val="0"/>
          <w:sz w:val="12"/>
          <w:szCs w:val="12"/>
        </w:rPr>
      </w:pPr>
    </w:p>
    <w:p w14:paraId="03927B3F">
      <w:pPr>
        <w:pStyle w:val="12"/>
        <w:rPr>
          <w:rFonts w:ascii="黑体" w:eastAsia="黑体"/>
          <w:sz w:val="32"/>
          <w:szCs w:val="32"/>
        </w:rPr>
      </w:pPr>
      <w:r>
        <w:rPr>
          <w:rFonts w:hint="eastAsia" w:ascii="黑体" w:eastAsia="黑体"/>
          <w:sz w:val="32"/>
          <w:szCs w:val="32"/>
        </w:rPr>
        <w:t>一、基本职能及主要工作</w:t>
      </w:r>
    </w:p>
    <w:p w14:paraId="63EED41A">
      <w:pPr>
        <w:ind w:firstLine="640" w:firstLineChars="200"/>
        <w:rPr>
          <w:rFonts w:ascii="楷体" w:hAnsi="楷体" w:eastAsia="楷体"/>
          <w:sz w:val="32"/>
          <w:szCs w:val="32"/>
        </w:rPr>
      </w:pPr>
      <w:r>
        <w:rPr>
          <w:rFonts w:hint="eastAsia" w:ascii="楷体" w:hAnsi="楷体" w:eastAsia="楷体"/>
          <w:sz w:val="32"/>
          <w:szCs w:val="32"/>
        </w:rPr>
        <w:t>（一）部门职能简介</w:t>
      </w:r>
    </w:p>
    <w:p w14:paraId="7B718D90">
      <w:pPr>
        <w:pStyle w:val="13"/>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汶川县人民检察院是国家法律监督机关，负责辖区各项检察工作，接受汶川县党委</w:t>
      </w:r>
      <w:r>
        <w:rPr>
          <w:rFonts w:hint="eastAsia" w:hAnsi="Calibri" w:cs="Times New Roman"/>
          <w:kern w:val="2"/>
          <w:sz w:val="32"/>
          <w:szCs w:val="32"/>
          <w:lang w:val="en-US" w:eastAsia="zh-CN" w:bidi="ar-SA"/>
        </w:rPr>
        <w:t>和</w:t>
      </w:r>
      <w:r>
        <w:rPr>
          <w:rFonts w:hint="eastAsia" w:ascii="仿宋_GB2312" w:hAnsi="Calibri" w:eastAsia="仿宋_GB2312" w:cs="Times New Roman"/>
          <w:kern w:val="2"/>
          <w:sz w:val="32"/>
          <w:szCs w:val="32"/>
          <w:lang w:val="en-US" w:eastAsia="zh-CN" w:bidi="ar-SA"/>
        </w:rPr>
        <w:t>阿坝州人民检察院的领导，对汶川县人民代表大会及其常委会负责并报告工作，接受其监督，执行其决议。</w:t>
      </w:r>
    </w:p>
    <w:p w14:paraId="2FDCD347">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208D6AB0">
      <w:pPr>
        <w:pStyle w:val="13"/>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全院上下要</w:t>
      </w:r>
      <w:r>
        <w:rPr>
          <w:rFonts w:hint="default" w:ascii="仿宋_GB2312" w:hAnsi="Calibri" w:eastAsia="仿宋_GB2312" w:cs="Times New Roman"/>
          <w:kern w:val="2"/>
          <w:sz w:val="32"/>
          <w:szCs w:val="32"/>
          <w:lang w:val="en-US" w:eastAsia="zh-CN" w:bidi="ar-SA"/>
        </w:rPr>
        <w:t>坚持以习近平新时代中国特色</w:t>
      </w:r>
      <w:r>
        <w:rPr>
          <w:rFonts w:hint="eastAsia" w:ascii="仿宋_GB2312" w:hAnsi="Calibri" w:eastAsia="仿宋_GB2312" w:cs="Times New Roman"/>
          <w:kern w:val="2"/>
          <w:sz w:val="32"/>
          <w:szCs w:val="32"/>
          <w:lang w:val="en-US" w:eastAsia="zh-CN" w:bidi="ar-SA"/>
        </w:rPr>
        <w:t>社会主义</w:t>
      </w:r>
      <w:r>
        <w:rPr>
          <w:rFonts w:hint="default" w:ascii="仿宋_GB2312" w:hAnsi="Calibri" w:eastAsia="仿宋_GB2312" w:cs="Times New Roman"/>
          <w:kern w:val="2"/>
          <w:sz w:val="32"/>
          <w:szCs w:val="32"/>
          <w:lang w:val="en-US" w:eastAsia="zh-CN" w:bidi="ar-SA"/>
        </w:rPr>
        <w:t>思想为指导，</w:t>
      </w:r>
      <w:r>
        <w:rPr>
          <w:rFonts w:hint="eastAsia" w:ascii="仿宋_GB2312" w:hAnsi="Calibri" w:eastAsia="仿宋_GB2312" w:cs="Times New Roman"/>
          <w:kern w:val="2"/>
          <w:sz w:val="32"/>
          <w:szCs w:val="32"/>
          <w:lang w:val="en-US" w:eastAsia="zh-CN" w:bidi="ar-SA"/>
        </w:rPr>
        <w:t>深入学习贯彻</w:t>
      </w:r>
      <w:r>
        <w:rPr>
          <w:rFonts w:hint="default" w:ascii="仿宋_GB2312" w:hAnsi="Calibri" w:eastAsia="仿宋_GB2312" w:cs="Times New Roman"/>
          <w:kern w:val="2"/>
          <w:sz w:val="32"/>
          <w:szCs w:val="32"/>
          <w:lang w:val="en-US" w:eastAsia="zh-CN" w:bidi="ar-SA"/>
        </w:rPr>
        <w:t>党的</w:t>
      </w:r>
      <w:r>
        <w:rPr>
          <w:rFonts w:hint="eastAsia" w:ascii="仿宋_GB2312" w:hAnsi="Calibri" w:eastAsia="仿宋_GB2312" w:cs="Times New Roman"/>
          <w:kern w:val="2"/>
          <w:sz w:val="32"/>
          <w:szCs w:val="32"/>
          <w:lang w:val="en-US" w:eastAsia="zh-CN" w:bidi="ar-SA"/>
        </w:rPr>
        <w:t>二十大、二十届三中全会精神和</w:t>
      </w:r>
      <w:r>
        <w:rPr>
          <w:rFonts w:hint="default" w:ascii="仿宋_GB2312" w:hAnsi="Calibri" w:eastAsia="仿宋_GB2312" w:cs="Times New Roman"/>
          <w:kern w:val="2"/>
          <w:sz w:val="32"/>
          <w:szCs w:val="32"/>
          <w:lang w:val="en-US" w:eastAsia="zh-CN" w:bidi="ar-SA"/>
        </w:rPr>
        <w:t>习近平总书记对四川工作</w:t>
      </w:r>
      <w:r>
        <w:rPr>
          <w:rFonts w:hint="eastAsia" w:ascii="仿宋_GB2312" w:hAnsi="Calibri" w:eastAsia="仿宋_GB2312" w:cs="Times New Roman"/>
          <w:kern w:val="2"/>
          <w:sz w:val="32"/>
          <w:szCs w:val="32"/>
          <w:lang w:val="en-US" w:eastAsia="zh-CN" w:bidi="ar-SA"/>
        </w:rPr>
        <w:t>、</w:t>
      </w:r>
      <w:r>
        <w:rPr>
          <w:rFonts w:hint="default" w:ascii="仿宋_GB2312" w:hAnsi="Calibri" w:eastAsia="仿宋_GB2312" w:cs="Times New Roman"/>
          <w:kern w:val="2"/>
          <w:sz w:val="32"/>
          <w:szCs w:val="32"/>
          <w:lang w:val="en-US" w:eastAsia="zh-CN" w:bidi="ar-SA"/>
        </w:rPr>
        <w:t>政法工作</w:t>
      </w:r>
      <w:r>
        <w:rPr>
          <w:rFonts w:hint="eastAsia" w:ascii="仿宋_GB2312" w:hAnsi="Calibri" w:eastAsia="仿宋_GB2312" w:cs="Times New Roman"/>
          <w:kern w:val="2"/>
          <w:sz w:val="32"/>
          <w:szCs w:val="32"/>
          <w:lang w:val="en-US" w:eastAsia="zh-CN" w:bidi="ar-SA"/>
        </w:rPr>
        <w:t>、检察工作</w:t>
      </w:r>
      <w:r>
        <w:rPr>
          <w:rFonts w:hint="default" w:ascii="仿宋_GB2312" w:hAnsi="Calibri" w:eastAsia="仿宋_GB2312" w:cs="Times New Roman"/>
          <w:kern w:val="2"/>
          <w:sz w:val="32"/>
          <w:szCs w:val="32"/>
          <w:lang w:val="en-US" w:eastAsia="zh-CN" w:bidi="ar-SA"/>
        </w:rPr>
        <w:t>系列重要指示精神</w:t>
      </w:r>
      <w:r>
        <w:rPr>
          <w:rFonts w:hint="eastAsia" w:ascii="仿宋_GB2312" w:hAnsi="Calibri" w:eastAsia="仿宋_GB2312" w:cs="Times New Roman"/>
          <w:kern w:val="2"/>
          <w:sz w:val="32"/>
          <w:szCs w:val="32"/>
          <w:lang w:val="en-US" w:eastAsia="zh-CN" w:bidi="ar-SA"/>
        </w:rPr>
        <w:t>，全面落实省委十二届五次六次全会、州委十二届五次六次全会、县委十三届七次八次全会和各级政法工作会议、检察长会议决策部署，</w:t>
      </w:r>
      <w:r>
        <w:rPr>
          <w:rFonts w:hint="default" w:ascii="仿宋_GB2312" w:hAnsi="Calibri" w:eastAsia="仿宋_GB2312" w:cs="Times New Roman"/>
          <w:kern w:val="2"/>
          <w:sz w:val="32"/>
          <w:szCs w:val="32"/>
          <w:lang w:val="en-US" w:eastAsia="zh-CN" w:bidi="ar-SA"/>
        </w:rPr>
        <w:t>坚持党对检察工作的绝对领导，</w:t>
      </w:r>
      <w:r>
        <w:rPr>
          <w:rFonts w:hint="eastAsia" w:ascii="仿宋_GB2312" w:hAnsi="Calibri" w:eastAsia="仿宋_GB2312" w:cs="Times New Roman"/>
          <w:kern w:val="2"/>
          <w:sz w:val="32"/>
          <w:szCs w:val="32"/>
          <w:lang w:val="en-US" w:eastAsia="zh-CN" w:bidi="ar-SA"/>
        </w:rPr>
        <w:t>以突出政治、法治、质效、队伍“四项建设</w:t>
      </w:r>
      <w:bookmarkStart w:id="0" w:name="_GoBack"/>
      <w:bookmarkEnd w:id="0"/>
      <w:r>
        <w:rPr>
          <w:rFonts w:hint="eastAsia" w:ascii="仿宋_GB2312" w:hAnsi="Calibri" w:eastAsia="仿宋_GB2312" w:cs="Times New Roman"/>
          <w:kern w:val="2"/>
          <w:sz w:val="32"/>
          <w:szCs w:val="32"/>
          <w:lang w:val="en-US" w:eastAsia="zh-CN" w:bidi="ar-SA"/>
        </w:rPr>
        <w:t>”</w:t>
      </w:r>
      <w:r>
        <w:rPr>
          <w:rFonts w:hint="default" w:ascii="仿宋_GB2312" w:hAnsi="Calibri" w:eastAsia="仿宋_GB2312" w:cs="Times New Roman"/>
          <w:kern w:val="2"/>
          <w:sz w:val="32"/>
          <w:szCs w:val="32"/>
          <w:lang w:val="en-US" w:eastAsia="zh-CN" w:bidi="ar-SA"/>
        </w:rPr>
        <w:t>为抓手，夯基础、转理念、提质效、育亮点，聚焦法律监督主责主业</w:t>
      </w:r>
      <w:r>
        <w:rPr>
          <w:rFonts w:hint="eastAsia" w:ascii="仿宋_GB2312" w:hAnsi="Calibri" w:eastAsia="仿宋_GB2312" w:cs="Times New Roman"/>
          <w:kern w:val="2"/>
          <w:sz w:val="32"/>
          <w:szCs w:val="32"/>
          <w:lang w:val="en-US" w:eastAsia="zh-CN" w:bidi="ar-SA"/>
        </w:rPr>
        <w:t>，</w:t>
      </w:r>
      <w:r>
        <w:rPr>
          <w:rFonts w:hint="default" w:ascii="仿宋_GB2312" w:hAnsi="Calibri" w:eastAsia="仿宋_GB2312" w:cs="Times New Roman"/>
          <w:kern w:val="2"/>
          <w:sz w:val="32"/>
          <w:szCs w:val="32"/>
          <w:lang w:val="en-US" w:eastAsia="zh-CN" w:bidi="ar-SA"/>
        </w:rPr>
        <w:t>高质效办好每一个案件，</w:t>
      </w:r>
      <w:r>
        <w:rPr>
          <w:rFonts w:hint="eastAsia" w:ascii="仿宋_GB2312" w:hAnsi="Calibri" w:eastAsia="仿宋_GB2312" w:cs="Times New Roman"/>
          <w:kern w:val="2"/>
          <w:sz w:val="32"/>
          <w:szCs w:val="32"/>
          <w:lang w:val="en-US" w:eastAsia="zh-CN" w:bidi="ar-SA"/>
        </w:rPr>
        <w:t>围绕阿坝检察“1355”工作思路，</w:t>
      </w:r>
      <w:r>
        <w:rPr>
          <w:rFonts w:hint="default" w:ascii="仿宋_GB2312" w:hAnsi="Calibri" w:eastAsia="仿宋_GB2312" w:cs="Times New Roman"/>
          <w:kern w:val="2"/>
          <w:sz w:val="32"/>
          <w:szCs w:val="32"/>
          <w:lang w:val="en-US" w:eastAsia="zh-CN" w:bidi="ar-SA"/>
        </w:rPr>
        <w:t>扛旗争先坚定走实汶川检察</w:t>
      </w:r>
      <w:r>
        <w:rPr>
          <w:rFonts w:hint="eastAsia" w:ascii="仿宋_GB2312" w:hAnsi="Calibri" w:eastAsia="仿宋_GB2312" w:cs="Times New Roman"/>
          <w:kern w:val="2"/>
          <w:sz w:val="32"/>
          <w:szCs w:val="32"/>
          <w:lang w:val="en-US" w:eastAsia="zh-CN" w:bidi="ar-SA"/>
        </w:rPr>
        <w:t>“</w:t>
      </w:r>
      <w:r>
        <w:rPr>
          <w:rFonts w:hint="default" w:ascii="仿宋_GB2312" w:hAnsi="Calibri" w:eastAsia="仿宋_GB2312" w:cs="Times New Roman"/>
          <w:kern w:val="2"/>
          <w:sz w:val="32"/>
          <w:szCs w:val="32"/>
          <w:lang w:val="en-US" w:eastAsia="zh-CN" w:bidi="ar-SA"/>
        </w:rPr>
        <w:t>1351</w:t>
      </w:r>
      <w:r>
        <w:rPr>
          <w:rFonts w:hint="eastAsia" w:ascii="仿宋_GB2312" w:hAnsi="Calibri" w:eastAsia="仿宋_GB2312" w:cs="Times New Roman"/>
          <w:kern w:val="2"/>
          <w:sz w:val="32"/>
          <w:szCs w:val="32"/>
          <w:lang w:val="en-US" w:eastAsia="zh-CN" w:bidi="ar-SA"/>
        </w:rPr>
        <w:t>”</w:t>
      </w:r>
      <w:r>
        <w:rPr>
          <w:rFonts w:hint="default" w:ascii="仿宋_GB2312" w:hAnsi="Calibri" w:eastAsia="仿宋_GB2312" w:cs="Times New Roman"/>
          <w:kern w:val="2"/>
          <w:sz w:val="32"/>
          <w:szCs w:val="32"/>
          <w:lang w:val="en-US" w:eastAsia="zh-CN" w:bidi="ar-SA"/>
        </w:rPr>
        <w:t>工作路径，为谱写中国式现代化</w:t>
      </w:r>
      <w:r>
        <w:rPr>
          <w:rFonts w:hint="eastAsia" w:ascii="仿宋_GB2312" w:hAnsi="Calibri" w:eastAsia="仿宋_GB2312" w:cs="Times New Roman"/>
          <w:kern w:val="2"/>
          <w:sz w:val="32"/>
          <w:szCs w:val="32"/>
          <w:lang w:val="en-US" w:eastAsia="zh-CN" w:bidi="ar-SA"/>
        </w:rPr>
        <w:t>汶川</w:t>
      </w:r>
      <w:r>
        <w:rPr>
          <w:rFonts w:hint="default" w:ascii="仿宋_GB2312" w:hAnsi="Calibri" w:eastAsia="仿宋_GB2312" w:cs="Times New Roman"/>
          <w:kern w:val="2"/>
          <w:sz w:val="32"/>
          <w:szCs w:val="32"/>
          <w:lang w:val="en-US" w:eastAsia="zh-CN" w:bidi="ar-SA"/>
        </w:rPr>
        <w:t>新篇章提供更加有力的法治保障。</w:t>
      </w:r>
    </w:p>
    <w:p w14:paraId="7F0D9AA4">
      <w:pPr>
        <w:pStyle w:val="12"/>
        <w:numPr>
          <w:ilvl w:val="0"/>
          <w:numId w:val="1"/>
        </w:numPr>
        <w:ind w:firstLineChars="0"/>
        <w:rPr>
          <w:rFonts w:ascii="黑体" w:eastAsia="黑体"/>
          <w:sz w:val="32"/>
          <w:szCs w:val="32"/>
        </w:rPr>
      </w:pPr>
      <w:r>
        <w:rPr>
          <w:rFonts w:hint="eastAsia" w:ascii="黑体" w:eastAsia="黑体"/>
          <w:sz w:val="32"/>
          <w:szCs w:val="32"/>
        </w:rPr>
        <w:t>部门预算单位构成</w:t>
      </w:r>
    </w:p>
    <w:p w14:paraId="1EE3543B">
      <w:pPr>
        <w:spacing w:line="540" w:lineRule="exact"/>
        <w:ind w:firstLine="640" w:firstLineChars="200"/>
        <w:rPr>
          <w:rFonts w:ascii="仿宋_GB2312" w:eastAsia="仿宋_GB2312"/>
          <w:sz w:val="32"/>
          <w:szCs w:val="32"/>
        </w:rPr>
      </w:pPr>
      <w:r>
        <w:rPr>
          <w:rFonts w:hint="eastAsia" w:ascii="仿宋_GB2312" w:eastAsia="仿宋_GB2312"/>
          <w:sz w:val="32"/>
          <w:szCs w:val="32"/>
        </w:rPr>
        <w:t>汶川县人民检察院属</w:t>
      </w:r>
      <w:r>
        <w:rPr>
          <w:rFonts w:hint="eastAsia" w:ascii="仿宋_GB2312" w:eastAsia="仿宋_GB2312"/>
          <w:sz w:val="32"/>
          <w:szCs w:val="32"/>
          <w:lang w:eastAsia="zh-CN"/>
        </w:rPr>
        <w:t>州级</w:t>
      </w:r>
      <w:r>
        <w:rPr>
          <w:rFonts w:hint="eastAsia" w:ascii="仿宋_GB2312" w:eastAsia="仿宋_GB2312"/>
          <w:sz w:val="32"/>
          <w:szCs w:val="32"/>
        </w:rPr>
        <w:t>一级预算单位，无下属二级预算单位。</w:t>
      </w:r>
    </w:p>
    <w:p w14:paraId="5BA8530C">
      <w:pPr>
        <w:pStyle w:val="12"/>
        <w:ind w:left="720" w:firstLine="0" w:firstLineChars="0"/>
        <w:rPr>
          <w:rFonts w:ascii="黑体" w:eastAsia="黑体"/>
          <w:sz w:val="32"/>
          <w:szCs w:val="32"/>
        </w:rPr>
      </w:pPr>
      <w:r>
        <w:rPr>
          <w:rFonts w:hint="eastAsia" w:ascii="黑体" w:eastAsia="黑体"/>
          <w:sz w:val="32"/>
          <w:szCs w:val="32"/>
        </w:rPr>
        <w:t>三、收支预算情况说明</w:t>
      </w:r>
    </w:p>
    <w:p w14:paraId="13625BE1">
      <w:pPr>
        <w:ind w:firstLine="640" w:firstLineChars="200"/>
        <w:rPr>
          <w:rFonts w:hint="eastAsia" w:ascii="楷体" w:hAnsi="楷体" w:eastAsia="楷体"/>
          <w:sz w:val="32"/>
          <w:szCs w:val="32"/>
          <w:lang w:eastAsia="zh-CN"/>
        </w:rPr>
      </w:pPr>
      <w:r>
        <w:rPr>
          <w:rFonts w:hint="eastAsia" w:ascii="楷体" w:hAnsi="楷体" w:eastAsia="楷体"/>
          <w:sz w:val="32"/>
          <w:szCs w:val="32"/>
        </w:rPr>
        <w:t>（一）收入预算情况</w:t>
      </w:r>
    </w:p>
    <w:p w14:paraId="77114DE0">
      <w:pPr>
        <w:spacing w:line="54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汶川县人民检察院20</w:t>
      </w:r>
      <w:r>
        <w:rPr>
          <w:rFonts w:hint="eastAsia" w:ascii="仿宋_GB2312" w:eastAsia="仿宋_GB2312" w:cs="Times New Roman"/>
          <w:sz w:val="32"/>
          <w:szCs w:val="32"/>
          <w:lang w:val="en-US" w:eastAsia="zh-CN"/>
        </w:rPr>
        <w:t>25</w:t>
      </w:r>
      <w:r>
        <w:rPr>
          <w:rFonts w:hint="eastAsia" w:ascii="仿宋_GB2312" w:eastAsia="仿宋_GB2312" w:cs="Times New Roman"/>
          <w:sz w:val="32"/>
          <w:szCs w:val="32"/>
        </w:rPr>
        <w:t>年收入预算</w:t>
      </w:r>
      <w:r>
        <w:rPr>
          <w:rFonts w:hint="eastAsia" w:ascii="仿宋_GB2312" w:eastAsia="仿宋_GB2312" w:cs="Times New Roman"/>
          <w:sz w:val="32"/>
          <w:szCs w:val="32"/>
          <w:lang w:val="en-US" w:eastAsia="zh-CN"/>
        </w:rPr>
        <w:t>649.96</w:t>
      </w:r>
      <w:r>
        <w:rPr>
          <w:rFonts w:hint="eastAsia" w:ascii="仿宋_GB2312" w:eastAsia="仿宋_GB2312" w:cs="Times New Roman"/>
          <w:sz w:val="32"/>
          <w:szCs w:val="32"/>
        </w:rPr>
        <w:t>万元，其中;一般公共预算拨款收入</w:t>
      </w:r>
      <w:r>
        <w:rPr>
          <w:rFonts w:hint="eastAsia" w:ascii="仿宋_GB2312" w:eastAsia="仿宋_GB2312" w:cs="Times New Roman"/>
          <w:sz w:val="32"/>
          <w:szCs w:val="32"/>
          <w:lang w:val="en-US" w:eastAsia="zh-CN"/>
        </w:rPr>
        <w:t>649.96</w:t>
      </w:r>
      <w:r>
        <w:rPr>
          <w:rFonts w:hint="eastAsia" w:ascii="仿宋_GB2312" w:eastAsia="仿宋_GB2312" w:cs="Times New Roman"/>
          <w:sz w:val="32"/>
          <w:szCs w:val="32"/>
        </w:rPr>
        <w:t>万元，占100%；</w:t>
      </w:r>
    </w:p>
    <w:p w14:paraId="5968E0C4">
      <w:pPr>
        <w:numPr>
          <w:ilvl w:val="0"/>
          <w:numId w:val="2"/>
        </w:numPr>
        <w:ind w:left="640" w:leftChars="0" w:firstLine="0" w:firstLineChars="0"/>
        <w:jc w:val="left"/>
        <w:rPr>
          <w:rFonts w:ascii="楷体" w:hAnsi="楷体" w:eastAsia="楷体"/>
          <w:sz w:val="32"/>
          <w:szCs w:val="32"/>
        </w:rPr>
      </w:pPr>
      <w:r>
        <w:rPr>
          <w:rFonts w:hint="eastAsia" w:ascii="楷体" w:hAnsi="楷体" w:eastAsia="楷体" w:cs="仿宋_GB2312"/>
          <w:sz w:val="32"/>
          <w:szCs w:val="32"/>
        </w:rPr>
        <w:t>支出预算情况</w:t>
      </w:r>
    </w:p>
    <w:p w14:paraId="0E7B9649">
      <w:pPr>
        <w:spacing w:line="54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汶川县人民检察院</w:t>
      </w:r>
      <w:r>
        <w:rPr>
          <w:rFonts w:hint="eastAsia" w:ascii="仿宋_GB2312" w:eastAsia="仿宋_GB2312" w:cs="Times New Roman"/>
          <w:sz w:val="32"/>
          <w:szCs w:val="32"/>
          <w:lang w:val="en-US" w:eastAsia="zh-CN"/>
        </w:rPr>
        <w:t>2025</w:t>
      </w:r>
      <w:r>
        <w:rPr>
          <w:rFonts w:hint="eastAsia" w:ascii="仿宋_GB2312" w:eastAsia="仿宋_GB2312" w:cs="Times New Roman"/>
          <w:sz w:val="32"/>
          <w:szCs w:val="32"/>
        </w:rPr>
        <w:t>年支出预算</w:t>
      </w:r>
      <w:r>
        <w:rPr>
          <w:rFonts w:hint="eastAsia" w:ascii="仿宋_GB2312" w:eastAsia="仿宋_GB2312" w:cs="Times New Roman"/>
          <w:sz w:val="32"/>
          <w:szCs w:val="32"/>
          <w:lang w:val="en-US" w:eastAsia="zh-CN"/>
        </w:rPr>
        <w:t>649.96</w:t>
      </w:r>
      <w:r>
        <w:rPr>
          <w:rFonts w:hint="eastAsia" w:ascii="仿宋_GB2312" w:eastAsia="仿宋_GB2312" w:cs="Times New Roman"/>
          <w:sz w:val="32"/>
          <w:szCs w:val="32"/>
        </w:rPr>
        <w:t>万元，其中：基本支出</w:t>
      </w:r>
      <w:r>
        <w:rPr>
          <w:rFonts w:hint="eastAsia" w:ascii="仿宋_GB2312" w:eastAsia="仿宋_GB2312" w:cs="Times New Roman"/>
          <w:sz w:val="32"/>
          <w:szCs w:val="32"/>
          <w:lang w:val="en-US" w:eastAsia="zh-CN"/>
        </w:rPr>
        <w:t>649.96</w:t>
      </w:r>
      <w:r>
        <w:rPr>
          <w:rFonts w:hint="eastAsia" w:ascii="仿宋_GB2312" w:eastAsia="仿宋_GB2312" w:cs="Times New Roman"/>
          <w:sz w:val="32"/>
          <w:szCs w:val="32"/>
        </w:rPr>
        <w:t>万元，占100%；</w:t>
      </w:r>
    </w:p>
    <w:p w14:paraId="0D902E1C">
      <w:pPr>
        <w:spacing w:line="540" w:lineRule="exact"/>
        <w:ind w:left="638" w:leftChars="304" w:firstLine="0" w:firstLineChars="0"/>
        <w:jc w:val="left"/>
        <w:rPr>
          <w:rFonts w:hint="eastAsia" w:ascii="黑体" w:hAnsi="黑体" w:eastAsia="黑体" w:cs="Times New Roman"/>
          <w:kern w:val="2"/>
          <w:sz w:val="32"/>
          <w:szCs w:val="32"/>
          <w:lang w:val="en-US" w:eastAsia="zh-CN" w:bidi="ar-SA"/>
        </w:rPr>
      </w:pPr>
      <w:r>
        <w:rPr>
          <w:rFonts w:hint="eastAsia" w:ascii="黑体" w:hAnsi="黑体" w:eastAsia="黑体" w:cs="Times New Roman"/>
          <w:kern w:val="2"/>
          <w:sz w:val="32"/>
          <w:szCs w:val="32"/>
          <w:lang w:val="en-US" w:eastAsia="zh-CN" w:bidi="ar-SA"/>
        </w:rPr>
        <w:t>四、财政拨款收支预算情况说明</w:t>
      </w:r>
    </w:p>
    <w:p w14:paraId="4423AB8C">
      <w:pPr>
        <w:spacing w:line="540"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rPr>
        <w:t>汶川县人民检察院</w:t>
      </w:r>
      <w:r>
        <w:rPr>
          <w:rFonts w:hint="eastAsia" w:ascii="仿宋_GB2312" w:eastAsia="仿宋_GB2312" w:cs="Times New Roman"/>
          <w:sz w:val="32"/>
          <w:szCs w:val="32"/>
          <w:lang w:val="en-US" w:eastAsia="zh-CN"/>
        </w:rPr>
        <w:t>2025</w:t>
      </w:r>
      <w:r>
        <w:rPr>
          <w:rFonts w:hint="eastAsia" w:ascii="仿宋_GB2312" w:eastAsia="仿宋_GB2312" w:cs="Times New Roman"/>
          <w:sz w:val="32"/>
          <w:szCs w:val="32"/>
        </w:rPr>
        <w:t>年财政拨款收支总预算</w:t>
      </w:r>
      <w:r>
        <w:rPr>
          <w:rFonts w:hint="eastAsia" w:ascii="仿宋_GB2312" w:eastAsia="仿宋_GB2312" w:cs="Times New Roman"/>
          <w:sz w:val="32"/>
          <w:szCs w:val="32"/>
          <w:lang w:val="en-US" w:eastAsia="zh-CN"/>
        </w:rPr>
        <w:t>649.96</w:t>
      </w:r>
      <w:r>
        <w:rPr>
          <w:rFonts w:hint="eastAsia" w:ascii="仿宋_GB2312" w:eastAsia="仿宋_GB2312" w:cs="Times New Roman"/>
          <w:sz w:val="32"/>
          <w:szCs w:val="32"/>
        </w:rPr>
        <w:t>万元,比20</w:t>
      </w:r>
      <w:r>
        <w:rPr>
          <w:rFonts w:hint="eastAsia" w:ascii="仿宋_GB2312" w:eastAsia="仿宋_GB2312" w:cs="Times New Roman"/>
          <w:sz w:val="32"/>
          <w:szCs w:val="32"/>
          <w:lang w:val="en-US" w:eastAsia="zh-CN"/>
        </w:rPr>
        <w:t>24</w:t>
      </w:r>
      <w:r>
        <w:rPr>
          <w:rFonts w:hint="eastAsia" w:ascii="仿宋_GB2312" w:eastAsia="仿宋_GB2312" w:cs="Times New Roman"/>
          <w:sz w:val="32"/>
          <w:szCs w:val="32"/>
        </w:rPr>
        <w:t>年财政拨款收支总预算</w:t>
      </w:r>
      <w:r>
        <w:rPr>
          <w:rFonts w:hint="eastAsia" w:ascii="仿宋_GB2312" w:eastAsia="仿宋_GB2312" w:cs="Times New Roman"/>
          <w:sz w:val="32"/>
          <w:szCs w:val="32"/>
          <w:lang w:val="en-US" w:eastAsia="zh-CN"/>
        </w:rPr>
        <w:t>673.36</w:t>
      </w:r>
      <w:r>
        <w:rPr>
          <w:rFonts w:hint="eastAsia" w:ascii="仿宋_GB2312" w:eastAsia="仿宋_GB2312" w:cs="Times New Roman"/>
          <w:sz w:val="32"/>
          <w:szCs w:val="32"/>
        </w:rPr>
        <w:t>万元</w:t>
      </w:r>
      <w:r>
        <w:rPr>
          <w:rFonts w:hint="eastAsia" w:ascii="仿宋_GB2312" w:eastAsia="仿宋_GB2312" w:cs="Times New Roman"/>
          <w:sz w:val="32"/>
          <w:szCs w:val="32"/>
          <w:lang w:val="en-US" w:eastAsia="zh-CN"/>
        </w:rPr>
        <w:t>减少23.4</w:t>
      </w:r>
      <w:r>
        <w:rPr>
          <w:rFonts w:hint="eastAsia" w:ascii="仿宋_GB2312" w:eastAsia="仿宋_GB2312" w:cs="Times New Roman"/>
          <w:sz w:val="32"/>
          <w:szCs w:val="32"/>
        </w:rPr>
        <w:t>万元，主要原因:</w:t>
      </w:r>
      <w:r>
        <w:rPr>
          <w:rFonts w:hint="eastAsia" w:ascii="仿宋_GB2312" w:eastAsia="仿宋_GB2312" w:cs="Times New Roman"/>
          <w:sz w:val="32"/>
          <w:szCs w:val="32"/>
          <w:lang w:eastAsia="zh-CN"/>
        </w:rPr>
        <w:t>人员</w:t>
      </w:r>
      <w:r>
        <w:rPr>
          <w:rFonts w:hint="eastAsia" w:ascii="仿宋_GB2312" w:eastAsia="仿宋_GB2312" w:cs="Times New Roman"/>
          <w:sz w:val="32"/>
          <w:szCs w:val="32"/>
          <w:lang w:val="en-US" w:eastAsia="zh-CN"/>
        </w:rPr>
        <w:t>减少2人,预算减少。</w:t>
      </w:r>
    </w:p>
    <w:p w14:paraId="7001D582">
      <w:pPr>
        <w:spacing w:line="540" w:lineRule="exact"/>
        <w:ind w:firstLine="640" w:firstLineChars="200"/>
        <w:rPr>
          <w:rFonts w:hint="eastAsia" w:ascii="仿宋_GB2312" w:eastAsia="仿宋_GB2312" w:cs="Times New Roman"/>
          <w:sz w:val="32"/>
          <w:szCs w:val="32"/>
          <w:lang w:eastAsia="zh-CN"/>
        </w:rPr>
      </w:pPr>
      <w:r>
        <w:rPr>
          <w:rFonts w:hint="eastAsia" w:ascii="仿宋_GB2312" w:eastAsia="仿宋_GB2312" w:cs="Times New Roman"/>
          <w:sz w:val="32"/>
          <w:szCs w:val="32"/>
        </w:rPr>
        <w:t>收入包括：本年一般公共预算拨款收入</w:t>
      </w:r>
      <w:r>
        <w:rPr>
          <w:rFonts w:hint="eastAsia" w:ascii="仿宋_GB2312" w:eastAsia="仿宋_GB2312" w:cs="Times New Roman"/>
          <w:sz w:val="32"/>
          <w:szCs w:val="32"/>
          <w:lang w:val="en-US" w:eastAsia="zh-CN"/>
        </w:rPr>
        <w:t>649.96</w:t>
      </w:r>
      <w:r>
        <w:rPr>
          <w:rFonts w:hint="eastAsia" w:ascii="仿宋_GB2312" w:eastAsia="仿宋_GB2312" w:cs="Times New Roman"/>
          <w:sz w:val="32"/>
          <w:szCs w:val="32"/>
        </w:rPr>
        <w:t>万元</w:t>
      </w:r>
      <w:r>
        <w:rPr>
          <w:rFonts w:hint="eastAsia" w:ascii="仿宋_GB2312" w:eastAsia="仿宋_GB2312" w:cs="Times New Roman"/>
          <w:sz w:val="32"/>
          <w:szCs w:val="32"/>
          <w:lang w:eastAsia="zh-CN"/>
        </w:rPr>
        <w:t>。</w:t>
      </w:r>
    </w:p>
    <w:p w14:paraId="5606B3A5">
      <w:pPr>
        <w:spacing w:line="540" w:lineRule="exact"/>
        <w:ind w:firstLine="640" w:firstLineChars="200"/>
        <w:rPr>
          <w:rFonts w:ascii="仿宋_GB2312" w:eastAsia="仿宋_GB2312"/>
          <w:sz w:val="32"/>
          <w:szCs w:val="32"/>
        </w:rPr>
      </w:pPr>
      <w:r>
        <w:rPr>
          <w:rFonts w:hint="eastAsia" w:ascii="仿宋_GB2312" w:eastAsia="仿宋_GB2312" w:cs="Times New Roman"/>
          <w:sz w:val="32"/>
          <w:szCs w:val="32"/>
        </w:rPr>
        <w:t>支出包括：公共安全支出</w:t>
      </w:r>
      <w:r>
        <w:rPr>
          <w:rFonts w:hint="eastAsia" w:ascii="仿宋_GB2312" w:eastAsia="仿宋_GB2312" w:cs="Times New Roman"/>
          <w:sz w:val="32"/>
          <w:szCs w:val="32"/>
          <w:lang w:val="en-US" w:eastAsia="zh-CN"/>
        </w:rPr>
        <w:t>472.32</w:t>
      </w:r>
      <w:r>
        <w:rPr>
          <w:rFonts w:hint="eastAsia" w:ascii="仿宋_GB2312" w:eastAsia="仿宋_GB2312" w:cs="Times New Roman"/>
          <w:sz w:val="32"/>
          <w:szCs w:val="32"/>
        </w:rPr>
        <w:t>万元，社会保障和就业支出</w:t>
      </w:r>
      <w:r>
        <w:rPr>
          <w:rFonts w:hint="eastAsia" w:ascii="仿宋_GB2312" w:eastAsia="仿宋_GB2312" w:cs="Times New Roman"/>
          <w:sz w:val="32"/>
          <w:szCs w:val="32"/>
          <w:lang w:val="en-US" w:eastAsia="zh-CN"/>
        </w:rPr>
        <w:t>93.92</w:t>
      </w:r>
      <w:r>
        <w:rPr>
          <w:rFonts w:hint="eastAsia" w:ascii="仿宋_GB2312" w:eastAsia="仿宋_GB2312" w:cs="Times New Roman"/>
          <w:sz w:val="32"/>
          <w:szCs w:val="32"/>
        </w:rPr>
        <w:t>万元，卫生健康支出</w:t>
      </w:r>
      <w:r>
        <w:rPr>
          <w:rFonts w:hint="eastAsia" w:ascii="仿宋_GB2312" w:eastAsia="仿宋_GB2312" w:cs="Times New Roman"/>
          <w:sz w:val="32"/>
          <w:szCs w:val="32"/>
          <w:lang w:val="en-US" w:eastAsia="zh-CN"/>
        </w:rPr>
        <w:t>38</w:t>
      </w:r>
      <w:r>
        <w:rPr>
          <w:rFonts w:hint="eastAsia" w:ascii="仿宋_GB2312" w:eastAsia="仿宋_GB2312" w:cs="Times New Roman"/>
          <w:sz w:val="32"/>
          <w:szCs w:val="32"/>
        </w:rPr>
        <w:t>万元，住房保障支出</w:t>
      </w:r>
      <w:r>
        <w:rPr>
          <w:rFonts w:hint="eastAsia" w:ascii="仿宋_GB2312" w:eastAsia="仿宋_GB2312" w:cs="Times New Roman"/>
          <w:sz w:val="32"/>
          <w:szCs w:val="32"/>
          <w:lang w:val="en-US" w:eastAsia="zh-CN"/>
        </w:rPr>
        <w:t>45.72</w:t>
      </w:r>
      <w:r>
        <w:rPr>
          <w:rFonts w:hint="eastAsia" w:ascii="仿宋_GB2312" w:eastAsia="仿宋_GB2312" w:cs="Times New Roman"/>
          <w:sz w:val="32"/>
          <w:szCs w:val="32"/>
        </w:rPr>
        <w:t>万元。</w:t>
      </w:r>
    </w:p>
    <w:p w14:paraId="78342EEB">
      <w:pPr>
        <w:spacing w:line="540" w:lineRule="exact"/>
        <w:ind w:left="638" w:leftChars="304" w:firstLine="0" w:firstLineChars="0"/>
        <w:jc w:val="left"/>
        <w:rPr>
          <w:rFonts w:hint="eastAsia" w:ascii="黑体" w:hAnsi="黑体" w:eastAsia="黑体" w:cs="Times New Roman"/>
          <w:kern w:val="2"/>
          <w:sz w:val="32"/>
          <w:szCs w:val="32"/>
          <w:lang w:val="en-US" w:eastAsia="zh-CN" w:bidi="ar-SA"/>
        </w:rPr>
      </w:pPr>
      <w:r>
        <w:rPr>
          <w:rFonts w:hint="eastAsia" w:ascii="黑体" w:hAnsi="黑体" w:eastAsia="黑体" w:cs="Times New Roman"/>
          <w:kern w:val="2"/>
          <w:sz w:val="32"/>
          <w:szCs w:val="32"/>
          <w:lang w:val="en-US" w:eastAsia="zh-CN" w:bidi="ar-SA"/>
        </w:rPr>
        <w:t>五、一般公共预算当年拨款情况说明</w:t>
      </w:r>
    </w:p>
    <w:p w14:paraId="4E31F2FD">
      <w:pPr>
        <w:pStyle w:val="13"/>
        <w:spacing w:before="0" w:line="360" w:lineRule="auto"/>
        <w:ind w:firstLine="660"/>
        <w:rPr>
          <w:rFonts w:ascii="楷体" w:hAnsi="楷体" w:eastAsia="楷体" w:cs="仿宋_GB2312"/>
          <w:kern w:val="2"/>
          <w:sz w:val="32"/>
          <w:szCs w:val="32"/>
        </w:rPr>
      </w:pPr>
      <w:r>
        <w:rPr>
          <w:rFonts w:hint="eastAsia" w:ascii="楷体" w:hAnsi="楷体" w:eastAsia="楷体" w:cs="仿宋_GB2312"/>
          <w:kern w:val="2"/>
          <w:sz w:val="32"/>
          <w:szCs w:val="32"/>
        </w:rPr>
        <w:t>（一）一般公共预算当年拨款规模变化情况</w:t>
      </w:r>
    </w:p>
    <w:p w14:paraId="5F998723">
      <w:pPr>
        <w:pStyle w:val="13"/>
        <w:spacing w:before="0" w:line="360" w:lineRule="auto"/>
        <w:ind w:firstLine="660"/>
        <w:rPr>
          <w:rFonts w:cs="仿宋_GB2312"/>
          <w:kern w:val="2"/>
          <w:sz w:val="32"/>
          <w:szCs w:val="32"/>
        </w:rPr>
      </w:pPr>
      <w:r>
        <w:rPr>
          <w:rFonts w:hint="eastAsia" w:ascii="仿宋_GB2312" w:eastAsia="仿宋_GB2312" w:cs="Times New Roman"/>
          <w:sz w:val="32"/>
          <w:szCs w:val="32"/>
        </w:rPr>
        <w:t>汶川县人民检察院</w:t>
      </w:r>
      <w:r>
        <w:rPr>
          <w:rFonts w:hint="eastAsia" w:hAnsi="ˎ̥" w:cs="宋体"/>
          <w:sz w:val="32"/>
          <w:szCs w:val="32"/>
        </w:rPr>
        <w:t>202</w:t>
      </w:r>
      <w:r>
        <w:rPr>
          <w:rFonts w:hint="eastAsia" w:hAnsi="ˎ̥" w:cs="宋体"/>
          <w:sz w:val="32"/>
          <w:szCs w:val="32"/>
          <w:lang w:val="en-US" w:eastAsia="zh-CN"/>
        </w:rPr>
        <w:t>5</w:t>
      </w:r>
      <w:r>
        <w:rPr>
          <w:rFonts w:hint="eastAsia" w:hAnsi="ˎ̥" w:cs="宋体"/>
          <w:sz w:val="32"/>
          <w:szCs w:val="32"/>
        </w:rPr>
        <w:t>年一般公共预算当年拨款</w:t>
      </w:r>
      <w:r>
        <w:rPr>
          <w:rFonts w:hint="eastAsia" w:ascii="仿宋_GB2312" w:eastAsia="仿宋_GB2312" w:cs="Times New Roman"/>
          <w:sz w:val="32"/>
          <w:szCs w:val="32"/>
          <w:lang w:val="en-US" w:eastAsia="zh-CN"/>
        </w:rPr>
        <w:t>649.96</w:t>
      </w:r>
      <w:r>
        <w:rPr>
          <w:rFonts w:hint="eastAsia" w:hAnsi="ˎ̥" w:cs="宋体"/>
          <w:sz w:val="32"/>
          <w:szCs w:val="32"/>
        </w:rPr>
        <w:t>万元，比202</w:t>
      </w:r>
      <w:r>
        <w:rPr>
          <w:rFonts w:hint="eastAsia" w:hAnsi="ˎ̥" w:cs="宋体"/>
          <w:sz w:val="32"/>
          <w:szCs w:val="32"/>
          <w:lang w:val="en-US" w:eastAsia="zh-CN"/>
        </w:rPr>
        <w:t>4</w:t>
      </w:r>
      <w:r>
        <w:rPr>
          <w:rFonts w:hint="eastAsia" w:hAnsi="ˎ̥" w:cs="宋体"/>
          <w:sz w:val="32"/>
          <w:szCs w:val="32"/>
        </w:rPr>
        <w:t>年预算数</w:t>
      </w:r>
      <w:r>
        <w:rPr>
          <w:rFonts w:hint="eastAsia" w:ascii="仿宋_GB2312" w:eastAsia="仿宋_GB2312" w:cs="Times New Roman"/>
          <w:sz w:val="32"/>
          <w:szCs w:val="32"/>
          <w:lang w:val="en-US" w:eastAsia="zh-CN"/>
        </w:rPr>
        <w:t>减少23.4</w:t>
      </w:r>
      <w:r>
        <w:rPr>
          <w:rFonts w:hint="eastAsia" w:hAnsi="ˎ̥" w:cs="宋体"/>
          <w:sz w:val="32"/>
          <w:szCs w:val="32"/>
        </w:rPr>
        <w:t>万元，主要原因:</w:t>
      </w:r>
      <w:r>
        <w:rPr>
          <w:rFonts w:hint="eastAsia" w:ascii="仿宋_GB2312" w:eastAsia="仿宋_GB2312" w:cs="Times New Roman"/>
          <w:sz w:val="32"/>
          <w:szCs w:val="32"/>
          <w:lang w:eastAsia="zh-CN"/>
        </w:rPr>
        <w:t>人员</w:t>
      </w:r>
      <w:r>
        <w:rPr>
          <w:rFonts w:hint="eastAsia" w:ascii="仿宋_GB2312" w:eastAsia="仿宋_GB2312" w:cs="Times New Roman"/>
          <w:sz w:val="32"/>
          <w:szCs w:val="32"/>
          <w:lang w:val="en-US" w:eastAsia="zh-CN"/>
        </w:rPr>
        <w:t>减少2人,预算减少。</w:t>
      </w:r>
    </w:p>
    <w:p w14:paraId="05977E5B">
      <w:pPr>
        <w:pStyle w:val="13"/>
        <w:numPr>
          <w:ilvl w:val="0"/>
          <w:numId w:val="2"/>
        </w:numPr>
        <w:spacing w:before="0" w:line="360" w:lineRule="auto"/>
        <w:ind w:left="640" w:leftChars="0" w:firstLine="0" w:firstLineChars="0"/>
        <w:jc w:val="left"/>
        <w:rPr>
          <w:rFonts w:hint="eastAsia" w:ascii="楷体" w:hAnsi="楷体" w:eastAsia="楷体" w:cs="宋体"/>
          <w:sz w:val="32"/>
          <w:szCs w:val="32"/>
        </w:rPr>
      </w:pPr>
      <w:r>
        <w:rPr>
          <w:rFonts w:hint="eastAsia" w:ascii="楷体" w:hAnsi="楷体" w:eastAsia="楷体" w:cs="宋体"/>
          <w:sz w:val="32"/>
          <w:szCs w:val="32"/>
        </w:rPr>
        <w:t>一般公共预算当年拨款结构情况</w:t>
      </w:r>
    </w:p>
    <w:p w14:paraId="7404FCBA">
      <w:pPr>
        <w:spacing w:line="540"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公共安全支出472.32万元，占72.67%；社会保障和就业支93.92万元，占14.45%；卫生健康支出38万元，占5.8%；住房保障支出45.72万元，占7.08%。</w:t>
      </w:r>
    </w:p>
    <w:p w14:paraId="16788274">
      <w:pPr>
        <w:pStyle w:val="13"/>
        <w:spacing w:before="0" w:line="360" w:lineRule="auto"/>
        <w:ind w:firstLine="660"/>
        <w:rPr>
          <w:rFonts w:ascii="楷体" w:hAnsi="楷体" w:eastAsia="楷体" w:cs="仿宋_GB2312"/>
          <w:kern w:val="2"/>
          <w:sz w:val="32"/>
          <w:szCs w:val="32"/>
        </w:rPr>
      </w:pPr>
      <w:r>
        <w:rPr>
          <w:rFonts w:hint="eastAsia" w:ascii="楷体" w:hAnsi="楷体" w:eastAsia="楷体" w:cs="仿宋_GB2312"/>
          <w:kern w:val="2"/>
          <w:sz w:val="32"/>
          <w:szCs w:val="32"/>
        </w:rPr>
        <w:t>（三）一般公共预算当年拨款具体使用情况</w:t>
      </w:r>
    </w:p>
    <w:p w14:paraId="51FDCF8C">
      <w:pPr>
        <w:spacing w:line="540"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1．公共安全支出：行政运行2024年预算数为472.33万元，主要用于职工工资福利支出及全院日常运行经费。</w:t>
      </w:r>
    </w:p>
    <w:p w14:paraId="1211464C">
      <w:pPr>
        <w:spacing w:line="540"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2．社会保障和就业支出：机关事业单位基本养老保险缴费支出2025年预算数为62.61万元；机关事业单位职业年金缴费支出2025年预算数为31.31万元，主要用于本单位职工基本养老保险缴费和职业年金缴费；</w:t>
      </w:r>
    </w:p>
    <w:p w14:paraId="46A59655">
      <w:pPr>
        <w:spacing w:line="540"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3．卫生健康支出：行政单位医疗2025年预算数为38万元，主要用于医疗保险缴费；</w:t>
      </w:r>
    </w:p>
    <w:p w14:paraId="523BE656">
      <w:pPr>
        <w:spacing w:line="540"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4、住房保障支出：住房公积金2025年预算数为45.72万元，主要用于住房公积金缴费；</w:t>
      </w:r>
    </w:p>
    <w:p w14:paraId="73DF59EE">
      <w:pPr>
        <w:pStyle w:val="13"/>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62ED9BBC">
      <w:pPr>
        <w:pStyle w:val="13"/>
        <w:spacing w:before="0" w:line="360" w:lineRule="auto"/>
        <w:ind w:firstLine="640" w:firstLineChars="200"/>
        <w:rPr>
          <w:rFonts w:hint="eastAsia" w:cs="仿宋_GB2312"/>
          <w:kern w:val="2"/>
          <w:sz w:val="32"/>
          <w:szCs w:val="32"/>
        </w:rPr>
      </w:pPr>
      <w:r>
        <w:rPr>
          <w:rFonts w:hint="eastAsia" w:cs="仿宋_GB2312"/>
          <w:kern w:val="2"/>
          <w:sz w:val="32"/>
          <w:szCs w:val="32"/>
        </w:rPr>
        <w:t>汶川县人民检察院</w:t>
      </w:r>
      <w:r>
        <w:rPr>
          <w:rFonts w:hint="eastAsia" w:cs="仿宋_GB2312"/>
          <w:kern w:val="2"/>
          <w:sz w:val="32"/>
          <w:szCs w:val="32"/>
          <w:lang w:val="en-US" w:eastAsia="zh-CN"/>
        </w:rPr>
        <w:t>2025</w:t>
      </w:r>
      <w:r>
        <w:rPr>
          <w:rFonts w:hint="eastAsia" w:cs="仿宋_GB2312"/>
          <w:kern w:val="2"/>
          <w:sz w:val="32"/>
          <w:szCs w:val="32"/>
        </w:rPr>
        <w:t>年一般公共预算基本支出</w:t>
      </w:r>
      <w:r>
        <w:rPr>
          <w:rFonts w:hint="eastAsia" w:ascii="仿宋_GB2312" w:eastAsia="仿宋_GB2312" w:cs="Times New Roman"/>
          <w:sz w:val="32"/>
          <w:szCs w:val="32"/>
          <w:lang w:val="en-US" w:eastAsia="zh-CN"/>
        </w:rPr>
        <w:t>649.96</w:t>
      </w:r>
      <w:r>
        <w:rPr>
          <w:rFonts w:hint="eastAsia" w:cs="仿宋_GB2312"/>
          <w:kern w:val="2"/>
          <w:sz w:val="32"/>
          <w:szCs w:val="32"/>
        </w:rPr>
        <w:t>万元，其中：人员经费</w:t>
      </w:r>
      <w:r>
        <w:rPr>
          <w:rFonts w:hint="eastAsia" w:cs="仿宋_GB2312"/>
          <w:kern w:val="2"/>
          <w:sz w:val="32"/>
          <w:szCs w:val="32"/>
          <w:lang w:val="en-US" w:eastAsia="zh-CN"/>
        </w:rPr>
        <w:t>556.15</w:t>
      </w:r>
      <w:r>
        <w:rPr>
          <w:rFonts w:hint="eastAsia" w:cs="仿宋_GB2312"/>
          <w:kern w:val="2"/>
          <w:sz w:val="32"/>
          <w:szCs w:val="32"/>
        </w:rPr>
        <w:t>万元，主要包括：基本工资</w:t>
      </w:r>
      <w:r>
        <w:rPr>
          <w:rFonts w:hint="eastAsia" w:cs="仿宋_GB2312"/>
          <w:kern w:val="2"/>
          <w:sz w:val="32"/>
          <w:szCs w:val="32"/>
          <w:lang w:val="en-US" w:eastAsia="zh-CN"/>
        </w:rPr>
        <w:t>139.99</w:t>
      </w:r>
      <w:r>
        <w:rPr>
          <w:rFonts w:hint="eastAsia" w:cs="仿宋_GB2312"/>
          <w:kern w:val="2"/>
          <w:sz w:val="32"/>
          <w:szCs w:val="32"/>
        </w:rPr>
        <w:t>万元、津贴补贴</w:t>
      </w:r>
      <w:r>
        <w:rPr>
          <w:rFonts w:hint="eastAsia" w:cs="仿宋_GB2312"/>
          <w:kern w:val="2"/>
          <w:sz w:val="32"/>
          <w:szCs w:val="32"/>
          <w:lang w:val="en-US" w:eastAsia="zh-CN"/>
        </w:rPr>
        <w:t>140.84</w:t>
      </w:r>
      <w:r>
        <w:rPr>
          <w:rFonts w:hint="eastAsia" w:cs="仿宋_GB2312"/>
          <w:kern w:val="2"/>
          <w:sz w:val="32"/>
          <w:szCs w:val="32"/>
        </w:rPr>
        <w:t>万元、奖金</w:t>
      </w:r>
      <w:r>
        <w:rPr>
          <w:rFonts w:hint="eastAsia" w:cs="仿宋_GB2312"/>
          <w:kern w:val="2"/>
          <w:sz w:val="32"/>
          <w:szCs w:val="32"/>
          <w:lang w:val="en-US" w:eastAsia="zh-CN"/>
        </w:rPr>
        <w:t>11.67</w:t>
      </w:r>
      <w:r>
        <w:rPr>
          <w:rFonts w:hint="eastAsia" w:cs="仿宋_GB2312"/>
          <w:kern w:val="2"/>
          <w:sz w:val="32"/>
          <w:szCs w:val="32"/>
        </w:rPr>
        <w:t>万元、其他社会保障缴费</w:t>
      </w:r>
      <w:r>
        <w:rPr>
          <w:rFonts w:hint="eastAsia" w:cs="仿宋_GB2312"/>
          <w:kern w:val="2"/>
          <w:sz w:val="32"/>
          <w:szCs w:val="32"/>
          <w:lang w:val="en-US" w:eastAsia="zh-CN"/>
        </w:rPr>
        <w:t>3.13</w:t>
      </w:r>
      <w:r>
        <w:rPr>
          <w:rFonts w:hint="eastAsia" w:cs="仿宋_GB2312"/>
          <w:kern w:val="2"/>
          <w:sz w:val="32"/>
          <w:szCs w:val="32"/>
        </w:rPr>
        <w:t>万元、机关事业单位基本养老保险缴费</w:t>
      </w:r>
      <w:r>
        <w:rPr>
          <w:rFonts w:hint="eastAsia" w:cs="仿宋_GB2312"/>
          <w:kern w:val="2"/>
          <w:sz w:val="32"/>
          <w:szCs w:val="32"/>
          <w:lang w:val="en-US" w:eastAsia="zh-CN"/>
        </w:rPr>
        <w:t>62.61</w:t>
      </w:r>
      <w:r>
        <w:rPr>
          <w:rFonts w:hint="eastAsia" w:cs="仿宋_GB2312"/>
          <w:kern w:val="2"/>
          <w:sz w:val="32"/>
          <w:szCs w:val="32"/>
        </w:rPr>
        <w:t>万元、职业年金缴费31.31万元、职工基本医疗保险缴费</w:t>
      </w:r>
      <w:r>
        <w:rPr>
          <w:rFonts w:hint="eastAsia" w:cs="仿宋_GB2312"/>
          <w:kern w:val="2"/>
          <w:sz w:val="32"/>
          <w:szCs w:val="32"/>
          <w:lang w:val="en-US" w:eastAsia="zh-CN"/>
        </w:rPr>
        <w:t>27.4</w:t>
      </w:r>
      <w:r>
        <w:rPr>
          <w:rFonts w:hint="eastAsia" w:cs="仿宋_GB2312"/>
          <w:kern w:val="2"/>
          <w:sz w:val="32"/>
          <w:szCs w:val="32"/>
        </w:rPr>
        <w:t>万元、公务员医疗补助缴费</w:t>
      </w:r>
      <w:r>
        <w:rPr>
          <w:rFonts w:hint="eastAsia" w:cs="仿宋_GB2312"/>
          <w:kern w:val="2"/>
          <w:sz w:val="32"/>
          <w:szCs w:val="32"/>
          <w:lang w:val="en-US" w:eastAsia="zh-CN"/>
        </w:rPr>
        <w:t>10.6</w:t>
      </w:r>
      <w:r>
        <w:rPr>
          <w:rFonts w:hint="eastAsia" w:cs="仿宋_GB2312"/>
          <w:kern w:val="2"/>
          <w:sz w:val="32"/>
          <w:szCs w:val="32"/>
        </w:rPr>
        <w:t>万元、住房公积金</w:t>
      </w:r>
      <w:r>
        <w:rPr>
          <w:rFonts w:hint="eastAsia" w:cs="仿宋_GB2312"/>
          <w:kern w:val="2"/>
          <w:sz w:val="32"/>
          <w:szCs w:val="32"/>
          <w:lang w:val="en-US" w:eastAsia="zh-CN"/>
        </w:rPr>
        <w:t>45.72</w:t>
      </w:r>
      <w:r>
        <w:rPr>
          <w:rFonts w:hint="eastAsia" w:cs="仿宋_GB2312"/>
          <w:kern w:val="2"/>
          <w:sz w:val="32"/>
          <w:szCs w:val="32"/>
        </w:rPr>
        <w:t>万元、</w:t>
      </w:r>
      <w:r>
        <w:rPr>
          <w:rFonts w:hint="eastAsia" w:cs="仿宋_GB2312"/>
          <w:kern w:val="2"/>
          <w:sz w:val="32"/>
          <w:szCs w:val="32"/>
          <w:lang w:eastAsia="zh-CN"/>
        </w:rPr>
        <w:t>其他工资福利支出</w:t>
      </w:r>
      <w:r>
        <w:rPr>
          <w:rFonts w:hint="eastAsia" w:cs="仿宋_GB2312"/>
          <w:kern w:val="2"/>
          <w:sz w:val="32"/>
          <w:szCs w:val="32"/>
          <w:lang w:val="en-US" w:eastAsia="zh-CN"/>
        </w:rPr>
        <w:t>81.9万元</w:t>
      </w:r>
      <w:r>
        <w:rPr>
          <w:rFonts w:hint="eastAsia" w:cs="仿宋_GB2312"/>
          <w:kern w:val="2"/>
          <w:sz w:val="32"/>
          <w:szCs w:val="32"/>
          <w:lang w:eastAsia="zh-CN"/>
        </w:rPr>
        <w:t>、</w:t>
      </w:r>
      <w:r>
        <w:rPr>
          <w:rFonts w:hint="eastAsia" w:cs="仿宋_GB2312"/>
          <w:kern w:val="2"/>
          <w:sz w:val="32"/>
          <w:szCs w:val="32"/>
        </w:rPr>
        <w:t>其他对个人和家庭的补助支出</w:t>
      </w:r>
      <w:r>
        <w:rPr>
          <w:rFonts w:hint="eastAsia" w:cs="仿宋_GB2312"/>
          <w:kern w:val="2"/>
          <w:sz w:val="32"/>
          <w:szCs w:val="32"/>
          <w:lang w:val="en-US" w:eastAsia="zh-CN"/>
        </w:rPr>
        <w:t>0.99</w:t>
      </w:r>
      <w:r>
        <w:rPr>
          <w:rFonts w:hint="eastAsia" w:cs="仿宋_GB2312"/>
          <w:kern w:val="2"/>
          <w:sz w:val="32"/>
          <w:szCs w:val="32"/>
        </w:rPr>
        <w:t>万元。</w:t>
      </w:r>
    </w:p>
    <w:p w14:paraId="12DDFA11">
      <w:pPr>
        <w:pStyle w:val="13"/>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93.81</w:t>
      </w:r>
      <w:r>
        <w:rPr>
          <w:rFonts w:hint="eastAsia" w:cs="仿宋_GB2312"/>
          <w:kern w:val="2"/>
          <w:sz w:val="32"/>
          <w:szCs w:val="32"/>
        </w:rPr>
        <w:t>万元，主要包括：办公费</w:t>
      </w:r>
      <w:r>
        <w:rPr>
          <w:rFonts w:hint="eastAsia" w:cs="仿宋_GB2312"/>
          <w:kern w:val="2"/>
          <w:sz w:val="32"/>
          <w:szCs w:val="32"/>
          <w:lang w:val="en-US" w:eastAsia="zh-CN"/>
        </w:rPr>
        <w:t>3.24万元</w:t>
      </w:r>
      <w:r>
        <w:rPr>
          <w:rFonts w:hint="eastAsia" w:cs="仿宋_GB2312"/>
          <w:kern w:val="2"/>
          <w:sz w:val="32"/>
          <w:szCs w:val="32"/>
        </w:rPr>
        <w:t>、水费</w:t>
      </w:r>
      <w:r>
        <w:rPr>
          <w:rFonts w:hint="eastAsia" w:cs="仿宋_GB2312"/>
          <w:kern w:val="2"/>
          <w:sz w:val="32"/>
          <w:szCs w:val="32"/>
          <w:lang w:val="en-US" w:eastAsia="zh-CN"/>
        </w:rPr>
        <w:t>0.97万元、</w:t>
      </w:r>
      <w:r>
        <w:rPr>
          <w:rFonts w:hint="eastAsia" w:cs="仿宋_GB2312"/>
          <w:kern w:val="2"/>
          <w:sz w:val="32"/>
          <w:szCs w:val="32"/>
        </w:rPr>
        <w:t>邮电费</w:t>
      </w:r>
      <w:r>
        <w:rPr>
          <w:rFonts w:hint="eastAsia" w:cs="仿宋_GB2312"/>
          <w:kern w:val="2"/>
          <w:sz w:val="32"/>
          <w:szCs w:val="32"/>
          <w:lang w:val="en-US" w:eastAsia="zh-CN"/>
        </w:rPr>
        <w:t>8.77万元</w:t>
      </w:r>
      <w:r>
        <w:rPr>
          <w:rFonts w:hint="eastAsia" w:cs="仿宋_GB2312"/>
          <w:kern w:val="2"/>
          <w:sz w:val="32"/>
          <w:szCs w:val="32"/>
        </w:rPr>
        <w:t>、差旅费</w:t>
      </w:r>
      <w:r>
        <w:rPr>
          <w:rFonts w:hint="eastAsia" w:cs="仿宋_GB2312"/>
          <w:kern w:val="2"/>
          <w:sz w:val="32"/>
          <w:szCs w:val="32"/>
          <w:lang w:val="en-US" w:eastAsia="zh-CN"/>
        </w:rPr>
        <w:t>14.26万元</w:t>
      </w:r>
      <w:r>
        <w:rPr>
          <w:rFonts w:hint="eastAsia" w:cs="仿宋_GB2312"/>
          <w:kern w:val="2"/>
          <w:sz w:val="32"/>
          <w:szCs w:val="32"/>
        </w:rPr>
        <w:t>、维修（护）费</w:t>
      </w:r>
      <w:r>
        <w:rPr>
          <w:rFonts w:hint="eastAsia" w:cs="仿宋_GB2312"/>
          <w:kern w:val="2"/>
          <w:sz w:val="32"/>
          <w:szCs w:val="32"/>
          <w:lang w:val="en-US" w:eastAsia="zh-CN"/>
        </w:rPr>
        <w:t>1.63万元</w:t>
      </w:r>
      <w:r>
        <w:rPr>
          <w:rFonts w:hint="eastAsia" w:cs="仿宋_GB2312"/>
          <w:kern w:val="2"/>
          <w:sz w:val="32"/>
          <w:szCs w:val="32"/>
        </w:rPr>
        <w:t>、培训费</w:t>
      </w:r>
      <w:r>
        <w:rPr>
          <w:rFonts w:hint="eastAsia" w:cs="仿宋_GB2312"/>
          <w:kern w:val="2"/>
          <w:sz w:val="32"/>
          <w:szCs w:val="32"/>
          <w:lang w:val="en-US" w:eastAsia="zh-CN"/>
        </w:rPr>
        <w:t>5.12万元</w:t>
      </w:r>
      <w:r>
        <w:rPr>
          <w:rFonts w:hint="eastAsia" w:cs="仿宋_GB2312"/>
          <w:kern w:val="2"/>
          <w:sz w:val="32"/>
          <w:szCs w:val="32"/>
        </w:rPr>
        <w:t>、福利费</w:t>
      </w:r>
      <w:r>
        <w:rPr>
          <w:rFonts w:hint="eastAsia" w:cs="仿宋_GB2312"/>
          <w:kern w:val="2"/>
          <w:sz w:val="32"/>
          <w:szCs w:val="32"/>
          <w:lang w:val="en-US" w:eastAsia="zh-CN"/>
        </w:rPr>
        <w:t>26.08万元</w:t>
      </w:r>
      <w:r>
        <w:rPr>
          <w:rFonts w:hint="eastAsia" w:cs="仿宋_GB2312"/>
          <w:kern w:val="2"/>
          <w:sz w:val="32"/>
          <w:szCs w:val="32"/>
        </w:rPr>
        <w:t>、</w:t>
      </w:r>
      <w:r>
        <w:rPr>
          <w:rFonts w:hint="eastAsia" w:cs="仿宋_GB2312"/>
          <w:kern w:val="2"/>
          <w:sz w:val="32"/>
          <w:szCs w:val="32"/>
          <w:lang w:eastAsia="zh-CN"/>
        </w:rPr>
        <w:t>取暖费</w:t>
      </w:r>
      <w:r>
        <w:rPr>
          <w:rFonts w:hint="eastAsia" w:cs="仿宋_GB2312"/>
          <w:kern w:val="2"/>
          <w:sz w:val="32"/>
          <w:szCs w:val="32"/>
          <w:lang w:val="en-US" w:eastAsia="zh-CN"/>
        </w:rPr>
        <w:t>1.3万元、</w:t>
      </w:r>
      <w:r>
        <w:rPr>
          <w:rFonts w:hint="eastAsia" w:cs="仿宋_GB2312"/>
          <w:kern w:val="2"/>
          <w:sz w:val="32"/>
          <w:szCs w:val="32"/>
          <w:lang w:eastAsia="zh-CN"/>
        </w:rPr>
        <w:t>公务用车</w:t>
      </w:r>
      <w:r>
        <w:rPr>
          <w:rFonts w:hint="eastAsia" w:cs="仿宋_GB2312"/>
          <w:kern w:val="2"/>
          <w:sz w:val="32"/>
          <w:szCs w:val="32"/>
        </w:rPr>
        <w:t>运行维护费</w:t>
      </w:r>
      <w:r>
        <w:rPr>
          <w:rFonts w:hint="eastAsia" w:cs="仿宋_GB2312"/>
          <w:kern w:val="2"/>
          <w:sz w:val="32"/>
          <w:szCs w:val="32"/>
          <w:lang w:val="en-US" w:eastAsia="zh-CN"/>
        </w:rPr>
        <w:t>18万元</w:t>
      </w:r>
      <w:r>
        <w:rPr>
          <w:rFonts w:hint="eastAsia" w:cs="仿宋_GB2312"/>
          <w:kern w:val="2"/>
          <w:sz w:val="32"/>
          <w:szCs w:val="32"/>
        </w:rPr>
        <w:t>、</w:t>
      </w:r>
      <w:r>
        <w:rPr>
          <w:rFonts w:hint="eastAsia" w:cs="仿宋_GB2312"/>
          <w:kern w:val="2"/>
          <w:sz w:val="32"/>
          <w:szCs w:val="32"/>
          <w:lang w:eastAsia="zh-CN"/>
        </w:rPr>
        <w:t>公务接待费</w:t>
      </w:r>
      <w:r>
        <w:rPr>
          <w:rFonts w:hint="eastAsia" w:cs="仿宋_GB2312"/>
          <w:kern w:val="2"/>
          <w:sz w:val="32"/>
          <w:szCs w:val="32"/>
          <w:lang w:val="en-US" w:eastAsia="zh-CN"/>
        </w:rPr>
        <w:t>1.29万元、</w:t>
      </w:r>
      <w:r>
        <w:rPr>
          <w:rFonts w:hint="eastAsia" w:cs="仿宋_GB2312"/>
          <w:kern w:val="2"/>
          <w:sz w:val="32"/>
          <w:szCs w:val="32"/>
        </w:rPr>
        <w:t>其他商品和服务支出</w:t>
      </w:r>
      <w:r>
        <w:rPr>
          <w:rFonts w:hint="eastAsia" w:cs="仿宋_GB2312"/>
          <w:kern w:val="2"/>
          <w:sz w:val="32"/>
          <w:szCs w:val="32"/>
          <w:lang w:val="en-US" w:eastAsia="zh-CN"/>
        </w:rPr>
        <w:t>13.16万元</w:t>
      </w:r>
      <w:r>
        <w:rPr>
          <w:rFonts w:hint="eastAsia" w:cs="仿宋_GB2312"/>
          <w:kern w:val="2"/>
          <w:sz w:val="32"/>
          <w:szCs w:val="32"/>
        </w:rPr>
        <w:t>。</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14:paraId="0F865FB3">
      <w:pPr>
        <w:pStyle w:val="13"/>
        <w:spacing w:before="0" w:line="360" w:lineRule="auto"/>
        <w:ind w:firstLine="640" w:firstLineChars="200"/>
        <w:rPr>
          <w:rFonts w:cs="仿宋_GB2312"/>
          <w:kern w:val="2"/>
          <w:sz w:val="32"/>
          <w:szCs w:val="32"/>
        </w:rPr>
      </w:pPr>
      <w:r>
        <w:rPr>
          <w:rFonts w:hint="eastAsia" w:cs="仿宋_GB2312"/>
          <w:kern w:val="2"/>
          <w:sz w:val="32"/>
          <w:szCs w:val="32"/>
          <w:lang w:eastAsia="zh-CN"/>
        </w:rPr>
        <w:t>汶川县人民检察院</w:t>
      </w: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年“三公”经费财政拨款预算数</w:t>
      </w:r>
      <w:r>
        <w:rPr>
          <w:rFonts w:hint="eastAsia" w:cs="仿宋_GB2312"/>
          <w:kern w:val="2"/>
          <w:sz w:val="32"/>
          <w:szCs w:val="32"/>
          <w:lang w:val="en-US" w:eastAsia="zh-CN"/>
        </w:rPr>
        <w:t>19.29</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1.29</w:t>
      </w:r>
      <w:r>
        <w:rPr>
          <w:rFonts w:hint="eastAsia" w:cs="仿宋_GB2312"/>
          <w:kern w:val="2"/>
          <w:sz w:val="32"/>
          <w:szCs w:val="32"/>
        </w:rPr>
        <w:t>元，公务用车运行维护费</w:t>
      </w:r>
      <w:r>
        <w:rPr>
          <w:rFonts w:hint="eastAsia" w:cs="仿宋_GB2312"/>
          <w:kern w:val="2"/>
          <w:sz w:val="32"/>
          <w:szCs w:val="32"/>
          <w:lang w:val="en-US" w:eastAsia="zh-CN"/>
        </w:rPr>
        <w:t>18</w:t>
      </w:r>
      <w:r>
        <w:rPr>
          <w:rFonts w:hint="eastAsia" w:cs="仿宋_GB2312"/>
          <w:kern w:val="2"/>
          <w:sz w:val="32"/>
          <w:szCs w:val="32"/>
        </w:rPr>
        <w:t>万元。</w:t>
      </w:r>
    </w:p>
    <w:p w14:paraId="03BA2C63">
      <w:pPr>
        <w:pStyle w:val="13"/>
        <w:spacing w:before="0" w:line="360" w:lineRule="auto"/>
        <w:ind w:firstLine="640" w:firstLineChars="200"/>
        <w:rPr>
          <w:rFonts w:cs="仿宋_GB2312"/>
          <w:kern w:val="2"/>
          <w:sz w:val="32"/>
          <w:szCs w:val="32"/>
        </w:rPr>
      </w:pPr>
      <w:r>
        <w:rPr>
          <w:rFonts w:hint="eastAsia" w:cs="仿宋_GB2312"/>
          <w:kern w:val="2"/>
          <w:sz w:val="32"/>
          <w:szCs w:val="32"/>
        </w:rPr>
        <w:t>（一）202</w:t>
      </w:r>
      <w:r>
        <w:rPr>
          <w:rFonts w:hint="eastAsia" w:cs="仿宋_GB2312"/>
          <w:kern w:val="2"/>
          <w:sz w:val="32"/>
          <w:szCs w:val="32"/>
          <w:lang w:val="en-US" w:eastAsia="zh-CN"/>
        </w:rPr>
        <w:t>5</w:t>
      </w:r>
      <w:r>
        <w:rPr>
          <w:rFonts w:hint="eastAsia" w:cs="仿宋_GB2312"/>
          <w:kern w:val="2"/>
          <w:sz w:val="32"/>
          <w:szCs w:val="32"/>
        </w:rPr>
        <w:t>年因公出国（境）经费</w:t>
      </w:r>
      <w:r>
        <w:rPr>
          <w:rFonts w:hint="eastAsia" w:cs="仿宋_GB2312"/>
          <w:kern w:val="2"/>
          <w:sz w:val="32"/>
          <w:szCs w:val="32"/>
          <w:lang w:val="en-US" w:eastAsia="zh-CN"/>
        </w:rPr>
        <w:t>0</w:t>
      </w:r>
      <w:r>
        <w:rPr>
          <w:rFonts w:hint="eastAsia" w:cs="仿宋_GB2312"/>
          <w:kern w:val="2"/>
          <w:sz w:val="32"/>
          <w:szCs w:val="32"/>
        </w:rPr>
        <w:t>万元。</w:t>
      </w:r>
    </w:p>
    <w:p w14:paraId="299159A3">
      <w:pPr>
        <w:pStyle w:val="13"/>
        <w:spacing w:before="0" w:line="360" w:lineRule="auto"/>
        <w:ind w:firstLine="640" w:firstLineChars="200"/>
        <w:rPr>
          <w:rFonts w:hint="eastAsia" w:eastAsia="仿宋_GB2312"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年公务接待经费</w:t>
      </w:r>
      <w:r>
        <w:rPr>
          <w:rFonts w:hint="eastAsia" w:cs="仿宋_GB2312"/>
          <w:kern w:val="2"/>
          <w:sz w:val="32"/>
          <w:szCs w:val="32"/>
          <w:lang w:val="en-US" w:eastAsia="zh-CN"/>
        </w:rPr>
        <w:t>1.29</w:t>
      </w:r>
      <w:r>
        <w:rPr>
          <w:rFonts w:hint="eastAsia" w:cs="仿宋_GB2312"/>
          <w:color w:val="000000"/>
          <w:kern w:val="2"/>
          <w:sz w:val="32"/>
          <w:szCs w:val="32"/>
        </w:rPr>
        <w:t>万元。较202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cs="仿宋_GB2312"/>
          <w:color w:val="000000"/>
          <w:kern w:val="2"/>
          <w:sz w:val="32"/>
          <w:szCs w:val="32"/>
          <w:lang w:eastAsia="zh-CN"/>
        </w:rPr>
        <w:t>减少</w:t>
      </w:r>
      <w:r>
        <w:rPr>
          <w:rFonts w:hint="eastAsia" w:cs="仿宋_GB2312"/>
          <w:color w:val="000000"/>
          <w:kern w:val="2"/>
          <w:sz w:val="32"/>
          <w:szCs w:val="32"/>
          <w:lang w:val="en-US" w:eastAsia="zh-CN"/>
        </w:rPr>
        <w:t>0.02</w:t>
      </w:r>
      <w:r>
        <w:rPr>
          <w:rFonts w:hint="eastAsia" w:cs="仿宋_GB2312"/>
          <w:color w:val="000000"/>
          <w:kern w:val="2"/>
          <w:sz w:val="32"/>
          <w:szCs w:val="32"/>
        </w:rPr>
        <w:t>万元，</w:t>
      </w:r>
      <w:r>
        <w:rPr>
          <w:rFonts w:hint="eastAsia" w:hAnsi="ˎ̥" w:cs="宋体"/>
          <w:sz w:val="32"/>
          <w:szCs w:val="32"/>
          <w:lang w:val="en-US" w:eastAsia="zh-CN"/>
        </w:rPr>
        <w:t>增加1.55</w:t>
      </w:r>
      <w:r>
        <w:rPr>
          <w:rFonts w:hint="eastAsia" w:cs="仿宋_GB2312"/>
          <w:color w:val="000000"/>
          <w:kern w:val="2"/>
          <w:sz w:val="32"/>
          <w:szCs w:val="32"/>
        </w:rPr>
        <w:t>%，主要原因</w:t>
      </w:r>
      <w:r>
        <w:rPr>
          <w:rFonts w:hint="eastAsia" w:cs="仿宋_GB2312"/>
          <w:color w:val="000000"/>
          <w:kern w:val="2"/>
          <w:sz w:val="32"/>
          <w:szCs w:val="32"/>
          <w:lang w:eastAsia="zh-CN"/>
        </w:rPr>
        <w:t>：我院公务接待</w:t>
      </w:r>
      <w:r>
        <w:rPr>
          <w:rFonts w:hint="eastAsia" w:cs="仿宋_GB2312"/>
          <w:color w:val="000000"/>
          <w:kern w:val="2"/>
          <w:sz w:val="32"/>
          <w:szCs w:val="32"/>
          <w:lang w:val="en-US" w:eastAsia="zh-CN"/>
        </w:rPr>
        <w:t>预算增加</w:t>
      </w:r>
      <w:r>
        <w:rPr>
          <w:rFonts w:hint="eastAsia" w:cs="仿宋_GB2312"/>
          <w:color w:val="000000"/>
          <w:kern w:val="2"/>
          <w:sz w:val="32"/>
          <w:szCs w:val="32"/>
          <w:lang w:eastAsia="zh-CN"/>
        </w:rPr>
        <w:t>。</w:t>
      </w:r>
    </w:p>
    <w:p w14:paraId="18B6A578">
      <w:pPr>
        <w:pStyle w:val="13"/>
        <w:spacing w:before="0" w:line="360" w:lineRule="auto"/>
        <w:ind w:firstLine="640" w:firstLineChars="200"/>
        <w:rPr>
          <w:rFonts w:hint="eastAsia" w:cs="仿宋_GB2312"/>
          <w:color w:val="000000"/>
          <w:kern w:val="2"/>
          <w:sz w:val="32"/>
          <w:szCs w:val="32"/>
          <w:lang w:eastAsia="zh-CN"/>
        </w:rPr>
      </w:pPr>
      <w:r>
        <w:rPr>
          <w:rFonts w:hint="eastAsia" w:cs="仿宋_GB2312"/>
          <w:color w:val="000000"/>
          <w:kern w:val="2"/>
          <w:sz w:val="32"/>
          <w:szCs w:val="32"/>
        </w:rPr>
        <w:t>（三）202</w:t>
      </w:r>
      <w:r>
        <w:rPr>
          <w:rFonts w:hint="eastAsia" w:cs="仿宋_GB2312"/>
          <w:color w:val="000000"/>
          <w:kern w:val="2"/>
          <w:sz w:val="32"/>
          <w:szCs w:val="32"/>
          <w:lang w:val="en-US" w:eastAsia="zh-CN"/>
        </w:rPr>
        <w:t>5</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18</w:t>
      </w:r>
      <w:r>
        <w:rPr>
          <w:rFonts w:hint="eastAsia" w:cs="仿宋_GB2312"/>
          <w:color w:val="000000"/>
          <w:kern w:val="2"/>
          <w:sz w:val="32"/>
          <w:szCs w:val="32"/>
        </w:rPr>
        <w:t>万元。较202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hAnsi="ˎ̥" w:cs="宋体"/>
          <w:sz w:val="32"/>
          <w:szCs w:val="32"/>
          <w:lang w:eastAsia="zh-CN"/>
        </w:rPr>
        <w:t>无增加</w:t>
      </w:r>
      <w:r>
        <w:rPr>
          <w:rFonts w:hint="eastAsia" w:cs="仿宋_GB2312"/>
          <w:color w:val="000000"/>
          <w:kern w:val="2"/>
          <w:sz w:val="32"/>
          <w:szCs w:val="32"/>
        </w:rPr>
        <w:t>，主要原因</w:t>
      </w:r>
      <w:r>
        <w:rPr>
          <w:rFonts w:hint="eastAsia" w:cs="仿宋_GB2312"/>
          <w:color w:val="000000"/>
          <w:kern w:val="2"/>
          <w:sz w:val="32"/>
          <w:szCs w:val="32"/>
          <w:lang w:eastAsia="zh-CN"/>
        </w:rPr>
        <w:t>我院</w:t>
      </w:r>
      <w:r>
        <w:rPr>
          <w:rFonts w:hint="eastAsia" w:cs="仿宋_GB2312"/>
          <w:color w:val="000000"/>
          <w:kern w:val="2"/>
          <w:sz w:val="32"/>
          <w:szCs w:val="32"/>
          <w:lang w:val="en-US" w:eastAsia="zh-CN"/>
        </w:rPr>
        <w:t>日常</w:t>
      </w:r>
      <w:r>
        <w:rPr>
          <w:rFonts w:hint="eastAsia" w:cs="仿宋_GB2312"/>
          <w:color w:val="000000"/>
          <w:kern w:val="2"/>
          <w:sz w:val="32"/>
          <w:szCs w:val="32"/>
          <w:lang w:eastAsia="zh-CN"/>
        </w:rPr>
        <w:t>公务用车运维金额差距小。</w:t>
      </w:r>
    </w:p>
    <w:p w14:paraId="644358E4">
      <w:pPr>
        <w:pStyle w:val="13"/>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2FF016DF">
      <w:pPr>
        <w:pStyle w:val="13"/>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lang w:eastAsia="zh-CN"/>
        </w:rPr>
        <w:t>汶川县人民检察院</w:t>
      </w: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w:t>
      </w:r>
      <w:r>
        <w:rPr>
          <w:rFonts w:hint="eastAsia" w:cs="仿宋_GB2312"/>
          <w:kern w:val="2"/>
          <w:sz w:val="32"/>
          <w:szCs w:val="32"/>
          <w:lang w:eastAsia="zh-CN"/>
        </w:rPr>
        <w:t>无</w:t>
      </w:r>
      <w:r>
        <w:rPr>
          <w:rFonts w:hint="eastAsia" w:cs="仿宋_GB2312"/>
          <w:kern w:val="2"/>
          <w:sz w:val="32"/>
          <w:szCs w:val="32"/>
        </w:rPr>
        <w:t>政府性基金预算拨款安排的支出</w:t>
      </w:r>
      <w:r>
        <w:rPr>
          <w:rFonts w:hint="eastAsia" w:cs="仿宋_GB2312"/>
          <w:kern w:val="2"/>
          <w:sz w:val="32"/>
          <w:szCs w:val="32"/>
          <w:lang w:eastAsia="zh-CN"/>
        </w:rPr>
        <w:t>。</w:t>
      </w:r>
    </w:p>
    <w:p w14:paraId="68599D98">
      <w:pPr>
        <w:pStyle w:val="13"/>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70B2F4D5">
      <w:pPr>
        <w:pStyle w:val="13"/>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ascii="楷体" w:hAns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cs="仿宋_GB2312"/>
          <w:color w:val="000000"/>
          <w:kern w:val="2"/>
          <w:sz w:val="32"/>
          <w:szCs w:val="32"/>
          <w:lang w:eastAsia="zh-CN"/>
        </w:rPr>
        <w:t>汶川县人民检察院</w:t>
      </w: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年机关运行经费财政拨款预算为</w:t>
      </w:r>
      <w:r>
        <w:rPr>
          <w:rFonts w:hint="eastAsia" w:cs="仿宋_GB2312"/>
          <w:kern w:val="2"/>
          <w:sz w:val="32"/>
          <w:szCs w:val="32"/>
          <w:lang w:val="en-US" w:eastAsia="zh-CN"/>
        </w:rPr>
        <w:t>93.81</w:t>
      </w:r>
      <w:r>
        <w:rPr>
          <w:rFonts w:hint="eastAsia" w:cs="仿宋_GB2312"/>
          <w:color w:val="000000"/>
          <w:kern w:val="2"/>
          <w:sz w:val="32"/>
          <w:szCs w:val="32"/>
        </w:rPr>
        <w:t>万元，比202</w:t>
      </w:r>
      <w:r>
        <w:rPr>
          <w:rFonts w:hint="eastAsia" w:cs="仿宋_GB2312"/>
          <w:color w:val="000000"/>
          <w:kern w:val="2"/>
          <w:sz w:val="32"/>
          <w:szCs w:val="32"/>
          <w:lang w:val="en-US" w:eastAsia="zh-CN"/>
        </w:rPr>
        <w:t>4</w:t>
      </w:r>
      <w:r>
        <w:rPr>
          <w:rFonts w:hint="eastAsia" w:cs="仿宋_GB2312"/>
          <w:color w:val="000000"/>
          <w:kern w:val="2"/>
          <w:sz w:val="32"/>
          <w:szCs w:val="32"/>
        </w:rPr>
        <w:t>年预算增加</w:t>
      </w:r>
      <w:r>
        <w:rPr>
          <w:rFonts w:hint="eastAsia" w:cs="仿宋_GB2312"/>
          <w:color w:val="000000"/>
          <w:kern w:val="2"/>
          <w:sz w:val="32"/>
          <w:szCs w:val="32"/>
          <w:lang w:val="en-US" w:eastAsia="zh-CN"/>
        </w:rPr>
        <w:t>1.55</w:t>
      </w:r>
      <w:r>
        <w:rPr>
          <w:rFonts w:hint="eastAsia" w:cs="仿宋_GB2312"/>
          <w:color w:val="000000"/>
          <w:kern w:val="2"/>
          <w:sz w:val="32"/>
          <w:szCs w:val="32"/>
        </w:rPr>
        <w:t>万元，</w:t>
      </w:r>
      <w:r>
        <w:rPr>
          <w:rFonts w:hint="eastAsia" w:cs="仿宋_GB2312"/>
          <w:color w:val="000000"/>
          <w:kern w:val="2"/>
          <w:sz w:val="32"/>
          <w:szCs w:val="32"/>
          <w:lang w:eastAsia="zh-CN"/>
        </w:rPr>
        <w:t>增长</w:t>
      </w:r>
      <w:r>
        <w:rPr>
          <w:rFonts w:hint="eastAsia" w:cs="仿宋_GB2312"/>
          <w:color w:val="000000"/>
          <w:kern w:val="2"/>
          <w:sz w:val="32"/>
          <w:szCs w:val="32"/>
          <w:lang w:val="en-US" w:eastAsia="zh-CN"/>
        </w:rPr>
        <w:t>1.65</w:t>
      </w:r>
      <w:r>
        <w:rPr>
          <w:rFonts w:hint="eastAsia" w:cs="仿宋_GB2312"/>
          <w:color w:val="000000"/>
          <w:kern w:val="2"/>
          <w:sz w:val="32"/>
          <w:szCs w:val="32"/>
        </w:rPr>
        <w:t xml:space="preserve">%。 </w:t>
      </w:r>
    </w:p>
    <w:p w14:paraId="4A1D2A02">
      <w:pPr>
        <w:pStyle w:val="13"/>
        <w:spacing w:before="0" w:line="360" w:lineRule="auto"/>
        <w:ind w:firstLine="640" w:firstLineChars="200"/>
        <w:rPr>
          <w:rFonts w:hint="eastAsia" w:eastAsia="仿宋_GB2312" w:cs="仿宋_GB2312"/>
          <w:kern w:val="2"/>
          <w:sz w:val="32"/>
          <w:szCs w:val="32"/>
          <w:lang w:eastAsia="zh-CN"/>
        </w:rPr>
      </w:pPr>
      <w:r>
        <w:rPr>
          <w:rFonts w:hint="eastAsia" w:ascii="楷体" w:hAns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5</w:t>
      </w:r>
      <w:r>
        <w:rPr>
          <w:rFonts w:hint="eastAsia" w:cs="仿宋_GB2312"/>
          <w:color w:val="000000"/>
          <w:kern w:val="2"/>
          <w:sz w:val="32"/>
          <w:szCs w:val="32"/>
        </w:rPr>
        <w:t>年</w:t>
      </w:r>
      <w:r>
        <w:rPr>
          <w:rFonts w:hint="eastAsia" w:cs="仿宋_GB2312"/>
          <w:kern w:val="2"/>
          <w:sz w:val="32"/>
          <w:szCs w:val="32"/>
          <w:lang w:eastAsia="zh-CN"/>
        </w:rPr>
        <w:t>汶川县人民检察院</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eastAsia="zh-CN"/>
        </w:rPr>
        <w:t>。</w:t>
      </w:r>
    </w:p>
    <w:p w14:paraId="643D8491">
      <w:pPr>
        <w:pStyle w:val="13"/>
        <w:spacing w:before="0" w:line="360" w:lineRule="auto"/>
        <w:ind w:firstLine="640" w:firstLineChars="200"/>
        <w:rPr>
          <w:rFonts w:ascii="楷体" w:hAnsi="楷体" w:eastAsia="楷体" w:cs="仿宋_GB2312"/>
          <w:kern w:val="2"/>
          <w:sz w:val="32"/>
          <w:szCs w:val="32"/>
        </w:rPr>
      </w:pPr>
      <w:r>
        <w:rPr>
          <w:rFonts w:hint="eastAsia" w:ascii="楷体" w:hAnsi="楷体" w:eastAsia="楷体" w:cs="仿宋_GB2312"/>
          <w:kern w:val="2"/>
          <w:sz w:val="32"/>
          <w:szCs w:val="32"/>
        </w:rPr>
        <w:t>（三）国有资产占有使用情况</w:t>
      </w:r>
    </w:p>
    <w:p w14:paraId="79FBFE6A">
      <w:pPr>
        <w:pStyle w:val="13"/>
        <w:spacing w:before="0" w:line="360" w:lineRule="auto"/>
        <w:ind w:firstLine="640" w:firstLineChars="200"/>
        <w:rPr>
          <w:rFonts w:cs="仿宋_GB2312"/>
          <w:kern w:val="2"/>
          <w:sz w:val="32"/>
          <w:szCs w:val="32"/>
          <w:highlight w:val="none"/>
        </w:rPr>
      </w:pPr>
      <w:r>
        <w:rPr>
          <w:rFonts w:hint="eastAsia" w:cs="仿宋_GB2312"/>
          <w:kern w:val="2"/>
          <w:sz w:val="32"/>
          <w:szCs w:val="32"/>
          <w:highlight w:val="none"/>
        </w:rPr>
        <w:t>截至202</w:t>
      </w:r>
      <w:r>
        <w:rPr>
          <w:rFonts w:hint="eastAsia" w:cs="仿宋_GB2312"/>
          <w:kern w:val="2"/>
          <w:sz w:val="32"/>
          <w:szCs w:val="32"/>
          <w:highlight w:val="none"/>
          <w:lang w:val="en-US" w:eastAsia="zh-CN"/>
        </w:rPr>
        <w:t>4</w:t>
      </w:r>
      <w:r>
        <w:rPr>
          <w:rFonts w:hint="eastAsia" w:cs="仿宋_GB2312"/>
          <w:kern w:val="2"/>
          <w:sz w:val="32"/>
          <w:szCs w:val="32"/>
          <w:highlight w:val="none"/>
        </w:rPr>
        <w:t>年12月31日，我单位固定资产</w:t>
      </w:r>
      <w:r>
        <w:rPr>
          <w:rFonts w:hint="eastAsia" w:cs="仿宋_GB2312"/>
          <w:kern w:val="2"/>
          <w:sz w:val="32"/>
          <w:szCs w:val="32"/>
          <w:highlight w:val="none"/>
          <w:lang w:val="en-US" w:eastAsia="zh-CN"/>
        </w:rPr>
        <w:t>1942.83</w:t>
      </w:r>
      <w:r>
        <w:rPr>
          <w:rFonts w:hint="eastAsia" w:cs="仿宋_GB2312"/>
          <w:kern w:val="2"/>
          <w:sz w:val="32"/>
          <w:szCs w:val="32"/>
          <w:highlight w:val="none"/>
        </w:rPr>
        <w:t>万元。</w:t>
      </w:r>
    </w:p>
    <w:p w14:paraId="3505590D">
      <w:pPr>
        <w:pStyle w:val="13"/>
        <w:spacing w:before="0" w:line="360" w:lineRule="auto"/>
        <w:ind w:firstLine="640" w:firstLineChars="200"/>
        <w:rPr>
          <w:rFonts w:ascii="黑体" w:eastAsia="黑体"/>
          <w:sz w:val="32"/>
          <w:szCs w:val="32"/>
        </w:rPr>
      </w:pPr>
      <w:r>
        <w:rPr>
          <w:rFonts w:hint="eastAsia" w:ascii="楷体" w:hAns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w:t>
      </w:r>
      <w:r>
        <w:rPr>
          <w:rFonts w:hint="eastAsia" w:cs="仿宋_GB2312"/>
          <w:kern w:val="2"/>
          <w:sz w:val="32"/>
          <w:szCs w:val="32"/>
          <w:lang w:val="en-US" w:eastAsia="zh-CN"/>
        </w:rPr>
        <w:t>5</w:t>
      </w:r>
      <w:r>
        <w:rPr>
          <w:rFonts w:hint="eastAsia" w:cs="仿宋_GB2312"/>
          <w:kern w:val="2"/>
          <w:sz w:val="32"/>
          <w:szCs w:val="32"/>
        </w:rPr>
        <w:t>年</w:t>
      </w:r>
      <w:r>
        <w:rPr>
          <w:rFonts w:hint="eastAsia" w:cs="仿宋_GB2312"/>
          <w:kern w:val="2"/>
          <w:sz w:val="32"/>
          <w:szCs w:val="32"/>
          <w:lang w:eastAsia="zh-CN"/>
        </w:rPr>
        <w:t>汶川县人民检察院</w:t>
      </w:r>
      <w:r>
        <w:rPr>
          <w:rFonts w:hint="eastAsia" w:cs="仿宋_GB2312"/>
          <w:kern w:val="2"/>
          <w:sz w:val="32"/>
          <w:szCs w:val="32"/>
        </w:rPr>
        <w:t>通用项目和专用项目均按要求实行绩效目标管理，涉及一般公共预算当年拨款</w:t>
      </w:r>
      <w:r>
        <w:rPr>
          <w:rFonts w:hint="eastAsia" w:ascii="仿宋_GB2312" w:eastAsia="仿宋_GB2312" w:cs="Times New Roman"/>
          <w:sz w:val="32"/>
          <w:szCs w:val="32"/>
          <w:lang w:val="en-US" w:eastAsia="zh-CN"/>
        </w:rPr>
        <w:t>649.96</w:t>
      </w:r>
      <w:r>
        <w:rPr>
          <w:rFonts w:hint="eastAsia" w:cs="仿宋_GB2312"/>
          <w:kern w:val="2"/>
          <w:sz w:val="32"/>
          <w:szCs w:val="32"/>
        </w:rPr>
        <w:t>万元。</w:t>
      </w:r>
    </w:p>
    <w:p w14:paraId="75A9D6F8">
      <w:pPr>
        <w:pStyle w:val="13"/>
        <w:spacing w:before="0" w:line="360" w:lineRule="auto"/>
        <w:ind w:firstLine="640" w:firstLineChars="200"/>
        <w:rPr>
          <w:rFonts w:hint="eastAsia" w:ascii="Calibri" w:hAnsi="Calibri" w:eastAsia="仿宋_GB2312" w:cs="Times New Roman"/>
          <w:kern w:val="2"/>
          <w:sz w:val="21"/>
          <w:szCs w:val="22"/>
          <w:lang w:val="en-US" w:eastAsia="zh-CN" w:bidi="ar-SA"/>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r>
        <w:rPr>
          <w:rFonts w:hint="eastAsia" w:cs="仿宋_GB2312"/>
          <w:kern w:val="2"/>
          <w:sz w:val="32"/>
          <w:szCs w:val="32"/>
          <w:lang w:eastAsia="zh-CN"/>
        </w:rPr>
        <w:t>。</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FF6BC0">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253EDC"/>
    <w:multiLevelType w:val="singleLevel"/>
    <w:tmpl w:val="D9253EDC"/>
    <w:lvl w:ilvl="0" w:tentative="0">
      <w:start w:val="2"/>
      <w:numFmt w:val="chineseCounting"/>
      <w:suff w:val="nothing"/>
      <w:lvlText w:val="（%1）"/>
      <w:lvlJc w:val="left"/>
      <w:pPr>
        <w:ind w:left="640" w:leftChars="0" w:firstLine="0" w:firstLineChars="0"/>
      </w:pPr>
      <w:rPr>
        <w:rFonts w:hint="eastAsia"/>
      </w:rPr>
    </w:lvl>
  </w:abstractNum>
  <w:abstractNum w:abstractNumId="1">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0944F91"/>
    <w:rsid w:val="02641C78"/>
    <w:rsid w:val="06191786"/>
    <w:rsid w:val="13511DA5"/>
    <w:rsid w:val="17654071"/>
    <w:rsid w:val="18CB084B"/>
    <w:rsid w:val="1B814922"/>
    <w:rsid w:val="24FA6EFD"/>
    <w:rsid w:val="2C107FEF"/>
    <w:rsid w:val="3133427A"/>
    <w:rsid w:val="32E75E2A"/>
    <w:rsid w:val="3C183569"/>
    <w:rsid w:val="3F836EDA"/>
    <w:rsid w:val="40493C80"/>
    <w:rsid w:val="43655275"/>
    <w:rsid w:val="47D77955"/>
    <w:rsid w:val="480F64D8"/>
    <w:rsid w:val="4CF02BAE"/>
    <w:rsid w:val="53864B36"/>
    <w:rsid w:val="5B2F358E"/>
    <w:rsid w:val="6A40194C"/>
    <w:rsid w:val="709D4933"/>
    <w:rsid w:val="76A2391F"/>
    <w:rsid w:val="7C9C4B5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Body Text Indent"/>
    <w:basedOn w:val="1"/>
    <w:qFormat/>
    <w:uiPriority w:val="0"/>
    <w:pPr>
      <w:spacing w:after="120"/>
      <w:ind w:left="420" w:leftChars="200"/>
    </w:pPr>
    <w:rPr>
      <w:szCs w:val="20"/>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9">
    <w:name w:val="Body Text First Indent 2"/>
    <w:basedOn w:val="5"/>
    <w:qFormat/>
    <w:uiPriority w:val="0"/>
    <w:pPr>
      <w:ind w:firstLine="420" w:firstLineChars="200"/>
    </w:pPr>
  </w:style>
  <w:style w:type="paragraph" w:styleId="12">
    <w:name w:val="List Paragraph"/>
    <w:basedOn w:val="1"/>
    <w:qFormat/>
    <w:uiPriority w:val="0"/>
    <w:pPr>
      <w:ind w:firstLine="200" w:firstLineChars="200"/>
    </w:pPr>
  </w:style>
  <w:style w:type="paragraph" w:customStyle="1" w:styleId="13">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8</Pages>
  <Words>2325</Words>
  <Characters>2665</Characters>
  <Lines>124</Lines>
  <Paragraphs>51</Paragraphs>
  <TotalTime>0</TotalTime>
  <ScaleCrop>false</ScaleCrop>
  <LinksUpToDate>false</LinksUpToDate>
  <CharactersWithSpaces>2694</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Sally。</cp:lastModifiedBy>
  <cp:lastPrinted>2018-01-30T09:39:00Z</cp:lastPrinted>
  <dcterms:modified xsi:type="dcterms:W3CDTF">2025-02-25T06:41:56Z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eyJoZGlkIjoiNDJjN2M3ZTk1ZTIxYjRiMDNmMTkzMGU5OGJhY2Y4NzAiLCJ1c2VySWQiOiIzOTM0MzQwOTEifQ==</vt:lpwstr>
  </property>
  <property fmtid="{D5CDD505-2E9C-101B-9397-08002B2CF9AE}" pid="4" name="ICV">
    <vt:lpwstr>B7E2F24E1B804F2987466E9D3B1330A2_12</vt:lpwstr>
  </property>
</Properties>
</file>