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若尔盖县人民法院</w:t>
      </w:r>
    </w:p>
    <w:p>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bookmarkStart w:id="0" w:name="_GoBack"/>
      <w:bookmarkEnd w:id="0"/>
    </w:p>
    <w:p>
      <w:pPr>
        <w:ind w:firstLine="1760" w:firstLineChars="400"/>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ind w:firstLine="640"/>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spacing w:line="540" w:lineRule="exact"/>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若尔盖县人民法院是国家审判机关。主要工作是:审理和判决刑事、民事、经济和行政案件。通过审判活动,打击各种违法犯罪分子,保障国家政权的稳固和社会治安的稳定；通过审判活动,运用各种法规调节社会矛盾、经济矛盾,维护正常的社会秩序,为社会稳定和经济建设服务。</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pPr>
        <w:spacing w:line="540" w:lineRule="exact"/>
        <w:ind w:firstLine="640" w:firstLineChars="200"/>
        <w:rPr>
          <w:rFonts w:ascii="仿宋_GB2312" w:eastAsia="仿宋_GB2312"/>
          <w:sz w:val="32"/>
          <w:szCs w:val="32"/>
        </w:rPr>
      </w:pPr>
      <w:r>
        <w:rPr>
          <w:rFonts w:hint="eastAsia" w:ascii="仿宋_GB2312" w:hAnsi="仿宋_GB2312" w:eastAsia="仿宋_GB2312" w:cs="仿宋_GB2312"/>
          <w:color w:val="333333"/>
          <w:sz w:val="32"/>
          <w:szCs w:val="32"/>
        </w:rPr>
        <w:t>1、依法审判法律规定由我院管辖的刑事、民事、行政案件；2、依法审理执行案件；3、抓好本院思想政治、教育工作；管理本院法官和其他工作人员；4、结合审判业务，开展法制宣传；5、县委、政府安排的其他工作。</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spacing w:line="540" w:lineRule="exact"/>
        <w:ind w:firstLine="640" w:firstLineChars="200"/>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若尔盖县人民法院属一级预算单位，实行综合预算制度，即全部收入和支出都纳入预算管理。2025年财政预算供给人员共62人，供给车辆11辆，无下属二级预算单位。</w:t>
      </w:r>
    </w:p>
    <w:p>
      <w:pPr>
        <w:pStyle w:val="9"/>
        <w:numPr>
          <w:ilvl w:val="0"/>
          <w:numId w:val="1"/>
        </w:numPr>
        <w:ind w:firstLineChars="0"/>
        <w:rPr>
          <w:rFonts w:ascii="黑体" w:eastAsia="黑体"/>
          <w:sz w:val="32"/>
          <w:szCs w:val="32"/>
        </w:rPr>
      </w:pPr>
      <w:r>
        <w:rPr>
          <w:rFonts w:hint="eastAsia" w:ascii="黑体" w:eastAsia="黑体"/>
          <w:sz w:val="32"/>
          <w:szCs w:val="32"/>
        </w:rPr>
        <w:t>收支预算情况说明</w:t>
      </w:r>
    </w:p>
    <w:p>
      <w:pPr>
        <w:spacing w:line="540" w:lineRule="exact"/>
        <w:ind w:firstLine="640" w:firstLineChars="200"/>
        <w:rPr>
          <w:rFonts w:ascii="黑体" w:eastAsia="黑体"/>
          <w:sz w:val="32"/>
          <w:szCs w:val="32"/>
        </w:rPr>
      </w:pPr>
      <w:r>
        <w:rPr>
          <w:rFonts w:hint="eastAsia" w:ascii="仿宋_GB2312" w:hAnsi="仿宋_GB2312" w:eastAsia="仿宋_GB2312" w:cs="仿宋_GB2312"/>
          <w:color w:val="333333"/>
          <w:sz w:val="32"/>
          <w:szCs w:val="32"/>
        </w:rPr>
        <w:t>按照综合预算的原则，若尔盖县人民法院所有收入和支出均纳入部门预算管理。收入包括：一般公共预算拨款收入1050.37万元，事业收入0万元，其他收入0万元，上年结转0万元；支出包括：公共安全支出766.67万元，社会保障和就业支出</w:t>
      </w:r>
      <w:r>
        <w:rPr>
          <w:rFonts w:ascii="仿宋_GB2312" w:hAnsi="仿宋_GB2312" w:eastAsia="仿宋_GB2312" w:cs="仿宋_GB2312"/>
          <w:color w:val="333333"/>
          <w:sz w:val="32"/>
          <w:szCs w:val="32"/>
        </w:rPr>
        <w:t>152.4</w:t>
      </w:r>
      <w:r>
        <w:rPr>
          <w:rFonts w:hint="eastAsia" w:ascii="仿宋_GB2312" w:hAnsi="仿宋_GB2312" w:eastAsia="仿宋_GB2312" w:cs="仿宋_GB2312"/>
          <w:color w:val="333333"/>
          <w:sz w:val="32"/>
          <w:szCs w:val="32"/>
        </w:rPr>
        <w:t>4万元，卫生健康支出</w:t>
      </w:r>
      <w:r>
        <w:rPr>
          <w:rFonts w:ascii="仿宋_GB2312" w:hAnsi="仿宋_GB2312" w:eastAsia="仿宋_GB2312" w:cs="仿宋_GB2312"/>
          <w:color w:val="333333"/>
          <w:sz w:val="32"/>
          <w:szCs w:val="32"/>
        </w:rPr>
        <w:t>56.</w:t>
      </w:r>
      <w:r>
        <w:rPr>
          <w:rFonts w:hint="eastAsia" w:ascii="仿宋_GB2312" w:hAnsi="仿宋_GB2312" w:eastAsia="仿宋_GB2312" w:cs="仿宋_GB2312"/>
          <w:color w:val="333333"/>
          <w:sz w:val="32"/>
          <w:szCs w:val="32"/>
        </w:rPr>
        <w:t>80万元，住房保障支出</w:t>
      </w:r>
      <w:r>
        <w:rPr>
          <w:rFonts w:ascii="仿宋_GB2312" w:hAnsi="仿宋_GB2312" w:eastAsia="仿宋_GB2312" w:cs="仿宋_GB2312"/>
          <w:color w:val="333333"/>
          <w:sz w:val="32"/>
          <w:szCs w:val="32"/>
        </w:rPr>
        <w:t>74.4</w:t>
      </w:r>
      <w:r>
        <w:rPr>
          <w:rFonts w:hint="eastAsia" w:ascii="仿宋_GB2312" w:hAnsi="仿宋_GB2312" w:eastAsia="仿宋_GB2312" w:cs="仿宋_GB2312"/>
          <w:color w:val="333333"/>
          <w:sz w:val="32"/>
          <w:szCs w:val="32"/>
        </w:rPr>
        <w:t>6万元。若尔盖县人民法院2024年收支总预算1050.37万元,比2024年收支预算总数减少84.19万元，主要原因</w:t>
      </w:r>
      <w:r>
        <w:rPr>
          <w:rFonts w:hint="eastAsia" w:ascii="仿宋_GB2312" w:hAnsi="仿宋_GB2312" w:eastAsia="仿宋_GB2312" w:cs="仿宋_GB2312"/>
          <w:color w:val="000000" w:themeColor="text1"/>
          <w:sz w:val="32"/>
          <w:szCs w:val="32"/>
        </w:rPr>
        <w:t>:预算收入减少。</w:t>
      </w:r>
    </w:p>
    <w:p>
      <w:pPr>
        <w:numPr>
          <w:ilvl w:val="0"/>
          <w:numId w:val="2"/>
        </w:numPr>
        <w:ind w:firstLine="640" w:firstLineChars="200"/>
        <w:rPr>
          <w:rFonts w:ascii="楷体" w:eastAsia="楷体"/>
          <w:sz w:val="32"/>
          <w:szCs w:val="32"/>
        </w:rPr>
      </w:pPr>
      <w:r>
        <w:rPr>
          <w:rFonts w:hint="eastAsia" w:ascii="楷体" w:eastAsia="楷体"/>
          <w:sz w:val="32"/>
          <w:szCs w:val="32"/>
        </w:rPr>
        <w:t>收入预算情况</w:t>
      </w:r>
    </w:p>
    <w:p>
      <w:pPr>
        <w:pStyle w:val="10"/>
        <w:spacing w:before="0"/>
        <w:ind w:firstLine="640" w:firstLineChars="200"/>
        <w:rPr>
          <w:rFonts w:ascii="楷体" w:eastAsia="楷体"/>
          <w:sz w:val="32"/>
          <w:szCs w:val="32"/>
        </w:rPr>
      </w:pPr>
      <w:r>
        <w:rPr>
          <w:rFonts w:hint="eastAsia" w:cs="仿宋_GB2312"/>
          <w:sz w:val="32"/>
          <w:szCs w:val="32"/>
        </w:rPr>
        <w:t>若尔盖县人民法院2025年收入预算</w:t>
      </w:r>
      <w:r>
        <w:rPr>
          <w:rFonts w:hint="eastAsia" w:hAnsi="仿宋_GB2312" w:cs="仿宋_GB2312"/>
          <w:color w:val="333333"/>
          <w:sz w:val="32"/>
          <w:szCs w:val="32"/>
        </w:rPr>
        <w:t>1050.37</w:t>
      </w:r>
      <w:r>
        <w:rPr>
          <w:rFonts w:hint="eastAsia" w:cs="仿宋_GB2312"/>
          <w:sz w:val="32"/>
          <w:szCs w:val="32"/>
        </w:rPr>
        <w:t>万元，其中：上年结转0万元，占0%；一般公共预算拨款收入</w:t>
      </w:r>
      <w:r>
        <w:rPr>
          <w:rFonts w:hint="eastAsia" w:hAnsi="仿宋_GB2312" w:cs="仿宋_GB2312"/>
          <w:color w:val="333333"/>
          <w:sz w:val="32"/>
          <w:szCs w:val="32"/>
        </w:rPr>
        <w:t>1050.37</w:t>
      </w:r>
      <w:r>
        <w:rPr>
          <w:rFonts w:hint="eastAsia" w:cs="仿宋_GB2312"/>
          <w:sz w:val="32"/>
          <w:szCs w:val="32"/>
        </w:rPr>
        <w:t>万元，占100%；事业收入0万元，占0%；其他收入0万元，占0%。</w:t>
      </w:r>
    </w:p>
    <w:p>
      <w:pPr>
        <w:numPr>
          <w:ilvl w:val="0"/>
          <w:numId w:val="2"/>
        </w:numPr>
        <w:ind w:firstLine="640" w:firstLineChars="200"/>
        <w:jc w:val="left"/>
        <w:rPr>
          <w:rFonts w:ascii="楷体" w:eastAsia="楷体" w:cs="仿宋_GB2312"/>
          <w:sz w:val="32"/>
          <w:szCs w:val="32"/>
        </w:rPr>
      </w:pPr>
      <w:r>
        <w:rPr>
          <w:rFonts w:hint="eastAsia" w:ascii="楷体" w:eastAsia="楷体" w:cs="仿宋_GB2312"/>
          <w:sz w:val="32"/>
          <w:szCs w:val="32"/>
        </w:rPr>
        <w:t>支出预算情况</w:t>
      </w:r>
    </w:p>
    <w:p>
      <w:pPr>
        <w:pStyle w:val="10"/>
        <w:spacing w:before="0"/>
        <w:ind w:firstLine="640" w:firstLineChars="200"/>
        <w:rPr>
          <w:rFonts w:hAnsi="仿宋_GB2312" w:cs="仿宋_GB2312"/>
          <w:color w:val="333333"/>
          <w:sz w:val="32"/>
          <w:szCs w:val="32"/>
        </w:rPr>
      </w:pPr>
      <w:r>
        <w:rPr>
          <w:rFonts w:hint="eastAsia" w:cs="仿宋_GB2312"/>
          <w:sz w:val="32"/>
          <w:szCs w:val="32"/>
        </w:rPr>
        <w:t>若尔盖县人民法院2025年支出预算</w:t>
      </w:r>
      <w:r>
        <w:rPr>
          <w:rFonts w:hint="eastAsia" w:hAnsi="仿宋_GB2312" w:cs="仿宋_GB2312"/>
          <w:color w:val="333333"/>
          <w:sz w:val="32"/>
          <w:szCs w:val="32"/>
        </w:rPr>
        <w:t>1050.37</w:t>
      </w:r>
      <w:r>
        <w:rPr>
          <w:rFonts w:hint="eastAsia" w:cs="仿宋_GB2312"/>
          <w:sz w:val="32"/>
          <w:szCs w:val="32"/>
        </w:rPr>
        <w:t>万元，</w:t>
      </w:r>
      <w:r>
        <w:rPr>
          <w:rFonts w:hint="eastAsia" w:hAnsi="仿宋_GB2312" w:cs="仿宋_GB2312"/>
          <w:color w:val="333333"/>
          <w:sz w:val="32"/>
          <w:szCs w:val="32"/>
        </w:rPr>
        <w:t>其中：基本支出1050.37万元，占100%；项目支出0万元，占0%。</w:t>
      </w:r>
    </w:p>
    <w:p>
      <w:pPr>
        <w:numPr>
          <w:ilvl w:val="0"/>
          <w:numId w:val="1"/>
        </w:numPr>
        <w:rPr>
          <w:rFonts w:ascii="黑体" w:eastAsia="黑体"/>
          <w:sz w:val="32"/>
          <w:szCs w:val="32"/>
        </w:rPr>
      </w:pPr>
      <w:r>
        <w:rPr>
          <w:rFonts w:hint="eastAsia" w:ascii="黑体" w:eastAsia="黑体"/>
          <w:sz w:val="32"/>
          <w:szCs w:val="32"/>
        </w:rPr>
        <w:t>财政拨款收支预算情况说明</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若尔盖县人民法院</w:t>
      </w:r>
      <w:r>
        <w:rPr>
          <w:rFonts w:hint="eastAsia" w:ascii="仿宋_GB2312" w:eastAsia="仿宋_GB2312"/>
          <w:sz w:val="32"/>
          <w:szCs w:val="32"/>
        </w:rPr>
        <w:t>2025年财政拨款收支总预算1050.37万元,比2024年财政拨款收支总预算减少84.19万元，主要原因:</w:t>
      </w:r>
      <w:r>
        <w:rPr>
          <w:rFonts w:hint="eastAsia" w:ascii="仿宋_GB2312" w:eastAsia="仿宋_GB2312" w:cs="仿宋_GB2312"/>
          <w:color w:val="000000" w:themeColor="text1"/>
          <w:sz w:val="32"/>
          <w:szCs w:val="32"/>
        </w:rPr>
        <w:t>预算收入减少。</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收入包括：</w:t>
      </w:r>
      <w:r>
        <w:rPr>
          <w:rFonts w:hint="eastAsia" w:ascii="仿宋_GB2312" w:eastAsia="仿宋_GB2312"/>
          <w:sz w:val="32"/>
          <w:szCs w:val="32"/>
        </w:rPr>
        <w:t>本年一般公共预算拨款收入1050.37万元，上年结转财政拨款资金0万元；</w:t>
      </w:r>
    </w:p>
    <w:p>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eastAsia="仿宋_GB2312"/>
          <w:sz w:val="32"/>
          <w:szCs w:val="32"/>
        </w:rPr>
        <w:t>公共安全支出766.67万元，社会保障和就业支出152.44万元，卫生健康支出56.80万元，住房保障支出74.46万元。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0"/>
        <w:spacing w:before="0" w:line="360" w:lineRule="auto"/>
        <w:ind w:firstLine="660"/>
        <w:rPr>
          <w:rFonts w:cs="宋体"/>
          <w:color w:val="000000" w:themeColor="text1"/>
          <w:sz w:val="32"/>
          <w:szCs w:val="32"/>
        </w:rPr>
      </w:pPr>
      <w:r>
        <w:rPr>
          <w:rFonts w:hint="eastAsia" w:cs="宋体"/>
          <w:sz w:val="32"/>
          <w:szCs w:val="32"/>
        </w:rPr>
        <w:t>若尔盖县人民法院2025年一般公共预算当年拨款1050.37万元，比2024年预算数</w:t>
      </w:r>
      <w:r>
        <w:rPr>
          <w:rFonts w:hint="eastAsia"/>
          <w:sz w:val="32"/>
          <w:szCs w:val="32"/>
        </w:rPr>
        <w:t>减少</w:t>
      </w:r>
      <w:r>
        <w:rPr>
          <w:rFonts w:hint="eastAsia" w:cs="宋体"/>
          <w:sz w:val="32"/>
          <w:szCs w:val="32"/>
        </w:rPr>
        <w:t>84.19万元，</w:t>
      </w:r>
      <w:r>
        <w:rPr>
          <w:rFonts w:hint="eastAsia" w:cs="宋体"/>
          <w:color w:val="000000" w:themeColor="text1"/>
          <w:sz w:val="32"/>
          <w:szCs w:val="32"/>
        </w:rPr>
        <w:t>主要原因:预算收入减少。</w:t>
      </w:r>
    </w:p>
    <w:p>
      <w:pPr>
        <w:pStyle w:val="10"/>
        <w:spacing w:before="0" w:line="360" w:lineRule="auto"/>
        <w:ind w:firstLine="660"/>
        <w:rPr>
          <w:rFonts w:ascii="楷体" w:eastAsia="楷体" w:cs="宋体"/>
          <w:sz w:val="32"/>
          <w:szCs w:val="32"/>
        </w:rPr>
      </w:pPr>
      <w:r>
        <w:rPr>
          <w:rFonts w:hint="eastAsia" w:ascii="楷体" w:eastAsia="楷体" w:cs="仿宋_GB2312"/>
          <w:kern w:val="2"/>
          <w:sz w:val="32"/>
          <w:szCs w:val="32"/>
        </w:rPr>
        <w:t>（二）</w:t>
      </w:r>
      <w:r>
        <w:rPr>
          <w:rFonts w:hint="eastAsia" w:ascii="楷体" w:eastAsia="楷体" w:cs="宋体"/>
          <w:sz w:val="32"/>
          <w:szCs w:val="32"/>
        </w:rPr>
        <w:t>一般公共预算当年拨款结构情况</w:t>
      </w:r>
    </w:p>
    <w:p>
      <w:pPr>
        <w:pStyle w:val="10"/>
        <w:spacing w:before="0" w:line="360" w:lineRule="auto"/>
        <w:ind w:firstLine="640" w:firstLineChars="200"/>
        <w:jc w:val="left"/>
        <w:rPr>
          <w:rFonts w:cs="宋体"/>
          <w:sz w:val="32"/>
          <w:szCs w:val="32"/>
        </w:rPr>
      </w:pPr>
      <w:r>
        <w:rPr>
          <w:rFonts w:hint="eastAsia" w:cs="仿宋_GB2312"/>
          <w:sz w:val="32"/>
          <w:szCs w:val="32"/>
        </w:rPr>
        <w:t>公共安全支出</w:t>
      </w:r>
      <w:r>
        <w:rPr>
          <w:rFonts w:hint="eastAsia" w:hAnsi="仿宋_GB2312" w:cs="仿宋_GB2312"/>
          <w:color w:val="333333"/>
          <w:sz w:val="32"/>
          <w:szCs w:val="32"/>
        </w:rPr>
        <w:t>766.67</w:t>
      </w:r>
      <w:r>
        <w:rPr>
          <w:rFonts w:hint="eastAsia" w:cs="仿宋_GB2312"/>
          <w:sz w:val="32"/>
          <w:szCs w:val="32"/>
        </w:rPr>
        <w:t>万元，占72.99%；社会保障和就业支出</w:t>
      </w:r>
      <w:r>
        <w:rPr>
          <w:rFonts w:hAnsi="仿宋_GB2312" w:cs="仿宋_GB2312"/>
          <w:color w:val="333333"/>
          <w:sz w:val="32"/>
          <w:szCs w:val="32"/>
        </w:rPr>
        <w:t>152.4</w:t>
      </w:r>
      <w:r>
        <w:rPr>
          <w:rFonts w:hint="eastAsia" w:hAnsi="仿宋_GB2312" w:cs="仿宋_GB2312"/>
          <w:color w:val="333333"/>
          <w:sz w:val="32"/>
          <w:szCs w:val="32"/>
        </w:rPr>
        <w:t>4</w:t>
      </w:r>
      <w:r>
        <w:rPr>
          <w:rFonts w:hint="eastAsia" w:cs="仿宋_GB2312"/>
          <w:sz w:val="32"/>
          <w:szCs w:val="32"/>
        </w:rPr>
        <w:t>万元，占14.51%；卫生健康支出</w:t>
      </w:r>
      <w:r>
        <w:rPr>
          <w:rFonts w:hAnsi="仿宋_GB2312" w:cs="仿宋_GB2312"/>
          <w:color w:val="333333"/>
          <w:sz w:val="32"/>
          <w:szCs w:val="32"/>
        </w:rPr>
        <w:t>56.</w:t>
      </w:r>
      <w:r>
        <w:rPr>
          <w:rFonts w:hint="eastAsia" w:hAnsi="仿宋_GB2312" w:cs="仿宋_GB2312"/>
          <w:color w:val="333333"/>
          <w:sz w:val="32"/>
          <w:szCs w:val="32"/>
        </w:rPr>
        <w:t>80</w:t>
      </w:r>
      <w:r>
        <w:rPr>
          <w:rFonts w:hint="eastAsia" w:cs="仿宋_GB2312"/>
          <w:sz w:val="32"/>
          <w:szCs w:val="32"/>
        </w:rPr>
        <w:t>万元，占5.41%；住房保障支出</w:t>
      </w:r>
      <w:r>
        <w:rPr>
          <w:rFonts w:hAnsi="仿宋_GB2312" w:cs="仿宋_GB2312"/>
          <w:color w:val="333333"/>
          <w:sz w:val="32"/>
          <w:szCs w:val="32"/>
        </w:rPr>
        <w:t>74.4</w:t>
      </w:r>
      <w:r>
        <w:rPr>
          <w:rFonts w:hint="eastAsia" w:hAnsi="仿宋_GB2312" w:cs="仿宋_GB2312"/>
          <w:color w:val="333333"/>
          <w:sz w:val="32"/>
          <w:szCs w:val="32"/>
        </w:rPr>
        <w:t>6</w:t>
      </w:r>
      <w:r>
        <w:rPr>
          <w:rFonts w:hint="eastAsia" w:cs="仿宋_GB2312"/>
          <w:sz w:val="32"/>
          <w:szCs w:val="32"/>
        </w:rPr>
        <w:t>万元，占7.09%。</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0"/>
        <w:spacing w:before="0"/>
        <w:ind w:firstLine="640" w:firstLineChars="200"/>
        <w:rPr>
          <w:rFonts w:cs="仿宋_GB2312"/>
          <w:sz w:val="32"/>
          <w:szCs w:val="32"/>
        </w:rPr>
      </w:pPr>
      <w:r>
        <w:rPr>
          <w:rFonts w:hint="eastAsia" w:cs="仿宋_GB2312"/>
          <w:sz w:val="32"/>
          <w:szCs w:val="32"/>
        </w:rPr>
        <w:t>1．公共安全支出（类）法院（款）行政运行（项目）2025年预算数为766.67万元，主要用于:人员经费支出、日常公用经费支出。</w:t>
      </w:r>
    </w:p>
    <w:p>
      <w:pPr>
        <w:pStyle w:val="10"/>
        <w:spacing w:before="0"/>
        <w:ind w:firstLine="640" w:firstLineChars="200"/>
        <w:rPr>
          <w:rFonts w:cs="仿宋_GB2312"/>
          <w:sz w:val="32"/>
          <w:szCs w:val="32"/>
        </w:rPr>
      </w:pPr>
      <w:r>
        <w:rPr>
          <w:rFonts w:hint="eastAsia" w:cs="仿宋_GB2312"/>
          <w:sz w:val="32"/>
          <w:szCs w:val="32"/>
        </w:rPr>
        <w:t>2．社会保障和就业支出（类）行政事业单位养老支出（款）机关事业单位基本养老保险缴费支出（项目）2025年预算数为</w:t>
      </w:r>
      <w:r>
        <w:rPr>
          <w:rFonts w:cs="仿宋_GB2312"/>
          <w:sz w:val="32"/>
          <w:szCs w:val="32"/>
        </w:rPr>
        <w:t>101.6</w:t>
      </w:r>
      <w:r>
        <w:rPr>
          <w:rFonts w:hint="eastAsia" w:cs="仿宋_GB2312"/>
          <w:sz w:val="32"/>
          <w:szCs w:val="32"/>
        </w:rPr>
        <w:t>3万元，主要用于：2025年职工养老保险缴费。</w:t>
      </w:r>
    </w:p>
    <w:p>
      <w:pPr>
        <w:pStyle w:val="10"/>
        <w:spacing w:before="0" w:line="360" w:lineRule="auto"/>
        <w:ind w:firstLine="640" w:firstLineChars="200"/>
        <w:rPr>
          <w:rFonts w:cs="仿宋_GB2312"/>
          <w:sz w:val="32"/>
          <w:szCs w:val="32"/>
        </w:rPr>
      </w:pPr>
      <w:r>
        <w:rPr>
          <w:rFonts w:hint="eastAsia" w:cs="仿宋_GB2312"/>
          <w:sz w:val="32"/>
          <w:szCs w:val="32"/>
        </w:rPr>
        <w:t>3．社会保障和就业支出（类）行政事业单位养老支出（款）机关事业单位职业年金缴费支出（项目）2025年预算数为</w:t>
      </w:r>
      <w:r>
        <w:rPr>
          <w:rFonts w:cs="仿宋_GB2312"/>
          <w:sz w:val="32"/>
          <w:szCs w:val="32"/>
        </w:rPr>
        <w:t>50.8</w:t>
      </w:r>
      <w:r>
        <w:rPr>
          <w:rFonts w:hint="eastAsia" w:cs="仿宋_GB2312"/>
          <w:sz w:val="32"/>
          <w:szCs w:val="32"/>
        </w:rPr>
        <w:t>1万元，主要用于：2025年职工职业年金保险缴费。</w:t>
      </w:r>
    </w:p>
    <w:p>
      <w:pPr>
        <w:pStyle w:val="10"/>
        <w:spacing w:before="0" w:line="360" w:lineRule="auto"/>
        <w:ind w:firstLine="640" w:firstLineChars="200"/>
        <w:rPr>
          <w:rFonts w:cs="仿宋_GB2312"/>
          <w:sz w:val="32"/>
          <w:szCs w:val="32"/>
        </w:rPr>
      </w:pPr>
      <w:r>
        <w:rPr>
          <w:rFonts w:hint="eastAsia" w:cs="仿宋_GB2312"/>
          <w:sz w:val="32"/>
          <w:szCs w:val="32"/>
        </w:rPr>
        <w:t>4．卫生健康支出（类）行政事业单位医疗（款）行政单位医疗（项目）2025年预算数为</w:t>
      </w:r>
      <w:r>
        <w:rPr>
          <w:rFonts w:cs="仿宋_GB2312"/>
          <w:sz w:val="32"/>
          <w:szCs w:val="32"/>
        </w:rPr>
        <w:t>44.4</w:t>
      </w:r>
      <w:r>
        <w:rPr>
          <w:rFonts w:hint="eastAsia" w:cs="仿宋_GB2312"/>
          <w:sz w:val="32"/>
          <w:szCs w:val="32"/>
        </w:rPr>
        <w:t>6万元，主要用于：2025年职工医疗保险缴费。</w:t>
      </w:r>
    </w:p>
    <w:p>
      <w:pPr>
        <w:pStyle w:val="10"/>
        <w:spacing w:before="0" w:line="360" w:lineRule="auto"/>
        <w:ind w:firstLine="640" w:firstLineChars="200"/>
        <w:rPr>
          <w:rFonts w:cs="仿宋_GB2312"/>
          <w:sz w:val="32"/>
          <w:szCs w:val="32"/>
        </w:rPr>
      </w:pPr>
      <w:r>
        <w:rPr>
          <w:rFonts w:hint="eastAsia" w:cs="仿宋_GB2312"/>
          <w:sz w:val="32"/>
          <w:szCs w:val="32"/>
        </w:rPr>
        <w:t>5．卫生健康支出（类）行政事业单位医疗（款）公务员医疗补助（项目）2025年预算数为12.33万元，主要用于：2025年公务员医疗补助保险缴费。</w:t>
      </w:r>
    </w:p>
    <w:p>
      <w:pPr>
        <w:pStyle w:val="10"/>
        <w:spacing w:before="0" w:line="360" w:lineRule="auto"/>
        <w:ind w:firstLine="640" w:firstLineChars="200"/>
        <w:rPr>
          <w:rFonts w:cs="仿宋_GB2312"/>
          <w:kern w:val="2"/>
          <w:sz w:val="32"/>
          <w:szCs w:val="32"/>
        </w:rPr>
      </w:pPr>
      <w:r>
        <w:rPr>
          <w:rFonts w:hint="eastAsia" w:cs="仿宋_GB2312"/>
          <w:sz w:val="32"/>
          <w:szCs w:val="32"/>
        </w:rPr>
        <w:t>6．住房保障支出（类）住房改革支出（款） 住房公积金（项目）2025年预算数为</w:t>
      </w:r>
      <w:r>
        <w:rPr>
          <w:rFonts w:cs="仿宋_GB2312"/>
          <w:sz w:val="32"/>
          <w:szCs w:val="32"/>
        </w:rPr>
        <w:t>74.4</w:t>
      </w:r>
      <w:r>
        <w:rPr>
          <w:rFonts w:hint="eastAsia" w:cs="仿宋_GB2312"/>
          <w:sz w:val="32"/>
          <w:szCs w:val="32"/>
        </w:rPr>
        <w:t>6万元，主要用于：2025年职工住房公积金缴费。</w:t>
      </w:r>
    </w:p>
    <w:p>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若尔盖县人民法院2025年一般公共预算基本支出1050.37万元，其中：人员经费921.58万元，主要包括：基本工资175.94万元、津贴补贴297.06万元、奖金14.66万元、机关事业单位基本养老保险缴费101.63万元、职业年金缴费50.81万元、</w:t>
      </w:r>
      <w:r>
        <w:rPr>
          <w:rFonts w:hint="eastAsia" w:cs="仿宋_GB2312"/>
          <w:sz w:val="32"/>
          <w:szCs w:val="32"/>
        </w:rPr>
        <w:t>职工基本医疗保险缴费</w:t>
      </w:r>
      <w:r>
        <w:rPr>
          <w:rFonts w:cs="仿宋_GB2312"/>
          <w:sz w:val="32"/>
          <w:szCs w:val="32"/>
        </w:rPr>
        <w:t>44.4</w:t>
      </w:r>
      <w:r>
        <w:rPr>
          <w:rFonts w:hint="eastAsia" w:cs="仿宋_GB2312"/>
          <w:sz w:val="32"/>
          <w:szCs w:val="32"/>
        </w:rPr>
        <w:t>6万元、公务员医疗补助缴费12.33万元、</w:t>
      </w:r>
      <w:r>
        <w:rPr>
          <w:rFonts w:hint="eastAsia" w:cs="仿宋_GB2312"/>
          <w:kern w:val="2"/>
          <w:sz w:val="32"/>
          <w:szCs w:val="32"/>
        </w:rPr>
        <w:t>其他社会保障缴费5.08万元、住房公积金74.46万元、其他工资福利支出143.98万元、</w:t>
      </w:r>
      <w:r>
        <w:rPr>
          <w:rFonts w:hint="eastAsia" w:cs="仿宋_GB2312"/>
          <w:sz w:val="32"/>
          <w:szCs w:val="32"/>
        </w:rPr>
        <w:t>离退休人员公用经费等1.16万元、独生子女父母奖励0.01万元。</w:t>
      </w:r>
    </w:p>
    <w:p>
      <w:pPr>
        <w:pStyle w:val="10"/>
        <w:spacing w:before="0" w:line="360" w:lineRule="auto"/>
        <w:ind w:firstLine="640" w:firstLineChars="200"/>
        <w:rPr>
          <w:rFonts w:ascii="黑体" w:eastAsia="黑体"/>
          <w:sz w:val="32"/>
          <w:szCs w:val="32"/>
        </w:rPr>
      </w:pPr>
      <w:r>
        <w:rPr>
          <w:rFonts w:hint="eastAsia" w:cs="仿宋_GB2312"/>
          <w:color w:val="000000" w:themeColor="text1"/>
          <w:kern w:val="2"/>
          <w:sz w:val="32"/>
          <w:szCs w:val="32"/>
        </w:rPr>
        <w:t>公用经费128.79万元，主要包括：办公费4.43万元、水费1.33万元、邮电费12.52万元、取暖费1.77万元、差旅费19.48万元、维修（护）费4.25万元、培训费8.33万元、公务接待费1.70万元、福利费37.15万元、</w:t>
      </w:r>
      <w:r>
        <w:rPr>
          <w:rFonts w:hint="eastAsia" w:cs="仿宋_GB2312"/>
          <w:sz w:val="32"/>
          <w:szCs w:val="32"/>
        </w:rPr>
        <w:t>公务用车运行维护费</w:t>
      </w:r>
      <w:r>
        <w:rPr>
          <w:rFonts w:cs="仿宋_GB2312"/>
          <w:sz w:val="32"/>
          <w:szCs w:val="32"/>
        </w:rPr>
        <w:t>18</w:t>
      </w:r>
      <w:r>
        <w:rPr>
          <w:rFonts w:hint="eastAsia" w:cs="仿宋_GB2312"/>
          <w:sz w:val="32"/>
          <w:szCs w:val="32"/>
        </w:rPr>
        <w:t>万元、其他商品和服务支出19.83万元</w:t>
      </w:r>
      <w:r>
        <w:rPr>
          <w:rFonts w:hint="eastAsia" w:cs="仿宋_GB2312"/>
          <w:color w:val="000000" w:themeColor="text1"/>
          <w:kern w:val="2"/>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若尔盖县人民法院2025年“三公”经费财政拨款预算数19.70万元，其中：因公出国（境）经费0万元，公务接待费1.70万元，公务用车购置及运行维护费18.00万元。</w:t>
      </w:r>
    </w:p>
    <w:p>
      <w:pPr>
        <w:pStyle w:val="10"/>
        <w:spacing w:before="0" w:line="360" w:lineRule="auto"/>
        <w:ind w:firstLine="640" w:firstLineChars="200"/>
        <w:rPr>
          <w:rFonts w:cs="仿宋_GB2312"/>
          <w:kern w:val="2"/>
          <w:sz w:val="32"/>
          <w:szCs w:val="32"/>
        </w:rPr>
      </w:pPr>
      <w:r>
        <w:rPr>
          <w:rFonts w:hint="eastAsia" w:cs="仿宋_GB2312"/>
          <w:kern w:val="2"/>
          <w:sz w:val="32"/>
          <w:szCs w:val="32"/>
        </w:rPr>
        <w:t>（一）2025年因公出国（境）经费0万元。</w:t>
      </w:r>
    </w:p>
    <w:p>
      <w:pPr>
        <w:pStyle w:val="10"/>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2025年公务接待经费1.70万元。较2024年预算经费</w:t>
      </w:r>
      <w:r>
        <w:rPr>
          <w:rFonts w:hint="eastAsia" w:cs="宋体"/>
          <w:sz w:val="32"/>
          <w:szCs w:val="32"/>
        </w:rPr>
        <w:t>增加0.11</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rPr>
        <w:t>6.92%，主要原因接待预算有所增加。</w:t>
      </w:r>
    </w:p>
    <w:p>
      <w:pPr>
        <w:pStyle w:val="10"/>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（三）2025年公务用车购置及运行维护费18.00万元。较2024年预算经费</w:t>
      </w:r>
      <w:r>
        <w:rPr>
          <w:rFonts w:hint="eastAsia" w:cs="宋体"/>
          <w:sz w:val="32"/>
          <w:szCs w:val="32"/>
        </w:rPr>
        <w:t>增加/</w:t>
      </w:r>
      <w:r>
        <w:rPr>
          <w:rFonts w:hint="eastAsia" w:cs="仿宋_GB2312"/>
          <w:color w:val="000000"/>
          <w:kern w:val="2"/>
          <w:sz w:val="32"/>
          <w:szCs w:val="32"/>
        </w:rPr>
        <w:t>减少</w:t>
      </w:r>
      <w:r>
        <w:rPr>
          <w:rFonts w:hint="eastAsia" w:cs="宋体"/>
          <w:sz w:val="32"/>
          <w:szCs w:val="32"/>
        </w:rPr>
        <w:t>0</w:t>
      </w:r>
      <w:r>
        <w:rPr>
          <w:rFonts w:hint="eastAsia" w:cs="仿宋_GB2312"/>
          <w:color w:val="000000"/>
          <w:kern w:val="2"/>
          <w:sz w:val="32"/>
          <w:szCs w:val="32"/>
        </w:rPr>
        <w:t>万元，增长0%。</w:t>
      </w:r>
    </w:p>
    <w:p>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若尔盖县人民法院2025年政府性基金预算拨款安排的支出0万元。较2024年预算经费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rPr>
        <w:t>0万元，增长0%。</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0"/>
        <w:spacing w:before="0" w:line="360" w:lineRule="auto"/>
        <w:ind w:firstLine="640" w:firstLineChars="200"/>
        <w:rPr>
          <w:rFonts w:cs="仿宋_GB2312"/>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若尔盖县人民法院2025年机关运行经费财政拨款预算为</w:t>
      </w:r>
      <w:r>
        <w:rPr>
          <w:rFonts w:hint="eastAsia" w:cs="仿宋_GB2312"/>
          <w:color w:val="000000" w:themeColor="text1"/>
          <w:kern w:val="2"/>
          <w:sz w:val="32"/>
          <w:szCs w:val="32"/>
        </w:rPr>
        <w:t>128.79</w:t>
      </w:r>
      <w:r>
        <w:rPr>
          <w:rFonts w:hint="eastAsia" w:cs="仿宋_GB2312"/>
          <w:kern w:val="2"/>
          <w:sz w:val="32"/>
          <w:szCs w:val="32"/>
        </w:rPr>
        <w:t>万元，比2024年预算</w:t>
      </w:r>
      <w:r>
        <w:rPr>
          <w:rFonts w:hint="eastAsia" w:cs="宋体"/>
          <w:sz w:val="32"/>
          <w:szCs w:val="32"/>
        </w:rPr>
        <w:t>增加9.69</w:t>
      </w:r>
      <w:r>
        <w:rPr>
          <w:rFonts w:hint="eastAsia" w:cs="仿宋_GB2312"/>
          <w:kern w:val="2"/>
          <w:sz w:val="32"/>
          <w:szCs w:val="32"/>
        </w:rPr>
        <w:t xml:space="preserve">万元，增加8.14%。 </w:t>
      </w:r>
    </w:p>
    <w:p>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cs="仿宋_GB2312"/>
          <w:kern w:val="2"/>
          <w:sz w:val="32"/>
          <w:szCs w:val="32"/>
        </w:rPr>
        <w:t>若尔盖县人民法院</w:t>
      </w:r>
      <w:r>
        <w:rPr>
          <w:rFonts w:hint="eastAsia" w:cs="仿宋_GB2312"/>
          <w:color w:val="000000"/>
          <w:kern w:val="2"/>
          <w:sz w:val="32"/>
          <w:szCs w:val="32"/>
        </w:rPr>
        <w:t>安排政府采购预算0万元。</w:t>
      </w:r>
      <w:r>
        <w:rPr>
          <w:rFonts w:hint="eastAsia" w:ascii="楷体" w:eastAsia="楷体" w:cs="仿宋_GB2312"/>
          <w:kern w:val="2"/>
          <w:sz w:val="32"/>
          <w:szCs w:val="32"/>
        </w:rPr>
        <w:t>（三）国有资产占有使用情况</w:t>
      </w:r>
    </w:p>
    <w:p>
      <w:pPr>
        <w:pStyle w:val="10"/>
        <w:spacing w:before="0" w:line="360" w:lineRule="auto"/>
        <w:ind w:firstLine="640" w:firstLineChars="200"/>
        <w:rPr>
          <w:rFonts w:cs="仿宋_GB2312"/>
          <w:color w:val="000000"/>
          <w:kern w:val="2"/>
          <w:sz w:val="32"/>
          <w:szCs w:val="32"/>
        </w:rPr>
      </w:pPr>
      <w:r>
        <w:rPr>
          <w:rFonts w:hint="eastAsia" w:cs="仿宋_GB2312"/>
          <w:kern w:val="2"/>
          <w:sz w:val="32"/>
          <w:szCs w:val="32"/>
        </w:rPr>
        <w:t>截至</w:t>
      </w:r>
      <w:r>
        <w:rPr>
          <w:rFonts w:hint="eastAsia" w:cs="仿宋_GB2312"/>
          <w:color w:val="000000"/>
          <w:kern w:val="2"/>
          <w:sz w:val="32"/>
          <w:szCs w:val="32"/>
        </w:rPr>
        <w:t>2024</w:t>
      </w:r>
      <w:r>
        <w:rPr>
          <w:rFonts w:hint="eastAsia" w:cs="仿宋_GB2312"/>
          <w:kern w:val="2"/>
          <w:sz w:val="32"/>
          <w:szCs w:val="32"/>
        </w:rPr>
        <w:t>年12月31日，我单位固定资</w:t>
      </w:r>
      <w:r>
        <w:rPr>
          <w:rFonts w:hint="eastAsia" w:cs="仿宋_GB2312"/>
          <w:color w:val="000000"/>
          <w:kern w:val="2"/>
          <w:sz w:val="32"/>
          <w:szCs w:val="32"/>
        </w:rPr>
        <w:t>产4804.66万元。</w:t>
      </w:r>
    </w:p>
    <w:p>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2025年若尔盖县人民法院通用项目和专用项目均按要求实行绩效目标管理，涉及一般公共预算当年拨款1050.37万元。</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4863ED01"/>
    <w:multiLevelType w:val="singleLevel"/>
    <w:tmpl w:val="4863ED01"/>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jBhNTk3MzAzNDY4ZDlkM2VkNzAxN2VkOWQyYzEwMmIifQ=="/>
  </w:docVars>
  <w:rsids>
    <w:rsidRoot w:val="00AC44AE"/>
    <w:rsid w:val="00AC44AE"/>
    <w:rsid w:val="00DA16B3"/>
    <w:rsid w:val="03942A31"/>
    <w:rsid w:val="054B29F3"/>
    <w:rsid w:val="226D10E1"/>
    <w:rsid w:val="24A57A5B"/>
    <w:rsid w:val="24CF175F"/>
    <w:rsid w:val="2B4F5B10"/>
    <w:rsid w:val="432910AE"/>
    <w:rsid w:val="5BBB4DBE"/>
    <w:rsid w:val="6FEB62E0"/>
    <w:rsid w:val="7EEB65E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autoRedefine/>
    <w:qFormat/>
    <w:uiPriority w:val="0"/>
    <w:pPr>
      <w:ind w:firstLine="200" w:firstLineChars="200"/>
    </w:pPr>
  </w:style>
  <w:style w:type="paragraph" w:customStyle="1" w:styleId="10">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491</Words>
  <Characters>2799</Characters>
  <Lines>23</Lines>
  <Paragraphs>6</Paragraphs>
  <TotalTime>12</TotalTime>
  <ScaleCrop>false</ScaleCrop>
  <LinksUpToDate>false</LinksUpToDate>
  <CharactersWithSpaces>3284</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白马佐</cp:lastModifiedBy>
  <cp:lastPrinted>2018-01-30T09:39:00Z</cp:lastPrinted>
  <dcterms:modified xsi:type="dcterms:W3CDTF">2025-02-19T06:35:16Z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BFBFBC27462F4D9B975C35690925198B_12</vt:lpwstr>
  </property>
</Properties>
</file>