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rPr>
      </w:pPr>
    </w:p>
    <w:p>
      <w:pPr>
        <w:jc w:val="center"/>
        <w:rPr>
          <w:rFonts w:hint="default" w:ascii="Times New Roman" w:hAnsi="Times New Roman" w:cs="Times New Roman"/>
        </w:rPr>
      </w:pPr>
    </w:p>
    <w:p>
      <w:pPr>
        <w:jc w:val="center"/>
        <w:rPr>
          <w:rFonts w:hint="default" w:ascii="Times New Roman" w:hAnsi="Times New Roman" w:cs="Times New Roman"/>
        </w:rPr>
      </w:pPr>
    </w:p>
    <w:p>
      <w:pPr>
        <w:jc w:val="center"/>
        <w:rPr>
          <w:rFonts w:hint="default" w:ascii="Times New Roman" w:hAnsi="Times New Roman" w:cs="Times New Roman"/>
        </w:rPr>
      </w:pPr>
    </w:p>
    <w:p>
      <w:pPr>
        <w:jc w:val="center"/>
        <w:rPr>
          <w:rFonts w:hint="default" w:ascii="Times New Roman" w:hAnsi="Times New Roman" w:cs="Times New Roman"/>
        </w:rPr>
      </w:pPr>
    </w:p>
    <w:p>
      <w:pPr>
        <w:ind w:firstLine="1050" w:firstLineChars="500"/>
        <w:jc w:val="center"/>
        <w:rPr>
          <w:rFonts w:hint="default" w:ascii="Times New Roman" w:hAnsi="Times New Roman" w:cs="Times New Roman"/>
        </w:rPr>
      </w:pPr>
    </w:p>
    <w:p>
      <w:pPr>
        <w:ind w:firstLine="1050" w:firstLineChars="500"/>
        <w:jc w:val="center"/>
        <w:rPr>
          <w:rFonts w:hint="default" w:ascii="Times New Roman" w:hAnsi="Times New Roman" w:cs="Times New Roman"/>
        </w:rPr>
      </w:pPr>
    </w:p>
    <w:p>
      <w:pPr>
        <w:ind w:firstLine="1760" w:firstLineChars="400"/>
        <w:jc w:val="center"/>
        <w:rPr>
          <w:rFonts w:hint="default" w:ascii="Times New Roman" w:hAnsi="Times New Roman" w:eastAsia="黑体" w:cs="Times New Roman"/>
          <w:sz w:val="44"/>
          <w:szCs w:val="44"/>
        </w:rPr>
      </w:pPr>
    </w:p>
    <w:p>
      <w:pPr>
        <w:jc w:val="center"/>
        <w:rPr>
          <w:rFonts w:hint="eastAsia" w:ascii="方正黑体_GBK" w:hAnsi="方正黑体_GBK" w:eastAsia="方正黑体_GBK" w:cs="方正黑体_GBK"/>
          <w:sz w:val="52"/>
          <w:szCs w:val="52"/>
        </w:rPr>
      </w:pPr>
      <w:r>
        <w:rPr>
          <w:rFonts w:hint="eastAsia" w:ascii="方正黑体_GBK" w:hAnsi="方正黑体_GBK" w:eastAsia="方正黑体_GBK" w:cs="方正黑体_GBK"/>
          <w:sz w:val="52"/>
          <w:szCs w:val="52"/>
        </w:rPr>
        <w:t>阿坝县人民检察院</w:t>
      </w:r>
    </w:p>
    <w:p>
      <w:pPr>
        <w:ind w:firstLine="3380" w:firstLineChars="650"/>
        <w:jc w:val="both"/>
        <w:rPr>
          <w:rFonts w:hint="eastAsia" w:ascii="方正黑体_GBK" w:hAnsi="方正黑体_GBK" w:eastAsia="方正黑体_GBK" w:cs="方正黑体_GBK"/>
          <w:sz w:val="52"/>
          <w:szCs w:val="52"/>
        </w:rPr>
      </w:pPr>
    </w:p>
    <w:p>
      <w:pPr>
        <w:ind w:firstLine="2080" w:firstLineChars="400"/>
        <w:jc w:val="both"/>
        <w:rPr>
          <w:rFonts w:hint="eastAsia" w:ascii="方正黑体_GBK" w:hAnsi="方正黑体_GBK" w:eastAsia="方正黑体_GBK" w:cs="方正黑体_GBK"/>
          <w:sz w:val="52"/>
          <w:szCs w:val="52"/>
          <w:lang w:val="en-US" w:eastAsia="zh-CN"/>
        </w:rPr>
      </w:pPr>
      <w:r>
        <w:rPr>
          <w:rFonts w:hint="eastAsia" w:ascii="方正黑体_GBK" w:hAnsi="方正黑体_GBK" w:eastAsia="方正黑体_GBK" w:cs="方正黑体_GBK"/>
          <w:sz w:val="52"/>
          <w:szCs w:val="52"/>
        </w:rPr>
        <w:t>202</w:t>
      </w:r>
      <w:r>
        <w:rPr>
          <w:rFonts w:hint="eastAsia" w:ascii="方正黑体_GBK" w:hAnsi="方正黑体_GBK" w:eastAsia="方正黑体_GBK" w:cs="方正黑体_GBK"/>
          <w:sz w:val="52"/>
          <w:szCs w:val="52"/>
          <w:lang w:val="en-US" w:eastAsia="zh-CN"/>
        </w:rPr>
        <w:t>3</w:t>
      </w:r>
      <w:r>
        <w:rPr>
          <w:rFonts w:hint="eastAsia" w:ascii="方正黑体_GBK" w:hAnsi="方正黑体_GBK" w:eastAsia="方正黑体_GBK" w:cs="方正黑体_GBK"/>
          <w:sz w:val="52"/>
          <w:szCs w:val="52"/>
        </w:rPr>
        <w:t>年部门预算</w:t>
      </w:r>
      <w:r>
        <w:rPr>
          <w:rFonts w:hint="eastAsia" w:ascii="方正黑体_GBK" w:hAnsi="方正黑体_GBK" w:eastAsia="方正黑体_GBK" w:cs="方正黑体_GBK"/>
          <w:sz w:val="52"/>
          <w:szCs w:val="52"/>
          <w:lang w:val="en-US" w:eastAsia="zh-CN"/>
        </w:rPr>
        <w:t>公开</w:t>
      </w:r>
    </w:p>
    <w:p>
      <w:pPr>
        <w:ind w:firstLine="1760" w:firstLineChars="400"/>
        <w:jc w:val="center"/>
        <w:rPr>
          <w:rFonts w:hint="default" w:ascii="Times New Roman" w:hAnsi="Times New Roman" w:eastAsia="黑体" w:cs="Times New Roman"/>
          <w:sz w:val="44"/>
          <w:szCs w:val="44"/>
        </w:rPr>
      </w:pPr>
    </w:p>
    <w:p>
      <w:pPr>
        <w:ind w:firstLine="1760" w:firstLineChars="400"/>
        <w:jc w:val="center"/>
        <w:rPr>
          <w:rFonts w:hint="default" w:ascii="Times New Roman" w:hAnsi="Times New Roman" w:eastAsia="黑体" w:cs="Times New Roman"/>
          <w:sz w:val="44"/>
          <w:szCs w:val="44"/>
        </w:rPr>
      </w:pPr>
    </w:p>
    <w:p>
      <w:pPr>
        <w:ind w:firstLine="1760" w:firstLineChars="400"/>
        <w:jc w:val="center"/>
        <w:rPr>
          <w:rFonts w:hint="default" w:ascii="Times New Roman" w:hAnsi="Times New Roman" w:eastAsia="黑体" w:cs="Times New Roman"/>
          <w:sz w:val="44"/>
          <w:szCs w:val="44"/>
        </w:rPr>
      </w:pPr>
    </w:p>
    <w:p>
      <w:pPr>
        <w:ind w:firstLine="1760" w:firstLineChars="400"/>
        <w:jc w:val="center"/>
        <w:rPr>
          <w:rFonts w:hint="default" w:ascii="Times New Roman" w:hAnsi="Times New Roman" w:eastAsia="黑体" w:cs="Times New Roman"/>
          <w:sz w:val="44"/>
          <w:szCs w:val="44"/>
        </w:rPr>
      </w:pPr>
    </w:p>
    <w:p>
      <w:pPr>
        <w:ind w:firstLine="1760" w:firstLineChars="400"/>
        <w:jc w:val="center"/>
        <w:rPr>
          <w:rFonts w:hint="default" w:ascii="Times New Roman" w:hAnsi="Times New Roman" w:eastAsia="黑体" w:cs="Times New Roman"/>
          <w:sz w:val="44"/>
          <w:szCs w:val="44"/>
        </w:rPr>
      </w:pPr>
    </w:p>
    <w:p>
      <w:pPr>
        <w:ind w:firstLine="1760" w:firstLineChars="400"/>
        <w:jc w:val="center"/>
        <w:rPr>
          <w:rFonts w:hint="default" w:ascii="Times New Roman" w:hAnsi="Times New Roman" w:eastAsia="黑体" w:cs="Times New Roman"/>
          <w:sz w:val="44"/>
          <w:szCs w:val="44"/>
        </w:rPr>
      </w:pPr>
    </w:p>
    <w:p>
      <w:pPr>
        <w:jc w:val="both"/>
        <w:rPr>
          <w:rFonts w:hint="default" w:ascii="Times New Roman" w:hAnsi="Times New Roman" w:eastAsia="黑体" w:cs="Times New Roman"/>
          <w:sz w:val="44"/>
          <w:szCs w:val="44"/>
        </w:rPr>
      </w:pPr>
    </w:p>
    <w:p>
      <w:pPr>
        <w:jc w:val="both"/>
        <w:rPr>
          <w:rFonts w:hint="default" w:ascii="Times New Roman" w:hAnsi="Times New Roman" w:eastAsia="黑体" w:cs="Times New Roman"/>
          <w:sz w:val="44"/>
          <w:szCs w:val="44"/>
        </w:rPr>
      </w:pPr>
    </w:p>
    <w:p>
      <w:pPr>
        <w:ind w:firstLine="1760" w:firstLineChars="400"/>
        <w:jc w:val="center"/>
        <w:rPr>
          <w:rFonts w:hint="default" w:ascii="Times New Roman" w:hAnsi="Times New Roman" w:eastAsia="黑体" w:cs="Times New Roman"/>
          <w:sz w:val="44"/>
          <w:szCs w:val="44"/>
        </w:rPr>
      </w:pPr>
    </w:p>
    <w:p>
      <w:pPr>
        <w:ind w:firstLine="3200" w:firstLineChars="100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202</w:t>
      </w:r>
      <w:r>
        <w:rPr>
          <w:rFonts w:hint="default" w:ascii="Times New Roman" w:hAnsi="Times New Roman" w:eastAsia="黑体" w:cs="Times New Roman"/>
          <w:sz w:val="32"/>
          <w:szCs w:val="32"/>
          <w:lang w:val="en-US" w:eastAsia="zh-CN"/>
        </w:rPr>
        <w:t>3</w:t>
      </w:r>
      <w:r>
        <w:rPr>
          <w:rFonts w:hint="default" w:ascii="Times New Roman" w:hAnsi="Times New Roman" w:eastAsia="黑体" w:cs="Times New Roman"/>
          <w:sz w:val="32"/>
          <w:szCs w:val="32"/>
        </w:rPr>
        <w:t>年</w:t>
      </w:r>
      <w:r>
        <w:rPr>
          <w:rFonts w:hint="default" w:ascii="Times New Roman" w:hAnsi="Times New Roman" w:eastAsia="黑体" w:cs="Times New Roman"/>
          <w:sz w:val="32"/>
          <w:szCs w:val="32"/>
          <w:lang w:val="en-US" w:eastAsia="zh-CN"/>
        </w:rPr>
        <w:t>1</w:t>
      </w:r>
      <w:r>
        <w:rPr>
          <w:rFonts w:hint="default" w:ascii="Times New Roman" w:hAnsi="Times New Roman" w:eastAsia="黑体" w:cs="Times New Roman"/>
          <w:sz w:val="32"/>
          <w:szCs w:val="32"/>
        </w:rPr>
        <w:t>月</w:t>
      </w:r>
    </w:p>
    <w:p>
      <w:pPr>
        <w:ind w:firstLine="3200" w:firstLineChars="1000"/>
        <w:jc w:val="both"/>
        <w:rPr>
          <w:rFonts w:hint="default" w:ascii="Times New Roman" w:hAnsi="Times New Roman" w:eastAsia="黑体" w:cs="Times New Roman"/>
          <w:sz w:val="32"/>
          <w:szCs w:val="32"/>
        </w:rPr>
      </w:pPr>
    </w:p>
    <w:p>
      <w:pPr>
        <w:ind w:firstLine="3120" w:firstLineChars="600"/>
        <w:jc w:val="both"/>
        <w:rPr>
          <w:rFonts w:hint="default" w:ascii="Times New Roman" w:hAnsi="Times New Roman" w:eastAsia="黑体" w:cs="Times New Roman"/>
          <w:sz w:val="52"/>
          <w:szCs w:val="52"/>
        </w:rPr>
      </w:pPr>
      <w:r>
        <w:rPr>
          <w:rFonts w:hint="default" w:ascii="Times New Roman" w:hAnsi="Times New Roman" w:eastAsia="黑体" w:cs="Times New Roman"/>
          <w:sz w:val="52"/>
          <w:szCs w:val="52"/>
        </w:rPr>
        <w:t xml:space="preserve">目 </w:t>
      </w:r>
      <w:r>
        <w:rPr>
          <w:rFonts w:hint="eastAsia" w:ascii="Times New Roman" w:hAnsi="Times New Roman" w:eastAsia="黑体" w:cs="Times New Roman"/>
          <w:sz w:val="52"/>
          <w:szCs w:val="52"/>
          <w:lang w:val="en-US" w:eastAsia="zh-CN"/>
        </w:rPr>
        <w:t xml:space="preserve"> </w:t>
      </w:r>
      <w:r>
        <w:rPr>
          <w:rFonts w:hint="default" w:ascii="Times New Roman" w:hAnsi="Times New Roman" w:eastAsia="黑体" w:cs="Times New Roman"/>
          <w:sz w:val="52"/>
          <w:szCs w:val="52"/>
        </w:rPr>
        <w:t>录</w:t>
      </w:r>
    </w:p>
    <w:p>
      <w:pPr>
        <w:ind w:firstLine="3080" w:firstLineChars="700"/>
        <w:rPr>
          <w:rFonts w:hint="default" w:ascii="Times New Roman" w:hAnsi="Times New Roman" w:eastAsia="黑体" w:cs="Times New Roman"/>
          <w:sz w:val="44"/>
          <w:szCs w:val="44"/>
        </w:rPr>
      </w:pPr>
    </w:p>
    <w:p>
      <w:pPr>
        <w:pStyle w:val="10"/>
        <w:numPr>
          <w:ilvl w:val="0"/>
          <w:numId w:val="1"/>
        </w:numPr>
        <w:ind w:firstLineChars="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基本职能及主要工作</w:t>
      </w:r>
    </w:p>
    <w:p>
      <w:pPr>
        <w:rPr>
          <w:rFonts w:hint="default" w:ascii="Times New Roman" w:hAnsi="Times New Roman" w:eastAsia="楷体" w:cs="Times New Roman"/>
          <w:sz w:val="32"/>
          <w:szCs w:val="32"/>
        </w:rPr>
      </w:pPr>
      <w:r>
        <w:rPr>
          <w:rFonts w:hint="default" w:ascii="Times New Roman" w:hAnsi="Times New Roman" w:eastAsia="仿宋_GB2312" w:cs="Times New Roman"/>
          <w:sz w:val="32"/>
          <w:szCs w:val="32"/>
        </w:rPr>
        <w:t>（一）</w:t>
      </w:r>
      <w:r>
        <w:rPr>
          <w:rFonts w:hint="default" w:ascii="Times New Roman" w:hAnsi="Times New Roman" w:eastAsia="楷体" w:cs="Times New Roman"/>
          <w:sz w:val="32"/>
          <w:szCs w:val="32"/>
        </w:rPr>
        <w:t>部门职能简介</w:t>
      </w:r>
    </w:p>
    <w:p>
      <w:pPr>
        <w:rPr>
          <w:rFonts w:hint="default" w:ascii="Times New Roman" w:hAnsi="Times New Roman" w:eastAsia="楷体"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楷体" w:cs="Times New Roman"/>
          <w:sz w:val="32"/>
          <w:szCs w:val="32"/>
        </w:rPr>
        <w:t>二）202</w:t>
      </w:r>
      <w:r>
        <w:rPr>
          <w:rFonts w:hint="default" w:ascii="Times New Roman" w:hAnsi="Times New Roman" w:eastAsia="楷体" w:cs="Times New Roman"/>
          <w:sz w:val="32"/>
          <w:szCs w:val="32"/>
          <w:lang w:val="en-US" w:eastAsia="zh-CN"/>
        </w:rPr>
        <w:t>3</w:t>
      </w:r>
      <w:r>
        <w:rPr>
          <w:rFonts w:hint="default" w:ascii="Times New Roman" w:hAnsi="Times New Roman" w:eastAsia="楷体" w:cs="Times New Roman"/>
          <w:sz w:val="32"/>
          <w:szCs w:val="32"/>
        </w:rPr>
        <w:t>年重点工作</w:t>
      </w:r>
    </w:p>
    <w:p>
      <w:pPr>
        <w:pStyle w:val="10"/>
        <w:numPr>
          <w:ilvl w:val="0"/>
          <w:numId w:val="1"/>
        </w:numPr>
        <w:ind w:firstLineChars="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部门预算单位构成</w:t>
      </w:r>
    </w:p>
    <w:p>
      <w:pPr>
        <w:pStyle w:val="10"/>
        <w:numPr>
          <w:ilvl w:val="0"/>
          <w:numId w:val="1"/>
        </w:numPr>
        <w:ind w:firstLineChars="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收支预算情况说明</w:t>
      </w:r>
    </w:p>
    <w:p>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（一）收入预算情况</w:t>
      </w:r>
    </w:p>
    <w:p>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（二）支出预算情况</w:t>
      </w:r>
    </w:p>
    <w:p>
      <w:pPr>
        <w:pStyle w:val="10"/>
        <w:numPr>
          <w:ilvl w:val="0"/>
          <w:numId w:val="1"/>
        </w:numPr>
        <w:ind w:firstLineChars="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财政拨款收支预算情况说明</w:t>
      </w:r>
    </w:p>
    <w:p>
      <w:pPr>
        <w:pStyle w:val="10"/>
        <w:numPr>
          <w:ilvl w:val="0"/>
          <w:numId w:val="1"/>
        </w:numPr>
        <w:ind w:firstLineChars="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一般公共预算当年拨款情况说明</w:t>
      </w:r>
    </w:p>
    <w:p>
      <w:pPr>
        <w:rPr>
          <w:rFonts w:hint="eastAsia" w:ascii="Times New Roman" w:hAnsi="Times New Roman" w:eastAsia="楷体" w:cs="Times New Roman"/>
          <w:sz w:val="32"/>
          <w:szCs w:val="32"/>
          <w:lang w:eastAsia="zh-CN"/>
        </w:rPr>
      </w:pPr>
      <w:r>
        <w:rPr>
          <w:rFonts w:hint="default" w:ascii="Times New Roman" w:hAnsi="Times New Roman" w:eastAsia="楷体" w:cs="Times New Roman"/>
          <w:sz w:val="32"/>
          <w:szCs w:val="32"/>
        </w:rPr>
        <w:t>（一）一般公共预算当年拨款规模变化情况</w:t>
      </w:r>
    </w:p>
    <w:p>
      <w:pPr>
        <w:rPr>
          <w:rFonts w:hint="eastAsia" w:ascii="Times New Roman" w:hAnsi="Times New Roman" w:eastAsia="楷体" w:cs="Times New Roman"/>
          <w:sz w:val="32"/>
          <w:szCs w:val="32"/>
          <w:lang w:eastAsia="zh-CN"/>
        </w:rPr>
      </w:pPr>
      <w:r>
        <w:rPr>
          <w:rFonts w:hint="default" w:ascii="Times New Roman" w:hAnsi="Times New Roman" w:eastAsia="楷体" w:cs="Times New Roman"/>
          <w:sz w:val="32"/>
          <w:szCs w:val="32"/>
        </w:rPr>
        <w:t>（二）一般公共预算当年拨款结构情况</w:t>
      </w:r>
    </w:p>
    <w:p>
      <w:pPr>
        <w:rPr>
          <w:rFonts w:hint="eastAsia" w:ascii="Times New Roman" w:hAnsi="Times New Roman" w:eastAsia="楷体" w:cs="Times New Roman"/>
          <w:sz w:val="32"/>
          <w:szCs w:val="32"/>
          <w:lang w:eastAsia="zh-CN"/>
        </w:rPr>
      </w:pPr>
      <w:r>
        <w:rPr>
          <w:rFonts w:hint="default" w:ascii="Times New Roman" w:hAnsi="Times New Roman" w:eastAsia="楷体" w:cs="Times New Roman"/>
          <w:sz w:val="32"/>
          <w:szCs w:val="32"/>
        </w:rPr>
        <w:t>（三）一般公共预算当年拨款具体使用情况</w:t>
      </w:r>
    </w:p>
    <w:p>
      <w:pPr>
        <w:rPr>
          <w:rFonts w:hint="eastAsia" w:ascii="Times New Roman" w:hAnsi="Times New Roman" w:eastAsia="方正黑体_GBK" w:cs="Times New Roman"/>
          <w:kern w:val="2"/>
          <w:sz w:val="32"/>
          <w:szCs w:val="32"/>
          <w:lang w:val="en-US" w:eastAsia="zh-CN" w:bidi="ar-SA"/>
        </w:rPr>
      </w:pPr>
      <w:r>
        <w:rPr>
          <w:rFonts w:hint="default" w:ascii="Times New Roman" w:hAnsi="Times New Roman" w:eastAsia="方正黑体_GBK" w:cs="Times New Roman"/>
          <w:kern w:val="2"/>
          <w:sz w:val="32"/>
          <w:szCs w:val="32"/>
          <w:lang w:val="en-US" w:eastAsia="zh-CN" w:bidi="ar-SA"/>
        </w:rPr>
        <w:t>六、一般公共预算基本支出情况说明</w:t>
      </w:r>
    </w:p>
    <w:p>
      <w:pPr>
        <w:rPr>
          <w:rFonts w:hint="eastAsia" w:ascii="Times New Roman" w:hAnsi="Times New Roman" w:eastAsia="方正黑体_GBK" w:cs="Times New Roman"/>
          <w:kern w:val="2"/>
          <w:sz w:val="32"/>
          <w:szCs w:val="32"/>
          <w:lang w:val="en-US" w:eastAsia="zh-CN" w:bidi="ar-SA"/>
        </w:rPr>
      </w:pPr>
      <w:r>
        <w:rPr>
          <w:rFonts w:hint="default" w:ascii="Times New Roman" w:hAnsi="Times New Roman" w:eastAsia="方正黑体_GBK" w:cs="Times New Roman"/>
          <w:kern w:val="2"/>
          <w:sz w:val="32"/>
          <w:szCs w:val="32"/>
          <w:lang w:val="en-US" w:eastAsia="zh-CN" w:bidi="ar-SA"/>
        </w:rPr>
        <w:t>七、“三公”经费财政拨款预算安排情况说明</w:t>
      </w:r>
    </w:p>
    <w:p>
      <w:pPr>
        <w:rPr>
          <w:rFonts w:hint="eastAsia" w:ascii="Times New Roman" w:hAnsi="Times New Roman" w:eastAsia="方正黑体_GBK" w:cs="Times New Roman"/>
          <w:kern w:val="2"/>
          <w:sz w:val="32"/>
          <w:szCs w:val="32"/>
          <w:lang w:val="en-US" w:eastAsia="zh-CN" w:bidi="ar-SA"/>
        </w:rPr>
      </w:pPr>
      <w:r>
        <w:rPr>
          <w:rFonts w:hint="default" w:ascii="Times New Roman" w:hAnsi="Times New Roman" w:eastAsia="方正黑体_GBK" w:cs="Times New Roman"/>
          <w:kern w:val="2"/>
          <w:sz w:val="32"/>
          <w:szCs w:val="32"/>
          <w:lang w:val="en-US" w:eastAsia="zh-CN" w:bidi="ar-SA"/>
        </w:rPr>
        <w:t>八、政府性基金预算支出情况说明</w:t>
      </w:r>
    </w:p>
    <w:p>
      <w:pPr>
        <w:rPr>
          <w:rFonts w:hint="eastAsia"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rPr>
        <w:t>九、其他重要事项的情况说明</w:t>
      </w:r>
    </w:p>
    <w:p>
      <w:pPr>
        <w:rPr>
          <w:rFonts w:hint="default" w:ascii="Times New Roman" w:hAnsi="Times New Roman" w:eastAsia="黑体" w:cs="Times New Roman"/>
          <w:sz w:val="32"/>
          <w:szCs w:val="32"/>
        </w:rPr>
      </w:pPr>
      <w:r>
        <w:rPr>
          <w:rFonts w:hint="default" w:ascii="Times New Roman" w:hAnsi="Times New Roman" w:eastAsia="方正黑体_GBK" w:cs="Times New Roman"/>
          <w:sz w:val="32"/>
          <w:szCs w:val="32"/>
        </w:rPr>
        <w:t>十、名称解释</w:t>
      </w: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default" w:ascii="Times New Roman" w:hAnsi="Times New Roman" w:eastAsia="方正黑体_GBK" w:cs="Times New Roman"/>
          <w:b w:val="0"/>
          <w:bCs w:val="0"/>
          <w:sz w:val="32"/>
          <w:szCs w:val="32"/>
        </w:rPr>
      </w:pP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eastAsia" w:ascii="Times New Roman" w:hAnsi="Times New Roman" w:eastAsia="方正黑体_GBK" w:cs="Times New Roman"/>
          <w:b w:val="0"/>
          <w:bCs w:val="0"/>
          <w:sz w:val="32"/>
          <w:szCs w:val="32"/>
          <w:lang w:eastAsia="zh-CN"/>
        </w:rPr>
      </w:pPr>
      <w:r>
        <w:rPr>
          <w:rFonts w:hint="default" w:ascii="Times New Roman" w:hAnsi="Times New Roman" w:eastAsia="方正黑体_GBK" w:cs="Times New Roman"/>
          <w:b w:val="0"/>
          <w:bCs w:val="0"/>
          <w:sz w:val="32"/>
          <w:szCs w:val="32"/>
        </w:rPr>
        <w:t>一、基本职能及主要工作</w:t>
      </w:r>
    </w:p>
    <w:p>
      <w:pPr>
        <w:pStyle w:val="9"/>
        <w:keepNext w:val="0"/>
        <w:keepLines w:val="0"/>
        <w:pageBreakBefore w:val="0"/>
        <w:kinsoku/>
        <w:wordWrap/>
        <w:overflowPunct/>
        <w:topLinePunct w:val="0"/>
        <w:autoSpaceDE/>
        <w:autoSpaceDN/>
        <w:bidi w:val="0"/>
        <w:adjustRightInd/>
        <w:snapToGrid/>
        <w:spacing w:before="0" w:line="576" w:lineRule="exact"/>
        <w:ind w:firstLine="643" w:firstLineChars="200"/>
        <w:textAlignment w:val="auto"/>
        <w:rPr>
          <w:rFonts w:hint="default" w:ascii="Times New Roman" w:hAnsi="Times New Roman" w:eastAsia="楷体" w:cs="Times New Roman"/>
          <w:szCs w:val="30"/>
        </w:rPr>
      </w:pPr>
      <w:bookmarkStart w:id="0" w:name="_GoBack"/>
      <w:bookmarkEnd w:id="0"/>
      <w:r>
        <w:rPr>
          <w:rFonts w:hint="default" w:ascii="Times New Roman" w:hAnsi="Times New Roman" w:eastAsia="方正楷体_GBK" w:cs="Times New Roman"/>
          <w:b/>
          <w:bCs/>
          <w:sz w:val="32"/>
          <w:szCs w:val="32"/>
        </w:rPr>
        <w:t>（一）阿坝县人民检察院职能简介</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w:t>
      </w:r>
      <w:r>
        <w:rPr>
          <w:rFonts w:hint="eastAsia" w:ascii="方正仿宋_GBK" w:hAnsi="方正仿宋_GBK" w:eastAsia="方正仿宋_GBK" w:cs="方正仿宋_GBK"/>
          <w:color w:val="000000"/>
          <w:sz w:val="32"/>
          <w:szCs w:val="32"/>
        </w:rPr>
        <w:t>深入贯彻习近平新时代中国特色社会主义思想，深入贯彻党的路线、方针、政策和决策部署，统一检察队伍思想和行动，坚持党对检察工作的绝对领导，坚决维护习近平总书记的核心地位，坚决维护党中央权威和集中统一领导。</w:t>
      </w:r>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2.</w:t>
      </w:r>
      <w:r>
        <w:rPr>
          <w:rFonts w:hint="eastAsia" w:ascii="方正仿宋_GBK" w:hAnsi="方正仿宋_GBK" w:eastAsia="方正仿宋_GBK" w:cs="方正仿宋_GBK"/>
          <w:color w:val="000000"/>
          <w:sz w:val="32"/>
          <w:szCs w:val="32"/>
        </w:rPr>
        <w:t>依法向阿坝县人民代表大会及其常务委员会提出议案。</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w:t>
      </w:r>
      <w:r>
        <w:rPr>
          <w:rFonts w:hint="default" w:ascii="方正仿宋_GBK" w:hAnsi="方正仿宋_GBK" w:eastAsia="方正仿宋_GBK" w:cs="方正仿宋_GBK"/>
          <w:color w:val="000000"/>
          <w:sz w:val="32"/>
          <w:szCs w:val="32"/>
        </w:rPr>
        <w:t>按照上级检察机关确定的工作方针，研究制定阿坝县人民检察院检察工作规划，部署检察工作任务。</w:t>
      </w:r>
    </w:p>
    <w:p>
      <w:pPr>
        <w:keepNext w:val="0"/>
        <w:keepLines w:val="0"/>
        <w:pageBreakBefore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w:t>
      </w:r>
      <w:r>
        <w:rPr>
          <w:rFonts w:hint="default" w:ascii="方正仿宋_GBK" w:hAnsi="方正仿宋_GBK" w:eastAsia="方正仿宋_GBK" w:cs="方正仿宋_GBK"/>
          <w:color w:val="000000"/>
          <w:sz w:val="32"/>
          <w:szCs w:val="32"/>
        </w:rPr>
        <w:t>依照法律规定，对由阿坝县人民检察院直接受理的刑事案件行使侦查权。</w:t>
      </w:r>
    </w:p>
    <w:p>
      <w:pPr>
        <w:keepNext w:val="0"/>
        <w:keepLines w:val="0"/>
        <w:pageBreakBefore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5.</w:t>
      </w:r>
      <w:r>
        <w:rPr>
          <w:rFonts w:hint="default" w:ascii="方正仿宋_GBK" w:hAnsi="方正仿宋_GBK" w:eastAsia="方正仿宋_GBK" w:cs="方正仿宋_GBK"/>
          <w:color w:val="000000"/>
          <w:sz w:val="32"/>
          <w:szCs w:val="32"/>
        </w:rPr>
        <w:t>对刑事案件依法审查批准逮捕、决定逮捕、提起公诉。</w:t>
      </w:r>
    </w:p>
    <w:p>
      <w:pPr>
        <w:keepNext w:val="0"/>
        <w:keepLines w:val="0"/>
        <w:pageBreakBefore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w:t>
      </w:r>
      <w:r>
        <w:rPr>
          <w:rFonts w:hint="default" w:ascii="方正仿宋_GBK" w:hAnsi="方正仿宋_GBK" w:eastAsia="方正仿宋_GBK" w:cs="方正仿宋_GBK"/>
          <w:color w:val="000000"/>
          <w:sz w:val="32"/>
          <w:szCs w:val="32"/>
        </w:rPr>
        <w:t>负责应由阿坝县人民检察院承办的刑事、民事、行政诉讼活动及刑事、民事、行政判决和裁定等生效法律文书执行的法律监督工作。</w:t>
      </w:r>
    </w:p>
    <w:p>
      <w:pPr>
        <w:keepNext w:val="0"/>
        <w:keepLines w:val="0"/>
        <w:pageBreakBefore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w:t>
      </w:r>
      <w:r>
        <w:rPr>
          <w:rFonts w:hint="default" w:ascii="方正仿宋_GBK" w:hAnsi="方正仿宋_GBK" w:eastAsia="方正仿宋_GBK" w:cs="方正仿宋_GBK"/>
          <w:color w:val="000000"/>
          <w:sz w:val="32"/>
          <w:szCs w:val="32"/>
        </w:rPr>
        <w:t>负责应由阿坝县人民检察院承办的提起公益诉讼工作。</w:t>
      </w:r>
    </w:p>
    <w:p>
      <w:pPr>
        <w:keepNext w:val="0"/>
        <w:keepLines w:val="0"/>
        <w:pageBreakBefore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8.</w:t>
      </w:r>
      <w:r>
        <w:rPr>
          <w:rFonts w:hint="default" w:ascii="方正仿宋_GBK" w:hAnsi="方正仿宋_GBK" w:eastAsia="方正仿宋_GBK" w:cs="方正仿宋_GBK"/>
          <w:color w:val="000000"/>
          <w:sz w:val="32"/>
          <w:szCs w:val="32"/>
        </w:rPr>
        <w:t>负责应由阿坝县人民检察院承办的对监狱、看守所等执法活动的法律监督工作。</w:t>
      </w:r>
    </w:p>
    <w:p>
      <w:pPr>
        <w:keepNext w:val="0"/>
        <w:keepLines w:val="0"/>
        <w:pageBreakBefore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9.</w:t>
      </w:r>
      <w:r>
        <w:rPr>
          <w:rFonts w:hint="default" w:ascii="方正仿宋_GBK" w:hAnsi="方正仿宋_GBK" w:eastAsia="方正仿宋_GBK" w:cs="方正仿宋_GBK"/>
          <w:color w:val="000000"/>
          <w:sz w:val="32"/>
          <w:szCs w:val="32"/>
        </w:rPr>
        <w:t>受理向阿坝县人民检察院的控告申诉。</w:t>
      </w:r>
    </w:p>
    <w:p>
      <w:pPr>
        <w:keepNext w:val="0"/>
        <w:keepLines w:val="0"/>
        <w:pageBreakBefore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10.</w:t>
      </w:r>
      <w:r>
        <w:rPr>
          <w:rFonts w:hint="default" w:ascii="方正仿宋_GBK" w:hAnsi="方正仿宋_GBK" w:eastAsia="方正仿宋_GBK" w:cs="方正仿宋_GBK"/>
          <w:color w:val="000000"/>
          <w:sz w:val="32"/>
          <w:szCs w:val="32"/>
        </w:rPr>
        <w:t>开展检察机关的理论研究工作。</w:t>
      </w:r>
    </w:p>
    <w:p>
      <w:pPr>
        <w:keepNext w:val="0"/>
        <w:keepLines w:val="0"/>
        <w:pageBreakBefore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11.</w:t>
      </w:r>
      <w:r>
        <w:rPr>
          <w:rFonts w:hint="default" w:ascii="方正仿宋_GBK" w:hAnsi="方正仿宋_GBK" w:eastAsia="方正仿宋_GBK" w:cs="方正仿宋_GBK"/>
          <w:color w:val="000000"/>
          <w:sz w:val="32"/>
          <w:szCs w:val="32"/>
        </w:rPr>
        <w:t>负责阿坝县人民检察院队伍建设和思想政治工作。依法管理检察官及其他检察人员的工作，协同地方主管部门管理人民检察院的机构设置及人员编制，制定相关人员管理办法，组织开展阿坝县人民检察院教育培训工作。</w:t>
      </w:r>
    </w:p>
    <w:p>
      <w:pPr>
        <w:keepNext w:val="0"/>
        <w:keepLines w:val="0"/>
        <w:pageBreakBefore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12.</w:t>
      </w:r>
      <w:r>
        <w:rPr>
          <w:rFonts w:hint="default" w:ascii="方正仿宋_GBK" w:hAnsi="方正仿宋_GBK" w:eastAsia="方正仿宋_GBK" w:cs="方正仿宋_GBK"/>
          <w:color w:val="000000"/>
          <w:sz w:val="32"/>
          <w:szCs w:val="32"/>
        </w:rPr>
        <w:t>协同地方党委主管部门管理和考核除检察长和其他领导班子成员以外的检察机关工作人员。</w:t>
      </w:r>
    </w:p>
    <w:p>
      <w:pPr>
        <w:keepNext w:val="0"/>
        <w:keepLines w:val="0"/>
        <w:pageBreakBefore w:val="0"/>
        <w:kinsoku/>
        <w:wordWrap/>
        <w:overflowPunct/>
        <w:topLinePunct w:val="0"/>
        <w:autoSpaceDE/>
        <w:autoSpaceDN/>
        <w:bidi w:val="0"/>
        <w:adjustRightInd/>
        <w:snapToGrid/>
        <w:spacing w:line="576" w:lineRule="exact"/>
        <w:ind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13.</w:t>
      </w:r>
      <w:r>
        <w:rPr>
          <w:rFonts w:hint="default" w:ascii="方正仿宋_GBK" w:hAnsi="方正仿宋_GBK" w:eastAsia="方正仿宋_GBK" w:cs="方正仿宋_GBK"/>
          <w:color w:val="000000"/>
          <w:sz w:val="32"/>
          <w:szCs w:val="32"/>
        </w:rPr>
        <w:t>开展阿坝县人民检察院的检务督察工作。</w:t>
      </w:r>
    </w:p>
    <w:p>
      <w:pPr>
        <w:keepNext w:val="0"/>
        <w:keepLines w:val="0"/>
        <w:pageBreakBefore w:val="0"/>
        <w:kinsoku/>
        <w:wordWrap/>
        <w:overflowPunct/>
        <w:topLinePunct w:val="0"/>
        <w:autoSpaceDE/>
        <w:autoSpaceDN/>
        <w:bidi w:val="0"/>
        <w:adjustRightInd/>
        <w:snapToGrid/>
        <w:spacing w:line="576" w:lineRule="exact"/>
        <w:ind w:firstLine="645"/>
        <w:textAlignment w:val="auto"/>
        <w:rPr>
          <w:rFonts w:hint="eastAsia" w:ascii="方正仿宋_GBK" w:hAnsi="方正仿宋_GBK" w:eastAsia="方正仿宋_GBK" w:cs="方正仿宋_GBK"/>
          <w:color w:val="000000"/>
          <w:sz w:val="32"/>
          <w:szCs w:val="32"/>
        </w:rPr>
      </w:pPr>
      <w:r>
        <w:rPr>
          <w:rFonts w:hint="default" w:ascii="Times New Roman" w:hAnsi="Times New Roman" w:eastAsia="仿宋_GB2312" w:cs="Times New Roman"/>
          <w:color w:val="000000"/>
          <w:sz w:val="32"/>
          <w:szCs w:val="32"/>
        </w:rPr>
        <w:t>14.</w:t>
      </w:r>
      <w:r>
        <w:rPr>
          <w:rFonts w:hint="eastAsia" w:ascii="方正仿宋_GBK" w:hAnsi="方正仿宋_GBK" w:eastAsia="方正仿宋_GBK" w:cs="方正仿宋_GBK"/>
          <w:color w:val="000000"/>
          <w:sz w:val="32"/>
          <w:szCs w:val="32"/>
        </w:rPr>
        <w:t>开展阿坝县人民检察院的财务装备、检察技术信息工作。</w:t>
      </w: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default" w:ascii="Times New Roman" w:hAnsi="Times New Roman" w:eastAsia="宋体" w:cs="Times New Roman"/>
          <w:szCs w:val="30"/>
        </w:rPr>
      </w:pPr>
      <w:r>
        <w:rPr>
          <w:rFonts w:hint="default" w:ascii="Times New Roman" w:hAnsi="Times New Roman" w:cs="Times New Roman"/>
          <w:color w:val="000000"/>
          <w:sz w:val="32"/>
          <w:szCs w:val="32"/>
        </w:rPr>
        <w:t>15.</w:t>
      </w:r>
      <w:r>
        <w:rPr>
          <w:rFonts w:hint="eastAsia" w:ascii="方正仿宋_GBK" w:hAnsi="方正仿宋_GBK" w:eastAsia="方正仿宋_GBK" w:cs="方正仿宋_GBK"/>
          <w:color w:val="000000"/>
          <w:sz w:val="32"/>
          <w:szCs w:val="32"/>
        </w:rPr>
        <w:t>负责其他应由阿坝县人民检察院承办的事项。</w:t>
      </w:r>
      <w:r>
        <w:rPr>
          <w:rFonts w:hint="default" w:ascii="Times New Roman" w:hAnsi="Times New Roman" w:eastAsia="宋体" w:cs="Times New Roman"/>
          <w:szCs w:val="30"/>
        </w:rPr>
        <w:t>　　</w:t>
      </w:r>
    </w:p>
    <w:p>
      <w:pPr>
        <w:pStyle w:val="9"/>
        <w:keepNext w:val="0"/>
        <w:keepLines w:val="0"/>
        <w:pageBreakBefore w:val="0"/>
        <w:kinsoku/>
        <w:wordWrap/>
        <w:overflowPunct/>
        <w:topLinePunct w:val="0"/>
        <w:autoSpaceDE/>
        <w:autoSpaceDN/>
        <w:bidi w:val="0"/>
        <w:adjustRightInd/>
        <w:snapToGrid/>
        <w:spacing w:before="0" w:line="576"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（二）阿坝县人民检察院202</w:t>
      </w:r>
      <w:r>
        <w:rPr>
          <w:rFonts w:hint="default" w:ascii="Times New Roman" w:hAnsi="Times New Roman" w:eastAsia="方正楷体_GBK" w:cs="Times New Roman"/>
          <w:b/>
          <w:bCs/>
          <w:sz w:val="32"/>
          <w:szCs w:val="32"/>
          <w:lang w:val="en-US" w:eastAsia="zh-CN"/>
        </w:rPr>
        <w:t>3</w:t>
      </w:r>
      <w:r>
        <w:rPr>
          <w:rFonts w:hint="default" w:ascii="Times New Roman" w:hAnsi="Times New Roman" w:eastAsia="方正楷体_GBK" w:cs="Times New Roman"/>
          <w:b/>
          <w:bCs/>
          <w:sz w:val="32"/>
          <w:szCs w:val="32"/>
        </w:rPr>
        <w:t>年重点工作</w:t>
      </w:r>
    </w:p>
    <w:p>
      <w:pPr>
        <w:pStyle w:val="9"/>
        <w:keepNext w:val="0"/>
        <w:keepLines w:val="0"/>
        <w:pageBreakBefore w:val="0"/>
        <w:kinsoku/>
        <w:wordWrap/>
        <w:overflowPunct/>
        <w:topLinePunct w:val="0"/>
        <w:autoSpaceDE/>
        <w:autoSpaceDN/>
        <w:bidi w:val="0"/>
        <w:adjustRightInd/>
        <w:snapToGrid/>
        <w:spacing w:before="0" w:line="576" w:lineRule="exact"/>
        <w:ind w:firstLine="633" w:firstLineChars="198"/>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1.</w:t>
      </w:r>
      <w:r>
        <w:rPr>
          <w:rFonts w:hint="eastAsia" w:ascii="方正仿宋_GBK" w:hAnsi="方正仿宋_GBK" w:eastAsia="方正仿宋_GBK" w:cs="方正仿宋_GBK"/>
          <w:kern w:val="2"/>
          <w:sz w:val="32"/>
          <w:szCs w:val="32"/>
        </w:rPr>
        <w:t>继续加强资金监管，完善相关制度，</w:t>
      </w:r>
      <w:r>
        <w:rPr>
          <w:rFonts w:hint="eastAsia" w:ascii="方正仿宋_GBK" w:hAnsi="方正仿宋_GBK" w:eastAsia="方正仿宋_GBK" w:cs="方正仿宋_GBK"/>
          <w:kern w:val="2"/>
          <w:sz w:val="32"/>
          <w:szCs w:val="32"/>
          <w:lang w:val="en-US" w:eastAsia="zh-CN"/>
        </w:rPr>
        <w:t>做</w:t>
      </w:r>
      <w:r>
        <w:rPr>
          <w:rFonts w:hint="eastAsia" w:ascii="方正仿宋_GBK" w:hAnsi="方正仿宋_GBK" w:eastAsia="方正仿宋_GBK" w:cs="方正仿宋_GBK"/>
          <w:kern w:val="2"/>
          <w:sz w:val="32"/>
          <w:szCs w:val="32"/>
        </w:rPr>
        <w:t>好账务核算。</w:t>
      </w:r>
    </w:p>
    <w:p>
      <w:pPr>
        <w:pStyle w:val="9"/>
        <w:keepNext w:val="0"/>
        <w:keepLines w:val="0"/>
        <w:pageBreakBefore w:val="0"/>
        <w:kinsoku/>
        <w:wordWrap/>
        <w:overflowPunct/>
        <w:topLinePunct w:val="0"/>
        <w:autoSpaceDE/>
        <w:autoSpaceDN/>
        <w:bidi w:val="0"/>
        <w:adjustRightInd/>
        <w:snapToGrid/>
        <w:spacing w:before="0" w:line="576" w:lineRule="exact"/>
        <w:ind w:firstLine="633" w:firstLineChars="198"/>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2.</w:t>
      </w:r>
      <w:r>
        <w:rPr>
          <w:rFonts w:hint="default" w:ascii="方正仿宋_GBK" w:hAnsi="方正仿宋_GBK" w:eastAsia="方正仿宋_GBK" w:cs="方正仿宋_GBK"/>
          <w:kern w:val="2"/>
          <w:sz w:val="32"/>
          <w:szCs w:val="32"/>
        </w:rPr>
        <w:t>做好上级行装部门和本级财政部门的各种报表及调研。</w:t>
      </w: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default" w:ascii="方正仿宋_GBK" w:hAnsi="方正仿宋_GBK" w:eastAsia="方正仿宋_GBK" w:cs="方正仿宋_GBK"/>
          <w:kern w:val="2"/>
          <w:sz w:val="32"/>
          <w:szCs w:val="32"/>
          <w:lang w:eastAsia="zh-CN"/>
        </w:rPr>
      </w:pPr>
      <w:r>
        <w:rPr>
          <w:rFonts w:hint="default" w:ascii="Times New Roman" w:hAnsi="Times New Roman" w:cs="Times New Roman"/>
          <w:kern w:val="2"/>
          <w:sz w:val="32"/>
          <w:szCs w:val="32"/>
        </w:rPr>
        <w:t>3.</w:t>
      </w:r>
      <w:r>
        <w:rPr>
          <w:rFonts w:hint="default" w:ascii="方正仿宋_GBK" w:hAnsi="方正仿宋_GBK" w:eastAsia="方正仿宋_GBK" w:cs="方正仿宋_GBK"/>
          <w:kern w:val="2"/>
          <w:sz w:val="32"/>
          <w:szCs w:val="32"/>
        </w:rPr>
        <w:t>加强对固定资产的清理和管理</w:t>
      </w:r>
      <w:r>
        <w:rPr>
          <w:rFonts w:hint="default" w:ascii="方正仿宋_GBK" w:hAnsi="方正仿宋_GBK" w:eastAsia="方正仿宋_GBK" w:cs="方正仿宋_GBK"/>
          <w:kern w:val="2"/>
          <w:sz w:val="32"/>
          <w:szCs w:val="32"/>
          <w:lang w:eastAsia="zh-CN"/>
        </w:rPr>
        <w:t>。</w:t>
      </w: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eastAsia" w:ascii="方正仿宋_GBK" w:hAnsi="方正仿宋_GBK" w:eastAsia="方正仿宋_GBK" w:cs="方正仿宋_GBK"/>
          <w:kern w:val="2"/>
          <w:sz w:val="32"/>
          <w:szCs w:val="32"/>
          <w:lang w:eastAsia="zh-CN"/>
        </w:rPr>
      </w:pPr>
      <w:r>
        <w:rPr>
          <w:rFonts w:hint="default" w:ascii="Times New Roman" w:hAnsi="Times New Roman" w:cs="Times New Roman"/>
          <w:kern w:val="2"/>
          <w:sz w:val="32"/>
          <w:szCs w:val="32"/>
        </w:rPr>
        <w:t>4.</w:t>
      </w:r>
      <w:r>
        <w:rPr>
          <w:rFonts w:hint="default" w:ascii="方正仿宋_GBK" w:hAnsi="方正仿宋_GBK" w:eastAsia="方正仿宋_GBK" w:cs="方正仿宋_GBK"/>
          <w:kern w:val="2"/>
          <w:sz w:val="32"/>
          <w:szCs w:val="32"/>
        </w:rPr>
        <w:t>做好政法系统教育整顿工作；做好“脱</w:t>
      </w:r>
      <w:r>
        <w:rPr>
          <w:rFonts w:hint="default" w:ascii="方正仿宋_GBK" w:hAnsi="方正仿宋_GBK" w:eastAsia="方正仿宋_GBK" w:cs="方正仿宋_GBK"/>
          <w:kern w:val="2"/>
          <w:sz w:val="32"/>
          <w:szCs w:val="32"/>
          <w:lang w:eastAsia="zh-CN"/>
        </w:rPr>
        <w:t>薄争先</w:t>
      </w:r>
      <w:r>
        <w:rPr>
          <w:rFonts w:hint="default" w:ascii="方正仿宋_GBK" w:hAnsi="方正仿宋_GBK" w:eastAsia="方正仿宋_GBK" w:cs="方正仿宋_GBK"/>
          <w:kern w:val="2"/>
          <w:sz w:val="32"/>
          <w:szCs w:val="32"/>
        </w:rPr>
        <w:t>”工作。</w:t>
      </w: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eastAsia" w:ascii="Times New Roman" w:hAnsi="Times New Roman" w:eastAsia="方正黑体_GBK" w:cs="Times New Roman"/>
          <w:b w:val="0"/>
          <w:bCs w:val="0"/>
          <w:sz w:val="32"/>
          <w:szCs w:val="32"/>
          <w:lang w:eastAsia="zh-CN"/>
        </w:rPr>
      </w:pPr>
      <w:r>
        <w:rPr>
          <w:rFonts w:hint="default" w:ascii="Times New Roman" w:hAnsi="Times New Roman" w:eastAsia="方正黑体_GBK" w:cs="Times New Roman"/>
          <w:b w:val="0"/>
          <w:bCs w:val="0"/>
          <w:sz w:val="32"/>
          <w:szCs w:val="32"/>
        </w:rPr>
        <w:t>二、部门预算单位构成</w:t>
      </w: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default" w:ascii="方正仿宋_GBK" w:hAnsi="方正仿宋_GBK" w:eastAsia="方正仿宋_GBK" w:cs="方正仿宋_GBK"/>
          <w:kern w:val="2"/>
          <w:sz w:val="32"/>
          <w:szCs w:val="32"/>
        </w:rPr>
      </w:pPr>
      <w:r>
        <w:rPr>
          <w:rFonts w:hint="default" w:ascii="方正仿宋_GBK" w:hAnsi="方正仿宋_GBK" w:eastAsia="方正仿宋_GBK" w:cs="方正仿宋_GBK"/>
          <w:kern w:val="2"/>
          <w:sz w:val="32"/>
          <w:szCs w:val="32"/>
        </w:rPr>
        <w:t>阿坝县人民检察院属一级预算单位，无下属单位，下设办公室、政治部、第一检察部、第二检察部、第三检察部职能部门。</w:t>
      </w:r>
    </w:p>
    <w:p>
      <w:pPr>
        <w:pStyle w:val="9"/>
        <w:keepNext w:val="0"/>
        <w:keepLines w:val="0"/>
        <w:pageBreakBefore w:val="0"/>
        <w:kinsoku/>
        <w:wordWrap/>
        <w:overflowPunct/>
        <w:topLinePunct w:val="0"/>
        <w:autoSpaceDE/>
        <w:autoSpaceDN/>
        <w:bidi w:val="0"/>
        <w:adjustRightInd/>
        <w:snapToGrid/>
        <w:spacing w:before="0" w:line="576" w:lineRule="exact"/>
        <w:ind w:firstLine="320" w:firstLineChars="100"/>
        <w:textAlignment w:val="auto"/>
        <w:rPr>
          <w:rFonts w:hint="eastAsia" w:ascii="Times New Roman" w:hAnsi="Times New Roman" w:eastAsia="方正黑体_GBK" w:cs="Times New Roman"/>
          <w:b w:val="0"/>
          <w:bCs w:val="0"/>
          <w:sz w:val="32"/>
          <w:szCs w:val="32"/>
          <w:lang w:eastAsia="zh-CN"/>
        </w:rPr>
      </w:pPr>
      <w:r>
        <w:rPr>
          <w:rFonts w:hint="default" w:ascii="Times New Roman" w:hAnsi="Times New Roman" w:eastAsia="方正黑体_GBK" w:cs="Times New Roman"/>
          <w:b w:val="0"/>
          <w:bCs w:val="0"/>
          <w:sz w:val="32"/>
          <w:szCs w:val="32"/>
        </w:rPr>
        <w:t>　三、收支预算情况说明</w:t>
      </w:r>
    </w:p>
    <w:p>
      <w:pPr>
        <w:pStyle w:val="9"/>
        <w:keepNext w:val="0"/>
        <w:keepLines w:val="0"/>
        <w:pageBreakBefore w:val="0"/>
        <w:kinsoku/>
        <w:wordWrap/>
        <w:overflowPunct/>
        <w:topLinePunct w:val="0"/>
        <w:autoSpaceDE/>
        <w:autoSpaceDN/>
        <w:bidi w:val="0"/>
        <w:adjustRightInd/>
        <w:snapToGrid/>
        <w:spacing w:before="0" w:line="576" w:lineRule="exact"/>
        <w:ind w:firstLine="300" w:firstLineChars="100"/>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宋体" w:cs="Times New Roman"/>
          <w:szCs w:val="30"/>
        </w:rPr>
        <w:t>　</w:t>
      </w:r>
      <w:r>
        <w:rPr>
          <w:rFonts w:hint="default" w:ascii="Times New Roman" w:hAnsi="Times New Roman" w:eastAsia="方正仿宋_GBK" w:cs="Times New Roman"/>
          <w:sz w:val="32"/>
          <w:szCs w:val="32"/>
        </w:rPr>
        <w:t>按照综合预算的原则，阿坝县人民检察院所有收入和支出均纳入部门预算管理。收入包括：一般公共预算拨款收入</w:t>
      </w:r>
      <w:r>
        <w:rPr>
          <w:rFonts w:hint="default" w:ascii="Times New Roman" w:hAnsi="Times New Roman" w:eastAsia="方正仿宋_GBK" w:cs="Times New Roman"/>
          <w:sz w:val="32"/>
          <w:szCs w:val="32"/>
          <w:lang w:val="en-US" w:eastAsia="zh-CN"/>
        </w:rPr>
        <w:t>609.86</w:t>
      </w:r>
      <w:r>
        <w:rPr>
          <w:rFonts w:hint="default" w:ascii="Times New Roman" w:hAnsi="Times New Roman" w:eastAsia="方正仿宋_GBK" w:cs="Times New Roman"/>
          <w:sz w:val="32"/>
          <w:szCs w:val="32"/>
        </w:rPr>
        <w:t>万元，事业收入0万元，其他收入0万元，上年结转0万元；支出包括：</w:t>
      </w:r>
      <w:r>
        <w:rPr>
          <w:rFonts w:hint="default" w:ascii="Times New Roman" w:hAnsi="Times New Roman" w:eastAsia="方正仿宋_GBK" w:cs="Times New Roman"/>
          <w:kern w:val="2"/>
          <w:sz w:val="32"/>
          <w:szCs w:val="32"/>
        </w:rPr>
        <w:t>公共安全支出</w:t>
      </w:r>
      <w:r>
        <w:rPr>
          <w:rFonts w:hint="default" w:ascii="Times New Roman" w:hAnsi="Times New Roman" w:eastAsia="方正仿宋_GBK" w:cs="Times New Roman"/>
          <w:kern w:val="2"/>
          <w:sz w:val="32"/>
          <w:szCs w:val="32"/>
          <w:lang w:val="en-US" w:eastAsia="zh-CN"/>
        </w:rPr>
        <w:t>433.19</w:t>
      </w:r>
      <w:r>
        <w:rPr>
          <w:rFonts w:hint="default" w:ascii="Times New Roman" w:hAnsi="Times New Roman" w:eastAsia="方正仿宋_GBK" w:cs="Times New Roman"/>
          <w:kern w:val="2"/>
          <w:sz w:val="32"/>
          <w:szCs w:val="32"/>
        </w:rPr>
        <w:t>万元，社会保障和就业支出</w:t>
      </w:r>
      <w:r>
        <w:rPr>
          <w:rFonts w:hint="default" w:ascii="Times New Roman" w:hAnsi="Times New Roman" w:eastAsia="方正仿宋_GBK" w:cs="Times New Roman"/>
          <w:kern w:val="2"/>
          <w:sz w:val="32"/>
          <w:szCs w:val="32"/>
          <w:lang w:val="en-US" w:eastAsia="zh-CN"/>
        </w:rPr>
        <w:t>86.37</w:t>
      </w:r>
      <w:r>
        <w:rPr>
          <w:rFonts w:hint="default" w:ascii="Times New Roman" w:hAnsi="Times New Roman" w:eastAsia="方正仿宋_GBK" w:cs="Times New Roman"/>
          <w:kern w:val="2"/>
          <w:sz w:val="32"/>
          <w:szCs w:val="32"/>
        </w:rPr>
        <w:t>万元，卫生健康支出</w:t>
      </w:r>
      <w:r>
        <w:rPr>
          <w:rFonts w:hint="default" w:ascii="Times New Roman" w:hAnsi="Times New Roman" w:eastAsia="方正仿宋_GBK" w:cs="Times New Roman"/>
          <w:kern w:val="2"/>
          <w:sz w:val="32"/>
          <w:szCs w:val="32"/>
          <w:lang w:val="en-US" w:eastAsia="zh-CN"/>
        </w:rPr>
        <w:t>38.58</w:t>
      </w:r>
      <w:r>
        <w:rPr>
          <w:rFonts w:hint="default" w:ascii="Times New Roman" w:hAnsi="Times New Roman" w:eastAsia="方正仿宋_GBK" w:cs="Times New Roman"/>
          <w:kern w:val="2"/>
          <w:sz w:val="32"/>
          <w:szCs w:val="32"/>
        </w:rPr>
        <w:t>万元，住房保障支出</w:t>
      </w:r>
      <w:r>
        <w:rPr>
          <w:rFonts w:hint="default" w:ascii="Times New Roman" w:hAnsi="Times New Roman" w:eastAsia="方正仿宋_GBK" w:cs="Times New Roman"/>
          <w:kern w:val="2"/>
          <w:sz w:val="32"/>
          <w:szCs w:val="32"/>
          <w:lang w:val="en-US" w:eastAsia="zh-CN"/>
        </w:rPr>
        <w:t>51.73</w:t>
      </w:r>
      <w:r>
        <w:rPr>
          <w:rFonts w:hint="default" w:ascii="Times New Roman" w:hAnsi="Times New Roman" w:eastAsia="方正仿宋_GBK" w:cs="Times New Roman"/>
          <w:kern w:val="2"/>
          <w:sz w:val="32"/>
          <w:szCs w:val="32"/>
        </w:rPr>
        <w:t>万元。阿坝县人民检察院202</w:t>
      </w:r>
      <w:r>
        <w:rPr>
          <w:rFonts w:hint="default" w:ascii="Times New Roman" w:hAnsi="Times New Roman" w:eastAsia="方正仿宋_GBK" w:cs="Times New Roman"/>
          <w:kern w:val="2"/>
          <w:sz w:val="32"/>
          <w:szCs w:val="32"/>
          <w:lang w:val="en-US" w:eastAsia="zh-CN"/>
        </w:rPr>
        <w:t>2</w:t>
      </w:r>
      <w:r>
        <w:rPr>
          <w:rFonts w:hint="default" w:ascii="Times New Roman" w:hAnsi="Times New Roman" w:eastAsia="方正仿宋_GBK" w:cs="Times New Roman"/>
          <w:kern w:val="2"/>
          <w:sz w:val="32"/>
          <w:szCs w:val="32"/>
        </w:rPr>
        <w:t>年收支总预算</w:t>
      </w:r>
      <w:r>
        <w:rPr>
          <w:rFonts w:hint="default" w:ascii="Times New Roman" w:hAnsi="Times New Roman" w:eastAsia="方正仿宋_GBK" w:cs="Times New Roman"/>
          <w:sz w:val="32"/>
          <w:szCs w:val="32"/>
        </w:rPr>
        <w:t>6</w:t>
      </w:r>
      <w:r>
        <w:rPr>
          <w:rFonts w:hint="default" w:ascii="Times New Roman" w:hAnsi="Times New Roman" w:eastAsia="方正仿宋_GBK" w:cs="Times New Roman"/>
          <w:sz w:val="32"/>
          <w:szCs w:val="32"/>
          <w:lang w:val="en-US" w:eastAsia="zh-CN"/>
        </w:rPr>
        <w:t>53.35</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sz w:val="32"/>
          <w:szCs w:val="32"/>
        </w:rPr>
        <w:t>, 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年收支总预算</w:t>
      </w:r>
      <w:r>
        <w:rPr>
          <w:rFonts w:hint="default" w:ascii="Times New Roman" w:hAnsi="Times New Roman" w:eastAsia="方正仿宋_GBK" w:cs="Times New Roman"/>
          <w:sz w:val="32"/>
          <w:szCs w:val="32"/>
          <w:lang w:val="en-US" w:eastAsia="zh-CN"/>
        </w:rPr>
        <w:t>609.86</w:t>
      </w:r>
      <w:r>
        <w:rPr>
          <w:rFonts w:hint="default" w:ascii="Times New Roman" w:hAnsi="Times New Roman" w:eastAsia="方正仿宋_GBK" w:cs="Times New Roman"/>
          <w:sz w:val="32"/>
          <w:szCs w:val="32"/>
        </w:rPr>
        <w:t>万元,　比202</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年收支预算总数</w:t>
      </w:r>
      <w:r>
        <w:rPr>
          <w:rFonts w:hint="default" w:ascii="Times New Roman" w:hAnsi="Times New Roman" w:eastAsia="方正仿宋_GBK" w:cs="Times New Roman"/>
          <w:sz w:val="32"/>
          <w:szCs w:val="32"/>
          <w:lang w:val="en-US" w:eastAsia="zh-CN"/>
        </w:rPr>
        <w:t>减少43.49</w:t>
      </w:r>
      <w:r>
        <w:rPr>
          <w:rFonts w:hint="default" w:ascii="Times New Roman" w:hAnsi="Times New Roman" w:eastAsia="方正仿宋_GBK" w:cs="Times New Roman"/>
          <w:sz w:val="32"/>
          <w:szCs w:val="32"/>
        </w:rPr>
        <w:t>万元，主要原因:</w:t>
      </w:r>
      <w:r>
        <w:rPr>
          <w:rFonts w:hint="default" w:ascii="Times New Roman" w:hAnsi="Times New Roman" w:eastAsia="方正仿宋_GBK" w:cs="Times New Roman"/>
          <w:sz w:val="32"/>
          <w:szCs w:val="32"/>
          <w:lang w:val="en-US" w:eastAsia="zh-CN"/>
        </w:rPr>
        <w:t>财物统管上划，部分经费仍由县级保障。</w:t>
      </w:r>
    </w:p>
    <w:p>
      <w:pPr>
        <w:pStyle w:val="9"/>
        <w:keepNext w:val="0"/>
        <w:keepLines w:val="0"/>
        <w:pageBreakBefore w:val="0"/>
        <w:kinsoku/>
        <w:wordWrap/>
        <w:overflowPunct/>
        <w:topLinePunct w:val="0"/>
        <w:autoSpaceDE/>
        <w:autoSpaceDN/>
        <w:bidi w:val="0"/>
        <w:adjustRightInd/>
        <w:snapToGrid/>
        <w:spacing w:before="0" w:line="576" w:lineRule="exact"/>
        <w:ind w:firstLine="321" w:firstLineChars="100"/>
        <w:textAlignment w:val="auto"/>
        <w:rPr>
          <w:rFonts w:hint="eastAsia" w:ascii="Times New Roman" w:hAnsi="Times New Roman" w:eastAsia="方正楷体_GBK" w:cs="Times New Roman"/>
          <w:b/>
          <w:bCs/>
          <w:sz w:val="32"/>
          <w:szCs w:val="32"/>
          <w:lang w:eastAsia="zh-CN"/>
        </w:rPr>
      </w:pPr>
      <w:r>
        <w:rPr>
          <w:rFonts w:hint="default" w:ascii="Times New Roman" w:hAnsi="Times New Roman" w:eastAsia="方正楷体_GBK" w:cs="Times New Roman"/>
          <w:b/>
          <w:bCs/>
          <w:sz w:val="32"/>
          <w:szCs w:val="32"/>
        </w:rPr>
        <w:t>（一）收入预算情况</w:t>
      </w:r>
    </w:p>
    <w:p>
      <w:pPr>
        <w:pStyle w:val="9"/>
        <w:keepNext w:val="0"/>
        <w:keepLines w:val="0"/>
        <w:pageBreakBefore w:val="0"/>
        <w:kinsoku/>
        <w:wordWrap/>
        <w:overflowPunct/>
        <w:topLinePunct w:val="0"/>
        <w:autoSpaceDE/>
        <w:autoSpaceDN/>
        <w:bidi w:val="0"/>
        <w:adjustRightInd/>
        <w:snapToGrid/>
        <w:spacing w:before="0" w:line="576" w:lineRule="exact"/>
        <w:ind w:firstLine="300" w:firstLineChars="100"/>
        <w:textAlignment w:val="auto"/>
        <w:rPr>
          <w:rFonts w:hint="eastAsia" w:ascii="Times New Roman" w:hAnsi="Times New Roman" w:eastAsia="方正仿宋_GBK" w:cs="Times New Roman"/>
          <w:sz w:val="32"/>
          <w:szCs w:val="32"/>
          <w:lang w:eastAsia="zh-CN"/>
        </w:rPr>
      </w:pPr>
      <w:r>
        <w:rPr>
          <w:rFonts w:hint="default" w:ascii="Times New Roman" w:hAnsi="Times New Roman" w:eastAsia="宋体" w:cs="Times New Roman"/>
          <w:szCs w:val="30"/>
        </w:rPr>
        <w:t>　</w:t>
      </w:r>
      <w:r>
        <w:rPr>
          <w:rFonts w:hint="default" w:ascii="Times New Roman" w:hAnsi="Times New Roman" w:eastAsia="方正仿宋_GBK" w:cs="Times New Roman"/>
          <w:sz w:val="32"/>
          <w:szCs w:val="32"/>
        </w:rPr>
        <w:t>阿坝县人民检察院202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年收入预算</w:t>
      </w:r>
      <w:r>
        <w:rPr>
          <w:rFonts w:hint="default" w:ascii="Times New Roman" w:hAnsi="Times New Roman" w:eastAsia="方正仿宋_GBK" w:cs="Times New Roman"/>
          <w:sz w:val="32"/>
          <w:szCs w:val="32"/>
          <w:lang w:val="en-US" w:eastAsia="zh-CN"/>
        </w:rPr>
        <w:t>609.86</w:t>
      </w:r>
      <w:r>
        <w:rPr>
          <w:rFonts w:hint="default" w:ascii="Times New Roman" w:hAnsi="Times New Roman" w:eastAsia="方正仿宋_GBK" w:cs="Times New Roman"/>
          <w:sz w:val="32"/>
          <w:szCs w:val="32"/>
        </w:rPr>
        <w:t>万元，其中：上年结转0万元；一般公共预算拨款收入</w:t>
      </w:r>
      <w:r>
        <w:rPr>
          <w:rFonts w:hint="default" w:ascii="Times New Roman" w:hAnsi="Times New Roman" w:eastAsia="方正仿宋_GBK" w:cs="Times New Roman"/>
          <w:sz w:val="32"/>
          <w:szCs w:val="32"/>
          <w:lang w:val="en-US" w:eastAsia="zh-CN"/>
        </w:rPr>
        <w:t>609.86</w:t>
      </w:r>
      <w:r>
        <w:rPr>
          <w:rFonts w:hint="default" w:ascii="Times New Roman" w:hAnsi="Times New Roman" w:eastAsia="方正仿宋_GBK" w:cs="Times New Roman"/>
          <w:sz w:val="32"/>
          <w:szCs w:val="32"/>
        </w:rPr>
        <w:t>万元，占100%；事业收入0万元，占0%；其他收入0万元，占0%。</w:t>
      </w:r>
    </w:p>
    <w:p>
      <w:pPr>
        <w:pStyle w:val="9"/>
        <w:keepNext w:val="0"/>
        <w:keepLines w:val="0"/>
        <w:pageBreakBefore w:val="0"/>
        <w:numPr>
          <w:ilvl w:val="0"/>
          <w:numId w:val="2"/>
        </w:numPr>
        <w:kinsoku/>
        <w:wordWrap/>
        <w:overflowPunct/>
        <w:topLinePunct w:val="0"/>
        <w:autoSpaceDE/>
        <w:autoSpaceDN/>
        <w:bidi w:val="0"/>
        <w:adjustRightInd/>
        <w:snapToGrid/>
        <w:spacing w:before="0" w:line="576" w:lineRule="exact"/>
        <w:ind w:left="630" w:leftChars="0" w:firstLine="0" w:firstLineChars="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支出预算情况</w:t>
      </w:r>
    </w:p>
    <w:p>
      <w:pPr>
        <w:pStyle w:val="9"/>
        <w:keepNext w:val="0"/>
        <w:keepLines w:val="0"/>
        <w:pageBreakBefore w:val="0"/>
        <w:numPr>
          <w:numId w:val="0"/>
        </w:numPr>
        <w:kinsoku/>
        <w:wordWrap/>
        <w:overflowPunct/>
        <w:topLinePunct w:val="0"/>
        <w:autoSpaceDE/>
        <w:autoSpaceDN/>
        <w:bidi w:val="0"/>
        <w:adjustRightInd/>
        <w:snapToGrid/>
        <w:spacing w:before="0" w:line="576" w:lineRule="exact"/>
        <w:ind w:firstLine="640"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阿坝县人民检察院202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年支出预算</w:t>
      </w:r>
      <w:r>
        <w:rPr>
          <w:rFonts w:hint="default" w:ascii="Times New Roman" w:hAnsi="Times New Roman" w:eastAsia="方正仿宋_GBK" w:cs="Times New Roman"/>
          <w:sz w:val="32"/>
          <w:szCs w:val="32"/>
          <w:lang w:val="en-US" w:eastAsia="zh-CN"/>
        </w:rPr>
        <w:t>609.86</w:t>
      </w:r>
      <w:r>
        <w:rPr>
          <w:rFonts w:hint="default" w:ascii="Times New Roman" w:hAnsi="Times New Roman" w:eastAsia="方正仿宋_GBK" w:cs="Times New Roman"/>
          <w:sz w:val="32"/>
          <w:szCs w:val="32"/>
        </w:rPr>
        <w:t>万元，其中：基本支出</w:t>
      </w:r>
      <w:r>
        <w:rPr>
          <w:rFonts w:hint="default" w:ascii="Times New Roman" w:hAnsi="Times New Roman" w:eastAsia="方正仿宋_GBK" w:cs="Times New Roman"/>
          <w:sz w:val="32"/>
          <w:szCs w:val="32"/>
          <w:lang w:val="en-US" w:eastAsia="zh-CN"/>
        </w:rPr>
        <w:t>609.01</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99.86</w:t>
      </w:r>
      <w:r>
        <w:rPr>
          <w:rFonts w:hint="default" w:ascii="Times New Roman" w:hAnsi="Times New Roman" w:eastAsia="方正仿宋_GBK" w:cs="Times New Roman"/>
          <w:sz w:val="32"/>
          <w:szCs w:val="32"/>
        </w:rPr>
        <w:t>%；项目支出</w:t>
      </w:r>
      <w:r>
        <w:rPr>
          <w:rFonts w:hint="default" w:ascii="Times New Roman" w:hAnsi="Times New Roman" w:eastAsia="方正仿宋_GBK" w:cs="Times New Roman"/>
          <w:sz w:val="32"/>
          <w:szCs w:val="32"/>
          <w:lang w:val="en-US" w:eastAsia="zh-CN"/>
        </w:rPr>
        <w:t>0.85</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0.14</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p>
    <w:p>
      <w:pPr>
        <w:pStyle w:val="9"/>
        <w:keepNext w:val="0"/>
        <w:keepLines w:val="0"/>
        <w:pageBreakBefore w:val="0"/>
        <w:kinsoku/>
        <w:wordWrap/>
        <w:overflowPunct/>
        <w:topLinePunct w:val="0"/>
        <w:autoSpaceDE/>
        <w:autoSpaceDN/>
        <w:bidi w:val="0"/>
        <w:adjustRightInd/>
        <w:snapToGrid/>
        <w:spacing w:before="0" w:line="576" w:lineRule="exact"/>
        <w:ind w:firstLine="301" w:firstLineChars="100"/>
        <w:textAlignment w:val="auto"/>
        <w:rPr>
          <w:rFonts w:hint="eastAsia" w:ascii="Times New Roman" w:hAnsi="Times New Roman" w:eastAsia="方正黑体_GBK" w:cs="Times New Roman"/>
          <w:b w:val="0"/>
          <w:bCs w:val="0"/>
          <w:sz w:val="32"/>
          <w:szCs w:val="32"/>
          <w:lang w:eastAsia="zh-CN"/>
        </w:rPr>
      </w:pPr>
      <w:r>
        <w:rPr>
          <w:rFonts w:hint="default" w:ascii="Times New Roman" w:hAnsi="Times New Roman" w:eastAsia="宋体" w:cs="Times New Roman"/>
          <w:b/>
          <w:bCs/>
          <w:szCs w:val="30"/>
        </w:rPr>
        <w:t>　</w:t>
      </w:r>
      <w:r>
        <w:rPr>
          <w:rFonts w:hint="default" w:ascii="Times New Roman" w:hAnsi="Times New Roman" w:eastAsia="方正黑体_GBK" w:cs="Times New Roman"/>
          <w:b w:val="0"/>
          <w:bCs w:val="0"/>
          <w:sz w:val="32"/>
          <w:szCs w:val="32"/>
        </w:rPr>
        <w:t>四、财政拨款收支预算情况说明</w:t>
      </w: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阿坝县人民检察院202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年财政拨款收支总预算</w:t>
      </w:r>
      <w:r>
        <w:rPr>
          <w:rFonts w:hint="default" w:ascii="Times New Roman" w:hAnsi="Times New Roman" w:eastAsia="方正仿宋_GBK" w:cs="Times New Roman"/>
          <w:sz w:val="32"/>
          <w:szCs w:val="32"/>
          <w:lang w:val="en-US" w:eastAsia="zh-CN"/>
        </w:rPr>
        <w:t>609.86</w:t>
      </w:r>
      <w:r>
        <w:rPr>
          <w:rFonts w:hint="default" w:ascii="Times New Roman" w:hAnsi="Times New Roman" w:eastAsia="方正仿宋_GBK" w:cs="Times New Roman"/>
          <w:sz w:val="32"/>
          <w:szCs w:val="32"/>
        </w:rPr>
        <w:t>万元,比202</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年财政拨款收支总预算总数</w:t>
      </w:r>
      <w:r>
        <w:rPr>
          <w:rFonts w:hint="default" w:ascii="Times New Roman" w:hAnsi="Times New Roman" w:eastAsia="方正仿宋_GBK" w:cs="Times New Roman"/>
          <w:sz w:val="32"/>
          <w:szCs w:val="32"/>
          <w:lang w:val="en-US" w:eastAsia="zh-CN"/>
        </w:rPr>
        <w:t>减少43.49</w:t>
      </w:r>
      <w:r>
        <w:rPr>
          <w:rFonts w:hint="default" w:ascii="Times New Roman" w:hAnsi="Times New Roman" w:eastAsia="方正仿宋_GBK" w:cs="Times New Roman"/>
          <w:sz w:val="32"/>
          <w:szCs w:val="32"/>
        </w:rPr>
        <w:t>万元，主要原因:</w:t>
      </w:r>
      <w:r>
        <w:rPr>
          <w:rFonts w:hint="default" w:ascii="Times New Roman" w:hAnsi="Times New Roman" w:eastAsia="方正仿宋_GBK" w:cs="Times New Roman"/>
          <w:sz w:val="32"/>
          <w:szCs w:val="32"/>
          <w:lang w:val="en-US" w:eastAsia="zh-CN"/>
        </w:rPr>
        <w:t>财物统管上划，部分经费仍由县级保障。</w:t>
      </w: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收入包括：本年一般公共预算拨款收入</w:t>
      </w:r>
      <w:r>
        <w:rPr>
          <w:rFonts w:hint="default" w:ascii="Times New Roman" w:hAnsi="Times New Roman" w:eastAsia="方正仿宋_GBK" w:cs="Times New Roman"/>
          <w:sz w:val="32"/>
          <w:szCs w:val="32"/>
          <w:lang w:val="en-US" w:eastAsia="zh-CN"/>
        </w:rPr>
        <w:t>609.86</w:t>
      </w:r>
      <w:r>
        <w:rPr>
          <w:rFonts w:hint="default" w:ascii="Times New Roman" w:hAnsi="Times New Roman" w:eastAsia="方正仿宋_GBK" w:cs="Times New Roman"/>
          <w:sz w:val="32"/>
          <w:szCs w:val="32"/>
        </w:rPr>
        <w:t>万元，上年结转一般公共预算收入0万元，上年结转财政拨款资金0万元；</w:t>
      </w: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支出包括：公共安全支出</w:t>
      </w:r>
      <w:r>
        <w:rPr>
          <w:rFonts w:hint="default" w:ascii="Times New Roman" w:hAnsi="Times New Roman" w:eastAsia="方正仿宋_GBK" w:cs="Times New Roman"/>
          <w:sz w:val="32"/>
          <w:szCs w:val="32"/>
          <w:lang w:val="en-US" w:eastAsia="zh-CN"/>
        </w:rPr>
        <w:t>433.19</w:t>
      </w:r>
      <w:r>
        <w:rPr>
          <w:rFonts w:hint="default" w:ascii="Times New Roman" w:hAnsi="Times New Roman" w:eastAsia="方正仿宋_GBK" w:cs="Times New Roman"/>
          <w:sz w:val="32"/>
          <w:szCs w:val="32"/>
        </w:rPr>
        <w:t>万元，社会保障和就业支出</w:t>
      </w:r>
      <w:r>
        <w:rPr>
          <w:rFonts w:hint="default" w:ascii="Times New Roman" w:hAnsi="Times New Roman" w:eastAsia="方正仿宋_GBK" w:cs="Times New Roman"/>
          <w:sz w:val="32"/>
          <w:szCs w:val="32"/>
          <w:lang w:val="en-US" w:eastAsia="zh-CN"/>
        </w:rPr>
        <w:t>86.37</w:t>
      </w:r>
      <w:r>
        <w:rPr>
          <w:rFonts w:hint="default" w:ascii="Times New Roman" w:hAnsi="Times New Roman" w:eastAsia="方正仿宋_GBK" w:cs="Times New Roman"/>
          <w:sz w:val="32"/>
          <w:szCs w:val="32"/>
        </w:rPr>
        <w:t>万元，卫生健康支出</w:t>
      </w:r>
      <w:r>
        <w:rPr>
          <w:rFonts w:hint="default" w:ascii="Times New Roman" w:hAnsi="Times New Roman" w:eastAsia="方正仿宋_GBK" w:cs="Times New Roman"/>
          <w:sz w:val="32"/>
          <w:szCs w:val="32"/>
          <w:lang w:val="en-US" w:eastAsia="zh-CN"/>
        </w:rPr>
        <w:t>38.58</w:t>
      </w:r>
      <w:r>
        <w:rPr>
          <w:rFonts w:hint="default" w:ascii="Times New Roman" w:hAnsi="Times New Roman" w:eastAsia="方正仿宋_GBK" w:cs="Times New Roman"/>
          <w:sz w:val="32"/>
          <w:szCs w:val="32"/>
        </w:rPr>
        <w:t>万元，住房保障支出</w:t>
      </w:r>
      <w:r>
        <w:rPr>
          <w:rFonts w:hint="default" w:ascii="Times New Roman" w:hAnsi="Times New Roman" w:eastAsia="方正仿宋_GBK" w:cs="Times New Roman"/>
          <w:sz w:val="32"/>
          <w:szCs w:val="32"/>
          <w:lang w:val="en-US" w:eastAsia="zh-CN"/>
        </w:rPr>
        <w:t>51.73</w:t>
      </w:r>
      <w:r>
        <w:rPr>
          <w:rFonts w:hint="default" w:ascii="Times New Roman" w:hAnsi="Times New Roman" w:eastAsia="方正仿宋_GBK" w:cs="Times New Roman"/>
          <w:sz w:val="32"/>
          <w:szCs w:val="32"/>
        </w:rPr>
        <w:t>万元。阿坝县人民检察院202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年收支总预算</w:t>
      </w:r>
      <w:r>
        <w:rPr>
          <w:rFonts w:hint="default" w:ascii="Times New Roman" w:hAnsi="Times New Roman" w:eastAsia="方正仿宋_GBK" w:cs="Times New Roman"/>
          <w:sz w:val="32"/>
          <w:szCs w:val="32"/>
          <w:lang w:val="en-US" w:eastAsia="zh-CN"/>
        </w:rPr>
        <w:t>609.86</w:t>
      </w:r>
      <w:r>
        <w:rPr>
          <w:rFonts w:hint="default" w:ascii="Times New Roman" w:hAnsi="Times New Roman" w:eastAsia="方正仿宋_GBK" w:cs="Times New Roman"/>
          <w:sz w:val="32"/>
          <w:szCs w:val="32"/>
        </w:rPr>
        <w:t>万元, 202</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年收支总预算6</w:t>
      </w:r>
      <w:r>
        <w:rPr>
          <w:rFonts w:hint="default" w:ascii="Times New Roman" w:hAnsi="Times New Roman" w:eastAsia="方正仿宋_GBK" w:cs="Times New Roman"/>
          <w:sz w:val="32"/>
          <w:szCs w:val="32"/>
          <w:lang w:val="en-US" w:eastAsia="zh-CN"/>
        </w:rPr>
        <w:t>53.35</w:t>
      </w:r>
      <w:r>
        <w:rPr>
          <w:rFonts w:hint="default" w:ascii="Times New Roman" w:hAnsi="Times New Roman" w:eastAsia="方正仿宋_GBK" w:cs="Times New Roman"/>
          <w:sz w:val="32"/>
          <w:szCs w:val="32"/>
        </w:rPr>
        <w:t>万元,　比202</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年收支预算总数</w:t>
      </w:r>
      <w:r>
        <w:rPr>
          <w:rFonts w:hint="default" w:ascii="Times New Roman" w:hAnsi="Times New Roman" w:eastAsia="方正仿宋_GBK" w:cs="Times New Roman"/>
          <w:sz w:val="32"/>
          <w:szCs w:val="32"/>
          <w:lang w:val="en-US" w:eastAsia="zh-CN"/>
        </w:rPr>
        <w:t>减少43.49</w:t>
      </w:r>
      <w:r>
        <w:rPr>
          <w:rFonts w:hint="default" w:ascii="Times New Roman" w:hAnsi="Times New Roman" w:eastAsia="方正仿宋_GBK" w:cs="Times New Roman"/>
          <w:sz w:val="32"/>
          <w:szCs w:val="32"/>
        </w:rPr>
        <w:t>万元，主要原因:</w:t>
      </w:r>
      <w:r>
        <w:rPr>
          <w:rFonts w:hint="default" w:ascii="Times New Roman" w:hAnsi="Times New Roman" w:eastAsia="方正仿宋_GBK" w:cs="Times New Roman"/>
          <w:sz w:val="32"/>
          <w:szCs w:val="32"/>
          <w:lang w:val="en-US" w:eastAsia="zh-CN"/>
        </w:rPr>
        <w:t>财物统管上划，部分经费仍由县级保障。</w:t>
      </w:r>
    </w:p>
    <w:p>
      <w:pPr>
        <w:pStyle w:val="9"/>
        <w:keepNext w:val="0"/>
        <w:keepLines w:val="0"/>
        <w:pageBreakBefore w:val="0"/>
        <w:kinsoku/>
        <w:wordWrap/>
        <w:overflowPunct/>
        <w:topLinePunct w:val="0"/>
        <w:autoSpaceDE/>
        <w:autoSpaceDN/>
        <w:bidi w:val="0"/>
        <w:adjustRightInd/>
        <w:snapToGrid/>
        <w:spacing w:before="0" w:line="576" w:lineRule="exact"/>
        <w:ind w:firstLine="301" w:firstLineChars="100"/>
        <w:textAlignment w:val="auto"/>
        <w:rPr>
          <w:rFonts w:hint="eastAsia" w:ascii="Times New Roman" w:hAnsi="Times New Roman" w:eastAsia="方正黑体_GBK" w:cs="Times New Roman"/>
          <w:b w:val="0"/>
          <w:bCs w:val="0"/>
          <w:sz w:val="32"/>
          <w:szCs w:val="32"/>
          <w:lang w:eastAsia="zh-CN"/>
        </w:rPr>
      </w:pPr>
      <w:r>
        <w:rPr>
          <w:rFonts w:hint="default" w:ascii="Times New Roman" w:hAnsi="Times New Roman" w:eastAsia="宋体" w:cs="Times New Roman"/>
          <w:b/>
          <w:bCs/>
          <w:szCs w:val="30"/>
        </w:rPr>
        <w:t>　</w:t>
      </w:r>
      <w:r>
        <w:rPr>
          <w:rFonts w:hint="default" w:ascii="Times New Roman" w:hAnsi="Times New Roman" w:eastAsia="方正黑体_GBK" w:cs="Times New Roman"/>
          <w:b w:val="0"/>
          <w:bCs w:val="0"/>
          <w:sz w:val="32"/>
          <w:szCs w:val="32"/>
        </w:rPr>
        <w:t>五、一般公共预算当年拨款情况说明</w:t>
      </w:r>
    </w:p>
    <w:p>
      <w:pPr>
        <w:pStyle w:val="9"/>
        <w:keepNext w:val="0"/>
        <w:keepLines w:val="0"/>
        <w:pageBreakBefore w:val="0"/>
        <w:kinsoku/>
        <w:wordWrap/>
        <w:overflowPunct/>
        <w:topLinePunct w:val="0"/>
        <w:autoSpaceDE/>
        <w:autoSpaceDN/>
        <w:bidi w:val="0"/>
        <w:adjustRightInd/>
        <w:snapToGrid/>
        <w:spacing w:before="0" w:line="576" w:lineRule="exact"/>
        <w:ind w:firstLine="643" w:firstLineChars="200"/>
        <w:textAlignment w:val="auto"/>
        <w:rPr>
          <w:rFonts w:hint="eastAsia" w:ascii="Times New Roman" w:hAnsi="Times New Roman" w:eastAsia="方正楷体_GBK" w:cs="Times New Roman"/>
          <w:b/>
          <w:bCs/>
          <w:sz w:val="32"/>
          <w:szCs w:val="32"/>
          <w:lang w:eastAsia="zh-CN"/>
        </w:rPr>
      </w:pPr>
      <w:r>
        <w:rPr>
          <w:rFonts w:hint="default" w:ascii="Times New Roman" w:hAnsi="Times New Roman" w:eastAsia="方正楷体_GBK" w:cs="Times New Roman"/>
          <w:b/>
          <w:bCs/>
          <w:sz w:val="32"/>
          <w:szCs w:val="32"/>
        </w:rPr>
        <w:t>（一）一般公共预算当年拨款规模变化情况</w:t>
      </w:r>
    </w:p>
    <w:p>
      <w:pPr>
        <w:pStyle w:val="9"/>
        <w:keepNext w:val="0"/>
        <w:keepLines w:val="0"/>
        <w:pageBreakBefore w:val="0"/>
        <w:kinsoku/>
        <w:wordWrap/>
        <w:overflowPunct/>
        <w:topLinePunct w:val="0"/>
        <w:autoSpaceDE/>
        <w:autoSpaceDN/>
        <w:bidi w:val="0"/>
        <w:adjustRightInd/>
        <w:snapToGrid/>
        <w:spacing w:before="0" w:line="576" w:lineRule="exact"/>
        <w:ind w:firstLine="300" w:firstLineChars="100"/>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宋体" w:cs="Times New Roman"/>
          <w:szCs w:val="30"/>
        </w:rPr>
        <w:t>　</w:t>
      </w:r>
      <w:r>
        <w:rPr>
          <w:rFonts w:hint="default" w:ascii="Times New Roman" w:hAnsi="Times New Roman" w:eastAsia="方正仿宋_GBK" w:cs="Times New Roman"/>
          <w:sz w:val="32"/>
          <w:szCs w:val="32"/>
        </w:rPr>
        <w:t>阿坝县人民检察院202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年一般公共预算当年拨款</w:t>
      </w:r>
      <w:r>
        <w:rPr>
          <w:rFonts w:hint="default" w:ascii="Times New Roman" w:hAnsi="Times New Roman" w:eastAsia="方正仿宋_GBK" w:cs="Times New Roman"/>
          <w:sz w:val="32"/>
          <w:szCs w:val="32"/>
          <w:lang w:val="en-US" w:eastAsia="zh-CN"/>
        </w:rPr>
        <w:t>653.35</w:t>
      </w:r>
      <w:r>
        <w:rPr>
          <w:rFonts w:hint="default" w:ascii="Times New Roman" w:hAnsi="Times New Roman" w:eastAsia="方正仿宋_GBK" w:cs="Times New Roman"/>
          <w:sz w:val="32"/>
          <w:szCs w:val="32"/>
        </w:rPr>
        <w:t>万元，比202</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年收支预算总数</w:t>
      </w:r>
      <w:r>
        <w:rPr>
          <w:rFonts w:hint="default" w:ascii="Times New Roman" w:hAnsi="Times New Roman" w:eastAsia="方正仿宋_GBK" w:cs="Times New Roman"/>
          <w:sz w:val="32"/>
          <w:szCs w:val="32"/>
          <w:lang w:val="en-US" w:eastAsia="zh-CN"/>
        </w:rPr>
        <w:t>减少43.49</w:t>
      </w:r>
      <w:r>
        <w:rPr>
          <w:rFonts w:hint="default" w:ascii="Times New Roman" w:hAnsi="Times New Roman" w:eastAsia="方正仿宋_GBK" w:cs="Times New Roman"/>
          <w:sz w:val="32"/>
          <w:szCs w:val="32"/>
        </w:rPr>
        <w:t>万元，主要原因:</w:t>
      </w:r>
      <w:r>
        <w:rPr>
          <w:rFonts w:hint="default" w:ascii="Times New Roman" w:hAnsi="Times New Roman" w:eastAsia="方正仿宋_GBK" w:cs="Times New Roman"/>
          <w:sz w:val="32"/>
          <w:szCs w:val="32"/>
          <w:lang w:val="en-US" w:eastAsia="zh-CN"/>
        </w:rPr>
        <w:t>财物统管上划，部分经费仍由县级保障。</w:t>
      </w:r>
    </w:p>
    <w:p>
      <w:pPr>
        <w:pStyle w:val="9"/>
        <w:keepNext w:val="0"/>
        <w:keepLines w:val="0"/>
        <w:pageBreakBefore w:val="0"/>
        <w:kinsoku/>
        <w:wordWrap/>
        <w:overflowPunct/>
        <w:topLinePunct w:val="0"/>
        <w:autoSpaceDE/>
        <w:autoSpaceDN/>
        <w:bidi w:val="0"/>
        <w:adjustRightInd/>
        <w:snapToGrid/>
        <w:spacing w:before="0" w:line="576" w:lineRule="exact"/>
        <w:ind w:firstLine="300" w:firstLineChars="100"/>
        <w:textAlignment w:val="auto"/>
        <w:rPr>
          <w:rFonts w:hint="eastAsia" w:ascii="Times New Roman" w:hAnsi="Times New Roman" w:eastAsia="方正楷体_GBK" w:cs="Times New Roman"/>
          <w:b/>
          <w:bCs/>
          <w:sz w:val="32"/>
          <w:szCs w:val="32"/>
          <w:lang w:eastAsia="zh-CN"/>
        </w:rPr>
      </w:pPr>
      <w:r>
        <w:rPr>
          <w:rFonts w:hint="default" w:ascii="Times New Roman" w:hAnsi="Times New Roman" w:eastAsia="宋体" w:cs="Times New Roman"/>
          <w:szCs w:val="30"/>
        </w:rPr>
        <w:t>　</w:t>
      </w:r>
      <w:r>
        <w:rPr>
          <w:rFonts w:hint="default" w:ascii="Times New Roman" w:hAnsi="Times New Roman" w:eastAsia="方正楷体_GBK" w:cs="Times New Roman"/>
          <w:b/>
          <w:bCs/>
          <w:sz w:val="32"/>
          <w:szCs w:val="32"/>
        </w:rPr>
        <w:t>（二）一般公共预算当年拨款结构情况</w:t>
      </w: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公共安全支出</w:t>
      </w:r>
      <w:r>
        <w:rPr>
          <w:rFonts w:hint="default" w:ascii="Times New Roman" w:hAnsi="Times New Roman" w:eastAsia="方正仿宋_GBK" w:cs="Times New Roman"/>
          <w:sz w:val="32"/>
          <w:szCs w:val="32"/>
          <w:lang w:val="en-US" w:eastAsia="zh-CN"/>
        </w:rPr>
        <w:t>433.19</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71.03</w:t>
      </w:r>
      <w:r>
        <w:rPr>
          <w:rFonts w:hint="default" w:ascii="Times New Roman" w:hAnsi="Times New Roman" w:eastAsia="方正仿宋_GBK" w:cs="Times New Roman"/>
          <w:sz w:val="32"/>
          <w:szCs w:val="32"/>
        </w:rPr>
        <w:t>%；教育支出0万元，占0%；文化体育与传媒支出0万元，占0%；社会保障和就业支出</w:t>
      </w:r>
      <w:r>
        <w:rPr>
          <w:rFonts w:hint="default" w:ascii="Times New Roman" w:hAnsi="Times New Roman" w:eastAsia="方正仿宋_GBK" w:cs="Times New Roman"/>
          <w:sz w:val="32"/>
          <w:szCs w:val="32"/>
          <w:lang w:val="en-US" w:eastAsia="zh-CN"/>
        </w:rPr>
        <w:t>86.37</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14.16</w:t>
      </w:r>
      <w:r>
        <w:rPr>
          <w:rFonts w:hint="default" w:ascii="Times New Roman" w:hAnsi="Times New Roman" w:eastAsia="方正仿宋_GBK" w:cs="Times New Roman"/>
          <w:sz w:val="32"/>
          <w:szCs w:val="32"/>
        </w:rPr>
        <w:t>%；卫生健康支出</w:t>
      </w:r>
      <w:r>
        <w:rPr>
          <w:rFonts w:hint="default" w:ascii="Times New Roman" w:hAnsi="Times New Roman" w:eastAsia="方正仿宋_GBK" w:cs="Times New Roman"/>
          <w:sz w:val="32"/>
          <w:szCs w:val="32"/>
          <w:lang w:val="en-US" w:eastAsia="zh-CN"/>
        </w:rPr>
        <w:t>38.58</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6.33</w:t>
      </w:r>
      <w:r>
        <w:rPr>
          <w:rFonts w:hint="default" w:ascii="Times New Roman" w:hAnsi="Times New Roman" w:eastAsia="方正仿宋_GBK" w:cs="Times New Roman"/>
          <w:sz w:val="32"/>
          <w:szCs w:val="32"/>
        </w:rPr>
        <w:t>%；住房保障支出</w:t>
      </w:r>
      <w:r>
        <w:rPr>
          <w:rFonts w:hint="default" w:ascii="Times New Roman" w:hAnsi="Times New Roman" w:eastAsia="方正仿宋_GBK" w:cs="Times New Roman"/>
          <w:sz w:val="32"/>
          <w:szCs w:val="32"/>
          <w:lang w:val="en-US" w:eastAsia="zh-CN"/>
        </w:rPr>
        <w:t>51.73</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8.48</w:t>
      </w:r>
      <w:r>
        <w:rPr>
          <w:rFonts w:hint="default" w:ascii="Times New Roman" w:hAnsi="Times New Roman" w:eastAsia="方正仿宋_GBK" w:cs="Times New Roman"/>
          <w:sz w:val="32"/>
          <w:szCs w:val="32"/>
        </w:rPr>
        <w:t>%。</w:t>
      </w:r>
    </w:p>
    <w:p>
      <w:pPr>
        <w:pStyle w:val="9"/>
        <w:keepNext w:val="0"/>
        <w:keepLines w:val="0"/>
        <w:pageBreakBefore w:val="0"/>
        <w:kinsoku/>
        <w:wordWrap/>
        <w:overflowPunct/>
        <w:topLinePunct w:val="0"/>
        <w:autoSpaceDE/>
        <w:autoSpaceDN/>
        <w:bidi w:val="0"/>
        <w:adjustRightInd/>
        <w:snapToGrid/>
        <w:spacing w:before="0" w:line="576" w:lineRule="exact"/>
        <w:ind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（三）一般公共预算当年拨款具体使用情况</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1.一般公共安全支出433.19万元，主要用于工资福利支出、商品和服务支出以及对个人和家庭的补助</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2.行政单位医疗支出38.58万元，主要用于在职人员的医疗保险的购买。</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仿宋_GBK" w:cs="Times New Roman"/>
          <w:kern w:val="0"/>
          <w:sz w:val="32"/>
          <w:szCs w:val="32"/>
          <w:lang w:val="en-US" w:eastAsia="zh-CN" w:bidi="ar-SA"/>
        </w:rPr>
        <w:t>3.住房公积金支出51.73万元，主要用于在职人员住房公积金的购买。</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方正仿宋_GBK" w:cs="Times New Roman"/>
          <w:kern w:val="0"/>
          <w:sz w:val="32"/>
          <w:szCs w:val="32"/>
          <w:lang w:val="en-US" w:eastAsia="zh-CN" w:bidi="ar-SA"/>
        </w:rPr>
        <w:t>4.社会保障和就业支出86.37万元，主要用于支付职工养老保险费和职工职业年金缴费。</w:t>
      </w:r>
    </w:p>
    <w:p>
      <w:pPr>
        <w:pStyle w:val="9"/>
        <w:keepNext w:val="0"/>
        <w:keepLines w:val="0"/>
        <w:pageBreakBefore w:val="0"/>
        <w:kinsoku/>
        <w:wordWrap/>
        <w:overflowPunct/>
        <w:topLinePunct w:val="0"/>
        <w:autoSpaceDE/>
        <w:autoSpaceDN/>
        <w:bidi w:val="0"/>
        <w:adjustRightInd/>
        <w:snapToGrid/>
        <w:spacing w:before="0" w:line="576" w:lineRule="exact"/>
        <w:ind w:firstLine="300" w:firstLineChars="100"/>
        <w:textAlignment w:val="auto"/>
        <w:rPr>
          <w:rFonts w:hint="eastAsia" w:ascii="Times New Roman" w:hAnsi="Times New Roman" w:eastAsia="方正黑体_GBK" w:cs="Times New Roman"/>
          <w:b w:val="0"/>
          <w:bCs w:val="0"/>
          <w:sz w:val="32"/>
          <w:szCs w:val="32"/>
          <w:lang w:eastAsia="zh-CN"/>
        </w:rPr>
      </w:pPr>
      <w:r>
        <w:rPr>
          <w:rFonts w:hint="default" w:ascii="Times New Roman" w:hAnsi="Times New Roman" w:eastAsia="宋体" w:cs="Times New Roman"/>
          <w:szCs w:val="30"/>
        </w:rPr>
        <w:t>　</w:t>
      </w:r>
      <w:r>
        <w:rPr>
          <w:rFonts w:hint="default" w:ascii="Times New Roman" w:hAnsi="Times New Roman" w:eastAsia="方正黑体_GBK" w:cs="Times New Roman"/>
          <w:b w:val="0"/>
          <w:bCs w:val="0"/>
          <w:sz w:val="32"/>
          <w:szCs w:val="32"/>
        </w:rPr>
        <w:t>六、一般公共预算基本支出情况说明</w:t>
      </w:r>
    </w:p>
    <w:p>
      <w:pPr>
        <w:pStyle w:val="9"/>
        <w:keepNext w:val="0"/>
        <w:keepLines w:val="0"/>
        <w:pageBreakBefore w:val="0"/>
        <w:kinsoku/>
        <w:wordWrap/>
        <w:overflowPunct/>
        <w:topLinePunct w:val="0"/>
        <w:autoSpaceDE/>
        <w:autoSpaceDN/>
        <w:bidi w:val="0"/>
        <w:adjustRightInd/>
        <w:snapToGrid/>
        <w:spacing w:before="0" w:line="576" w:lineRule="exact"/>
        <w:ind w:firstLine="300" w:firstLineChars="100"/>
        <w:textAlignment w:val="auto"/>
        <w:rPr>
          <w:rFonts w:hint="eastAsia" w:ascii="Times New Roman" w:hAnsi="Times New Roman" w:eastAsia="方正仿宋_GBK" w:cs="Times New Roman"/>
          <w:kern w:val="0"/>
          <w:sz w:val="32"/>
          <w:szCs w:val="32"/>
          <w:lang w:val="en-US" w:eastAsia="zh-CN" w:bidi="ar-SA"/>
        </w:rPr>
      </w:pPr>
      <w:r>
        <w:rPr>
          <w:rFonts w:hint="default" w:ascii="Times New Roman" w:hAnsi="Times New Roman" w:eastAsia="宋体" w:cs="Times New Roman"/>
          <w:szCs w:val="30"/>
        </w:rPr>
        <w:t>　</w:t>
      </w:r>
      <w:r>
        <w:rPr>
          <w:rFonts w:hint="default" w:ascii="Times New Roman" w:hAnsi="Times New Roman" w:eastAsia="方正仿宋_GBK" w:cs="Times New Roman"/>
          <w:kern w:val="0"/>
          <w:sz w:val="32"/>
          <w:szCs w:val="32"/>
          <w:lang w:val="en-US" w:eastAsia="zh-CN" w:bidi="ar-SA"/>
        </w:rPr>
        <w:t>阿坝县人民检察院2023年一般公共预算基本支出609.01万元，其中：人员经费537.64万元，主要包括：基本工资、津贴补贴、其他社会保障缴费、机关事业单位基本养老保险缴费、职业年金缴费、其他工资福利支出、奖励金、住房公积金、其他对个人和家庭的补助支出。公用经费71.36万元，主要包括：办公费、印刷费、手续费、水费、电费、邮电费、差旅费、维修（护）费、租赁费、会议费、培训费、劳务费、工会经费、福利费、其他交通工具运行维护费、其他商品和服务支出。</w:t>
      </w:r>
    </w:p>
    <w:p>
      <w:pPr>
        <w:pStyle w:val="9"/>
        <w:keepNext w:val="0"/>
        <w:keepLines w:val="0"/>
        <w:pageBreakBefore w:val="0"/>
        <w:kinsoku/>
        <w:wordWrap/>
        <w:overflowPunct/>
        <w:topLinePunct w:val="0"/>
        <w:autoSpaceDE/>
        <w:autoSpaceDN/>
        <w:bidi w:val="0"/>
        <w:adjustRightInd/>
        <w:snapToGrid/>
        <w:spacing w:before="0" w:line="576" w:lineRule="exact"/>
        <w:ind w:firstLine="301" w:firstLineChars="100"/>
        <w:textAlignment w:val="auto"/>
        <w:rPr>
          <w:rFonts w:hint="eastAsia" w:ascii="Times New Roman" w:hAnsi="Times New Roman" w:eastAsia="方正黑体_GBK" w:cs="Times New Roman"/>
          <w:b w:val="0"/>
          <w:bCs w:val="0"/>
          <w:sz w:val="32"/>
          <w:szCs w:val="32"/>
          <w:lang w:eastAsia="zh-CN"/>
        </w:rPr>
      </w:pPr>
      <w:r>
        <w:rPr>
          <w:rFonts w:hint="default" w:ascii="Times New Roman" w:hAnsi="Times New Roman" w:eastAsia="宋体" w:cs="Times New Roman"/>
          <w:b/>
          <w:bCs/>
          <w:szCs w:val="30"/>
        </w:rPr>
        <w:t>　</w:t>
      </w:r>
      <w:r>
        <w:rPr>
          <w:rFonts w:hint="default" w:ascii="Times New Roman" w:hAnsi="Times New Roman" w:eastAsia="方正黑体_GBK" w:cs="Times New Roman"/>
          <w:b w:val="0"/>
          <w:bCs w:val="0"/>
          <w:sz w:val="32"/>
          <w:szCs w:val="32"/>
        </w:rPr>
        <w:t>七、“三公”经费财政拨款预算安排情况说明</w:t>
      </w:r>
    </w:p>
    <w:p>
      <w:pPr>
        <w:pStyle w:val="9"/>
        <w:keepNext w:val="0"/>
        <w:keepLines w:val="0"/>
        <w:pageBreakBefore w:val="0"/>
        <w:kinsoku/>
        <w:wordWrap/>
        <w:overflowPunct/>
        <w:topLinePunct w:val="0"/>
        <w:autoSpaceDE/>
        <w:autoSpaceDN/>
        <w:bidi w:val="0"/>
        <w:adjustRightInd/>
        <w:snapToGrid/>
        <w:spacing w:before="0" w:line="576" w:lineRule="exact"/>
        <w:ind w:firstLine="300" w:firstLineChars="100"/>
        <w:textAlignment w:val="auto"/>
        <w:rPr>
          <w:rFonts w:hint="eastAsia" w:ascii="Times New Roman" w:hAnsi="Times New Roman" w:eastAsia="方正仿宋_GBK" w:cs="Times New Roman"/>
          <w:sz w:val="32"/>
          <w:szCs w:val="32"/>
          <w:lang w:eastAsia="zh-CN"/>
        </w:rPr>
      </w:pPr>
      <w:r>
        <w:rPr>
          <w:rFonts w:hint="default" w:ascii="Times New Roman" w:hAnsi="Times New Roman" w:eastAsia="宋体" w:cs="Times New Roman"/>
          <w:szCs w:val="30"/>
        </w:rPr>
        <w:t>　</w:t>
      </w:r>
      <w:r>
        <w:rPr>
          <w:rFonts w:hint="default" w:ascii="Times New Roman" w:hAnsi="Times New Roman" w:eastAsia="方正仿宋_GBK" w:cs="Times New Roman"/>
          <w:sz w:val="32"/>
          <w:szCs w:val="32"/>
        </w:rPr>
        <w:t>阿坝县人民检察院202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年“三公”经费财政拨款预算数</w:t>
      </w:r>
      <w:r>
        <w:rPr>
          <w:rFonts w:hint="default" w:ascii="Times New Roman" w:hAnsi="Times New Roman" w:eastAsia="方正仿宋_GBK" w:cs="Times New Roman"/>
          <w:sz w:val="32"/>
          <w:szCs w:val="32"/>
          <w:lang w:val="en-US" w:eastAsia="zh-CN"/>
        </w:rPr>
        <w:t>14.59</w:t>
      </w:r>
      <w:r>
        <w:rPr>
          <w:rFonts w:hint="default" w:ascii="Times New Roman" w:hAnsi="Times New Roman" w:eastAsia="方正仿宋_GBK" w:cs="Times New Roman"/>
          <w:sz w:val="32"/>
          <w:szCs w:val="32"/>
        </w:rPr>
        <w:t>万元，其中：因公出国（境）经费0万元，公务接待费</w:t>
      </w:r>
      <w:r>
        <w:rPr>
          <w:rFonts w:hint="default" w:ascii="Times New Roman" w:hAnsi="Times New Roman" w:eastAsia="方正仿宋_GBK" w:cs="Times New Roman"/>
          <w:sz w:val="32"/>
          <w:szCs w:val="32"/>
          <w:lang w:val="en-US" w:eastAsia="zh-CN"/>
        </w:rPr>
        <w:t>1.09</w:t>
      </w:r>
      <w:r>
        <w:rPr>
          <w:rFonts w:hint="default" w:ascii="Times New Roman" w:hAnsi="Times New Roman" w:eastAsia="方正仿宋_GBK" w:cs="Times New Roman"/>
          <w:sz w:val="32"/>
          <w:szCs w:val="32"/>
        </w:rPr>
        <w:t>万元，公务用车购置及运行维护费</w:t>
      </w:r>
      <w:r>
        <w:rPr>
          <w:rFonts w:hint="default" w:ascii="Times New Roman" w:hAnsi="Times New Roman" w:eastAsia="方正仿宋_GBK" w:cs="Times New Roman"/>
          <w:sz w:val="32"/>
          <w:szCs w:val="32"/>
          <w:lang w:val="en-US" w:eastAsia="zh-CN"/>
        </w:rPr>
        <w:t>13.5</w:t>
      </w:r>
      <w:r>
        <w:rPr>
          <w:rFonts w:hint="default" w:ascii="Times New Roman" w:hAnsi="Times New Roman" w:eastAsia="方正仿宋_GBK" w:cs="Times New Roman"/>
          <w:sz w:val="32"/>
          <w:szCs w:val="32"/>
        </w:rPr>
        <w:t>万元。</w:t>
      </w:r>
    </w:p>
    <w:p>
      <w:pPr>
        <w:pStyle w:val="9"/>
        <w:keepNext w:val="0"/>
        <w:keepLines w:val="0"/>
        <w:pageBreakBefore w:val="0"/>
        <w:kinsoku/>
        <w:wordWrap/>
        <w:overflowPunct/>
        <w:topLinePunct w:val="0"/>
        <w:autoSpaceDE/>
        <w:autoSpaceDN/>
        <w:bidi w:val="0"/>
        <w:adjustRightInd/>
        <w:snapToGrid/>
        <w:spacing w:before="0" w:line="576" w:lineRule="exact"/>
        <w:ind w:firstLine="320" w:firstLineChars="1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　（一）202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年因公出国（境）经费0万元。较202</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 xml:space="preserve">年预算经费0万元无增减。 </w:t>
      </w:r>
    </w:p>
    <w:p>
      <w:pPr>
        <w:pStyle w:val="9"/>
        <w:keepNext w:val="0"/>
        <w:keepLines w:val="0"/>
        <w:pageBreakBefore w:val="0"/>
        <w:kinsoku/>
        <w:wordWrap/>
        <w:overflowPunct/>
        <w:topLinePunct w:val="0"/>
        <w:autoSpaceDE/>
        <w:autoSpaceDN/>
        <w:bidi w:val="0"/>
        <w:adjustRightInd/>
        <w:snapToGrid/>
        <w:spacing w:before="0" w:line="576" w:lineRule="exact"/>
        <w:ind w:firstLine="320" w:firstLineChars="1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　（二）202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年公务接待费</w:t>
      </w:r>
      <w:r>
        <w:rPr>
          <w:rFonts w:hint="default" w:ascii="Times New Roman" w:hAnsi="Times New Roman" w:eastAsia="方正仿宋_GBK" w:cs="Times New Roman"/>
          <w:sz w:val="32"/>
          <w:szCs w:val="32"/>
          <w:lang w:val="en-US" w:eastAsia="zh-CN"/>
        </w:rPr>
        <w:t>1.09</w:t>
      </w:r>
      <w:r>
        <w:rPr>
          <w:rFonts w:hint="default" w:ascii="Times New Roman" w:hAnsi="Times New Roman" w:eastAsia="方正仿宋_GBK" w:cs="Times New Roman"/>
          <w:sz w:val="32"/>
          <w:szCs w:val="32"/>
        </w:rPr>
        <w:t>万元。较202</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0.78</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val="en-US" w:eastAsia="zh-CN"/>
        </w:rPr>
        <w:t>增加0.31</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val="en-US" w:eastAsia="zh-CN"/>
        </w:rPr>
        <w:t>主要原因是疫情状况有所缓和，2023年度公务接待将不受疫情影响。</w:t>
      </w:r>
    </w:p>
    <w:p>
      <w:pPr>
        <w:pStyle w:val="9"/>
        <w:keepNext w:val="0"/>
        <w:keepLines w:val="0"/>
        <w:pageBreakBefore w:val="0"/>
        <w:kinsoku/>
        <w:wordWrap/>
        <w:overflowPunct/>
        <w:topLinePunct w:val="0"/>
        <w:autoSpaceDE/>
        <w:autoSpaceDN/>
        <w:bidi w:val="0"/>
        <w:adjustRightInd/>
        <w:snapToGrid/>
        <w:spacing w:before="0" w:line="576" w:lineRule="exact"/>
        <w:ind w:firstLine="320" w:firstLineChars="100"/>
        <w:textAlignment w:val="auto"/>
        <w:rPr>
          <w:rFonts w:hint="default" w:ascii="Times New Roman" w:hAnsi="Times New Roman" w:eastAsia="楷体" w:cs="Times New Roman"/>
          <w:sz w:val="32"/>
          <w:szCs w:val="32"/>
        </w:rPr>
      </w:pPr>
      <w:r>
        <w:rPr>
          <w:rFonts w:hint="default" w:ascii="Times New Roman" w:hAnsi="Times New Roman" w:eastAsia="方正仿宋_GBK" w:cs="Times New Roman"/>
          <w:sz w:val="32"/>
          <w:szCs w:val="32"/>
        </w:rPr>
        <w:t>　（三）202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年公务用车购置及运行维护费</w:t>
      </w:r>
      <w:r>
        <w:rPr>
          <w:rFonts w:hint="default" w:ascii="Times New Roman" w:hAnsi="Times New Roman" w:eastAsia="方正仿宋_GBK" w:cs="Times New Roman"/>
          <w:sz w:val="32"/>
          <w:szCs w:val="32"/>
          <w:lang w:val="en-US" w:eastAsia="zh-CN"/>
        </w:rPr>
        <w:t>13.5</w:t>
      </w:r>
      <w:r>
        <w:rPr>
          <w:rFonts w:hint="default" w:ascii="Times New Roman" w:hAnsi="Times New Roman" w:eastAsia="方正仿宋_GBK" w:cs="Times New Roman"/>
          <w:sz w:val="32"/>
          <w:szCs w:val="32"/>
        </w:rPr>
        <w:t>万元。较</w:t>
      </w:r>
      <w:r>
        <w:rPr>
          <w:rFonts w:hint="default" w:ascii="Times New Roman" w:hAnsi="Times New Roman" w:eastAsia="方正仿宋_GBK" w:cs="Times New Roman"/>
          <w:sz w:val="32"/>
          <w:szCs w:val="32"/>
          <w:lang w:val="en-US" w:eastAsia="zh-CN"/>
        </w:rPr>
        <w:t>2022</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val="en-US" w:eastAsia="zh-CN"/>
        </w:rPr>
        <w:t>增加11.5万元</w:t>
      </w:r>
      <w:r>
        <w:rPr>
          <w:rFonts w:hint="default" w:ascii="Times New Roman" w:hAnsi="Times New Roman" w:eastAsia="方正仿宋_GBK" w:cs="Times New Roman"/>
          <w:sz w:val="32"/>
          <w:szCs w:val="32"/>
        </w:rPr>
        <w:t>，主要</w:t>
      </w:r>
      <w:r>
        <w:rPr>
          <w:rFonts w:hint="default" w:ascii="Times New Roman" w:hAnsi="Times New Roman" w:eastAsia="方正仿宋_GBK" w:cs="Times New Roman"/>
          <w:sz w:val="32"/>
          <w:szCs w:val="32"/>
          <w:lang w:val="en-US" w:eastAsia="zh-CN"/>
        </w:rPr>
        <w:t>原因</w:t>
      </w:r>
      <w:r>
        <w:rPr>
          <w:rFonts w:hint="default" w:ascii="Times New Roman" w:hAnsi="Times New Roman" w:eastAsia="方正仿宋_GBK" w:cs="Times New Roman"/>
          <w:sz w:val="32"/>
          <w:szCs w:val="32"/>
        </w:rPr>
        <w:t>是</w:t>
      </w:r>
      <w:r>
        <w:rPr>
          <w:rFonts w:hint="default" w:ascii="Times New Roman" w:hAnsi="Times New Roman" w:eastAsia="方正仿宋_GBK" w:cs="Times New Roman"/>
          <w:sz w:val="32"/>
          <w:szCs w:val="32"/>
          <w:lang w:val="en-US" w:eastAsia="zh-CN"/>
        </w:rPr>
        <w:t>我单位公车年限较久，需要经常维修。业务部门因工作需要需经常下乡，公车使用频率增加。另我单位对口帮扶班玛拉塘村距离县城较远，车辆燃油费用大大增加。</w:t>
      </w:r>
      <w:r>
        <w:rPr>
          <w:rFonts w:hint="default" w:ascii="Times New Roman" w:hAnsi="Times New Roman" w:eastAsia="楷体" w:cs="Times New Roman"/>
          <w:sz w:val="32"/>
          <w:szCs w:val="32"/>
        </w:rPr>
        <w:t>　　</w:t>
      </w: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eastAsia" w:ascii="Times New Roman" w:hAnsi="Times New Roman" w:eastAsia="方正黑体_GBK" w:cs="Times New Roman"/>
          <w:b w:val="0"/>
          <w:bCs w:val="0"/>
          <w:sz w:val="32"/>
          <w:szCs w:val="32"/>
          <w:lang w:eastAsia="zh-CN"/>
        </w:rPr>
      </w:pPr>
      <w:r>
        <w:rPr>
          <w:rFonts w:hint="default" w:ascii="Times New Roman" w:hAnsi="Times New Roman" w:eastAsia="方正黑体_GBK" w:cs="Times New Roman"/>
          <w:b w:val="0"/>
          <w:bCs w:val="0"/>
          <w:sz w:val="32"/>
          <w:szCs w:val="32"/>
        </w:rPr>
        <w:t>八、政府性基金预算支出情况说明</w:t>
      </w: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阿坝县人民检察院2023年政府性基金预算拨款安排的支出0万元。较2022年预算经费0万元无增减。</w:t>
      </w:r>
    </w:p>
    <w:p>
      <w:pPr>
        <w:pStyle w:val="9"/>
        <w:keepNext w:val="0"/>
        <w:keepLines w:val="0"/>
        <w:pageBreakBefore w:val="0"/>
        <w:kinsoku/>
        <w:wordWrap/>
        <w:overflowPunct/>
        <w:topLinePunct w:val="0"/>
        <w:autoSpaceDE/>
        <w:autoSpaceDN/>
        <w:bidi w:val="0"/>
        <w:adjustRightInd/>
        <w:snapToGrid/>
        <w:spacing w:before="0" w:line="576" w:lineRule="exact"/>
        <w:ind w:firstLine="301" w:firstLineChars="100"/>
        <w:textAlignment w:val="auto"/>
        <w:rPr>
          <w:rFonts w:hint="eastAsia" w:ascii="Times New Roman" w:hAnsi="Times New Roman" w:eastAsia="方正黑体_GBK" w:cs="Times New Roman"/>
          <w:b w:val="0"/>
          <w:bCs w:val="0"/>
          <w:sz w:val="32"/>
          <w:szCs w:val="32"/>
          <w:lang w:eastAsia="zh-CN"/>
        </w:rPr>
      </w:pPr>
      <w:r>
        <w:rPr>
          <w:rFonts w:hint="default" w:ascii="Times New Roman" w:hAnsi="Times New Roman" w:eastAsia="宋体" w:cs="Times New Roman"/>
          <w:b/>
          <w:bCs/>
          <w:szCs w:val="30"/>
        </w:rPr>
        <w:t>　</w:t>
      </w:r>
      <w:r>
        <w:rPr>
          <w:rFonts w:hint="default" w:ascii="Times New Roman" w:hAnsi="Times New Roman" w:eastAsia="方正黑体_GBK" w:cs="Times New Roman"/>
          <w:b w:val="0"/>
          <w:bCs w:val="0"/>
          <w:sz w:val="32"/>
          <w:szCs w:val="32"/>
        </w:rPr>
        <w:t>九、其他重要事项的情况说明</w:t>
      </w:r>
    </w:p>
    <w:p>
      <w:pPr>
        <w:pStyle w:val="9"/>
        <w:keepNext w:val="0"/>
        <w:keepLines w:val="0"/>
        <w:pageBreakBefore w:val="0"/>
        <w:kinsoku/>
        <w:wordWrap/>
        <w:overflowPunct/>
        <w:topLinePunct w:val="0"/>
        <w:autoSpaceDE/>
        <w:autoSpaceDN/>
        <w:bidi w:val="0"/>
        <w:adjustRightInd/>
        <w:snapToGrid/>
        <w:spacing w:before="0" w:line="576" w:lineRule="exact"/>
        <w:ind w:firstLine="643" w:firstLineChars="200"/>
        <w:textAlignment w:val="auto"/>
        <w:rPr>
          <w:rFonts w:hint="eastAsia" w:ascii="Times New Roman" w:hAnsi="Times New Roman" w:eastAsia="方正楷体_GBK" w:cs="Times New Roman"/>
          <w:b/>
          <w:bCs/>
          <w:sz w:val="32"/>
          <w:szCs w:val="32"/>
          <w:lang w:eastAsia="zh-CN"/>
        </w:rPr>
      </w:pPr>
      <w:r>
        <w:rPr>
          <w:rFonts w:hint="default" w:ascii="Times New Roman" w:hAnsi="Times New Roman" w:eastAsia="方正楷体_GBK" w:cs="Times New Roman"/>
          <w:b/>
          <w:bCs/>
          <w:sz w:val="32"/>
          <w:szCs w:val="32"/>
        </w:rPr>
        <w:t>（一）机关运行经费</w:t>
      </w: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eastAsia" w:ascii="Times New Roman" w:hAnsi="Times New Roman" w:eastAsia="仿宋_GB2312" w:cs="Times New Roman"/>
          <w:kern w:val="2"/>
          <w:sz w:val="32"/>
          <w:szCs w:val="32"/>
          <w:lang w:val="en-US" w:eastAsia="zh-CN"/>
        </w:rPr>
      </w:pPr>
      <w:r>
        <w:rPr>
          <w:rFonts w:hint="default" w:ascii="Times New Roman" w:hAnsi="Times New Roman" w:cs="Times New Roman"/>
          <w:kern w:val="2"/>
          <w:sz w:val="32"/>
          <w:szCs w:val="32"/>
        </w:rPr>
        <w:t>阿坝县人民检察院202</w:t>
      </w:r>
      <w:r>
        <w:rPr>
          <w:rFonts w:hint="default" w:ascii="Times New Roman" w:hAnsi="Times New Roman" w:cs="Times New Roman"/>
          <w:kern w:val="2"/>
          <w:sz w:val="32"/>
          <w:szCs w:val="32"/>
          <w:lang w:val="en-US" w:eastAsia="zh-CN"/>
        </w:rPr>
        <w:t>3</w:t>
      </w:r>
      <w:r>
        <w:rPr>
          <w:rFonts w:hint="default" w:ascii="Times New Roman" w:hAnsi="Times New Roman" w:cs="Times New Roman"/>
          <w:kern w:val="2"/>
          <w:sz w:val="32"/>
          <w:szCs w:val="32"/>
        </w:rPr>
        <w:t>年机关运行经费财政拨款预算</w:t>
      </w:r>
      <w:r>
        <w:rPr>
          <w:rFonts w:hint="default" w:ascii="Times New Roman" w:hAnsi="Times New Roman" w:cs="Times New Roman"/>
          <w:kern w:val="2"/>
          <w:sz w:val="32"/>
          <w:szCs w:val="32"/>
          <w:lang w:val="en-US" w:eastAsia="zh-CN"/>
        </w:rPr>
        <w:t>71.36</w:t>
      </w:r>
      <w:r>
        <w:rPr>
          <w:rFonts w:hint="default" w:ascii="Times New Roman" w:hAnsi="Times New Roman" w:cs="Times New Roman"/>
          <w:kern w:val="2"/>
          <w:sz w:val="32"/>
          <w:szCs w:val="32"/>
        </w:rPr>
        <w:t>万元，比202</w:t>
      </w:r>
      <w:r>
        <w:rPr>
          <w:rFonts w:hint="default" w:ascii="Times New Roman" w:hAnsi="Times New Roman" w:cs="Times New Roman"/>
          <w:kern w:val="2"/>
          <w:sz w:val="32"/>
          <w:szCs w:val="32"/>
          <w:lang w:val="en-US" w:eastAsia="zh-CN"/>
        </w:rPr>
        <w:t>3</w:t>
      </w:r>
      <w:r>
        <w:rPr>
          <w:rFonts w:hint="default" w:ascii="Times New Roman" w:hAnsi="Times New Roman" w:cs="Times New Roman"/>
          <w:kern w:val="2"/>
          <w:sz w:val="32"/>
          <w:szCs w:val="32"/>
        </w:rPr>
        <w:t>年</w:t>
      </w:r>
      <w:r>
        <w:rPr>
          <w:rFonts w:hint="default" w:ascii="Times New Roman" w:hAnsi="Times New Roman" w:cs="Times New Roman"/>
          <w:kern w:val="2"/>
          <w:sz w:val="32"/>
          <w:szCs w:val="32"/>
          <w:lang w:val="en-US" w:eastAsia="zh-CN"/>
        </w:rPr>
        <w:t>11.46万元。主要原因是车辆运行维护费增加。</w:t>
      </w:r>
    </w:p>
    <w:p>
      <w:pPr>
        <w:pStyle w:val="9"/>
        <w:keepNext w:val="0"/>
        <w:keepLines w:val="0"/>
        <w:pageBreakBefore w:val="0"/>
        <w:kinsoku/>
        <w:wordWrap/>
        <w:overflowPunct/>
        <w:topLinePunct w:val="0"/>
        <w:autoSpaceDE/>
        <w:autoSpaceDN/>
        <w:bidi w:val="0"/>
        <w:adjustRightInd/>
        <w:snapToGrid/>
        <w:spacing w:before="0" w:line="576" w:lineRule="exact"/>
        <w:ind w:firstLine="643" w:firstLineChars="200"/>
        <w:textAlignment w:val="auto"/>
        <w:rPr>
          <w:rFonts w:hint="eastAsia" w:ascii="Times New Roman" w:hAnsi="Times New Roman" w:eastAsia="方正楷体_GBK" w:cs="Times New Roman"/>
          <w:b/>
          <w:bCs/>
          <w:sz w:val="32"/>
          <w:szCs w:val="32"/>
          <w:lang w:eastAsia="zh-CN"/>
        </w:rPr>
      </w:pPr>
      <w:r>
        <w:rPr>
          <w:rFonts w:hint="default" w:ascii="Times New Roman" w:hAnsi="Times New Roman" w:eastAsia="方正楷体_GBK" w:cs="Times New Roman"/>
          <w:b/>
          <w:bCs/>
          <w:sz w:val="32"/>
          <w:szCs w:val="32"/>
        </w:rPr>
        <w:t>（二）政府采购情况</w:t>
      </w: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eastAsia" w:ascii="Times New Roman" w:hAnsi="Times New Roman" w:eastAsia="仿宋_GB2312" w:cs="Times New Roman"/>
          <w:kern w:val="2"/>
          <w:sz w:val="32"/>
          <w:szCs w:val="32"/>
          <w:lang w:eastAsia="zh-CN"/>
        </w:rPr>
      </w:pPr>
      <w:r>
        <w:rPr>
          <w:rFonts w:hint="default" w:ascii="Times New Roman" w:hAnsi="Times New Roman" w:cs="Times New Roman"/>
          <w:kern w:val="2"/>
          <w:sz w:val="32"/>
          <w:szCs w:val="32"/>
        </w:rPr>
        <w:t>无</w:t>
      </w:r>
    </w:p>
    <w:p>
      <w:pPr>
        <w:pStyle w:val="9"/>
        <w:keepNext w:val="0"/>
        <w:keepLines w:val="0"/>
        <w:pageBreakBefore w:val="0"/>
        <w:kinsoku/>
        <w:wordWrap/>
        <w:overflowPunct/>
        <w:topLinePunct w:val="0"/>
        <w:autoSpaceDE/>
        <w:autoSpaceDN/>
        <w:bidi w:val="0"/>
        <w:adjustRightInd/>
        <w:snapToGrid/>
        <w:spacing w:before="0" w:line="576" w:lineRule="exact"/>
        <w:ind w:firstLine="643" w:firstLineChars="200"/>
        <w:textAlignment w:val="auto"/>
        <w:rPr>
          <w:rFonts w:hint="default" w:ascii="Times New Roman" w:hAnsi="Times New Roman" w:eastAsia="楷体" w:cs="Times New Roman"/>
          <w:sz w:val="32"/>
          <w:szCs w:val="32"/>
        </w:rPr>
      </w:pPr>
      <w:r>
        <w:rPr>
          <w:rFonts w:hint="default" w:ascii="Times New Roman" w:hAnsi="Times New Roman" w:eastAsia="方正楷体_GBK" w:cs="Times New Roman"/>
          <w:b/>
          <w:bCs/>
          <w:sz w:val="32"/>
          <w:szCs w:val="32"/>
        </w:rPr>
        <w:t>（三）国有资产占有使用情况</w:t>
      </w: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eastAsia" w:ascii="Times New Roman" w:hAnsi="Times New Roman" w:eastAsia="仿宋_GB2312" w:cs="Times New Roman"/>
          <w:kern w:val="2"/>
          <w:sz w:val="32"/>
          <w:szCs w:val="32"/>
          <w:lang w:eastAsia="zh-CN"/>
        </w:rPr>
      </w:pPr>
      <w:r>
        <w:rPr>
          <w:rFonts w:hint="default" w:ascii="Times New Roman" w:hAnsi="Times New Roman" w:cs="Times New Roman"/>
          <w:kern w:val="2"/>
          <w:sz w:val="32"/>
          <w:szCs w:val="32"/>
        </w:rPr>
        <w:t>无</w:t>
      </w:r>
    </w:p>
    <w:p>
      <w:pPr>
        <w:pStyle w:val="9"/>
        <w:keepNext w:val="0"/>
        <w:keepLines w:val="0"/>
        <w:pageBreakBefore w:val="0"/>
        <w:kinsoku/>
        <w:wordWrap/>
        <w:overflowPunct/>
        <w:topLinePunct w:val="0"/>
        <w:autoSpaceDE/>
        <w:autoSpaceDN/>
        <w:bidi w:val="0"/>
        <w:adjustRightInd/>
        <w:snapToGrid/>
        <w:spacing w:before="0" w:line="576" w:lineRule="exact"/>
        <w:ind w:firstLine="643" w:firstLineChars="200"/>
        <w:textAlignment w:val="auto"/>
        <w:rPr>
          <w:rFonts w:hint="eastAsia" w:ascii="Times New Roman" w:hAnsi="Times New Roman" w:eastAsia="方正楷体_GBK" w:cs="Times New Roman"/>
          <w:b/>
          <w:bCs/>
          <w:sz w:val="32"/>
          <w:szCs w:val="32"/>
          <w:lang w:eastAsia="zh-CN"/>
        </w:rPr>
      </w:pPr>
      <w:r>
        <w:rPr>
          <w:rFonts w:hint="default" w:ascii="Times New Roman" w:hAnsi="Times New Roman" w:eastAsia="方正楷体_GBK" w:cs="Times New Roman"/>
          <w:b/>
          <w:bCs/>
          <w:sz w:val="32"/>
          <w:szCs w:val="32"/>
        </w:rPr>
        <w:t>（四）绩效目标设置情况</w:t>
      </w: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2023年阿坝县人民检察院通用项目和专用项目均按要求实行绩效目标管理，涉及一般公共预算当年拨款0万元。</w:t>
      </w:r>
    </w:p>
    <w:p>
      <w:pPr>
        <w:pStyle w:val="9"/>
        <w:keepNext w:val="0"/>
        <w:keepLines w:val="0"/>
        <w:pageBreakBefore w:val="0"/>
        <w:kinsoku/>
        <w:wordWrap/>
        <w:overflowPunct/>
        <w:topLinePunct w:val="0"/>
        <w:autoSpaceDE/>
        <w:autoSpaceDN/>
        <w:bidi w:val="0"/>
        <w:adjustRightInd/>
        <w:snapToGrid/>
        <w:spacing w:before="0" w:line="576" w:lineRule="exact"/>
        <w:ind w:firstLine="640" w:firstLineChars="200"/>
        <w:textAlignment w:val="auto"/>
        <w:rPr>
          <w:rFonts w:hint="eastAsia" w:ascii="Times New Roman" w:hAnsi="Times New Roman" w:eastAsia="方正黑体_GBK" w:cs="Times New Roman"/>
          <w:b w:val="0"/>
          <w:bCs w:val="0"/>
          <w:sz w:val="32"/>
          <w:szCs w:val="32"/>
          <w:lang w:eastAsia="zh-CN"/>
        </w:rPr>
      </w:pPr>
      <w:r>
        <w:rPr>
          <w:rFonts w:hint="default" w:ascii="Times New Roman" w:hAnsi="Times New Roman" w:eastAsia="方正黑体_GBK" w:cs="Times New Roman"/>
          <w:b w:val="0"/>
          <w:bCs w:val="0"/>
          <w:sz w:val="32"/>
          <w:szCs w:val="32"/>
        </w:rPr>
        <w:t xml:space="preserve">十、名称解释 </w:t>
      </w:r>
    </w:p>
    <w:p>
      <w:pPr>
        <w:pStyle w:val="9"/>
        <w:keepNext w:val="0"/>
        <w:keepLines w:val="0"/>
        <w:pageBreakBefore w:val="0"/>
        <w:kinsoku/>
        <w:wordWrap/>
        <w:overflowPunct/>
        <w:topLinePunct w:val="0"/>
        <w:autoSpaceDE/>
        <w:autoSpaceDN/>
        <w:bidi w:val="0"/>
        <w:adjustRightInd/>
        <w:snapToGrid/>
        <w:spacing w:before="0" w:line="576" w:lineRule="exact"/>
        <w:ind w:firstLine="320" w:firstLineChars="200"/>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宋体" w:cs="Times New Roman"/>
          <w:sz w:val="16"/>
        </w:rPr>
        <w:t>　　</w:t>
      </w:r>
      <w:r>
        <w:rPr>
          <w:rFonts w:hint="default" w:ascii="Times New Roman" w:hAnsi="Times New Roman" w:eastAsia="方正仿宋_GBK" w:cs="Times New Roman"/>
          <w:b/>
          <w:bCs/>
          <w:kern w:val="2"/>
          <w:sz w:val="32"/>
          <w:szCs w:val="32"/>
        </w:rPr>
        <w:t>（一）财政拨款收入：</w:t>
      </w:r>
      <w:r>
        <w:rPr>
          <w:rFonts w:hint="default" w:ascii="Times New Roman" w:hAnsi="Times New Roman" w:eastAsia="方正仿宋_GBK" w:cs="Times New Roman"/>
          <w:kern w:val="2"/>
          <w:sz w:val="32"/>
          <w:szCs w:val="32"/>
          <w:lang w:val="en-US" w:eastAsia="zh-CN"/>
        </w:rPr>
        <w:t>指由财政拨款形成的部门收入。按现行管理制度，部门预算中反映的财政拨款仅包括一般公共预算拨款和政府性基金预算拨款。</w:t>
      </w:r>
    </w:p>
    <w:p>
      <w:pPr>
        <w:pStyle w:val="9"/>
        <w:keepNext w:val="0"/>
        <w:keepLines w:val="0"/>
        <w:pageBreakBefore w:val="0"/>
        <w:kinsoku/>
        <w:wordWrap/>
        <w:overflowPunct/>
        <w:topLinePunct w:val="0"/>
        <w:autoSpaceDE/>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b/>
          <w:bCs/>
          <w:kern w:val="2"/>
          <w:sz w:val="32"/>
          <w:szCs w:val="32"/>
        </w:rPr>
        <w:t>（二）事业收入：</w:t>
      </w:r>
      <w:r>
        <w:rPr>
          <w:rFonts w:hint="default" w:ascii="Times New Roman" w:hAnsi="Times New Roman" w:eastAsia="方正仿宋_GBK" w:cs="Times New Roman"/>
          <w:kern w:val="2"/>
          <w:sz w:val="32"/>
          <w:szCs w:val="32"/>
          <w:lang w:val="en-US" w:eastAsia="zh-CN"/>
        </w:rPr>
        <w:t>指所属事业单位开展专业业务活动及辅助活动所取得的收入。</w:t>
      </w:r>
    </w:p>
    <w:p>
      <w:pPr>
        <w:pStyle w:val="9"/>
        <w:keepNext w:val="0"/>
        <w:keepLines w:val="0"/>
        <w:pageBreakBefore w:val="0"/>
        <w:kinsoku/>
        <w:wordWrap/>
        <w:overflowPunct/>
        <w:topLinePunct w:val="0"/>
        <w:autoSpaceDE/>
        <w:autoSpaceDN/>
        <w:bidi w:val="0"/>
        <w:adjustRightInd/>
        <w:snapToGrid/>
        <w:spacing w:before="0" w:line="576" w:lineRule="exact"/>
        <w:ind w:firstLine="643" w:firstLineChars="200"/>
        <w:textAlignment w:val="auto"/>
        <w:rPr>
          <w:rFonts w:hint="eastAsia"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b/>
          <w:bCs/>
          <w:kern w:val="2"/>
          <w:sz w:val="32"/>
          <w:szCs w:val="32"/>
        </w:rPr>
        <w:t>（三）事业单位经营收入：</w:t>
      </w:r>
      <w:r>
        <w:rPr>
          <w:rFonts w:hint="default" w:ascii="Times New Roman" w:hAnsi="Times New Roman" w:eastAsia="方正仿宋_GBK" w:cs="Times New Roman"/>
          <w:kern w:val="2"/>
          <w:sz w:val="32"/>
          <w:szCs w:val="32"/>
          <w:lang w:val="en-US" w:eastAsia="zh-CN"/>
        </w:rPr>
        <w:t>指所属事业单位在专业业务活动及其辅助活动之外开展非独立核算经营活动取得的收入。</w:t>
      </w:r>
    </w:p>
    <w:p>
      <w:pPr>
        <w:pStyle w:val="9"/>
        <w:keepNext w:val="0"/>
        <w:keepLines w:val="0"/>
        <w:pageBreakBefore w:val="0"/>
        <w:kinsoku/>
        <w:wordWrap/>
        <w:overflowPunct/>
        <w:topLinePunct w:val="0"/>
        <w:autoSpaceDE/>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b/>
          <w:bCs/>
          <w:kern w:val="2"/>
          <w:sz w:val="32"/>
          <w:szCs w:val="32"/>
        </w:rPr>
        <w:t>（四）其他收入：</w:t>
      </w:r>
      <w:r>
        <w:rPr>
          <w:rFonts w:hint="default" w:ascii="Times New Roman" w:hAnsi="Times New Roman" w:eastAsia="方正仿宋_GBK" w:cs="Times New Roman"/>
          <w:kern w:val="2"/>
          <w:sz w:val="32"/>
          <w:szCs w:val="32"/>
          <w:lang w:val="en-US" w:eastAsia="zh-CN"/>
        </w:rPr>
        <w:t>指除上述“财政拨款收入”、“事业收入”、“事业单位经营收入”等以外的收入，主要是所属行政事业单位按规定动用的售房收入、存款利息收入等。</w:t>
      </w:r>
    </w:p>
    <w:p>
      <w:pPr>
        <w:pStyle w:val="9"/>
        <w:keepNext w:val="0"/>
        <w:keepLines w:val="0"/>
        <w:pageBreakBefore w:val="0"/>
        <w:kinsoku/>
        <w:wordWrap/>
        <w:overflowPunct/>
        <w:topLinePunct w:val="0"/>
        <w:autoSpaceDE/>
        <w:autoSpaceDN/>
        <w:bidi w:val="0"/>
        <w:adjustRightInd/>
        <w:snapToGrid/>
        <w:spacing w:before="0" w:line="576" w:lineRule="exact"/>
        <w:ind w:firstLine="643" w:firstLineChars="200"/>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b/>
          <w:bCs/>
          <w:kern w:val="2"/>
          <w:sz w:val="32"/>
          <w:szCs w:val="32"/>
        </w:rPr>
        <w:t>（五）用事业基金弥补收支差额：</w:t>
      </w:r>
      <w:r>
        <w:rPr>
          <w:rFonts w:hint="default" w:ascii="Times New Roman" w:hAnsi="Times New Roman" w:eastAsia="方正仿宋_GBK" w:cs="Times New Roman"/>
          <w:kern w:val="2"/>
          <w:sz w:val="32"/>
          <w:szCs w:val="32"/>
          <w:lang w:val="en-US" w:eastAsia="zh-CN"/>
        </w:rPr>
        <w:t>指所属事业单位在预计用当年的“财政拨款收入”、“事业收入”、“事业单位经营收入”、“其他收入”不足以安排当年支出的情况下，使用以前年度积累的事业基金弥补本年度收支缺口的资金。</w:t>
      </w:r>
    </w:p>
    <w:p>
      <w:pPr>
        <w:pStyle w:val="9"/>
        <w:keepNext w:val="0"/>
        <w:keepLines w:val="0"/>
        <w:pageBreakBefore w:val="0"/>
        <w:kinsoku/>
        <w:wordWrap/>
        <w:overflowPunct/>
        <w:topLinePunct w:val="0"/>
        <w:autoSpaceDE/>
        <w:autoSpaceDN/>
        <w:bidi w:val="0"/>
        <w:adjustRightInd/>
        <w:snapToGrid/>
        <w:spacing w:before="0" w:line="576" w:lineRule="exact"/>
        <w:ind w:firstLine="643" w:firstLineChars="200"/>
        <w:textAlignment w:val="auto"/>
        <w:rPr>
          <w:rFonts w:hint="default" w:ascii="Times New Roman" w:hAnsi="Times New Roman" w:eastAsia="仿宋_GB2312" w:cs="Times New Roman"/>
          <w:kern w:val="2"/>
          <w:sz w:val="32"/>
          <w:szCs w:val="32"/>
        </w:rPr>
      </w:pPr>
      <w:r>
        <w:rPr>
          <w:rFonts w:hint="default" w:ascii="Times New Roman" w:hAnsi="Times New Roman" w:eastAsia="方正仿宋_GBK" w:cs="Times New Roman"/>
          <w:b/>
          <w:bCs/>
          <w:kern w:val="2"/>
          <w:sz w:val="32"/>
          <w:szCs w:val="32"/>
        </w:rPr>
        <w:t>（六）上年结转：</w:t>
      </w:r>
      <w:r>
        <w:rPr>
          <w:rFonts w:hint="default" w:ascii="Times New Roman" w:hAnsi="Times New Roman" w:eastAsia="方正仿宋_GBK" w:cs="Times New Roman"/>
          <w:kern w:val="2"/>
          <w:sz w:val="32"/>
          <w:szCs w:val="32"/>
          <w:lang w:val="en-US" w:eastAsia="zh-CN"/>
        </w:rPr>
        <w:t>指所属行政事业单位以前年度尚未完成、结转至本年按原规定用途继续使用的资金和以前年度已完成项目剩余资金经批准用于新用途使用的资金。</w:t>
      </w:r>
    </w:p>
    <w:p>
      <w:pPr>
        <w:pStyle w:val="9"/>
        <w:keepNext w:val="0"/>
        <w:keepLines w:val="0"/>
        <w:pageBreakBefore w:val="0"/>
        <w:kinsoku/>
        <w:wordWrap/>
        <w:overflowPunct/>
        <w:topLinePunct w:val="0"/>
        <w:autoSpaceDE/>
        <w:autoSpaceDN/>
        <w:bidi w:val="0"/>
        <w:adjustRightInd/>
        <w:snapToGrid/>
        <w:spacing w:before="0" w:line="576" w:lineRule="exact"/>
        <w:ind w:firstLine="300" w:firstLineChars="100"/>
        <w:textAlignment w:val="auto"/>
        <w:rPr>
          <w:rFonts w:hint="default" w:ascii="Times New Roman" w:hAnsi="Times New Roman" w:eastAsia="仿宋_GB2312" w:cs="Times New Roman"/>
          <w:szCs w:val="30"/>
        </w:rPr>
      </w:pPr>
    </w:p>
    <w:p>
      <w:pPr>
        <w:rPr>
          <w:rFonts w:hint="default" w:ascii="Times New Roman" w:hAnsi="Times New Roman" w:eastAsia="仿宋_GB2312" w:cs="Times New Roman"/>
        </w:rPr>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B3172F"/>
    <w:multiLevelType w:val="singleLevel"/>
    <w:tmpl w:val="C9B3172F"/>
    <w:lvl w:ilvl="0" w:tentative="0">
      <w:start w:val="2"/>
      <w:numFmt w:val="chineseCounting"/>
      <w:suff w:val="nothing"/>
      <w:lvlText w:val="（%1）"/>
      <w:lvlJc w:val="left"/>
      <w:pPr>
        <w:ind w:left="630" w:leftChars="0" w:firstLine="0" w:firstLineChars="0"/>
      </w:pPr>
      <w:rPr>
        <w:rFonts w:hint="eastAsia"/>
      </w:rPr>
    </w:lvl>
  </w:abstractNum>
  <w:abstractNum w:abstractNumId="1">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RhOTk4YzQwYzE5M2Q5ODcyN2RlZjI1MGRhZTczNTkifQ=="/>
  </w:docVars>
  <w:rsids>
    <w:rsidRoot w:val="00ED6A49"/>
    <w:rsid w:val="00186DDC"/>
    <w:rsid w:val="001F51E2"/>
    <w:rsid w:val="002E3AA5"/>
    <w:rsid w:val="002F6794"/>
    <w:rsid w:val="00375793"/>
    <w:rsid w:val="004112BD"/>
    <w:rsid w:val="005067FD"/>
    <w:rsid w:val="00534F37"/>
    <w:rsid w:val="006C1CE3"/>
    <w:rsid w:val="007A4286"/>
    <w:rsid w:val="008E05D1"/>
    <w:rsid w:val="008E455C"/>
    <w:rsid w:val="00943226"/>
    <w:rsid w:val="009D3435"/>
    <w:rsid w:val="009F5A96"/>
    <w:rsid w:val="00A76042"/>
    <w:rsid w:val="00AE55F6"/>
    <w:rsid w:val="00C36F59"/>
    <w:rsid w:val="00C42D52"/>
    <w:rsid w:val="00D113C5"/>
    <w:rsid w:val="00EC4472"/>
    <w:rsid w:val="00ED6A49"/>
    <w:rsid w:val="00F12513"/>
    <w:rsid w:val="00FC2C17"/>
    <w:rsid w:val="05060333"/>
    <w:rsid w:val="0B254E40"/>
    <w:rsid w:val="0F134A78"/>
    <w:rsid w:val="1AF960D5"/>
    <w:rsid w:val="1ED43E77"/>
    <w:rsid w:val="22710428"/>
    <w:rsid w:val="26CE10BA"/>
    <w:rsid w:val="387A2982"/>
    <w:rsid w:val="39214539"/>
    <w:rsid w:val="3ABF3D41"/>
    <w:rsid w:val="3F971DC1"/>
    <w:rsid w:val="4A606204"/>
    <w:rsid w:val="4F3737AF"/>
    <w:rsid w:val="50747C13"/>
    <w:rsid w:val="518C55F2"/>
    <w:rsid w:val="5922431A"/>
    <w:rsid w:val="5BCB514A"/>
    <w:rsid w:val="660F7D15"/>
    <w:rsid w:val="67540FB1"/>
    <w:rsid w:val="6FFC4C72"/>
    <w:rsid w:val="73CE2934"/>
    <w:rsid w:val="772E6826"/>
    <w:rsid w:val="79AF003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qFormat/>
    <w:uiPriority w:val="0"/>
    <w:pPr>
      <w:spacing w:beforeLines="30"/>
    </w:pPr>
    <w:rPr>
      <w:rFonts w:ascii="仿宋_GB2312" w:hAnsi="Times New Roman" w:eastAsia="仿宋_GB2312" w:cs="Times New Roman"/>
      <w:kern w:val="0"/>
      <w:sz w:val="30"/>
      <w:szCs w:val="24"/>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semiHidden/>
    <w:unhideWhenUsed/>
    <w:qFormat/>
    <w:uiPriority w:val="99"/>
  </w:style>
  <w:style w:type="character" w:styleId="8">
    <w:name w:val="Emphasis"/>
    <w:basedOn w:val="6"/>
    <w:qFormat/>
    <w:uiPriority w:val="20"/>
  </w:style>
  <w:style w:type="paragraph" w:customStyle="1" w:styleId="9">
    <w:name w:val="正文文本1"/>
    <w:basedOn w:val="1"/>
    <w:qFormat/>
    <w:uiPriority w:val="0"/>
    <w:pPr>
      <w:spacing w:before="93"/>
    </w:pPr>
    <w:rPr>
      <w:rFonts w:ascii="仿宋_GB2312" w:hAnsi="仿宋_GB2312" w:eastAsia="仿宋_GB2312" w:cs="Times New Roman"/>
      <w:kern w:val="0"/>
      <w:sz w:val="30"/>
      <w:szCs w:val="20"/>
    </w:rPr>
  </w:style>
  <w:style w:type="paragraph" w:customStyle="1" w:styleId="10">
    <w:name w:val="列出段落1"/>
    <w:basedOn w:val="1"/>
    <w:qFormat/>
    <w:uiPriority w:val="34"/>
    <w:pPr>
      <w:ind w:firstLine="420" w:firstLineChars="200"/>
    </w:pPr>
  </w:style>
  <w:style w:type="character" w:customStyle="1" w:styleId="11">
    <w:name w:val="页眉 Char"/>
    <w:link w:val="4"/>
    <w:semiHidden/>
    <w:qFormat/>
    <w:uiPriority w:val="99"/>
    <w:rPr>
      <w:sz w:val="18"/>
      <w:szCs w:val="18"/>
    </w:rPr>
  </w:style>
  <w:style w:type="character" w:customStyle="1" w:styleId="12">
    <w:name w:val="页脚 Char"/>
    <w:link w:val="3"/>
    <w:semiHidden/>
    <w:qFormat/>
    <w:uiPriority w:val="99"/>
    <w:rPr>
      <w:sz w:val="18"/>
      <w:szCs w:val="18"/>
    </w:rPr>
  </w:style>
  <w:style w:type="character" w:customStyle="1" w:styleId="13">
    <w:name w:val="默认段落字体1"/>
    <w:qFormat/>
    <w:uiPriority w:val="0"/>
    <w:rPr>
      <w:sz w:val="22"/>
    </w:rPr>
  </w:style>
  <w:style w:type="character" w:customStyle="1" w:styleId="14">
    <w:name w:val="正文文本 Char"/>
    <w:link w:val="2"/>
    <w:qFormat/>
    <w:uiPriority w:val="0"/>
    <w:rPr>
      <w:rFonts w:ascii="仿宋_GB2312" w:eastAsia="仿宋_GB2312"/>
      <w:sz w:val="30"/>
      <w:szCs w:val="24"/>
    </w:rPr>
  </w:style>
  <w:style w:type="character" w:customStyle="1" w:styleId="15">
    <w:name w:val="正文文本 Char1"/>
    <w:basedOn w:val="6"/>
    <w:link w:val="2"/>
    <w:semiHidden/>
    <w:qFormat/>
    <w:uiPriority w:val="99"/>
    <w:rPr>
      <w:rFonts w:ascii="Calibri" w:hAnsi="Calibri" w:cs="黑体"/>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 (Beijing) Limited</Company>
  <Pages>9</Pages>
  <Words>3082</Words>
  <Characters>3429</Characters>
  <Lines>26</Lines>
  <Paragraphs>7</Paragraphs>
  <TotalTime>40</TotalTime>
  <ScaleCrop>false</ScaleCrop>
  <LinksUpToDate>false</LinksUpToDate>
  <CharactersWithSpaces>3534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2021-05-08T07:47:00Z</dcterms:created>
  <dc:creator>薛永萍</dc:creator>
  <cp:lastModifiedBy>生活不允许你的软弱</cp:lastModifiedBy>
  <cp:lastPrinted>2019-01-17T06:32:00Z</cp:lastPrinted>
  <dcterms:modified xsi:type="dcterms:W3CDTF">2023-02-15T08:33:30Z</dcterms:modified>
  <dc:title>注意事项：1.本次预算公开金额不保留小数，整数填报。收舍必须前后一致。</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67E818A4A31C4939BFFE6D533DD8E27D</vt:lpwstr>
  </property>
</Properties>
</file>