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C6D9F">
      <w:pPr>
        <w:pStyle w:val="6"/>
        <w:spacing w:before="93"/>
        <w:rPr>
          <w:rFonts w:hint="eastAsia" w:ascii="Times New Roman" w:eastAsia="方正小标宋简体"/>
          <w:kern w:val="2"/>
          <w:sz w:val="72"/>
          <w:szCs w:val="72"/>
        </w:rPr>
      </w:pPr>
      <w:bookmarkStart w:id="0" w:name="_Toc15377425"/>
      <w:bookmarkStart w:id="1" w:name="_Toc15378441"/>
      <w:bookmarkStart w:id="2" w:name="_Toc15377193"/>
      <w:bookmarkStart w:id="3" w:name="_Toc15306267"/>
      <w:bookmarkStart w:id="4" w:name="_Toc15396597"/>
      <w:bookmarkStart w:id="5" w:name="_Toc15396475"/>
    </w:p>
    <w:p w14:paraId="4CFE9F9C">
      <w:pPr>
        <w:pStyle w:val="6"/>
        <w:spacing w:before="93"/>
        <w:rPr>
          <w:rFonts w:ascii="Times New Roman" w:eastAsia="方正小标宋简体"/>
          <w:kern w:val="2"/>
          <w:sz w:val="72"/>
          <w:szCs w:val="72"/>
        </w:rPr>
      </w:pPr>
    </w:p>
    <w:p w14:paraId="14DE64B0">
      <w:pPr>
        <w:pStyle w:val="6"/>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rPr>
        <w:t>2024年度</w:t>
      </w:r>
    </w:p>
    <w:p w14:paraId="3918F61E">
      <w:pPr>
        <w:pStyle w:val="6"/>
        <w:spacing w:before="93"/>
        <w:jc w:val="center"/>
        <w:rPr>
          <w:rFonts w:hint="eastAsia" w:ascii="Times New Roman" w:eastAsia="方正小标宋简体"/>
          <w:w w:val="95"/>
          <w:kern w:val="2"/>
          <w:sz w:val="72"/>
          <w:szCs w:val="72"/>
          <w:lang w:eastAsia="zh-CN"/>
        </w:rPr>
      </w:pPr>
      <w:r>
        <w:rPr>
          <w:rFonts w:hint="eastAsia" w:ascii="Times New Roman" w:eastAsia="方正小标宋简体"/>
          <w:w w:val="95"/>
          <w:kern w:val="2"/>
          <w:sz w:val="72"/>
          <w:szCs w:val="72"/>
          <w:lang w:eastAsia="zh-CN"/>
        </w:rPr>
        <w:t>四川省中共阿坝州委讲师团</w:t>
      </w:r>
    </w:p>
    <w:p w14:paraId="23DF751A">
      <w:pPr>
        <w:pStyle w:val="6"/>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lang w:eastAsia="zh-CN"/>
        </w:rPr>
        <w:t>单位</w:t>
      </w:r>
      <w:r>
        <w:rPr>
          <w:rFonts w:hint="eastAsia" w:ascii="Times New Roman" w:eastAsia="方正小标宋简体"/>
          <w:kern w:val="2"/>
          <w:sz w:val="72"/>
          <w:szCs w:val="72"/>
        </w:rPr>
        <w:t>决算</w:t>
      </w:r>
    </w:p>
    <w:p w14:paraId="56418C38">
      <w:pPr>
        <w:pStyle w:val="6"/>
        <w:spacing w:before="93"/>
        <w:jc w:val="center"/>
        <w:rPr>
          <w:rFonts w:hint="eastAsia" w:ascii="Times New Roman" w:eastAsia="方正小标宋简体"/>
          <w:kern w:val="2"/>
          <w:sz w:val="44"/>
          <w:szCs w:val="44"/>
        </w:rPr>
      </w:pPr>
    </w:p>
    <w:p w14:paraId="7416DD4A">
      <w:pPr>
        <w:pStyle w:val="6"/>
        <w:spacing w:before="93"/>
        <w:jc w:val="center"/>
        <w:rPr>
          <w:rFonts w:hint="eastAsia" w:ascii="Times New Roman" w:eastAsia="方正小标宋简体"/>
          <w:kern w:val="2"/>
          <w:sz w:val="44"/>
          <w:szCs w:val="44"/>
        </w:rPr>
      </w:pPr>
    </w:p>
    <w:p w14:paraId="755C87E4">
      <w:pPr>
        <w:pStyle w:val="6"/>
        <w:spacing w:before="93"/>
        <w:jc w:val="center"/>
        <w:rPr>
          <w:rFonts w:hint="eastAsia" w:ascii="Times New Roman" w:eastAsia="方正小标宋简体"/>
          <w:kern w:val="2"/>
          <w:sz w:val="44"/>
          <w:szCs w:val="44"/>
        </w:rPr>
      </w:pPr>
    </w:p>
    <w:p w14:paraId="72759E9B">
      <w:pPr>
        <w:pStyle w:val="6"/>
        <w:spacing w:before="93"/>
        <w:jc w:val="center"/>
        <w:rPr>
          <w:rFonts w:hint="eastAsia" w:ascii="Times New Roman" w:eastAsia="方正小标宋简体"/>
          <w:kern w:val="2"/>
          <w:sz w:val="44"/>
          <w:szCs w:val="44"/>
        </w:rPr>
      </w:pPr>
    </w:p>
    <w:p w14:paraId="10FAC4AA">
      <w:pPr>
        <w:pStyle w:val="6"/>
        <w:spacing w:before="93"/>
        <w:jc w:val="center"/>
        <w:rPr>
          <w:rFonts w:hint="eastAsia" w:ascii="Times New Roman" w:eastAsia="方正小标宋简体"/>
          <w:kern w:val="2"/>
          <w:sz w:val="44"/>
          <w:szCs w:val="44"/>
        </w:rPr>
      </w:pPr>
    </w:p>
    <w:p w14:paraId="48817234">
      <w:pPr>
        <w:pStyle w:val="8"/>
        <w:rPr>
          <w:rFonts w:eastAsia="方正小标宋简体"/>
          <w:sz w:val="72"/>
          <w:szCs w:val="72"/>
        </w:rPr>
      </w:pPr>
      <w:r>
        <w:rPr>
          <w:rFonts w:hint="eastAsia" w:ascii="仿宋_GB2312" w:eastAsia="仿宋_GB2312" w:cs="仿宋_GB2312"/>
          <w:sz w:val="32"/>
          <w:szCs w:val="32"/>
        </w:rPr>
        <w:t>已经保密审查、内容审定，同意对外公开</w:t>
      </w:r>
    </w:p>
    <w:p w14:paraId="29A7023D">
      <w:pPr>
        <w:pStyle w:val="22"/>
        <w:rPr>
          <w:rFonts w:ascii="Times New Roman" w:hAnsi="Times New Roman"/>
        </w:rPr>
        <w:sectPr>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pPr>
    </w:p>
    <w:bookmarkEnd w:id="0"/>
    <w:bookmarkEnd w:id="1"/>
    <w:bookmarkEnd w:id="2"/>
    <w:bookmarkEnd w:id="3"/>
    <w:bookmarkEnd w:id="4"/>
    <w:bookmarkEnd w:id="5"/>
    <w:sdt>
      <w:sdtPr>
        <w:rPr>
          <w:rFonts w:hint="eastAsia" w:ascii="黑体" w:hAnsi="黑体" w:eastAsia="黑体" w:cs="黑体"/>
          <w:kern w:val="2"/>
          <w:sz w:val="32"/>
          <w:szCs w:val="32"/>
          <w:lang w:val="en-US" w:eastAsia="zh-CN" w:bidi="ar-SA"/>
        </w:rPr>
        <w:id w:val="147477455"/>
        <w15:color w:val="DBDBDB"/>
        <w:docPartObj>
          <w:docPartGallery w:val="Table of Contents"/>
          <w:docPartUnique/>
        </w:docPartObj>
      </w:sdtPr>
      <w:sdtEndPr>
        <w:rPr>
          <w:rFonts w:hint="eastAsia" w:ascii="黑体" w:hAnsi="黑体" w:eastAsia="黑体" w:cs="Times New Roman"/>
          <w:kern w:val="2"/>
          <w:sz w:val="21"/>
          <w:szCs w:val="48"/>
          <w:lang w:val="en-US" w:eastAsia="zh-CN" w:bidi="ar-SA"/>
        </w:rPr>
      </w:sdtEndPr>
      <w:sdtContent>
        <w:p w14:paraId="24CBECFD">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bookmarkStart w:id="6" w:name="_Toc15396599"/>
          <w:bookmarkStart w:id="7" w:name="_Toc15377196"/>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1334955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sz w:val="32"/>
              <w:szCs w:val="32"/>
            </w:rPr>
            <w:t>公开时间：202</w:t>
          </w:r>
          <w:r>
            <w:rPr>
              <w:rFonts w:hint="eastAsia" w:ascii="黑体" w:hAnsi="黑体" w:eastAsia="黑体" w:cs="黑体"/>
              <w:sz w:val="32"/>
              <w:szCs w:val="32"/>
              <w:lang w:val="en-US" w:eastAsia="zh-CN"/>
            </w:rPr>
            <w:t>5</w:t>
          </w:r>
          <w:r>
            <w:rPr>
              <w:rFonts w:hint="eastAsia" w:ascii="黑体" w:hAnsi="黑体" w:eastAsia="黑体" w:cs="黑体"/>
              <w:sz w:val="32"/>
              <w:szCs w:val="32"/>
            </w:rPr>
            <w:t>年9月6日</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TOC \o "1-3" \h \u </w:instrText>
          </w:r>
          <w:r>
            <w:rPr>
              <w:rFonts w:hint="eastAsia" w:ascii="黑体" w:hAnsi="黑体" w:eastAsia="黑体" w:cs="黑体"/>
              <w:sz w:val="32"/>
              <w:szCs w:val="32"/>
            </w:rPr>
            <w:fldChar w:fldCharType="separate"/>
          </w:r>
        </w:p>
        <w:p w14:paraId="4C9B17B8">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_Toc23464 </w:instrText>
          </w:r>
          <w:r>
            <w:rPr>
              <w:rFonts w:hint="eastAsia" w:ascii="黑体" w:hAnsi="黑体" w:eastAsia="黑体" w:cs="黑体"/>
              <w:sz w:val="32"/>
              <w:szCs w:val="32"/>
            </w:rPr>
            <w:fldChar w:fldCharType="separate"/>
          </w:r>
          <w:r>
            <w:rPr>
              <w:rFonts w:hint="eastAsia" w:ascii="黑体" w:hAnsi="黑体" w:eastAsia="黑体" w:cs="黑体"/>
              <w:sz w:val="32"/>
              <w:szCs w:val="32"/>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单位</w:t>
          </w:r>
          <w:r>
            <w:rPr>
              <w:rFonts w:hint="eastAsia" w:ascii="黑体" w:hAnsi="黑体" w:eastAsia="黑体" w:cs="黑体"/>
              <w:bCs w:val="0"/>
              <w:sz w:val="32"/>
              <w:szCs w:val="32"/>
            </w:rPr>
            <w:t>概况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_Toc23464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8FC1125">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_Toc16898 </w:instrText>
          </w:r>
          <w:r>
            <w:rPr>
              <w:rFonts w:hint="eastAsia" w:ascii="黑体" w:hAnsi="黑体" w:eastAsia="黑体" w:cs="黑体"/>
              <w:sz w:val="32"/>
              <w:szCs w:val="32"/>
            </w:rPr>
            <w:fldChar w:fldCharType="separate"/>
          </w:r>
          <w:r>
            <w:rPr>
              <w:rFonts w:hint="eastAsia" w:ascii="黑体" w:hAnsi="黑体" w:eastAsia="黑体" w:cs="黑体"/>
              <w:sz w:val="32"/>
              <w:szCs w:val="32"/>
            </w:rPr>
            <w:t>一、</w:t>
          </w:r>
          <w:r>
            <w:rPr>
              <w:rFonts w:hint="eastAsia" w:ascii="黑体" w:hAnsi="黑体" w:eastAsia="黑体" w:cs="黑体"/>
              <w:sz w:val="32"/>
              <w:szCs w:val="32"/>
              <w:lang w:eastAsia="zh-CN"/>
            </w:rPr>
            <w:t>主要</w:t>
          </w:r>
          <w:r>
            <w:rPr>
              <w:rFonts w:hint="eastAsia" w:ascii="黑体" w:hAnsi="黑体" w:eastAsia="黑体" w:cs="黑体"/>
              <w:sz w:val="32"/>
              <w:szCs w:val="32"/>
            </w:rPr>
            <w:t>职责</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_Toc16898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74790C4">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_Toc14134 </w:instrText>
          </w:r>
          <w:r>
            <w:rPr>
              <w:rFonts w:hint="eastAsia" w:ascii="黑体" w:hAnsi="黑体" w:eastAsia="黑体" w:cs="黑体"/>
              <w:sz w:val="32"/>
              <w:szCs w:val="32"/>
            </w:rPr>
            <w:fldChar w:fldCharType="separate"/>
          </w:r>
          <w:r>
            <w:rPr>
              <w:rFonts w:hint="eastAsia" w:ascii="黑体" w:hAnsi="黑体" w:eastAsia="黑体" w:cs="黑体"/>
              <w:sz w:val="32"/>
              <w:szCs w:val="32"/>
            </w:rPr>
            <w:t>二、机</w:t>
          </w:r>
          <w:r>
            <w:rPr>
              <w:rFonts w:hint="eastAsia" w:ascii="黑体" w:hAnsi="黑体" w:eastAsia="黑体" w:cs="黑体"/>
              <w:bCs w:val="0"/>
              <w:sz w:val="32"/>
              <w:szCs w:val="32"/>
            </w:rPr>
            <w:t>构设置</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_Toc14134 \h </w:instrText>
          </w:r>
          <w:r>
            <w:rPr>
              <w:rFonts w:hint="eastAsia" w:ascii="黑体" w:hAnsi="黑体" w:eastAsia="黑体" w:cs="黑体"/>
              <w:sz w:val="32"/>
              <w:szCs w:val="32"/>
            </w:rPr>
            <w:fldChar w:fldCharType="separate"/>
          </w:r>
          <w:r>
            <w:rPr>
              <w:rFonts w:hint="eastAsia" w:ascii="黑体" w:hAnsi="黑体" w:eastAsia="黑体" w:cs="黑体"/>
              <w:sz w:val="32"/>
              <w:szCs w:val="32"/>
            </w:rPr>
            <w:t>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48965B9">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_Toc21637 </w:instrText>
          </w:r>
          <w:r>
            <w:rPr>
              <w:rFonts w:hint="eastAsia" w:ascii="黑体" w:hAnsi="黑体" w:eastAsia="黑体" w:cs="黑体"/>
              <w:sz w:val="32"/>
              <w:szCs w:val="32"/>
            </w:rPr>
            <w:fldChar w:fldCharType="separate"/>
          </w:r>
          <w:r>
            <w:rPr>
              <w:rFonts w:hint="eastAsia" w:ascii="黑体" w:hAnsi="黑体" w:eastAsia="黑体" w:cs="黑体"/>
              <w:sz w:val="32"/>
              <w:szCs w:val="32"/>
            </w:rPr>
            <w:t>第二部分2024年度</w:t>
          </w:r>
          <w:r>
            <w:rPr>
              <w:rFonts w:hint="eastAsia" w:ascii="黑体" w:hAnsi="黑体" w:eastAsia="黑体" w:cs="黑体"/>
              <w:sz w:val="32"/>
              <w:szCs w:val="32"/>
              <w:lang w:eastAsia="zh-CN"/>
            </w:rPr>
            <w:t>单位</w:t>
          </w:r>
          <w:r>
            <w:rPr>
              <w:rFonts w:hint="eastAsia" w:ascii="黑体" w:hAnsi="黑体" w:eastAsia="黑体" w:cs="黑体"/>
              <w:sz w:val="32"/>
              <w:szCs w:val="32"/>
            </w:rPr>
            <w:t>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_Toc21637 \h </w:instrText>
          </w:r>
          <w:r>
            <w:rPr>
              <w:rFonts w:hint="eastAsia" w:ascii="黑体" w:hAnsi="黑体" w:eastAsia="黑体" w:cs="黑体"/>
              <w:sz w:val="32"/>
              <w:szCs w:val="32"/>
            </w:rPr>
            <w:fldChar w:fldCharType="separate"/>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3C4F70D">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_Toc25798 </w:instrText>
          </w:r>
          <w:r>
            <w:rPr>
              <w:rFonts w:hint="eastAsia" w:ascii="黑体" w:hAnsi="黑体" w:eastAsia="黑体" w:cs="黑体"/>
              <w:sz w:val="32"/>
              <w:szCs w:val="32"/>
            </w:rPr>
            <w:fldChar w:fldCharType="separate"/>
          </w:r>
          <w:r>
            <w:rPr>
              <w:rFonts w:hint="eastAsia" w:ascii="黑体" w:hAnsi="黑体" w:eastAsia="黑体" w:cs="黑体"/>
              <w:sz w:val="32"/>
              <w:szCs w:val="32"/>
            </w:rPr>
            <w:t>一、收入支出决算总体情况说明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_Toc25798 \h </w:instrText>
          </w:r>
          <w:r>
            <w:rPr>
              <w:rFonts w:hint="eastAsia" w:ascii="黑体" w:hAnsi="黑体" w:eastAsia="黑体" w:cs="黑体"/>
              <w:sz w:val="32"/>
              <w:szCs w:val="32"/>
            </w:rPr>
            <w:fldChar w:fldCharType="separate"/>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8556DF5">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_Toc7845 </w:instrText>
          </w:r>
          <w:r>
            <w:rPr>
              <w:rFonts w:hint="eastAsia" w:ascii="黑体" w:hAnsi="黑体" w:eastAsia="黑体" w:cs="黑体"/>
              <w:sz w:val="32"/>
              <w:szCs w:val="32"/>
            </w:rPr>
            <w:fldChar w:fldCharType="separate"/>
          </w:r>
          <w:r>
            <w:rPr>
              <w:rFonts w:hint="eastAsia" w:ascii="黑体" w:hAnsi="黑体" w:eastAsia="黑体" w:cs="黑体"/>
              <w:sz w:val="32"/>
              <w:szCs w:val="32"/>
            </w:rPr>
            <w:t>二、收入决算情况说明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_Toc7845 \h </w:instrText>
          </w:r>
          <w:r>
            <w:rPr>
              <w:rFonts w:hint="eastAsia" w:ascii="黑体" w:hAnsi="黑体" w:eastAsia="黑体" w:cs="黑体"/>
              <w:sz w:val="32"/>
              <w:szCs w:val="32"/>
            </w:rPr>
            <w:fldChar w:fldCharType="separate"/>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7FCAD12">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_Toc1935 </w:instrText>
          </w:r>
          <w:r>
            <w:rPr>
              <w:rFonts w:hint="eastAsia" w:ascii="黑体" w:hAnsi="黑体" w:eastAsia="黑体" w:cs="黑体"/>
              <w:sz w:val="32"/>
              <w:szCs w:val="32"/>
            </w:rPr>
            <w:fldChar w:fldCharType="separate"/>
          </w:r>
          <w:r>
            <w:rPr>
              <w:rFonts w:hint="eastAsia" w:ascii="黑体" w:hAnsi="黑体" w:eastAsia="黑体" w:cs="黑体"/>
              <w:sz w:val="32"/>
              <w:szCs w:val="32"/>
            </w:rPr>
            <w:t>三、支出决算情况说明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_Toc1935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14E60BE">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_Toc17900 </w:instrText>
          </w:r>
          <w:r>
            <w:rPr>
              <w:rFonts w:hint="eastAsia" w:ascii="黑体" w:hAnsi="黑体" w:eastAsia="黑体" w:cs="黑体"/>
              <w:sz w:val="32"/>
              <w:szCs w:val="32"/>
            </w:rPr>
            <w:fldChar w:fldCharType="separate"/>
          </w:r>
          <w:r>
            <w:rPr>
              <w:rFonts w:hint="eastAsia" w:ascii="黑体" w:hAnsi="黑体" w:eastAsia="黑体" w:cs="黑体"/>
              <w:sz w:val="32"/>
              <w:szCs w:val="32"/>
            </w:rPr>
            <w:t>四、财政拨款收入支出决算总体情况说明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_Toc17900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DFAD200">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_Toc10616 </w:instrText>
          </w:r>
          <w:r>
            <w:rPr>
              <w:rFonts w:hint="eastAsia" w:ascii="黑体" w:hAnsi="黑体" w:eastAsia="黑体" w:cs="黑体"/>
              <w:sz w:val="32"/>
              <w:szCs w:val="32"/>
            </w:rPr>
            <w:fldChar w:fldCharType="separate"/>
          </w:r>
          <w:r>
            <w:rPr>
              <w:rFonts w:hint="eastAsia" w:ascii="黑体" w:hAnsi="黑体" w:eastAsia="黑体" w:cs="黑体"/>
              <w:sz w:val="32"/>
              <w:szCs w:val="32"/>
            </w:rPr>
            <w:t>五、一般公共预算财政拨款支出决算情况说明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_Toc10616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8E98903">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_Toc17691 </w:instrText>
          </w:r>
          <w:r>
            <w:rPr>
              <w:rFonts w:hint="eastAsia" w:ascii="黑体" w:hAnsi="黑体" w:eastAsia="黑体" w:cs="黑体"/>
              <w:sz w:val="32"/>
              <w:szCs w:val="32"/>
            </w:rPr>
            <w:fldChar w:fldCharType="separate"/>
          </w:r>
          <w:r>
            <w:rPr>
              <w:rFonts w:hint="eastAsia" w:ascii="黑体" w:hAnsi="黑体" w:eastAsia="黑体" w:cs="黑体"/>
              <w:sz w:val="32"/>
              <w:szCs w:val="32"/>
            </w:rPr>
            <w:t>（一）一般公共预算财政拨款支出决算总体情况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_Toc17691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C749509">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_Toc30924 </w:instrText>
          </w:r>
          <w:r>
            <w:rPr>
              <w:rFonts w:hint="eastAsia" w:ascii="黑体" w:hAnsi="黑体" w:eastAsia="黑体" w:cs="黑体"/>
              <w:sz w:val="32"/>
              <w:szCs w:val="32"/>
            </w:rPr>
            <w:fldChar w:fldCharType="separate"/>
          </w:r>
          <w:r>
            <w:rPr>
              <w:rFonts w:hint="eastAsia" w:ascii="黑体" w:hAnsi="黑体" w:eastAsia="黑体" w:cs="黑体"/>
              <w:sz w:val="32"/>
              <w:szCs w:val="32"/>
            </w:rPr>
            <w:t>（二）一般公共预算财政拨款支出决算结构情况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_Toc30924 \h </w:instrText>
          </w:r>
          <w:r>
            <w:rPr>
              <w:rFonts w:hint="eastAsia" w:ascii="黑体" w:hAnsi="黑体" w:eastAsia="黑体" w:cs="黑体"/>
              <w:sz w:val="32"/>
              <w:szCs w:val="32"/>
            </w:rPr>
            <w:fldChar w:fldCharType="separate"/>
          </w:r>
          <w:r>
            <w:rPr>
              <w:rFonts w:hint="eastAsia" w:ascii="黑体" w:hAnsi="黑体" w:eastAsia="黑体" w:cs="黑体"/>
              <w:sz w:val="32"/>
              <w:szCs w:val="32"/>
            </w:rPr>
            <w:t>5</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A92C2FC">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_Toc32157 </w:instrText>
          </w:r>
          <w:r>
            <w:rPr>
              <w:rFonts w:hint="eastAsia" w:ascii="黑体" w:hAnsi="黑体" w:eastAsia="黑体" w:cs="黑体"/>
              <w:sz w:val="32"/>
              <w:szCs w:val="32"/>
            </w:rPr>
            <w:fldChar w:fldCharType="separate"/>
          </w:r>
          <w:r>
            <w:rPr>
              <w:rFonts w:hint="eastAsia" w:ascii="黑体" w:hAnsi="黑体" w:eastAsia="黑体" w:cs="黑体"/>
              <w:sz w:val="32"/>
              <w:szCs w:val="32"/>
            </w:rPr>
            <w:t>（三）一般公共预算财政拨款支出决算具体情况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_Toc32157 \h </w:instrText>
          </w:r>
          <w:r>
            <w:rPr>
              <w:rFonts w:hint="eastAsia" w:ascii="黑体" w:hAnsi="黑体" w:eastAsia="黑体" w:cs="黑体"/>
              <w:sz w:val="32"/>
              <w:szCs w:val="32"/>
            </w:rPr>
            <w:fldChar w:fldCharType="separate"/>
          </w:r>
          <w:r>
            <w:rPr>
              <w:rFonts w:hint="eastAsia" w:ascii="黑体" w:hAnsi="黑体" w:eastAsia="黑体" w:cs="黑体"/>
              <w:sz w:val="32"/>
              <w:szCs w:val="32"/>
            </w:rPr>
            <w:t>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664F9835">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_Toc13422 </w:instrText>
          </w:r>
          <w:r>
            <w:rPr>
              <w:rFonts w:hint="eastAsia" w:ascii="黑体" w:hAnsi="黑体" w:eastAsia="黑体" w:cs="黑体"/>
              <w:sz w:val="32"/>
              <w:szCs w:val="32"/>
            </w:rPr>
            <w:fldChar w:fldCharType="separate"/>
          </w:r>
          <w:r>
            <w:rPr>
              <w:rFonts w:hint="eastAsia" w:ascii="黑体" w:hAnsi="黑体" w:eastAsia="黑体" w:cs="黑体"/>
              <w:sz w:val="32"/>
              <w:szCs w:val="32"/>
            </w:rPr>
            <w:t>六、一般公共预算财政拨款基本支出决算情况说明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_Toc13422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4AE553C">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_Toc4451 </w:instrText>
          </w:r>
          <w:r>
            <w:rPr>
              <w:rFonts w:hint="eastAsia" w:ascii="黑体" w:hAnsi="黑体" w:eastAsia="黑体" w:cs="黑体"/>
              <w:sz w:val="32"/>
              <w:szCs w:val="32"/>
            </w:rPr>
            <w:fldChar w:fldCharType="separate"/>
          </w:r>
          <w:r>
            <w:rPr>
              <w:rFonts w:hint="eastAsia" w:ascii="黑体" w:hAnsi="黑体" w:eastAsia="黑体" w:cs="黑体"/>
              <w:sz w:val="32"/>
              <w:szCs w:val="32"/>
            </w:rPr>
            <w:t>七、财政拨款“三公”经费支出决算情况说明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_Toc4451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CCAF091">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_Toc17083 </w:instrText>
          </w:r>
          <w:r>
            <w:rPr>
              <w:rFonts w:hint="eastAsia" w:ascii="黑体" w:hAnsi="黑体" w:eastAsia="黑体" w:cs="黑体"/>
              <w:sz w:val="32"/>
              <w:szCs w:val="32"/>
            </w:rPr>
            <w:fldChar w:fldCharType="separate"/>
          </w:r>
          <w:r>
            <w:rPr>
              <w:rFonts w:hint="eastAsia" w:ascii="黑体" w:hAnsi="黑体" w:eastAsia="黑体" w:cs="黑体"/>
              <w:sz w:val="32"/>
              <w:szCs w:val="32"/>
            </w:rPr>
            <w:t>（一）“三公”经费财政拨款支出决算总体情况说明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_Toc17083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5D85EFE">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_Toc12478 </w:instrText>
          </w:r>
          <w:r>
            <w:rPr>
              <w:rFonts w:hint="eastAsia" w:ascii="黑体" w:hAnsi="黑体" w:eastAsia="黑体" w:cs="黑体"/>
              <w:sz w:val="32"/>
              <w:szCs w:val="32"/>
            </w:rPr>
            <w:fldChar w:fldCharType="separate"/>
          </w:r>
          <w:r>
            <w:rPr>
              <w:rFonts w:hint="eastAsia" w:ascii="黑体" w:hAnsi="黑体" w:eastAsia="黑体" w:cs="黑体"/>
              <w:sz w:val="32"/>
              <w:szCs w:val="32"/>
            </w:rPr>
            <w:t>（二）“三公”经费财政拨款支出决算具体情况说明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_Toc12478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9AFEFED">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_Toc4228 </w:instrText>
          </w:r>
          <w:r>
            <w:rPr>
              <w:rFonts w:hint="eastAsia" w:ascii="黑体" w:hAnsi="黑体" w:eastAsia="黑体" w:cs="黑体"/>
              <w:sz w:val="32"/>
              <w:szCs w:val="32"/>
            </w:rPr>
            <w:fldChar w:fldCharType="separate"/>
          </w:r>
          <w:r>
            <w:rPr>
              <w:rFonts w:hint="eastAsia" w:ascii="黑体" w:hAnsi="黑体" w:eastAsia="黑体" w:cs="黑体"/>
              <w:sz w:val="32"/>
              <w:szCs w:val="32"/>
            </w:rPr>
            <w:t>八、政府性基金预算支出决算情况说明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_Toc4228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9C6C76C">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_Toc9206 </w:instrText>
          </w:r>
          <w:r>
            <w:rPr>
              <w:rFonts w:hint="eastAsia" w:ascii="黑体" w:hAnsi="黑体" w:eastAsia="黑体" w:cs="黑体"/>
              <w:sz w:val="32"/>
              <w:szCs w:val="32"/>
            </w:rPr>
            <w:fldChar w:fldCharType="separate"/>
          </w:r>
          <w:r>
            <w:rPr>
              <w:rFonts w:hint="eastAsia" w:ascii="黑体" w:hAnsi="黑体" w:eastAsia="黑体" w:cs="黑体"/>
              <w:sz w:val="32"/>
              <w:szCs w:val="32"/>
            </w:rPr>
            <w:t>九、国有资本经营预算支出决算情况说明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_Toc9206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C6F5898">
          <w:pPr>
            <w:pStyle w:val="15"/>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_Toc192 </w:instrText>
          </w:r>
          <w:r>
            <w:rPr>
              <w:rFonts w:hint="eastAsia" w:ascii="黑体" w:hAnsi="黑体" w:eastAsia="黑体" w:cs="黑体"/>
              <w:sz w:val="32"/>
              <w:szCs w:val="32"/>
            </w:rPr>
            <w:fldChar w:fldCharType="separate"/>
          </w:r>
          <w:r>
            <w:rPr>
              <w:rFonts w:hint="eastAsia" w:ascii="黑体" w:hAnsi="黑体" w:eastAsia="黑体" w:cs="黑体"/>
              <w:sz w:val="32"/>
              <w:szCs w:val="32"/>
            </w:rPr>
            <w:t>十、其他重要事项的情况说明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_Toc192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648C770">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_Toc22191 </w:instrText>
          </w:r>
          <w:r>
            <w:rPr>
              <w:rFonts w:hint="eastAsia" w:ascii="黑体" w:hAnsi="黑体" w:eastAsia="黑体" w:cs="黑体"/>
              <w:sz w:val="32"/>
              <w:szCs w:val="32"/>
            </w:rPr>
            <w:fldChar w:fldCharType="separate"/>
          </w:r>
          <w:r>
            <w:rPr>
              <w:rFonts w:hint="eastAsia" w:ascii="黑体" w:hAnsi="黑体" w:eastAsia="黑体" w:cs="黑体"/>
              <w:sz w:val="32"/>
              <w:szCs w:val="32"/>
            </w:rPr>
            <w:t>（一）机关运行经费支出情况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_Toc22191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77A8D69C">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_Toc15081 </w:instrText>
          </w:r>
          <w:r>
            <w:rPr>
              <w:rFonts w:hint="eastAsia" w:ascii="黑体" w:hAnsi="黑体" w:eastAsia="黑体" w:cs="黑体"/>
              <w:sz w:val="32"/>
              <w:szCs w:val="32"/>
            </w:rPr>
            <w:fldChar w:fldCharType="separate"/>
          </w:r>
          <w:r>
            <w:rPr>
              <w:rFonts w:hint="eastAsia" w:ascii="黑体" w:hAnsi="黑体" w:eastAsia="黑体" w:cs="黑体"/>
              <w:sz w:val="32"/>
              <w:szCs w:val="32"/>
            </w:rPr>
            <w:t>（二）政府采购支出情况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_Toc15081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B8DBEED">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_Toc7002 </w:instrText>
          </w:r>
          <w:r>
            <w:rPr>
              <w:rFonts w:hint="eastAsia" w:ascii="黑体" w:hAnsi="黑体" w:eastAsia="黑体" w:cs="黑体"/>
              <w:sz w:val="32"/>
              <w:szCs w:val="32"/>
            </w:rPr>
            <w:fldChar w:fldCharType="separate"/>
          </w:r>
          <w:r>
            <w:rPr>
              <w:rFonts w:hint="eastAsia" w:ascii="黑体" w:hAnsi="黑体" w:eastAsia="黑体" w:cs="黑体"/>
              <w:sz w:val="32"/>
              <w:szCs w:val="32"/>
            </w:rPr>
            <w:t>（三）国有资产占有使用情况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_Toc7002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4584176">
          <w:pPr>
            <w:pStyle w:val="9"/>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_Toc21789 </w:instrText>
          </w:r>
          <w:r>
            <w:rPr>
              <w:rFonts w:hint="eastAsia" w:ascii="黑体" w:hAnsi="黑体" w:eastAsia="黑体" w:cs="黑体"/>
              <w:sz w:val="32"/>
              <w:szCs w:val="32"/>
            </w:rPr>
            <w:fldChar w:fldCharType="separate"/>
          </w:r>
          <w:r>
            <w:rPr>
              <w:rFonts w:hint="eastAsia" w:ascii="黑体" w:hAnsi="黑体" w:eastAsia="黑体" w:cs="黑体"/>
              <w:sz w:val="32"/>
              <w:szCs w:val="32"/>
            </w:rPr>
            <w:t>（四）预算绩效管理情况</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_Toc21789 \h </w:instrText>
          </w:r>
          <w:r>
            <w:rPr>
              <w:rFonts w:hint="eastAsia" w:ascii="黑体" w:hAnsi="黑体" w:eastAsia="黑体" w:cs="黑体"/>
              <w:sz w:val="32"/>
              <w:szCs w:val="32"/>
            </w:rPr>
            <w:fldChar w:fldCharType="separate"/>
          </w:r>
          <w:r>
            <w:rPr>
              <w:rFonts w:hint="eastAsia" w:ascii="黑体" w:hAnsi="黑体" w:eastAsia="黑体" w:cs="黑体"/>
              <w:sz w:val="32"/>
              <w:szCs w:val="32"/>
            </w:rPr>
            <w:t>10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6F61420">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_Toc20288 </w:instrText>
          </w:r>
          <w:r>
            <w:rPr>
              <w:rFonts w:hint="eastAsia" w:ascii="黑体" w:hAnsi="黑体" w:eastAsia="黑体" w:cs="黑体"/>
              <w:sz w:val="32"/>
              <w:szCs w:val="32"/>
            </w:rPr>
            <w:fldChar w:fldCharType="separate"/>
          </w:r>
          <w:r>
            <w:rPr>
              <w:rFonts w:hint="eastAsia" w:ascii="黑体" w:hAnsi="黑体" w:eastAsia="黑体" w:cs="黑体"/>
              <w:sz w:val="32"/>
              <w:szCs w:val="32"/>
            </w:rPr>
            <w:t>第三部分名词解释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_Toc20288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A9A8E02">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_Toc128 </w:instrText>
          </w:r>
          <w:r>
            <w:rPr>
              <w:rFonts w:hint="eastAsia" w:ascii="黑体" w:hAnsi="黑体" w:eastAsia="黑体" w:cs="黑体"/>
              <w:sz w:val="32"/>
              <w:szCs w:val="32"/>
            </w:rPr>
            <w:fldChar w:fldCharType="separate"/>
          </w:r>
          <w:r>
            <w:rPr>
              <w:rFonts w:hint="eastAsia" w:ascii="黑体" w:hAnsi="黑体" w:eastAsia="黑体" w:cs="黑体"/>
              <w:sz w:val="32"/>
              <w:szCs w:val="32"/>
            </w:rPr>
            <w:t>第四部分 附件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_Toc128 \h </w:instrText>
          </w:r>
          <w:r>
            <w:rPr>
              <w:rFonts w:hint="eastAsia" w:ascii="黑体" w:hAnsi="黑体" w:eastAsia="黑体" w:cs="黑体"/>
              <w:sz w:val="32"/>
              <w:szCs w:val="32"/>
            </w:rPr>
            <w:fldChar w:fldCharType="separate"/>
          </w:r>
          <w:r>
            <w:rPr>
              <w:rFonts w:hint="eastAsia" w:ascii="黑体" w:hAnsi="黑体" w:eastAsia="黑体" w:cs="黑体"/>
              <w:sz w:val="32"/>
              <w:szCs w:val="32"/>
            </w:rPr>
            <w:t>14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3FCAD0C6">
          <w:pPr>
            <w:pStyle w:val="13"/>
            <w:tabs>
              <w:tab w:val="right" w:leader="dot" w:pos="8306"/>
              <w:tab w:val="clear" w:pos="8296"/>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_Toc3060 </w:instrText>
          </w:r>
          <w:r>
            <w:rPr>
              <w:rFonts w:hint="eastAsia" w:ascii="黑体" w:hAnsi="黑体" w:eastAsia="黑体" w:cs="黑体"/>
              <w:sz w:val="32"/>
              <w:szCs w:val="32"/>
            </w:rPr>
            <w:fldChar w:fldCharType="separate"/>
          </w:r>
          <w:r>
            <w:rPr>
              <w:rFonts w:hint="eastAsia" w:ascii="黑体" w:hAnsi="黑体" w:eastAsia="黑体" w:cs="黑体"/>
              <w:sz w:val="32"/>
              <w:szCs w:val="32"/>
            </w:rPr>
            <w:t>第五部分 附表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_Toc3060 \h </w:instrText>
          </w:r>
          <w:r>
            <w:rPr>
              <w:rFonts w:hint="eastAsia" w:ascii="黑体" w:hAnsi="黑体" w:eastAsia="黑体" w:cs="黑体"/>
              <w:sz w:val="32"/>
              <w:szCs w:val="32"/>
            </w:rPr>
            <w:fldChar w:fldCharType="separate"/>
          </w:r>
          <w:r>
            <w:rPr>
              <w:rFonts w:hint="eastAsia" w:ascii="黑体" w:hAnsi="黑体" w:eastAsia="黑体" w:cs="黑体"/>
              <w:sz w:val="32"/>
              <w:szCs w:val="32"/>
            </w:rPr>
            <w:t>17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27DD279">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"_Toc194" </w:instrText>
          </w:r>
          <w:r>
            <w:fldChar w:fldCharType="separate"/>
          </w:r>
          <w:r>
            <w:rPr>
              <w:rFonts w:hint="eastAsia" w:ascii="黑体" w:eastAsia="黑体" w:cs="黑体"/>
              <w:kern w:val="0"/>
              <w:sz w:val="32"/>
              <w:szCs w:val="32"/>
              <w:shd w:val="clear" w:color="auto" w:fill="FFFFFF"/>
            </w:rPr>
            <w:t>一、收入支出决算总表</w:t>
          </w:r>
          <w:r>
            <w:rPr>
              <w:rFonts w:hint="eastAsia" w:ascii="黑体" w:eastAsia="黑体" w:cs="黑体"/>
              <w:kern w:val="0"/>
              <w:sz w:val="32"/>
              <w:szCs w:val="32"/>
              <w:shd w:val="clear" w:color="auto" w:fill="FFFFFF"/>
            </w:rPr>
            <w:fldChar w:fldCharType="end"/>
          </w:r>
        </w:p>
        <w:p w14:paraId="26847746">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"_Toc22630" </w:instrText>
          </w:r>
          <w:r>
            <w:fldChar w:fldCharType="separate"/>
          </w:r>
          <w:r>
            <w:rPr>
              <w:rFonts w:hint="eastAsia" w:ascii="黑体" w:eastAsia="黑体" w:cs="黑体"/>
              <w:kern w:val="0"/>
              <w:sz w:val="32"/>
              <w:szCs w:val="32"/>
              <w:shd w:val="clear" w:color="auto" w:fill="FFFFFF"/>
            </w:rPr>
            <w:t>二、收入决算表</w:t>
          </w:r>
          <w:r>
            <w:rPr>
              <w:rFonts w:hint="eastAsia" w:ascii="黑体" w:eastAsia="黑体" w:cs="黑体"/>
              <w:kern w:val="0"/>
              <w:sz w:val="32"/>
              <w:szCs w:val="32"/>
              <w:shd w:val="clear" w:color="auto" w:fill="FFFFFF"/>
            </w:rPr>
            <w:fldChar w:fldCharType="end"/>
          </w:r>
        </w:p>
        <w:p w14:paraId="7578C165">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"_Toc25714" </w:instrText>
          </w:r>
          <w:r>
            <w:fldChar w:fldCharType="separate"/>
          </w:r>
          <w:r>
            <w:rPr>
              <w:rFonts w:hint="eastAsia" w:ascii="黑体" w:eastAsia="黑体" w:cs="黑体"/>
              <w:kern w:val="0"/>
              <w:sz w:val="32"/>
              <w:szCs w:val="32"/>
              <w:shd w:val="clear" w:color="auto" w:fill="FFFFFF"/>
            </w:rPr>
            <w:t>三、支出决算表</w:t>
          </w:r>
          <w:r>
            <w:rPr>
              <w:rFonts w:hint="eastAsia" w:ascii="黑体" w:eastAsia="黑体" w:cs="黑体"/>
              <w:kern w:val="0"/>
              <w:sz w:val="32"/>
              <w:szCs w:val="32"/>
              <w:shd w:val="clear" w:color="auto" w:fill="FFFFFF"/>
            </w:rPr>
            <w:fldChar w:fldCharType="end"/>
          </w:r>
        </w:p>
        <w:p w14:paraId="503D0B0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"_Toc30486" </w:instrText>
          </w:r>
          <w:r>
            <w:fldChar w:fldCharType="separate"/>
          </w:r>
          <w:r>
            <w:rPr>
              <w:rFonts w:hint="eastAsia" w:ascii="黑体" w:eastAsia="黑体" w:cs="黑体"/>
              <w:kern w:val="0"/>
              <w:sz w:val="32"/>
              <w:szCs w:val="32"/>
              <w:shd w:val="clear" w:color="auto" w:fill="FFFFFF"/>
            </w:rPr>
            <w:t>四、财政拨款收入支出决算总表</w:t>
          </w:r>
          <w:r>
            <w:rPr>
              <w:rFonts w:hint="eastAsia" w:ascii="黑体" w:eastAsia="黑体" w:cs="黑体"/>
              <w:kern w:val="0"/>
              <w:sz w:val="32"/>
              <w:szCs w:val="32"/>
              <w:shd w:val="clear" w:color="auto" w:fill="FFFFFF"/>
            </w:rPr>
            <w:fldChar w:fldCharType="end"/>
          </w:r>
          <w:bookmarkStart w:id="89" w:name="_GoBack"/>
          <w:bookmarkEnd w:id="89"/>
        </w:p>
        <w:p w14:paraId="212AE7F3">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"_Toc3011" </w:instrText>
          </w:r>
          <w:r>
            <w:fldChar w:fldCharType="separate"/>
          </w:r>
          <w:r>
            <w:rPr>
              <w:rFonts w:hint="eastAsia" w:ascii="黑体" w:eastAsia="黑体" w:cs="黑体"/>
              <w:kern w:val="0"/>
              <w:sz w:val="32"/>
              <w:szCs w:val="32"/>
              <w:shd w:val="clear" w:color="auto" w:fill="FFFFFF"/>
            </w:rPr>
            <w:t>五、财政拨款支出决算明细表</w:t>
          </w:r>
          <w:r>
            <w:rPr>
              <w:rFonts w:hint="eastAsia" w:ascii="黑体" w:eastAsia="黑体" w:cs="黑体"/>
              <w:kern w:val="0"/>
              <w:sz w:val="32"/>
              <w:szCs w:val="32"/>
              <w:shd w:val="clear" w:color="auto" w:fill="FFFFFF"/>
            </w:rPr>
            <w:fldChar w:fldCharType="end"/>
          </w:r>
        </w:p>
        <w:p w14:paraId="5749BB1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"_Toc21793" </w:instrText>
          </w:r>
          <w:r>
            <w:fldChar w:fldCharType="separate"/>
          </w:r>
          <w:r>
            <w:rPr>
              <w:rFonts w:hint="eastAsia" w:ascii="黑体" w:eastAsia="黑体" w:cs="黑体"/>
              <w:kern w:val="0"/>
              <w:sz w:val="32"/>
              <w:szCs w:val="32"/>
              <w:shd w:val="clear" w:color="auto" w:fill="FFFFFF"/>
            </w:rPr>
            <w:t>六、一般公共预算财政拨款支出决算表</w:t>
          </w:r>
          <w:r>
            <w:rPr>
              <w:rFonts w:hint="eastAsia" w:ascii="黑体" w:eastAsia="黑体" w:cs="黑体"/>
              <w:kern w:val="0"/>
              <w:sz w:val="32"/>
              <w:szCs w:val="32"/>
              <w:shd w:val="clear" w:color="auto" w:fill="FFFFFF"/>
            </w:rPr>
            <w:fldChar w:fldCharType="end"/>
          </w:r>
        </w:p>
        <w:p w14:paraId="542BAB3B">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"_Toc23372" </w:instrText>
          </w:r>
          <w:r>
            <w:fldChar w:fldCharType="separate"/>
          </w:r>
          <w:r>
            <w:rPr>
              <w:rFonts w:hint="eastAsia" w:ascii="黑体" w:eastAsia="黑体" w:cs="黑体"/>
              <w:kern w:val="0"/>
              <w:sz w:val="32"/>
              <w:szCs w:val="32"/>
              <w:shd w:val="clear" w:color="auto" w:fill="FFFFFF"/>
            </w:rPr>
            <w:t>七、一般公共预算财政拨款支出决算明细表</w:t>
          </w:r>
          <w:r>
            <w:rPr>
              <w:rFonts w:hint="eastAsia" w:ascii="黑体" w:eastAsia="黑体" w:cs="黑体"/>
              <w:kern w:val="0"/>
              <w:sz w:val="32"/>
              <w:szCs w:val="32"/>
              <w:shd w:val="clear" w:color="auto" w:fill="FFFFFF"/>
            </w:rPr>
            <w:fldChar w:fldCharType="end"/>
          </w:r>
        </w:p>
        <w:p w14:paraId="7448067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"_Toc30888" </w:instrText>
          </w:r>
          <w:r>
            <w:fldChar w:fldCharType="separate"/>
          </w:r>
          <w:r>
            <w:rPr>
              <w:rFonts w:hint="eastAsia" w:ascii="黑体" w:eastAsia="黑体" w:cs="黑体"/>
              <w:kern w:val="0"/>
              <w:sz w:val="32"/>
              <w:szCs w:val="32"/>
              <w:shd w:val="clear" w:color="auto" w:fill="FFFFFF"/>
            </w:rPr>
            <w:t>八、一般公共预算财政拨款基本支出决算表</w:t>
          </w:r>
          <w:r>
            <w:rPr>
              <w:rFonts w:hint="eastAsia" w:ascii="黑体" w:eastAsia="黑体" w:cs="黑体"/>
              <w:kern w:val="0"/>
              <w:sz w:val="32"/>
              <w:szCs w:val="32"/>
              <w:shd w:val="clear" w:color="auto" w:fill="FFFFFF"/>
            </w:rPr>
            <w:fldChar w:fldCharType="end"/>
          </w:r>
        </w:p>
        <w:p w14:paraId="408D5620">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"_Toc19690" </w:instrText>
          </w:r>
          <w:r>
            <w:fldChar w:fldCharType="separate"/>
          </w:r>
          <w:r>
            <w:rPr>
              <w:rFonts w:hint="eastAsia" w:ascii="黑体" w:eastAsia="黑体" w:cs="黑体"/>
              <w:kern w:val="0"/>
              <w:sz w:val="32"/>
              <w:szCs w:val="32"/>
              <w:shd w:val="clear" w:color="auto" w:fill="FFFFFF"/>
            </w:rPr>
            <w:t>九、一般公共预算财政拨款项目支出决算表</w:t>
          </w:r>
          <w:r>
            <w:rPr>
              <w:rFonts w:hint="eastAsia" w:ascii="黑体" w:eastAsia="黑体" w:cs="黑体"/>
              <w:kern w:val="0"/>
              <w:sz w:val="32"/>
              <w:szCs w:val="32"/>
              <w:shd w:val="clear" w:color="auto" w:fill="FFFFFF"/>
            </w:rPr>
            <w:fldChar w:fldCharType="end"/>
          </w:r>
        </w:p>
        <w:p w14:paraId="5D90C14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"_Toc22355" </w:instrText>
          </w:r>
          <w:r>
            <w:fldChar w:fldCharType="separate"/>
          </w:r>
          <w:r>
            <w:rPr>
              <w:rFonts w:hint="eastAsia" w:ascii="黑体" w:eastAsia="黑体" w:cs="黑体"/>
              <w:kern w:val="0"/>
              <w:sz w:val="32"/>
              <w:szCs w:val="32"/>
              <w:shd w:val="clear" w:color="auto" w:fill="FFFFFF"/>
            </w:rPr>
            <w:t>十、政府性基金预算财政拨款收入支出决算表</w:t>
          </w:r>
          <w:r>
            <w:rPr>
              <w:rFonts w:hint="eastAsia" w:ascii="黑体" w:eastAsia="黑体" w:cs="黑体"/>
              <w:kern w:val="0"/>
              <w:sz w:val="32"/>
              <w:szCs w:val="32"/>
              <w:shd w:val="clear" w:color="auto" w:fill="FFFFFF"/>
            </w:rPr>
            <w:fldChar w:fldCharType="end"/>
          </w:r>
        </w:p>
        <w:p w14:paraId="429A485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"_Toc15864" </w:instrText>
          </w:r>
          <w:r>
            <w:fldChar w:fldCharType="separate"/>
          </w:r>
          <w:r>
            <w:rPr>
              <w:rFonts w:hint="eastAsia" w:ascii="黑体" w:eastAsia="黑体" w:cs="黑体"/>
              <w:kern w:val="0"/>
              <w:sz w:val="32"/>
              <w:szCs w:val="32"/>
              <w:shd w:val="clear" w:color="auto" w:fill="FFFFFF"/>
            </w:rPr>
            <w:t>十一、国有资本经营预算财政拨款收入支出决算表</w:t>
          </w:r>
          <w:r>
            <w:rPr>
              <w:rFonts w:hint="eastAsia" w:ascii="黑体" w:eastAsia="黑体" w:cs="黑体"/>
              <w:kern w:val="0"/>
              <w:sz w:val="32"/>
              <w:szCs w:val="32"/>
              <w:shd w:val="clear" w:color="auto" w:fill="FFFFFF"/>
            </w:rPr>
            <w:fldChar w:fldCharType="end"/>
          </w:r>
        </w:p>
        <w:p w14:paraId="215CA2D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rPr>
              <w:rFonts w:ascii="黑体" w:eastAsia="黑体" w:cs="黑体"/>
              <w:sz w:val="32"/>
              <w:szCs w:val="32"/>
            </w:rPr>
          </w:pPr>
          <w:r>
            <w:fldChar w:fldCharType="begin"/>
          </w:r>
          <w:r>
            <w:instrText xml:space="preserve"> HYPERLINK \l "_Toc26137" </w:instrText>
          </w:r>
          <w:r>
            <w:fldChar w:fldCharType="separate"/>
          </w:r>
          <w:r>
            <w:rPr>
              <w:rFonts w:hint="eastAsia" w:ascii="黑体" w:eastAsia="黑体" w:cs="黑体"/>
              <w:kern w:val="0"/>
              <w:sz w:val="32"/>
              <w:szCs w:val="32"/>
              <w:shd w:val="clear" w:color="auto" w:fill="FFFFFF"/>
            </w:rPr>
            <w:t>十二、国有资本经营预算财政拨款支出决算表</w:t>
          </w:r>
          <w:r>
            <w:rPr>
              <w:rFonts w:hint="eastAsia" w:ascii="黑体" w:eastAsia="黑体" w:cs="黑体"/>
              <w:kern w:val="0"/>
              <w:sz w:val="32"/>
              <w:szCs w:val="32"/>
              <w:shd w:val="clear" w:color="auto" w:fill="FFFFFF"/>
            </w:rPr>
            <w:fldChar w:fldCharType="end"/>
          </w:r>
        </w:p>
        <w:p w14:paraId="74A11A6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textAlignment w:val="auto"/>
          </w:pPr>
          <w:r>
            <w:fldChar w:fldCharType="begin"/>
          </w:r>
          <w:r>
            <w:instrText xml:space="preserve"> HYPERLINK \l "_Toc20596" </w:instrText>
          </w:r>
          <w:r>
            <w:fldChar w:fldCharType="separate"/>
          </w:r>
          <w:r>
            <w:rPr>
              <w:rFonts w:hint="eastAsia" w:ascii="黑体" w:eastAsia="黑体" w:cs="黑体"/>
              <w:kern w:val="0"/>
              <w:sz w:val="32"/>
              <w:szCs w:val="32"/>
              <w:shd w:val="clear" w:color="auto" w:fill="FFFFFF"/>
            </w:rPr>
            <w:t>十三、财政拨款“三公”经费支出决算表</w:t>
          </w:r>
          <w:r>
            <w:rPr>
              <w:rFonts w:hint="eastAsia" w:ascii="黑体" w:eastAsia="黑体" w:cs="黑体"/>
              <w:kern w:val="0"/>
              <w:sz w:val="32"/>
              <w:szCs w:val="32"/>
              <w:shd w:val="clear" w:color="auto" w:fill="FFFFFF"/>
            </w:rPr>
            <w:fldChar w:fldCharType="end"/>
          </w:r>
        </w:p>
        <w:p w14:paraId="6F87BDC3">
          <w:pPr>
            <w:pStyle w:val="2"/>
          </w:pPr>
        </w:p>
        <w:p w14:paraId="582CB14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60" w:lineRule="exact"/>
            <w:ind w:left="420"/>
            <w:jc w:val="center"/>
            <w:textAlignment w:val="auto"/>
          </w:pPr>
          <w:r>
            <w:rPr>
              <w:rFonts w:hint="eastAsia" w:ascii="黑体" w:hAnsi="黑体" w:eastAsia="黑体" w:cs="黑体"/>
              <w:sz w:val="32"/>
              <w:szCs w:val="32"/>
            </w:rPr>
            <w:fldChar w:fldCharType="end"/>
          </w:r>
        </w:p>
      </w:sdtContent>
    </w:sdt>
    <w:p w14:paraId="3634E95E">
      <w:pPr>
        <w:pStyle w:val="3"/>
        <w:jc w:val="center"/>
        <w:rPr>
          <w:rFonts w:hint="eastAsia" w:eastAsia="方正小标宋简体" w:cs="方正小标宋简体"/>
          <w:b w:val="0"/>
        </w:rPr>
        <w:sectPr>
          <w:footerReference r:id="rId7" w:type="first"/>
          <w:headerReference r:id="rId5" w:type="default"/>
          <w:footerReference r:id="rId6" w:type="default"/>
          <w:pgSz w:w="11906" w:h="16838"/>
          <w:pgMar w:top="1440" w:right="1800" w:bottom="1440" w:left="1800" w:header="851" w:footer="992" w:gutter="0"/>
          <w:pgNumType w:fmt="decimal" w:start="1"/>
          <w:cols w:space="425" w:num="1"/>
          <w:titlePg/>
          <w:docGrid w:type="lines" w:linePitch="312" w:charSpace="0"/>
        </w:sectPr>
      </w:pPr>
    </w:p>
    <w:p w14:paraId="3F984900">
      <w:pPr>
        <w:pStyle w:val="3"/>
        <w:jc w:val="center"/>
        <w:rPr>
          <w:rStyle w:val="31"/>
          <w:rFonts w:eastAsia="方正小标宋简体" w:cs="方正小标宋简体"/>
          <w:b/>
          <w:bCs w:val="0"/>
        </w:rPr>
      </w:pPr>
      <w:bookmarkStart w:id="8" w:name="_Toc23464"/>
      <w:r>
        <w:rPr>
          <w:rFonts w:hint="eastAsia" w:eastAsia="方正小标宋简体" w:cs="方正小标宋简体"/>
          <w:b w:val="0"/>
        </w:rPr>
        <w:t>第一部分</w:t>
      </w:r>
      <w:r>
        <w:rPr>
          <w:rFonts w:hint="eastAsia" w:eastAsia="方正小标宋简体" w:cs="方正小标宋简体"/>
          <w:b w:val="0"/>
          <w:lang w:val="en-US" w:eastAsia="zh-CN"/>
        </w:rPr>
        <w:t xml:space="preserve">  </w:t>
      </w:r>
      <w:r>
        <w:rPr>
          <w:rFonts w:hint="eastAsia" w:eastAsia="方正小标宋简体" w:cs="方正小标宋简体"/>
          <w:b w:val="0"/>
          <w:lang w:eastAsia="zh-CN"/>
        </w:rPr>
        <w:t>单位</w:t>
      </w:r>
      <w:r>
        <w:rPr>
          <w:rStyle w:val="31"/>
          <w:rFonts w:hint="eastAsia" w:eastAsia="方正小标宋简体" w:cs="方正小标宋简体"/>
          <w:b w:val="0"/>
          <w:bCs w:val="0"/>
        </w:rPr>
        <w:t>概况</w:t>
      </w:r>
      <w:bookmarkEnd w:id="6"/>
      <w:bookmarkEnd w:id="7"/>
      <w:bookmarkEnd w:id="8"/>
    </w:p>
    <w:p w14:paraId="6FB91FE2">
      <w:pPr>
        <w:pStyle w:val="4"/>
        <w:ind w:firstLine="640" w:firstLineChars="200"/>
        <w:rPr>
          <w:rFonts w:hint="eastAsia" w:ascii="Times New Roman" w:hAnsi="Times New Roman" w:eastAsia="黑体"/>
          <w:b w:val="0"/>
        </w:rPr>
      </w:pPr>
      <w:bookmarkStart w:id="9" w:name="_Toc15396600"/>
      <w:bookmarkStart w:id="10" w:name="_Toc15377197"/>
      <w:bookmarkStart w:id="11" w:name="_Toc16898"/>
      <w:r>
        <w:rPr>
          <w:rFonts w:hint="eastAsia" w:ascii="Times New Roman" w:hAnsi="Times New Roman" w:eastAsia="黑体"/>
          <w:b w:val="0"/>
        </w:rPr>
        <w:t>一、</w:t>
      </w:r>
      <w:bookmarkEnd w:id="9"/>
      <w:bookmarkEnd w:id="10"/>
      <w:r>
        <w:rPr>
          <w:rFonts w:hint="eastAsia" w:ascii="Times New Roman" w:hAnsi="Times New Roman" w:eastAsia="黑体"/>
          <w:b w:val="0"/>
          <w:lang w:eastAsia="zh-CN"/>
        </w:rPr>
        <w:t>主要</w:t>
      </w:r>
      <w:r>
        <w:rPr>
          <w:rFonts w:hint="eastAsia" w:ascii="Times New Roman" w:hAnsi="Times New Roman" w:eastAsia="黑体"/>
          <w:b w:val="0"/>
        </w:rPr>
        <w:t>职责</w:t>
      </w:r>
      <w:bookmarkEnd w:id="11"/>
    </w:p>
    <w:p w14:paraId="4E2EAE2C">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宋体"/>
          <w:kern w:val="0"/>
          <w:sz w:val="32"/>
          <w:szCs w:val="32"/>
          <w:lang w:val="en-US" w:eastAsia="zh-CN" w:bidi="ar"/>
        </w:rPr>
      </w:pPr>
      <w:r>
        <w:rPr>
          <w:rFonts w:hint="eastAsia" w:ascii="仿宋" w:hAnsi="仿宋" w:eastAsia="仿宋" w:cs="宋体"/>
          <w:kern w:val="0"/>
          <w:sz w:val="32"/>
          <w:szCs w:val="32"/>
          <w:lang w:val="en-US" w:eastAsia="zh-CN" w:bidi="ar"/>
        </w:rPr>
        <w:t>（一）主要职能</w:t>
      </w:r>
    </w:p>
    <w:p w14:paraId="51C2EDE3">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宋体"/>
          <w:kern w:val="0"/>
          <w:sz w:val="32"/>
          <w:szCs w:val="32"/>
          <w:lang w:val="en-US" w:eastAsia="zh-CN" w:bidi="ar"/>
        </w:rPr>
      </w:pPr>
      <w:r>
        <w:rPr>
          <w:rFonts w:hint="eastAsia" w:ascii="仿宋" w:hAnsi="仿宋" w:eastAsia="仿宋" w:cs="宋体"/>
          <w:kern w:val="0"/>
          <w:sz w:val="32"/>
          <w:szCs w:val="32"/>
          <w:lang w:val="en-US" w:eastAsia="zh-CN" w:bidi="ar"/>
        </w:rPr>
        <w:t>在全州范围内开展党的路线、方针、政策宣讲、理论宣传、理论教育、理论研究。</w:t>
      </w:r>
    </w:p>
    <w:p w14:paraId="742F06F3">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宋体"/>
          <w:kern w:val="0"/>
          <w:sz w:val="32"/>
          <w:szCs w:val="32"/>
          <w:lang w:val="en-US" w:eastAsia="zh-CN" w:bidi="ar"/>
        </w:rPr>
      </w:pPr>
      <w:r>
        <w:rPr>
          <w:rFonts w:hint="eastAsia" w:ascii="仿宋" w:hAnsi="仿宋" w:eastAsia="仿宋" w:cs="宋体"/>
          <w:kern w:val="0"/>
          <w:sz w:val="32"/>
          <w:szCs w:val="32"/>
          <w:lang w:val="en-US" w:eastAsia="zh-CN" w:bidi="ar"/>
        </w:rPr>
        <w:t>（二）2024年度重点工作完成情况</w:t>
      </w:r>
    </w:p>
    <w:p w14:paraId="49AB986C">
      <w:pPr>
        <w:pStyle w:val="16"/>
        <w:keepNext w:val="0"/>
        <w:keepLines w:val="0"/>
        <w:widowControl/>
        <w:suppressLineNumbers w:val="0"/>
        <w:spacing w:before="0" w:beforeAutospacing="0" w:after="0" w:afterAutospacing="0" w:line="330" w:lineRule="atLeast"/>
        <w:ind w:left="0" w:right="0" w:firstLine="640" w:firstLineChars="200"/>
        <w:jc w:val="both"/>
        <w:rPr>
          <w:rFonts w:hint="default" w:ascii="仿宋_GB2312" w:hAnsi="宋体" w:eastAsia="仿宋_GB2312" w:cs="仿宋_GB2312"/>
          <w:kern w:val="0"/>
          <w:sz w:val="32"/>
          <w:szCs w:val="32"/>
          <w:shd w:val="clear" w:color="auto" w:fill="FFFFFF"/>
          <w:lang w:val="en-US" w:eastAsia="zh-CN" w:bidi="ar"/>
        </w:rPr>
      </w:pPr>
      <w:r>
        <w:rPr>
          <w:rFonts w:hint="eastAsia" w:ascii="仿宋_GB2312" w:hAnsi="宋体" w:eastAsia="仿宋_GB2312" w:cs="仿宋_GB2312"/>
          <w:kern w:val="0"/>
          <w:sz w:val="32"/>
          <w:szCs w:val="32"/>
          <w:shd w:val="clear" w:color="auto" w:fill="FFFFFF"/>
          <w:lang w:val="en-US" w:eastAsia="zh-CN" w:bidi="ar"/>
        </w:rPr>
        <w:t>2024年，</w:t>
      </w:r>
      <w:r>
        <w:rPr>
          <w:rFonts w:hint="default" w:ascii="仿宋_GB2312" w:hAnsi="宋体" w:eastAsia="仿宋_GB2312" w:cs="仿宋_GB2312"/>
          <w:kern w:val="0"/>
          <w:sz w:val="32"/>
          <w:szCs w:val="32"/>
          <w:shd w:val="clear" w:color="auto" w:fill="FFFFFF"/>
          <w:lang w:val="en-US" w:eastAsia="zh-CN" w:bidi="ar"/>
        </w:rPr>
        <w:t>一是全州各级党委（党组）理论学习中心组开展专题学习4800余次，其中州委理论学习中心组开展专题学习8次，与四套班子中心组联合开展研讨4次。积极发挥州委理论学习中心组微信公众号作用，聚焦中央、省委重大决策部署、重要会议，采取每周2期，截至目前公发布75期。二是制发《2024年组织开展全州各级党委（党组）理论学习中心组学习“联学+列席旁听”工作方案》，上下联动、全覆盖“联学+列席旁听”工作，组织成立“2+5+N”（“2”是指2个州级工作组，“5”是指州直机关工委、州委教育工委、州卫健委党委、州国资委党委、州林草局党委5个行业系统工作组，“N”是指县（市）成立的系列工作组）三级“联学+列席旁听”督导体系，紧扣会前、会中、会后三大环节，完善“一审、二查、三听、四评、五督”工作机制，分级归口开展督学促学574次，推动实现理论学习中心组覆盖到哪里，“联学+列席旁听”工作就开展到哪里。对标对表省“2026年全面完成列席旁听工作”目标，于2024年1</w:t>
      </w:r>
      <w:r>
        <w:rPr>
          <w:rFonts w:hint="default" w:ascii="仿宋_GB2312" w:hAnsi="宋体" w:eastAsia="仿宋_GB2312" w:cs="仿宋_GB2312"/>
          <w:kern w:val="0"/>
          <w:sz w:val="32"/>
          <w:szCs w:val="32"/>
          <w:shd w:val="clear" w:color="auto" w:fill="FFFFFF"/>
          <w:lang w:val="en" w:eastAsia="zh-CN" w:bidi="ar"/>
        </w:rPr>
        <w:t>0</w:t>
      </w:r>
      <w:r>
        <w:rPr>
          <w:rFonts w:hint="default" w:ascii="仿宋_GB2312" w:hAnsi="宋体" w:eastAsia="仿宋_GB2312" w:cs="仿宋_GB2312"/>
          <w:kern w:val="0"/>
          <w:sz w:val="32"/>
          <w:szCs w:val="32"/>
          <w:shd w:val="clear" w:color="auto" w:fill="FFFFFF"/>
          <w:lang w:val="en-US" w:eastAsia="zh-CN" w:bidi="ar"/>
        </w:rPr>
        <w:t>月25日前完成全州“联学+列席旁听”全覆盖工作，提前2年实现目标任务。</w:t>
      </w:r>
      <w:r>
        <w:rPr>
          <w:rFonts w:hint="eastAsia" w:ascii="仿宋_GB2312" w:eastAsia="仿宋_GB2312" w:cs="仿宋_GB2312"/>
          <w:kern w:val="0"/>
          <w:sz w:val="32"/>
          <w:szCs w:val="32"/>
          <w:shd w:val="clear" w:color="auto" w:fill="FFFFFF"/>
          <w:lang w:val="en-US" w:eastAsia="zh-CN" w:bidi="ar"/>
        </w:rPr>
        <w:t>三是</w:t>
      </w:r>
      <w:r>
        <w:rPr>
          <w:rFonts w:hint="default" w:ascii="仿宋_GB2312" w:hAnsi="宋体" w:eastAsia="仿宋_GB2312" w:cs="仿宋_GB2312"/>
          <w:kern w:val="0"/>
          <w:sz w:val="32"/>
          <w:szCs w:val="32"/>
          <w:shd w:val="clear" w:color="auto" w:fill="FFFFFF"/>
          <w:lang w:val="en-US" w:eastAsia="zh-CN" w:bidi="ar"/>
        </w:rPr>
        <w:t>赴各县（市）、行业系统开展宣讲138场次，共覆盖16000余人次。</w:t>
      </w:r>
      <w:r>
        <w:rPr>
          <w:rFonts w:hint="eastAsia" w:ascii="仿宋_GB2312" w:eastAsia="仿宋_GB2312" w:cs="仿宋_GB2312"/>
          <w:kern w:val="0"/>
          <w:sz w:val="32"/>
          <w:szCs w:val="32"/>
          <w:shd w:val="clear" w:color="auto" w:fill="FFFFFF"/>
          <w:lang w:val="en-US" w:eastAsia="zh-CN" w:bidi="ar"/>
        </w:rPr>
        <w:t>四是</w:t>
      </w:r>
      <w:r>
        <w:rPr>
          <w:rFonts w:hint="default" w:ascii="仿宋_GB2312" w:hAnsi="宋体" w:eastAsia="仿宋_GB2312" w:cs="仿宋_GB2312"/>
          <w:kern w:val="0"/>
          <w:sz w:val="32"/>
          <w:szCs w:val="32"/>
          <w:shd w:val="clear" w:color="auto" w:fill="FFFFFF"/>
          <w:lang w:val="en-US" w:eastAsia="zh-CN" w:bidi="ar"/>
        </w:rPr>
        <w:t>组成州控辍保学群众宣讲工作组深入马尔康市草登乡，阿坝县阿坝镇、贾洛镇，若尔盖县辖曼镇、唐克镇，壤塘县中壤塘镇开展集中宣讲6场次，覆盖农牧民群众1500余人</w:t>
      </w:r>
      <w:r>
        <w:rPr>
          <w:rFonts w:hint="eastAsia" w:ascii="仿宋_GB2312" w:eastAsia="仿宋_GB2312" w:cs="仿宋_GB2312"/>
          <w:kern w:val="0"/>
          <w:sz w:val="32"/>
          <w:szCs w:val="32"/>
          <w:shd w:val="clear" w:color="auto" w:fill="FFFFFF"/>
          <w:lang w:val="en-US" w:eastAsia="zh-CN" w:bidi="ar"/>
        </w:rPr>
        <w:t>；</w:t>
      </w:r>
      <w:r>
        <w:rPr>
          <w:rFonts w:hint="default" w:ascii="仿宋_GB2312" w:hAnsi="宋体" w:eastAsia="仿宋_GB2312" w:cs="仿宋_GB2312"/>
          <w:kern w:val="0"/>
          <w:sz w:val="32"/>
          <w:szCs w:val="32"/>
          <w:shd w:val="clear" w:color="auto" w:fill="FFFFFF"/>
          <w:lang w:val="en-US" w:eastAsia="zh-CN" w:bidi="ar"/>
        </w:rPr>
        <w:t>组织“金鼓”宣讲团、“红色草原”理论宣讲团等开展集中宣讲36场，覆盖农牧民群众1780人；组织各乡镇、工作专班、村干部、专（兼）职网格员利用“微网实格”基层治理体系开展宣讲4613场次，累计覆盖农牧民群众103975人</w:t>
      </w:r>
      <w:r>
        <w:rPr>
          <w:rFonts w:hint="eastAsia" w:ascii="仿宋_GB2312" w:eastAsia="仿宋_GB2312" w:cs="仿宋_GB2312"/>
          <w:kern w:val="0"/>
          <w:sz w:val="32"/>
          <w:szCs w:val="32"/>
          <w:shd w:val="clear" w:color="auto" w:fill="FFFFFF"/>
          <w:lang w:val="en-US" w:eastAsia="zh-CN" w:bidi="ar"/>
        </w:rPr>
        <w:t>；五是</w:t>
      </w:r>
      <w:r>
        <w:rPr>
          <w:rFonts w:hint="default" w:ascii="仿宋_GB2312" w:hAnsi="宋体" w:eastAsia="仿宋_GB2312" w:cs="仿宋_GB2312"/>
          <w:kern w:val="0"/>
          <w:sz w:val="32"/>
          <w:szCs w:val="32"/>
          <w:shd w:val="clear" w:color="auto" w:fill="FFFFFF"/>
          <w:lang w:val="en-US" w:eastAsia="zh-CN" w:bidi="ar"/>
        </w:rPr>
        <w:t>“学习强国”阿坝学习平台签发稿件2561条，其中，被总平台采用201篇；1-9月阿坝学习平台被总平台采用稿件量位列全省第二，仅次于成都，阅读量为1.39亿，全省排名第二，仅次于成都。二是制作“理响巴蜀”理论宣讲短视频。</w:t>
      </w:r>
      <w:r>
        <w:rPr>
          <w:rFonts w:hint="eastAsia" w:ascii="仿宋_GB2312" w:eastAsia="仿宋_GB2312" w:cs="仿宋_GB2312"/>
          <w:kern w:val="0"/>
          <w:sz w:val="32"/>
          <w:szCs w:val="32"/>
          <w:shd w:val="clear" w:color="auto" w:fill="FFFFFF"/>
          <w:lang w:val="en-US" w:eastAsia="zh-CN" w:bidi="ar"/>
        </w:rPr>
        <w:t>六是</w:t>
      </w:r>
      <w:r>
        <w:rPr>
          <w:rFonts w:hint="default" w:ascii="仿宋_GB2312" w:hAnsi="宋体" w:eastAsia="仿宋_GB2312" w:cs="仿宋_GB2312"/>
          <w:kern w:val="0"/>
          <w:sz w:val="32"/>
          <w:szCs w:val="32"/>
          <w:shd w:val="clear" w:color="auto" w:fill="FFFFFF"/>
          <w:lang w:val="en-US" w:eastAsia="zh-CN" w:bidi="ar"/>
        </w:rPr>
        <w:t>“阿坝微宣讲”微信公众号共发布12期36条。</w:t>
      </w:r>
      <w:r>
        <w:rPr>
          <w:rFonts w:hint="eastAsia" w:ascii="仿宋_GB2312" w:eastAsia="仿宋_GB2312" w:cs="仿宋_GB2312"/>
          <w:kern w:val="0"/>
          <w:sz w:val="32"/>
          <w:szCs w:val="32"/>
          <w:shd w:val="clear" w:color="auto" w:fill="FFFFFF"/>
          <w:lang w:val="en-US" w:eastAsia="zh-CN" w:bidi="ar"/>
        </w:rPr>
        <w:t>七是开展</w:t>
      </w:r>
      <w:r>
        <w:rPr>
          <w:rFonts w:hint="default" w:ascii="仿宋_GB2312" w:hAnsi="宋体" w:eastAsia="仿宋_GB2312" w:cs="仿宋_GB2312"/>
          <w:kern w:val="0"/>
          <w:sz w:val="32"/>
          <w:szCs w:val="32"/>
          <w:shd w:val="clear" w:color="auto" w:fill="FFFFFF"/>
          <w:lang w:val="en-US" w:eastAsia="zh-CN" w:bidi="ar"/>
        </w:rPr>
        <w:t>“共叙浙川情 逐梦同前行”湖州—阿坝州两地理论走亲活动。</w:t>
      </w:r>
    </w:p>
    <w:p w14:paraId="414FC214"/>
    <w:p w14:paraId="2B48006A">
      <w:pPr>
        <w:pStyle w:val="4"/>
        <w:pageBreakBefore w:val="0"/>
        <w:widowControl w:val="0"/>
        <w:kinsoku/>
        <w:wordWrap/>
        <w:overflowPunct/>
        <w:topLinePunct w:val="0"/>
        <w:autoSpaceDE/>
        <w:autoSpaceDN/>
        <w:bidi w:val="0"/>
        <w:adjustRightInd/>
        <w:snapToGrid/>
        <w:spacing w:before="0" w:after="0"/>
        <w:ind w:firstLine="640" w:firstLineChars="200"/>
        <w:textAlignment w:val="auto"/>
        <w:rPr>
          <w:rStyle w:val="32"/>
          <w:rFonts w:ascii="Times New Roman" w:hAnsi="Times New Roman"/>
          <w:b w:val="0"/>
          <w:bCs w:val="0"/>
        </w:rPr>
      </w:pPr>
      <w:bookmarkStart w:id="12" w:name="_Toc15377200"/>
      <w:bookmarkStart w:id="13" w:name="_Toc14134"/>
      <w:bookmarkStart w:id="14" w:name="_Toc15396601"/>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12"/>
      <w:bookmarkEnd w:id="13"/>
      <w:bookmarkEnd w:id="14"/>
    </w:p>
    <w:p w14:paraId="2221F81C">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宋体"/>
          <w:kern w:val="0"/>
          <w:sz w:val="32"/>
          <w:szCs w:val="32"/>
          <w:lang w:val="en-US" w:eastAsia="zh-CN" w:bidi="ar"/>
        </w:rPr>
      </w:pPr>
      <w:r>
        <w:rPr>
          <w:rFonts w:hint="eastAsia" w:ascii="仿宋" w:hAnsi="仿宋" w:eastAsia="仿宋" w:cs="宋体"/>
          <w:kern w:val="0"/>
          <w:sz w:val="32"/>
          <w:szCs w:val="32"/>
          <w:lang w:val="en-US" w:eastAsia="zh-CN" w:bidi="ar"/>
        </w:rPr>
        <w:t>四川省中共阿坝州委讲师团为四川省中共阿坝州委宣传部所属副县级参公单位，州编委核定事业编制7个。内设综合科、理论宣讲科、理论调研科3个机构。</w:t>
      </w:r>
    </w:p>
    <w:p w14:paraId="7A924BC0">
      <w:pPr>
        <w:widowControl/>
        <w:jc w:val="left"/>
        <w:rPr>
          <w:rFonts w:eastAsia="仿宋"/>
          <w:kern w:val="0"/>
          <w:sz w:val="32"/>
          <w:szCs w:val="32"/>
        </w:rPr>
      </w:pPr>
      <w:r>
        <w:rPr>
          <w:rFonts w:eastAsia="仿宋"/>
          <w:sz w:val="32"/>
          <w:szCs w:val="32"/>
        </w:rPr>
        <w:br w:type="page"/>
      </w:r>
    </w:p>
    <w:p w14:paraId="5CA7273E">
      <w:pPr>
        <w:pStyle w:val="3"/>
        <w:jc w:val="center"/>
        <w:rPr>
          <w:rFonts w:eastAsia="方正小标宋简体" w:cs="方正小标宋简体"/>
          <w:b w:val="0"/>
        </w:rPr>
      </w:pPr>
      <w:bookmarkStart w:id="15" w:name="_Toc15377204"/>
      <w:bookmarkStart w:id="16" w:name="_Toc15396602"/>
      <w:bookmarkStart w:id="17" w:name="_Toc21637"/>
      <w:r>
        <w:rPr>
          <w:rFonts w:hint="eastAsia" w:eastAsia="方正小标宋简体" w:cs="方正小标宋简体"/>
          <w:b w:val="0"/>
        </w:rPr>
        <w:t>第二部分2024年度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5"/>
      <w:bookmarkEnd w:id="16"/>
      <w:bookmarkEnd w:id="17"/>
    </w:p>
    <w:p w14:paraId="2ED3E3D4"/>
    <w:p w14:paraId="4AE0F369">
      <w:pPr>
        <w:pStyle w:val="30"/>
        <w:spacing w:line="600" w:lineRule="exact"/>
        <w:ind w:firstLine="640"/>
        <w:outlineLvl w:val="1"/>
        <w:rPr>
          <w:rStyle w:val="32"/>
          <w:rFonts w:ascii="Times New Roman" w:hAnsi="Times New Roman" w:eastAsia="黑体"/>
          <w:b w:val="0"/>
        </w:rPr>
      </w:pPr>
      <w:bookmarkStart w:id="18" w:name="_Toc15377205"/>
      <w:bookmarkStart w:id="19" w:name="_Toc15396603"/>
      <w:bookmarkStart w:id="20" w:name="_Toc25798"/>
      <w:r>
        <w:rPr>
          <w:rFonts w:hint="eastAsia" w:eastAsia="黑体"/>
          <w:sz w:val="32"/>
          <w:szCs w:val="32"/>
        </w:rPr>
        <w:t>一、收</w:t>
      </w:r>
      <w:r>
        <w:rPr>
          <w:rStyle w:val="32"/>
          <w:rFonts w:hint="eastAsia" w:ascii="Times New Roman" w:hAnsi="Times New Roman" w:eastAsia="黑体"/>
          <w:b w:val="0"/>
        </w:rPr>
        <w:t>入支出决算总体情况说明</w:t>
      </w:r>
      <w:bookmarkEnd w:id="18"/>
      <w:bookmarkEnd w:id="19"/>
      <w:bookmarkEnd w:id="20"/>
    </w:p>
    <w:p w14:paraId="43EA6103">
      <w:pPr>
        <w:pStyle w:val="38"/>
        <w:shd w:val="clear" w:color="auto" w:fill="FFFFFF"/>
        <w:spacing w:before="0" w:beforeAutospacing="0" w:after="0" w:afterAutospacing="0" w:line="560" w:lineRule="exact"/>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2024年度收入、支出总计均为193.65万元。与2023年度相比，收入、支出总计各减少31.88万元，下降14.13%；主要原因为单位机构改革，减少2名人员分流。</w:t>
      </w:r>
    </w:p>
    <w:p w14:paraId="03044D58">
      <w:pPr>
        <w:bidi w:val="0"/>
        <w:jc w:val="center"/>
      </w:pPr>
      <w:r>
        <w:drawing>
          <wp:inline distT="0" distB="0" distL="114300" distR="114300">
            <wp:extent cx="4572000" cy="2743200"/>
            <wp:effectExtent l="4445" t="4445" r="14605" b="14605"/>
            <wp:docPr id="106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3CC6BC">
      <w:pPr>
        <w:pStyle w:val="30"/>
        <w:spacing w:line="600" w:lineRule="exact"/>
        <w:ind w:firstLine="640"/>
        <w:outlineLvl w:val="1"/>
        <w:rPr>
          <w:rFonts w:eastAsia="黑体"/>
          <w:sz w:val="32"/>
          <w:szCs w:val="32"/>
        </w:rPr>
      </w:pPr>
      <w:bookmarkStart w:id="21" w:name="_Toc7845"/>
      <w:bookmarkStart w:id="22" w:name="_Toc15377206"/>
      <w:bookmarkStart w:id="23" w:name="_Toc15396604"/>
      <w:r>
        <w:rPr>
          <w:rFonts w:hint="eastAsia" w:eastAsia="黑体"/>
          <w:sz w:val="32"/>
          <w:szCs w:val="32"/>
        </w:rPr>
        <w:t>二、收入决算情况说明</w:t>
      </w:r>
      <w:bookmarkEnd w:id="21"/>
      <w:bookmarkEnd w:id="22"/>
      <w:bookmarkEnd w:id="23"/>
    </w:p>
    <w:p w14:paraId="3C5625D5">
      <w:pPr>
        <w:pStyle w:val="38"/>
        <w:shd w:val="clear" w:color="auto" w:fill="FFFFFF"/>
        <w:spacing w:before="0" w:beforeAutospacing="0" w:after="0" w:afterAutospacing="0" w:line="560" w:lineRule="exact"/>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2024年度本年收入合计182.65万元，其中：一般公共预算财政拨款收入182.65万元，占100%。</w:t>
      </w:r>
    </w:p>
    <w:p w14:paraId="185D5209">
      <w:pPr>
        <w:bidi w:val="0"/>
        <w:jc w:val="center"/>
        <w:rPr>
          <w:rFonts w:hint="eastAsia"/>
        </w:rPr>
      </w:pPr>
      <w:r>
        <w:drawing>
          <wp:inline distT="0" distB="0" distL="114300" distR="114300">
            <wp:extent cx="5014595" cy="1666240"/>
            <wp:effectExtent l="4445" t="4445" r="10160" b="5715"/>
            <wp:docPr id="106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D1BB0B">
      <w:pPr>
        <w:ind w:firstLine="800" w:firstLineChars="250"/>
        <w:jc w:val="center"/>
        <w:rPr>
          <w:rFonts w:eastAsia="仿宋_GB2312" w:cs="仿宋_GB2312"/>
          <w:sz w:val="32"/>
          <w:szCs w:val="32"/>
        </w:rPr>
      </w:pPr>
      <w:r>
        <w:rPr>
          <w:rFonts w:hint="eastAsia" w:eastAsia="仿宋_GB2312" w:cs="仿宋_GB2312"/>
          <w:sz w:val="32"/>
          <w:szCs w:val="32"/>
        </w:rPr>
        <w:t>（图2：收入决算结构图）</w:t>
      </w:r>
    </w:p>
    <w:p w14:paraId="61E9890A">
      <w:pPr>
        <w:pStyle w:val="30"/>
        <w:spacing w:line="600" w:lineRule="exact"/>
        <w:ind w:firstLine="640"/>
        <w:outlineLvl w:val="1"/>
        <w:rPr>
          <w:rStyle w:val="32"/>
          <w:rFonts w:ascii="Times New Roman" w:hAnsi="Times New Roman" w:eastAsia="黑体"/>
          <w:b w:val="0"/>
        </w:rPr>
      </w:pPr>
      <w:bookmarkStart w:id="24" w:name="_Toc15396605"/>
      <w:bookmarkStart w:id="25" w:name="_Toc15377207"/>
      <w:bookmarkStart w:id="26" w:name="_Toc1935"/>
      <w:r>
        <w:rPr>
          <w:rFonts w:hint="eastAsia" w:eastAsia="黑体"/>
          <w:sz w:val="32"/>
          <w:szCs w:val="32"/>
        </w:rPr>
        <w:t>三、支</w:t>
      </w:r>
      <w:r>
        <w:rPr>
          <w:rStyle w:val="32"/>
          <w:rFonts w:hint="eastAsia" w:ascii="Times New Roman" w:hAnsi="Times New Roman" w:eastAsia="黑体"/>
          <w:b w:val="0"/>
        </w:rPr>
        <w:t>出决算情况说明</w:t>
      </w:r>
      <w:bookmarkEnd w:id="24"/>
      <w:bookmarkEnd w:id="25"/>
      <w:bookmarkEnd w:id="26"/>
    </w:p>
    <w:p w14:paraId="727B10EB">
      <w:pPr>
        <w:pStyle w:val="38"/>
        <w:shd w:val="clear" w:color="auto" w:fill="FFFFFF"/>
        <w:spacing w:before="0" w:beforeAutospacing="0" w:after="0" w:afterAutospacing="0" w:line="560" w:lineRule="exact"/>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2024年度本年支出合计189.65万元，其中：基本支出172.66万元，占91.04%；项目支出16.99万元，占8.95%。</w:t>
      </w:r>
    </w:p>
    <w:p w14:paraId="6EE23A63">
      <w:pPr>
        <w:bidi w:val="0"/>
        <w:rPr>
          <w:rFonts w:hint="eastAsia"/>
        </w:rPr>
      </w:pPr>
      <w:r>
        <w:drawing>
          <wp:inline distT="0" distB="0" distL="114300" distR="114300">
            <wp:extent cx="5072380" cy="2235835"/>
            <wp:effectExtent l="4445" t="4445" r="9525" b="7620"/>
            <wp:docPr id="107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D3F7B8">
      <w:pPr>
        <w:ind w:firstLine="800" w:firstLineChars="250"/>
        <w:jc w:val="center"/>
        <w:rPr>
          <w:rFonts w:eastAsia="仿宋_GB2312" w:cs="仿宋_GB2312"/>
          <w:sz w:val="32"/>
          <w:szCs w:val="32"/>
        </w:rPr>
      </w:pPr>
      <w:r>
        <w:rPr>
          <w:rFonts w:hint="eastAsia" w:eastAsia="仿宋_GB2312" w:cs="仿宋_GB2312"/>
          <w:sz w:val="32"/>
          <w:szCs w:val="32"/>
        </w:rPr>
        <w:t>（图3：支出决算结构图）</w:t>
      </w:r>
    </w:p>
    <w:p w14:paraId="6A0ED218">
      <w:pPr>
        <w:spacing w:line="600" w:lineRule="exact"/>
        <w:ind w:firstLine="640" w:firstLineChars="200"/>
        <w:outlineLvl w:val="1"/>
        <w:rPr>
          <w:rStyle w:val="32"/>
          <w:rFonts w:ascii="Times New Roman" w:hAnsi="Times New Roman" w:eastAsia="黑体"/>
          <w:b w:val="0"/>
        </w:rPr>
      </w:pPr>
      <w:bookmarkStart w:id="27" w:name="_Toc17900"/>
      <w:bookmarkStart w:id="28" w:name="_Toc15396606"/>
      <w:bookmarkStart w:id="29" w:name="_Toc15377208"/>
      <w:r>
        <w:rPr>
          <w:rFonts w:hint="eastAsia" w:eastAsia="黑体"/>
          <w:sz w:val="32"/>
          <w:szCs w:val="32"/>
        </w:rPr>
        <w:t>四、财</w:t>
      </w:r>
      <w:r>
        <w:rPr>
          <w:rStyle w:val="32"/>
          <w:rFonts w:hint="eastAsia" w:ascii="Times New Roman" w:hAnsi="Times New Roman" w:eastAsia="黑体"/>
          <w:b w:val="0"/>
        </w:rPr>
        <w:t>政拨款收入支出决算总体情况说明</w:t>
      </w:r>
      <w:bookmarkEnd w:id="27"/>
      <w:bookmarkEnd w:id="28"/>
      <w:bookmarkEnd w:id="29"/>
    </w:p>
    <w:p w14:paraId="0903D647">
      <w:pPr>
        <w:spacing w:line="600" w:lineRule="exact"/>
        <w:ind w:firstLine="640"/>
        <w:rPr>
          <w:rFonts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182.65</w:t>
      </w:r>
      <w:r>
        <w:rPr>
          <w:rFonts w:hint="eastAsia" w:eastAsia="仿宋_GB2312" w:cs="仿宋_GB2312"/>
          <w:sz w:val="32"/>
          <w:szCs w:val="32"/>
        </w:rPr>
        <w:t>万元。与2023年度相比，财政拨款收入总计、支出总计各减少</w:t>
      </w:r>
      <w:r>
        <w:rPr>
          <w:rFonts w:hint="eastAsia" w:eastAsia="仿宋_GB2312" w:cs="仿宋_GB2312"/>
          <w:sz w:val="32"/>
          <w:szCs w:val="32"/>
          <w:lang w:val="en-US" w:eastAsia="zh-CN"/>
        </w:rPr>
        <w:t>26.88</w:t>
      </w:r>
      <w:r>
        <w:rPr>
          <w:rFonts w:hint="eastAsia" w:eastAsia="仿宋_GB2312" w:cs="仿宋_GB2312"/>
          <w:sz w:val="32"/>
          <w:szCs w:val="32"/>
        </w:rPr>
        <w:t>万元，下降</w:t>
      </w:r>
      <w:r>
        <w:rPr>
          <w:rFonts w:hint="eastAsia" w:eastAsia="仿宋_GB2312" w:cs="仿宋_GB2312"/>
          <w:sz w:val="32"/>
          <w:szCs w:val="32"/>
          <w:lang w:val="en-US" w:eastAsia="zh-CN"/>
        </w:rPr>
        <w:t>12.82</w:t>
      </w:r>
      <w:r>
        <w:rPr>
          <w:rFonts w:hint="eastAsia" w:eastAsia="仿宋_GB2312" w:cs="仿宋_GB2312"/>
          <w:sz w:val="32"/>
          <w:szCs w:val="32"/>
        </w:rPr>
        <w:t>%。</w:t>
      </w:r>
      <w:r>
        <w:rPr>
          <w:rStyle w:val="39"/>
          <w:rFonts w:hint="eastAsia" w:ascii="仿宋_GB2312" w:hAnsi="宋体" w:eastAsia="仿宋_GB2312" w:cs="仿宋_GB2312"/>
          <w:b/>
          <w:bCs w:val="0"/>
          <w:sz w:val="32"/>
          <w:szCs w:val="32"/>
          <w:shd w:val="clear" w:color="auto" w:fill="FFFFFF"/>
        </w:rPr>
        <w:t>主要原因为</w:t>
      </w:r>
      <w:r>
        <w:rPr>
          <w:rStyle w:val="39"/>
          <w:rFonts w:hint="eastAsia" w:ascii="仿宋_GB2312" w:eastAsia="仿宋_GB2312" w:cs="仿宋_GB2312"/>
          <w:b w:val="0"/>
          <w:bCs/>
          <w:sz w:val="32"/>
          <w:szCs w:val="32"/>
          <w:shd w:val="clear" w:color="auto" w:fill="FFFFFF"/>
          <w:lang w:eastAsia="zh-CN"/>
        </w:rPr>
        <w:t>单位机构改革，减少</w:t>
      </w:r>
      <w:r>
        <w:rPr>
          <w:rStyle w:val="39"/>
          <w:rFonts w:hint="eastAsia" w:ascii="仿宋_GB2312" w:eastAsia="仿宋_GB2312" w:cs="仿宋_GB2312"/>
          <w:b w:val="0"/>
          <w:bCs/>
          <w:sz w:val="32"/>
          <w:szCs w:val="32"/>
          <w:shd w:val="clear" w:color="auto" w:fill="FFFFFF"/>
          <w:lang w:val="en-US" w:eastAsia="zh-CN"/>
        </w:rPr>
        <w:t>2名</w:t>
      </w:r>
      <w:r>
        <w:rPr>
          <w:rStyle w:val="39"/>
          <w:rFonts w:hint="eastAsia" w:ascii="仿宋_GB2312" w:eastAsia="仿宋_GB2312" w:cs="仿宋_GB2312"/>
          <w:b w:val="0"/>
          <w:bCs/>
          <w:sz w:val="32"/>
          <w:szCs w:val="32"/>
          <w:shd w:val="clear" w:color="auto" w:fill="FFFFFF"/>
          <w:lang w:eastAsia="zh-CN"/>
        </w:rPr>
        <w:t>人员分流</w:t>
      </w:r>
      <w:r>
        <w:rPr>
          <w:rStyle w:val="39"/>
          <w:rFonts w:hint="eastAsia" w:ascii="仿宋_GB2312" w:hAnsi="宋体" w:eastAsia="仿宋_GB2312" w:cs="仿宋_GB2312"/>
          <w:b w:val="0"/>
          <w:bCs/>
          <w:sz w:val="32"/>
          <w:szCs w:val="32"/>
          <w:shd w:val="clear" w:color="auto" w:fill="FFFFFF"/>
        </w:rPr>
        <w:t>。</w:t>
      </w:r>
    </w:p>
    <w:p w14:paraId="0BB8887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仿宋_GB2312" w:cs="仿宋_GB2312"/>
          <w:sz w:val="32"/>
          <w:szCs w:val="32"/>
        </w:rPr>
      </w:pPr>
      <w:r>
        <w:drawing>
          <wp:inline distT="0" distB="0" distL="114300" distR="114300">
            <wp:extent cx="5385435" cy="2546985"/>
            <wp:effectExtent l="4445" t="4445" r="20320" b="20320"/>
            <wp:docPr id="109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488FE0">
      <w:pPr>
        <w:spacing w:line="600" w:lineRule="exact"/>
        <w:ind w:firstLine="640" w:firstLineChars="200"/>
        <w:outlineLvl w:val="1"/>
        <w:rPr>
          <w:rStyle w:val="32"/>
          <w:rFonts w:ascii="Times New Roman" w:hAnsi="Times New Roman" w:eastAsia="黑体"/>
          <w:b w:val="0"/>
        </w:rPr>
      </w:pPr>
      <w:bookmarkStart w:id="30" w:name="_Toc10616"/>
      <w:bookmarkStart w:id="31" w:name="_Toc15396607"/>
      <w:bookmarkStart w:id="32" w:name="_Toc15377209"/>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30"/>
      <w:bookmarkEnd w:id="31"/>
      <w:bookmarkEnd w:id="32"/>
    </w:p>
    <w:p w14:paraId="053BD17C">
      <w:pPr>
        <w:spacing w:line="600" w:lineRule="exact"/>
        <w:ind w:firstLine="643" w:firstLineChars="200"/>
        <w:outlineLvl w:val="2"/>
        <w:rPr>
          <w:rFonts w:eastAsia="楷体_GB2312" w:cs="楷体_GB2312"/>
          <w:b/>
          <w:sz w:val="32"/>
          <w:szCs w:val="32"/>
        </w:rPr>
      </w:pPr>
      <w:bookmarkStart w:id="33" w:name="_Toc15377210"/>
      <w:bookmarkStart w:id="34" w:name="_Toc17691"/>
      <w:r>
        <w:rPr>
          <w:rFonts w:hint="eastAsia" w:eastAsia="楷体_GB2312" w:cs="楷体_GB2312"/>
          <w:b/>
          <w:sz w:val="32"/>
          <w:szCs w:val="32"/>
        </w:rPr>
        <w:t>（一）一般公共预算财政拨款支出决算总体情况</w:t>
      </w:r>
      <w:bookmarkEnd w:id="33"/>
      <w:bookmarkEnd w:id="34"/>
    </w:p>
    <w:p w14:paraId="1517BD10">
      <w:pPr>
        <w:spacing w:line="600" w:lineRule="exact"/>
        <w:ind w:firstLine="640"/>
        <w:rPr>
          <w:rStyle w:val="39"/>
          <w:rFonts w:hint="eastAsia" w:ascii="仿宋_GB2312" w:hAnsi="宋体" w:eastAsia="仿宋_GB2312" w:cs="仿宋_GB2312"/>
          <w:b w:val="0"/>
          <w:bCs/>
          <w:sz w:val="32"/>
          <w:szCs w:val="32"/>
          <w:shd w:val="clear" w:color="auto" w:fill="FFFFFF"/>
        </w:rPr>
      </w:pPr>
      <w:r>
        <w:rPr>
          <w:rFonts w:hint="eastAsia" w:ascii="仿宋_GB2312" w:hAnsi="仿宋_GB2312" w:eastAsia="仿宋_GB2312" w:cs="仿宋_GB2312"/>
          <w:sz w:val="32"/>
          <w:szCs w:val="32"/>
        </w:rPr>
        <w:t>2024年度一般公共预算财政拨款支出182.65万元，占本年支出合计的96.3%。与2023年度相比，一般公共预算财政拨款支出减少</w:t>
      </w:r>
      <w:r>
        <w:rPr>
          <w:rFonts w:hint="eastAsia" w:ascii="仿宋_GB2312" w:hAnsi="仿宋_GB2312" w:eastAsia="仿宋_GB2312" w:cs="仿宋_GB2312"/>
          <w:sz w:val="32"/>
          <w:szCs w:val="32"/>
          <w:lang w:val="en-US" w:eastAsia="zh-CN"/>
        </w:rPr>
        <w:t>26.88</w:t>
      </w:r>
      <w:r>
        <w:rPr>
          <w:rFonts w:hint="eastAsia" w:ascii="仿宋_GB2312" w:hAnsi="仿宋_GB2312" w:eastAsia="仿宋_GB2312" w:cs="仿宋_GB2312"/>
          <w:sz w:val="32"/>
          <w:szCs w:val="32"/>
        </w:rPr>
        <w:t>万元，</w:t>
      </w:r>
      <w:r>
        <w:rPr>
          <w:rFonts w:hint="eastAsia" w:eastAsia="仿宋_GB2312" w:cs="仿宋_GB2312"/>
          <w:sz w:val="32"/>
          <w:szCs w:val="32"/>
        </w:rPr>
        <w:t>下降</w:t>
      </w:r>
      <w:r>
        <w:rPr>
          <w:rFonts w:hint="eastAsia" w:eastAsia="仿宋_GB2312" w:cs="仿宋_GB2312"/>
          <w:sz w:val="32"/>
          <w:szCs w:val="32"/>
          <w:lang w:val="en-US" w:eastAsia="zh-CN"/>
        </w:rPr>
        <w:t>12.82</w:t>
      </w:r>
      <w:r>
        <w:rPr>
          <w:rFonts w:hint="eastAsia" w:eastAsia="仿宋_GB2312" w:cs="仿宋_GB2312"/>
          <w:sz w:val="32"/>
          <w:szCs w:val="32"/>
        </w:rPr>
        <w:t>%。</w:t>
      </w:r>
      <w:r>
        <w:rPr>
          <w:rStyle w:val="39"/>
          <w:rFonts w:hint="eastAsia" w:ascii="仿宋_GB2312" w:hAnsi="宋体" w:eastAsia="仿宋_GB2312" w:cs="仿宋_GB2312"/>
          <w:b/>
          <w:bCs w:val="0"/>
          <w:sz w:val="32"/>
          <w:szCs w:val="32"/>
          <w:shd w:val="clear" w:color="auto" w:fill="FFFFFF"/>
        </w:rPr>
        <w:t>主要原因为</w:t>
      </w:r>
      <w:r>
        <w:rPr>
          <w:rStyle w:val="39"/>
          <w:rFonts w:hint="eastAsia" w:ascii="仿宋_GB2312" w:eastAsia="仿宋_GB2312" w:cs="仿宋_GB2312"/>
          <w:b w:val="0"/>
          <w:bCs/>
          <w:sz w:val="32"/>
          <w:szCs w:val="32"/>
          <w:shd w:val="clear" w:color="auto" w:fill="FFFFFF"/>
          <w:lang w:eastAsia="zh-CN"/>
        </w:rPr>
        <w:t>单位机构改革，减少</w:t>
      </w:r>
      <w:r>
        <w:rPr>
          <w:rStyle w:val="39"/>
          <w:rFonts w:hint="eastAsia" w:ascii="仿宋_GB2312" w:eastAsia="仿宋_GB2312" w:cs="仿宋_GB2312"/>
          <w:b w:val="0"/>
          <w:bCs/>
          <w:sz w:val="32"/>
          <w:szCs w:val="32"/>
          <w:shd w:val="clear" w:color="auto" w:fill="FFFFFF"/>
          <w:lang w:val="en-US" w:eastAsia="zh-CN"/>
        </w:rPr>
        <w:t>2名</w:t>
      </w:r>
      <w:r>
        <w:rPr>
          <w:rStyle w:val="39"/>
          <w:rFonts w:hint="eastAsia" w:ascii="仿宋_GB2312" w:eastAsia="仿宋_GB2312" w:cs="仿宋_GB2312"/>
          <w:b w:val="0"/>
          <w:bCs/>
          <w:sz w:val="32"/>
          <w:szCs w:val="32"/>
          <w:shd w:val="clear" w:color="auto" w:fill="FFFFFF"/>
          <w:lang w:eastAsia="zh-CN"/>
        </w:rPr>
        <w:t>人员分流</w:t>
      </w:r>
      <w:r>
        <w:rPr>
          <w:rStyle w:val="39"/>
          <w:rFonts w:hint="eastAsia" w:ascii="仿宋_GB2312" w:hAnsi="宋体" w:eastAsia="仿宋_GB2312" w:cs="仿宋_GB2312"/>
          <w:b w:val="0"/>
          <w:bCs/>
          <w:sz w:val="32"/>
          <w:szCs w:val="32"/>
          <w:shd w:val="clear" w:color="auto" w:fill="FFFFFF"/>
        </w:rPr>
        <w:t>。</w:t>
      </w:r>
    </w:p>
    <w:p w14:paraId="72178712">
      <w:pPr>
        <w:pStyle w:val="8"/>
        <w:rPr>
          <w:rFonts w:hint="eastAsia"/>
        </w:rPr>
      </w:pPr>
    </w:p>
    <w:p w14:paraId="2F3E2769">
      <w:pPr>
        <w:pStyle w:val="8"/>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4572000" cy="2743200"/>
            <wp:effectExtent l="4445" t="4445" r="14605" b="14605"/>
            <wp:docPr id="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0DEBBD">
      <w:pPr>
        <w:spacing w:line="600" w:lineRule="exact"/>
        <w:ind w:firstLine="643" w:firstLineChars="200"/>
        <w:outlineLvl w:val="2"/>
        <w:rPr>
          <w:rFonts w:eastAsia="楷体_GB2312" w:cs="楷体_GB2312"/>
          <w:b/>
          <w:sz w:val="32"/>
          <w:szCs w:val="32"/>
        </w:rPr>
      </w:pPr>
      <w:bookmarkStart w:id="35" w:name="_Toc30924"/>
      <w:bookmarkStart w:id="36" w:name="_Toc15377211"/>
      <w:r>
        <w:rPr>
          <w:rFonts w:hint="eastAsia" w:eastAsia="楷体_GB2312" w:cs="楷体_GB2312"/>
          <w:b/>
          <w:sz w:val="32"/>
          <w:szCs w:val="32"/>
        </w:rPr>
        <w:t>（二）一般公共预算财政拨款支出决算结构情况</w:t>
      </w:r>
      <w:bookmarkEnd w:id="35"/>
      <w:bookmarkEnd w:id="36"/>
    </w:p>
    <w:p w14:paraId="557273DA">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182.65万元</w:t>
      </w:r>
      <w:r>
        <w:rPr>
          <w:rFonts w:hint="eastAsia" w:eastAsia="仿宋_GB2312" w:cs="仿宋_GB2312"/>
          <w:sz w:val="32"/>
          <w:szCs w:val="32"/>
        </w:rPr>
        <w:t>，主要用于以下方面：一般公共服务支出</w:t>
      </w:r>
      <w:r>
        <w:rPr>
          <w:rFonts w:hint="eastAsia" w:eastAsia="仿宋_GB2312" w:cs="仿宋_GB2312"/>
          <w:sz w:val="32"/>
          <w:szCs w:val="32"/>
          <w:lang w:val="en-US" w:eastAsia="zh-CN"/>
        </w:rPr>
        <w:t>144.98</w:t>
      </w:r>
      <w:r>
        <w:rPr>
          <w:rFonts w:hint="eastAsia" w:eastAsia="仿宋_GB2312" w:cs="仿宋_GB2312"/>
          <w:sz w:val="32"/>
          <w:szCs w:val="32"/>
        </w:rPr>
        <w:t>万元，占</w:t>
      </w:r>
      <w:r>
        <w:rPr>
          <w:rFonts w:hint="eastAsia" w:eastAsia="仿宋_GB2312" w:cs="仿宋_GB2312"/>
          <w:sz w:val="32"/>
          <w:szCs w:val="32"/>
          <w:lang w:val="en-US" w:eastAsia="zh-CN"/>
        </w:rPr>
        <w:t>79.37</w:t>
      </w:r>
      <w:r>
        <w:rPr>
          <w:rFonts w:hint="eastAsia" w:eastAsia="仿宋_GB2312" w:cs="仿宋_GB2312"/>
          <w:sz w:val="32"/>
          <w:szCs w:val="32"/>
        </w:rPr>
        <w:t>%；社会保障和就业支出</w:t>
      </w:r>
      <w:r>
        <w:rPr>
          <w:rFonts w:hint="eastAsia" w:eastAsia="仿宋_GB2312" w:cs="仿宋_GB2312"/>
          <w:sz w:val="32"/>
          <w:szCs w:val="32"/>
          <w:lang w:val="en-US" w:eastAsia="zh-CN"/>
        </w:rPr>
        <w:t>18.95</w:t>
      </w:r>
      <w:r>
        <w:rPr>
          <w:rFonts w:hint="eastAsia" w:eastAsia="仿宋_GB2312" w:cs="仿宋_GB2312"/>
          <w:sz w:val="32"/>
          <w:szCs w:val="32"/>
        </w:rPr>
        <w:t>万元，占</w:t>
      </w:r>
      <w:r>
        <w:rPr>
          <w:rFonts w:hint="eastAsia" w:eastAsia="仿宋_GB2312" w:cs="仿宋_GB2312"/>
          <w:sz w:val="32"/>
          <w:szCs w:val="32"/>
          <w:lang w:val="en-US" w:eastAsia="zh-CN"/>
        </w:rPr>
        <w:t>10.37</w:t>
      </w:r>
      <w:r>
        <w:rPr>
          <w:rFonts w:hint="eastAsia" w:eastAsia="仿宋_GB2312" w:cs="仿宋_GB2312"/>
          <w:sz w:val="32"/>
          <w:szCs w:val="32"/>
        </w:rPr>
        <w:t>%；卫生健康支出</w:t>
      </w:r>
      <w:r>
        <w:rPr>
          <w:rFonts w:hint="eastAsia" w:eastAsia="仿宋_GB2312" w:cs="仿宋_GB2312"/>
          <w:sz w:val="32"/>
          <w:szCs w:val="32"/>
          <w:lang w:val="en-US" w:eastAsia="zh-CN"/>
        </w:rPr>
        <w:t>8.48</w:t>
      </w:r>
      <w:r>
        <w:rPr>
          <w:rFonts w:hint="eastAsia" w:eastAsia="仿宋_GB2312" w:cs="仿宋_GB2312"/>
          <w:sz w:val="32"/>
          <w:szCs w:val="32"/>
        </w:rPr>
        <w:t>万元，占</w:t>
      </w:r>
      <w:r>
        <w:rPr>
          <w:rFonts w:hint="eastAsia" w:eastAsia="仿宋_GB2312" w:cs="仿宋_GB2312"/>
          <w:sz w:val="32"/>
          <w:szCs w:val="32"/>
          <w:lang w:val="en-US" w:eastAsia="zh-CN"/>
        </w:rPr>
        <w:t>4.64</w:t>
      </w:r>
      <w:r>
        <w:rPr>
          <w:rFonts w:hint="eastAsia" w:eastAsia="仿宋_GB2312" w:cs="仿宋_GB2312"/>
          <w:sz w:val="32"/>
          <w:szCs w:val="32"/>
        </w:rPr>
        <w:t>%；住房保障支出</w:t>
      </w:r>
      <w:r>
        <w:rPr>
          <w:rFonts w:hint="eastAsia" w:eastAsia="仿宋_GB2312" w:cs="仿宋_GB2312"/>
          <w:sz w:val="32"/>
          <w:szCs w:val="32"/>
          <w:lang w:val="en-US" w:eastAsia="zh-CN"/>
        </w:rPr>
        <w:t>10.24</w:t>
      </w:r>
      <w:r>
        <w:rPr>
          <w:rFonts w:hint="eastAsia" w:eastAsia="仿宋_GB2312" w:cs="仿宋_GB2312"/>
          <w:sz w:val="32"/>
          <w:szCs w:val="32"/>
        </w:rPr>
        <w:t>万元，占</w:t>
      </w:r>
      <w:r>
        <w:rPr>
          <w:rFonts w:hint="eastAsia" w:eastAsia="仿宋_GB2312" w:cs="仿宋_GB2312"/>
          <w:sz w:val="32"/>
          <w:szCs w:val="32"/>
          <w:lang w:val="en-US" w:eastAsia="zh-CN"/>
        </w:rPr>
        <w:t>5.62</w:t>
      </w:r>
      <w:r>
        <w:rPr>
          <w:rFonts w:hint="eastAsia" w:eastAsia="仿宋_GB2312" w:cs="仿宋_GB2312"/>
          <w:sz w:val="32"/>
          <w:szCs w:val="32"/>
        </w:rPr>
        <w:t>%</w:t>
      </w:r>
      <w:r>
        <w:rPr>
          <w:rFonts w:hint="eastAsia" w:eastAsia="仿宋_GB2312" w:cs="仿宋_GB2312"/>
          <w:sz w:val="32"/>
          <w:szCs w:val="32"/>
          <w:lang w:eastAsia="zh-CN"/>
        </w:rPr>
        <w:t>。</w:t>
      </w:r>
    </w:p>
    <w:p w14:paraId="60B03A4F">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eastAsia="仿宋_GB2312" w:cs="仿宋_GB2312"/>
          <w:sz w:val="32"/>
          <w:szCs w:val="32"/>
          <w:lang w:eastAsia="zh-CN"/>
        </w:rPr>
      </w:pPr>
      <w:r>
        <w:drawing>
          <wp:inline distT="0" distB="0" distL="114300" distR="114300">
            <wp:extent cx="5020310" cy="2064385"/>
            <wp:effectExtent l="4445" t="4445" r="23495" b="7620"/>
            <wp:docPr id="108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9BD1E2">
      <w:pPr>
        <w:spacing w:line="600" w:lineRule="exact"/>
        <w:ind w:firstLine="640"/>
        <w:jc w:val="center"/>
        <w:rPr>
          <w:rFonts w:eastAsia="仿宋_GB2312" w:cs="仿宋_GB2312"/>
          <w:sz w:val="32"/>
          <w:szCs w:val="32"/>
        </w:rPr>
      </w:pPr>
      <w:r>
        <w:rPr>
          <w:rFonts w:hint="eastAsia" w:eastAsia="仿宋_GB2312" w:cs="仿宋_GB2312"/>
          <w:sz w:val="32"/>
          <w:szCs w:val="32"/>
        </w:rPr>
        <w:t>（图6：一般公共预算财政拨款支出决算结构）</w:t>
      </w:r>
    </w:p>
    <w:p w14:paraId="13649DBC">
      <w:pPr>
        <w:spacing w:line="600" w:lineRule="exact"/>
        <w:ind w:firstLine="643" w:firstLineChars="200"/>
        <w:outlineLvl w:val="2"/>
        <w:rPr>
          <w:rFonts w:eastAsia="楷体_GB2312" w:cs="楷体_GB2312"/>
          <w:b/>
          <w:sz w:val="32"/>
          <w:szCs w:val="32"/>
        </w:rPr>
      </w:pPr>
      <w:bookmarkStart w:id="37" w:name="_Toc32157"/>
      <w:bookmarkStart w:id="38" w:name="_Toc15377212"/>
      <w:r>
        <w:rPr>
          <w:rFonts w:hint="eastAsia" w:eastAsia="楷体_GB2312" w:cs="楷体_GB2312"/>
          <w:b/>
          <w:sz w:val="32"/>
          <w:szCs w:val="32"/>
        </w:rPr>
        <w:t>（三）一般公共预算财政拨款支出决算具体情况</w:t>
      </w:r>
      <w:bookmarkEnd w:id="37"/>
      <w:bookmarkEnd w:id="38"/>
    </w:p>
    <w:p w14:paraId="59395946">
      <w:pPr>
        <w:spacing w:line="600" w:lineRule="exact"/>
        <w:ind w:firstLine="640"/>
        <w:rPr>
          <w:rFonts w:eastAsia="仿宋_GB2312" w:cs="仿宋_GB2312"/>
          <w:sz w:val="32"/>
          <w:szCs w:val="32"/>
        </w:rPr>
      </w:pPr>
      <w:bookmarkStart w:id="39" w:name="_Toc15378460"/>
      <w:bookmarkStart w:id="40" w:name="_Toc15377444"/>
      <w:bookmarkStart w:id="41"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182.65，</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9"/>
      <w:bookmarkEnd w:id="40"/>
      <w:bookmarkEnd w:id="41"/>
    </w:p>
    <w:p w14:paraId="45BEC408">
      <w:pPr>
        <w:spacing w:line="600" w:lineRule="exact"/>
        <w:ind w:firstLine="640"/>
        <w:rPr>
          <w:rStyle w:val="20"/>
          <w:rFonts w:hint="eastAsia" w:ascii="仿宋" w:eastAsia="仿宋"/>
          <w:b w:val="0"/>
          <w:bCs/>
          <w:sz w:val="30"/>
          <w:szCs w:val="30"/>
        </w:rPr>
      </w:pPr>
      <w:r>
        <w:rPr>
          <w:rFonts w:hint="eastAsia" w:eastAsia="仿宋_GB2312" w:cs="仿宋_GB2312"/>
          <w:sz w:val="30"/>
          <w:szCs w:val="30"/>
        </w:rPr>
        <w:t>1.一般公共服务</w:t>
      </w:r>
      <w:r>
        <w:rPr>
          <w:rFonts w:hint="eastAsia" w:eastAsia="仿宋_GB2312" w:cs="仿宋_GB2312"/>
          <w:sz w:val="30"/>
          <w:szCs w:val="30"/>
          <w:lang w:val="en-US" w:eastAsia="zh-CN"/>
        </w:rPr>
        <w:t>201</w:t>
      </w:r>
      <w:r>
        <w:rPr>
          <w:rFonts w:hint="eastAsia" w:eastAsia="仿宋_GB2312" w:cs="仿宋_GB2312"/>
          <w:sz w:val="30"/>
          <w:szCs w:val="30"/>
        </w:rPr>
        <w:t>（类）</w:t>
      </w:r>
      <w:r>
        <w:rPr>
          <w:rFonts w:hint="eastAsia" w:eastAsia="仿宋_GB2312" w:cs="仿宋_GB2312"/>
          <w:sz w:val="30"/>
          <w:szCs w:val="30"/>
          <w:lang w:val="en-US" w:eastAsia="zh-CN"/>
        </w:rPr>
        <w:t>31</w:t>
      </w:r>
      <w:r>
        <w:rPr>
          <w:rFonts w:hint="eastAsia" w:eastAsia="仿宋_GB2312" w:cs="仿宋_GB2312"/>
          <w:sz w:val="30"/>
          <w:szCs w:val="30"/>
        </w:rPr>
        <w:t>（款）</w:t>
      </w:r>
      <w:r>
        <w:rPr>
          <w:rFonts w:hint="eastAsia" w:eastAsia="仿宋_GB2312" w:cs="仿宋_GB2312"/>
          <w:sz w:val="30"/>
          <w:szCs w:val="30"/>
          <w:lang w:val="en-US" w:eastAsia="zh-CN"/>
        </w:rPr>
        <w:t>01</w:t>
      </w:r>
      <w:r>
        <w:rPr>
          <w:rFonts w:hint="eastAsia" w:eastAsia="仿宋_GB2312" w:cs="仿宋_GB2312"/>
          <w:sz w:val="30"/>
          <w:szCs w:val="30"/>
        </w:rPr>
        <w:t>（项）：支出决算为</w:t>
      </w:r>
      <w:r>
        <w:rPr>
          <w:rFonts w:hint="eastAsia" w:eastAsia="仿宋_GB2312" w:cs="仿宋_GB2312"/>
          <w:sz w:val="30"/>
          <w:szCs w:val="30"/>
          <w:lang w:val="en-US" w:eastAsia="zh-CN"/>
        </w:rPr>
        <w:t>134.99</w:t>
      </w:r>
      <w:r>
        <w:rPr>
          <w:rFonts w:hint="eastAsia" w:eastAsia="仿宋_GB2312" w:cs="仿宋_GB2312"/>
          <w:sz w:val="30"/>
          <w:szCs w:val="30"/>
        </w:rPr>
        <w:t>万元，完成预算</w:t>
      </w:r>
      <w:r>
        <w:rPr>
          <w:rFonts w:hint="eastAsia" w:eastAsia="仿宋_GB2312" w:cs="仿宋_GB2312"/>
          <w:sz w:val="30"/>
          <w:szCs w:val="30"/>
          <w:lang w:val="en-US" w:eastAsia="zh-CN"/>
        </w:rPr>
        <w:t>100</w:t>
      </w:r>
      <w:r>
        <w:rPr>
          <w:rFonts w:hint="eastAsia" w:eastAsia="仿宋_GB2312" w:cs="仿宋_GB2312"/>
          <w:sz w:val="30"/>
          <w:szCs w:val="30"/>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61E61132">
      <w:pPr>
        <w:spacing w:line="600" w:lineRule="exact"/>
        <w:ind w:firstLine="640"/>
        <w:rPr>
          <w:rStyle w:val="20"/>
          <w:rFonts w:hint="eastAsia" w:ascii="仿宋" w:eastAsia="仿宋"/>
          <w:b w:val="0"/>
          <w:bCs/>
          <w:sz w:val="30"/>
          <w:szCs w:val="30"/>
        </w:rPr>
      </w:pPr>
      <w:r>
        <w:rPr>
          <w:rFonts w:hint="eastAsia" w:eastAsia="仿宋_GB2312" w:cs="仿宋_GB2312"/>
          <w:sz w:val="32"/>
          <w:szCs w:val="32"/>
        </w:rPr>
        <w:t>2.</w:t>
      </w:r>
      <w:r>
        <w:rPr>
          <w:rFonts w:hint="eastAsia" w:eastAsia="仿宋_GB2312" w:cs="仿宋_GB2312"/>
          <w:sz w:val="30"/>
          <w:szCs w:val="30"/>
        </w:rPr>
        <w:t>一般公共服务</w:t>
      </w:r>
      <w:r>
        <w:rPr>
          <w:rFonts w:hint="eastAsia" w:eastAsia="仿宋_GB2312" w:cs="仿宋_GB2312"/>
          <w:sz w:val="30"/>
          <w:szCs w:val="30"/>
          <w:lang w:val="en-US" w:eastAsia="zh-CN"/>
        </w:rPr>
        <w:t>201</w:t>
      </w:r>
      <w:r>
        <w:rPr>
          <w:rFonts w:hint="eastAsia" w:eastAsia="仿宋_GB2312" w:cs="仿宋_GB2312"/>
          <w:sz w:val="30"/>
          <w:szCs w:val="30"/>
        </w:rPr>
        <w:t>（类）</w:t>
      </w:r>
      <w:r>
        <w:rPr>
          <w:rFonts w:hint="eastAsia" w:eastAsia="仿宋_GB2312" w:cs="仿宋_GB2312"/>
          <w:sz w:val="30"/>
          <w:szCs w:val="30"/>
          <w:lang w:val="en-US" w:eastAsia="zh-CN"/>
        </w:rPr>
        <w:t>31</w:t>
      </w:r>
      <w:r>
        <w:rPr>
          <w:rFonts w:hint="eastAsia" w:eastAsia="仿宋_GB2312" w:cs="仿宋_GB2312"/>
          <w:sz w:val="30"/>
          <w:szCs w:val="30"/>
        </w:rPr>
        <w:t>（款）</w:t>
      </w:r>
      <w:r>
        <w:rPr>
          <w:rFonts w:hint="eastAsia" w:eastAsia="仿宋_GB2312" w:cs="仿宋_GB2312"/>
          <w:sz w:val="30"/>
          <w:szCs w:val="30"/>
          <w:lang w:val="en-US" w:eastAsia="zh-CN"/>
        </w:rPr>
        <w:t>02</w:t>
      </w:r>
      <w:r>
        <w:rPr>
          <w:rFonts w:hint="eastAsia" w:eastAsia="仿宋_GB2312" w:cs="仿宋_GB2312"/>
          <w:sz w:val="30"/>
          <w:szCs w:val="30"/>
        </w:rPr>
        <w:t>（项）：支出决算为</w:t>
      </w:r>
      <w:r>
        <w:rPr>
          <w:rFonts w:hint="eastAsia" w:eastAsia="仿宋_GB2312" w:cs="仿宋_GB2312"/>
          <w:sz w:val="30"/>
          <w:szCs w:val="30"/>
          <w:lang w:val="en-US" w:eastAsia="zh-CN"/>
        </w:rPr>
        <w:t>9.99</w:t>
      </w:r>
      <w:r>
        <w:rPr>
          <w:rFonts w:hint="eastAsia" w:eastAsia="仿宋_GB2312" w:cs="仿宋_GB2312"/>
          <w:sz w:val="30"/>
          <w:szCs w:val="30"/>
        </w:rPr>
        <w:t>万元，完成预算</w:t>
      </w:r>
      <w:r>
        <w:rPr>
          <w:rFonts w:hint="eastAsia" w:eastAsia="仿宋_GB2312" w:cs="仿宋_GB2312"/>
          <w:sz w:val="30"/>
          <w:szCs w:val="30"/>
          <w:lang w:val="en-US" w:eastAsia="zh-CN"/>
        </w:rPr>
        <w:t>100</w:t>
      </w:r>
      <w:r>
        <w:rPr>
          <w:rFonts w:hint="eastAsia" w:eastAsia="仿宋_GB2312" w:cs="仿宋_GB2312"/>
          <w:sz w:val="30"/>
          <w:szCs w:val="30"/>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1EDB7C10">
      <w:pPr>
        <w:spacing w:line="600" w:lineRule="exact"/>
        <w:ind w:firstLine="640"/>
        <w:rPr>
          <w:rStyle w:val="20"/>
          <w:rFonts w:hint="eastAsia" w:ascii="仿宋" w:eastAsia="仿宋"/>
          <w:b w:val="0"/>
          <w:bCs/>
          <w:sz w:val="30"/>
          <w:szCs w:val="30"/>
        </w:rPr>
      </w:pPr>
      <w:r>
        <w:rPr>
          <w:rFonts w:hint="eastAsia" w:eastAsia="仿宋_GB2312" w:cs="仿宋_GB2312"/>
          <w:sz w:val="32"/>
          <w:szCs w:val="32"/>
        </w:rPr>
        <w:t>3.社会保障和就业</w:t>
      </w:r>
      <w:r>
        <w:rPr>
          <w:rFonts w:hint="eastAsia" w:eastAsia="仿宋_GB2312" w:cs="仿宋_GB2312"/>
          <w:sz w:val="32"/>
          <w:szCs w:val="32"/>
          <w:lang w:val="en-US" w:eastAsia="zh-CN"/>
        </w:rPr>
        <w:t>208</w:t>
      </w:r>
      <w:r>
        <w:rPr>
          <w:rFonts w:hint="eastAsia" w:eastAsia="仿宋_GB2312" w:cs="仿宋_GB2312"/>
          <w:sz w:val="32"/>
          <w:szCs w:val="32"/>
        </w:rPr>
        <w:t>（类）</w:t>
      </w:r>
      <w:r>
        <w:rPr>
          <w:rFonts w:hint="eastAsia" w:eastAsia="仿宋_GB2312" w:cs="仿宋_GB2312"/>
          <w:sz w:val="32"/>
          <w:szCs w:val="32"/>
          <w:lang w:val="en-US" w:eastAsia="zh-CN"/>
        </w:rPr>
        <w:t>05</w:t>
      </w:r>
      <w:r>
        <w:rPr>
          <w:rFonts w:hint="eastAsia" w:eastAsia="仿宋_GB2312" w:cs="仿宋_GB2312"/>
          <w:sz w:val="32"/>
          <w:szCs w:val="32"/>
        </w:rPr>
        <w:t>（款）</w:t>
      </w:r>
      <w:r>
        <w:rPr>
          <w:rFonts w:hint="eastAsia" w:eastAsia="仿宋_GB2312" w:cs="仿宋_GB2312"/>
          <w:sz w:val="32"/>
          <w:szCs w:val="32"/>
          <w:lang w:val="en-US" w:eastAsia="zh-CN"/>
        </w:rPr>
        <w:t>05</w:t>
      </w:r>
      <w:r>
        <w:rPr>
          <w:rFonts w:hint="eastAsia" w:eastAsia="仿宋_GB2312" w:cs="仿宋_GB2312"/>
          <w:sz w:val="32"/>
          <w:szCs w:val="32"/>
        </w:rPr>
        <w:t>（项）：支出决算为</w:t>
      </w:r>
      <w:r>
        <w:rPr>
          <w:rFonts w:hint="eastAsia" w:eastAsia="仿宋_GB2312" w:cs="仿宋_GB2312"/>
          <w:sz w:val="32"/>
          <w:szCs w:val="32"/>
          <w:lang w:val="en-US" w:eastAsia="zh-CN"/>
        </w:rPr>
        <w:t>12.63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468CB89F">
      <w:pPr>
        <w:spacing w:line="600" w:lineRule="exact"/>
        <w:ind w:firstLine="640"/>
        <w:rPr>
          <w:rStyle w:val="20"/>
          <w:rFonts w:hint="eastAsia" w:ascii="仿宋" w:eastAsia="仿宋"/>
          <w:b w:val="0"/>
          <w:bCs/>
          <w:sz w:val="30"/>
          <w:szCs w:val="30"/>
        </w:rPr>
      </w:pPr>
      <w:r>
        <w:rPr>
          <w:rFonts w:hint="eastAsia" w:eastAsia="仿宋_GB2312" w:cs="仿宋_GB2312"/>
          <w:sz w:val="32"/>
          <w:szCs w:val="32"/>
          <w:lang w:val="en-US" w:eastAsia="zh-CN"/>
        </w:rPr>
        <w:t>4</w:t>
      </w:r>
      <w:r>
        <w:rPr>
          <w:rFonts w:hint="eastAsia" w:eastAsia="仿宋_GB2312" w:cs="仿宋_GB2312"/>
          <w:sz w:val="32"/>
          <w:szCs w:val="32"/>
        </w:rPr>
        <w:t>.社会保障和就业</w:t>
      </w:r>
      <w:r>
        <w:rPr>
          <w:rFonts w:hint="eastAsia" w:eastAsia="仿宋_GB2312" w:cs="仿宋_GB2312"/>
          <w:sz w:val="32"/>
          <w:szCs w:val="32"/>
          <w:lang w:val="en-US" w:eastAsia="zh-CN"/>
        </w:rPr>
        <w:t>208</w:t>
      </w:r>
      <w:r>
        <w:rPr>
          <w:rFonts w:hint="eastAsia" w:eastAsia="仿宋_GB2312" w:cs="仿宋_GB2312"/>
          <w:sz w:val="32"/>
          <w:szCs w:val="32"/>
        </w:rPr>
        <w:t>（类）</w:t>
      </w:r>
      <w:r>
        <w:rPr>
          <w:rFonts w:hint="eastAsia" w:eastAsia="仿宋_GB2312" w:cs="仿宋_GB2312"/>
          <w:sz w:val="32"/>
          <w:szCs w:val="32"/>
          <w:lang w:val="en-US" w:eastAsia="zh-CN"/>
        </w:rPr>
        <w:t>05</w:t>
      </w:r>
      <w:r>
        <w:rPr>
          <w:rFonts w:hint="eastAsia" w:eastAsia="仿宋_GB2312" w:cs="仿宋_GB2312"/>
          <w:sz w:val="32"/>
          <w:szCs w:val="32"/>
        </w:rPr>
        <w:t>（款）</w:t>
      </w:r>
      <w:r>
        <w:rPr>
          <w:rFonts w:hint="eastAsia" w:eastAsia="仿宋_GB2312" w:cs="仿宋_GB2312"/>
          <w:sz w:val="32"/>
          <w:szCs w:val="32"/>
          <w:lang w:val="en-US" w:eastAsia="zh-CN"/>
        </w:rPr>
        <w:t>06</w:t>
      </w:r>
      <w:r>
        <w:rPr>
          <w:rFonts w:hint="eastAsia" w:eastAsia="仿宋_GB2312" w:cs="仿宋_GB2312"/>
          <w:sz w:val="32"/>
          <w:szCs w:val="32"/>
        </w:rPr>
        <w:t>（项）：支出决算为</w:t>
      </w:r>
      <w:r>
        <w:rPr>
          <w:rFonts w:hint="eastAsia" w:eastAsia="仿宋_GB2312" w:cs="仿宋_GB2312"/>
          <w:sz w:val="32"/>
          <w:szCs w:val="32"/>
          <w:lang w:val="en-US" w:eastAsia="zh-CN"/>
        </w:rPr>
        <w:t>6.32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6EB71EED">
      <w:pPr>
        <w:spacing w:line="600" w:lineRule="exact"/>
        <w:ind w:firstLine="640"/>
        <w:rPr>
          <w:rStyle w:val="20"/>
          <w:rFonts w:hint="eastAsia" w:ascii="仿宋" w:eastAsia="仿宋"/>
          <w:b w:val="0"/>
          <w:bCs/>
          <w:sz w:val="30"/>
          <w:szCs w:val="30"/>
        </w:rPr>
      </w:pPr>
      <w:r>
        <w:rPr>
          <w:rFonts w:hint="eastAsia" w:eastAsia="仿宋_GB2312" w:cs="仿宋_GB2312"/>
          <w:sz w:val="32"/>
          <w:szCs w:val="32"/>
          <w:lang w:val="en-US" w:eastAsia="zh-CN"/>
        </w:rPr>
        <w:t>5</w:t>
      </w:r>
      <w:r>
        <w:rPr>
          <w:rFonts w:hint="eastAsia" w:eastAsia="仿宋_GB2312" w:cs="仿宋_GB2312"/>
          <w:sz w:val="32"/>
          <w:szCs w:val="32"/>
        </w:rPr>
        <w:t>.卫生健康</w:t>
      </w:r>
      <w:r>
        <w:rPr>
          <w:rFonts w:hint="eastAsia" w:eastAsia="仿宋_GB2312" w:cs="仿宋_GB2312"/>
          <w:sz w:val="32"/>
          <w:szCs w:val="32"/>
          <w:lang w:val="en-US" w:eastAsia="zh-CN"/>
        </w:rPr>
        <w:t>210</w:t>
      </w:r>
      <w:r>
        <w:rPr>
          <w:rFonts w:hint="eastAsia" w:eastAsia="仿宋_GB2312" w:cs="仿宋_GB2312"/>
          <w:sz w:val="32"/>
          <w:szCs w:val="32"/>
        </w:rPr>
        <w:t>（类）</w:t>
      </w:r>
      <w:r>
        <w:rPr>
          <w:rFonts w:hint="eastAsia" w:eastAsia="仿宋_GB2312" w:cs="仿宋_GB2312"/>
          <w:sz w:val="32"/>
          <w:szCs w:val="32"/>
          <w:lang w:val="en-US" w:eastAsia="zh-CN"/>
        </w:rPr>
        <w:t>11</w:t>
      </w:r>
      <w:r>
        <w:rPr>
          <w:rFonts w:hint="eastAsia" w:eastAsia="仿宋_GB2312" w:cs="仿宋_GB2312"/>
          <w:sz w:val="32"/>
          <w:szCs w:val="32"/>
        </w:rPr>
        <w:t>（款）</w:t>
      </w:r>
      <w:r>
        <w:rPr>
          <w:rFonts w:hint="eastAsia" w:eastAsia="仿宋_GB2312" w:cs="仿宋_GB2312"/>
          <w:sz w:val="32"/>
          <w:szCs w:val="32"/>
          <w:lang w:val="en-US" w:eastAsia="zh-CN"/>
        </w:rPr>
        <w:t>01</w:t>
      </w:r>
      <w:r>
        <w:rPr>
          <w:rFonts w:hint="eastAsia" w:eastAsia="仿宋_GB2312" w:cs="仿宋_GB2312"/>
          <w:sz w:val="32"/>
          <w:szCs w:val="32"/>
        </w:rPr>
        <w:t>（项）：支出决算为</w:t>
      </w:r>
      <w:r>
        <w:rPr>
          <w:rFonts w:hint="eastAsia" w:eastAsia="仿宋_GB2312" w:cs="仿宋_GB2312"/>
          <w:sz w:val="32"/>
          <w:szCs w:val="32"/>
          <w:lang w:val="en-US" w:eastAsia="zh-CN"/>
        </w:rPr>
        <w:t>6.25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5C2EE925">
      <w:pPr>
        <w:spacing w:line="600" w:lineRule="exact"/>
        <w:ind w:firstLine="640"/>
        <w:rPr>
          <w:rStyle w:val="20"/>
          <w:rFonts w:hint="eastAsia" w:ascii="仿宋" w:eastAsia="仿宋"/>
          <w:b w:val="0"/>
          <w:bCs/>
          <w:sz w:val="30"/>
          <w:szCs w:val="30"/>
        </w:rPr>
      </w:pPr>
      <w:r>
        <w:rPr>
          <w:rFonts w:hint="eastAsia" w:eastAsia="仿宋_GB2312" w:cs="仿宋_GB2312"/>
          <w:sz w:val="32"/>
          <w:szCs w:val="32"/>
          <w:lang w:val="en-US" w:eastAsia="zh-CN"/>
        </w:rPr>
        <w:t>6</w:t>
      </w:r>
      <w:r>
        <w:rPr>
          <w:rFonts w:hint="eastAsia" w:eastAsia="仿宋_GB2312" w:cs="仿宋_GB2312"/>
          <w:sz w:val="32"/>
          <w:szCs w:val="32"/>
        </w:rPr>
        <w:t>.卫生健康</w:t>
      </w:r>
      <w:r>
        <w:rPr>
          <w:rFonts w:hint="eastAsia" w:eastAsia="仿宋_GB2312" w:cs="仿宋_GB2312"/>
          <w:sz w:val="32"/>
          <w:szCs w:val="32"/>
          <w:lang w:val="en-US" w:eastAsia="zh-CN"/>
        </w:rPr>
        <w:t>210</w:t>
      </w:r>
      <w:r>
        <w:rPr>
          <w:rFonts w:hint="eastAsia" w:eastAsia="仿宋_GB2312" w:cs="仿宋_GB2312"/>
          <w:sz w:val="32"/>
          <w:szCs w:val="32"/>
        </w:rPr>
        <w:t>（类）</w:t>
      </w:r>
      <w:r>
        <w:rPr>
          <w:rFonts w:hint="eastAsia" w:eastAsia="仿宋_GB2312" w:cs="仿宋_GB2312"/>
          <w:sz w:val="32"/>
          <w:szCs w:val="32"/>
          <w:lang w:val="en-US" w:eastAsia="zh-CN"/>
        </w:rPr>
        <w:t>11</w:t>
      </w:r>
      <w:r>
        <w:rPr>
          <w:rFonts w:hint="eastAsia" w:eastAsia="仿宋_GB2312" w:cs="仿宋_GB2312"/>
          <w:sz w:val="32"/>
          <w:szCs w:val="32"/>
        </w:rPr>
        <w:t>（款）</w:t>
      </w:r>
      <w:r>
        <w:rPr>
          <w:rFonts w:hint="eastAsia" w:eastAsia="仿宋_GB2312" w:cs="仿宋_GB2312"/>
          <w:sz w:val="32"/>
          <w:szCs w:val="32"/>
          <w:lang w:val="en-US" w:eastAsia="zh-CN"/>
        </w:rPr>
        <w:t>03</w:t>
      </w:r>
      <w:r>
        <w:rPr>
          <w:rFonts w:hint="eastAsia" w:eastAsia="仿宋_GB2312" w:cs="仿宋_GB2312"/>
          <w:sz w:val="32"/>
          <w:szCs w:val="32"/>
        </w:rPr>
        <w:t>（项）：支出决算为</w:t>
      </w:r>
      <w:r>
        <w:rPr>
          <w:rFonts w:hint="eastAsia" w:eastAsia="仿宋_GB2312" w:cs="仿宋_GB2312"/>
          <w:sz w:val="32"/>
          <w:szCs w:val="32"/>
          <w:lang w:val="en-US" w:eastAsia="zh-CN"/>
        </w:rPr>
        <w:t>2.23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5AACA25C">
      <w:pPr>
        <w:pStyle w:val="8"/>
        <w:ind w:left="0" w:leftChars="0" w:firstLine="640" w:firstLineChars="200"/>
        <w:rPr>
          <w:rFonts w:hint="eastAsia"/>
        </w:rPr>
      </w:pPr>
      <w:r>
        <w:rPr>
          <w:rFonts w:hint="eastAsia" w:eastAsia="仿宋_GB2312" w:cs="仿宋_GB2312"/>
          <w:sz w:val="32"/>
          <w:szCs w:val="32"/>
          <w:lang w:val="en-US" w:eastAsia="zh-CN"/>
        </w:rPr>
        <w:t>7</w:t>
      </w:r>
      <w:r>
        <w:rPr>
          <w:rFonts w:hint="eastAsia" w:eastAsia="仿宋_GB2312" w:cs="仿宋_GB2312"/>
          <w:sz w:val="32"/>
          <w:szCs w:val="32"/>
        </w:rPr>
        <w:t>.</w:t>
      </w:r>
      <w:r>
        <w:rPr>
          <w:rFonts w:hint="eastAsia" w:eastAsia="仿宋_GB2312" w:cs="仿宋_GB2312"/>
          <w:sz w:val="32"/>
          <w:szCs w:val="32"/>
          <w:lang w:eastAsia="zh-CN"/>
        </w:rPr>
        <w:t>住房保障</w:t>
      </w:r>
      <w:r>
        <w:rPr>
          <w:rFonts w:hint="eastAsia" w:eastAsia="仿宋_GB2312" w:cs="仿宋_GB2312"/>
          <w:sz w:val="32"/>
          <w:szCs w:val="32"/>
          <w:lang w:val="en-US" w:eastAsia="zh-CN"/>
        </w:rPr>
        <w:t>221</w:t>
      </w:r>
      <w:r>
        <w:rPr>
          <w:rFonts w:hint="eastAsia" w:eastAsia="仿宋_GB2312" w:cs="仿宋_GB2312"/>
          <w:sz w:val="32"/>
          <w:szCs w:val="32"/>
        </w:rPr>
        <w:t>（类）</w:t>
      </w:r>
      <w:r>
        <w:rPr>
          <w:rFonts w:hint="eastAsia" w:eastAsia="仿宋_GB2312" w:cs="仿宋_GB2312"/>
          <w:sz w:val="32"/>
          <w:szCs w:val="32"/>
          <w:lang w:val="en-US" w:eastAsia="zh-CN"/>
        </w:rPr>
        <w:t>02</w:t>
      </w:r>
      <w:r>
        <w:rPr>
          <w:rFonts w:hint="eastAsia" w:eastAsia="仿宋_GB2312" w:cs="仿宋_GB2312"/>
          <w:sz w:val="32"/>
          <w:szCs w:val="32"/>
        </w:rPr>
        <w:t>（款）</w:t>
      </w:r>
      <w:r>
        <w:rPr>
          <w:rFonts w:hint="eastAsia" w:eastAsia="仿宋_GB2312" w:cs="仿宋_GB2312"/>
          <w:sz w:val="32"/>
          <w:szCs w:val="32"/>
          <w:lang w:val="en-US" w:eastAsia="zh-CN"/>
        </w:rPr>
        <w:t>01</w:t>
      </w:r>
      <w:r>
        <w:rPr>
          <w:rFonts w:hint="eastAsia" w:eastAsia="仿宋_GB2312" w:cs="仿宋_GB2312"/>
          <w:sz w:val="32"/>
          <w:szCs w:val="32"/>
        </w:rPr>
        <w:t>（项）：支出决算为</w:t>
      </w:r>
      <w:r>
        <w:rPr>
          <w:rFonts w:hint="eastAsia" w:eastAsia="仿宋_GB2312" w:cs="仿宋_GB2312"/>
          <w:sz w:val="32"/>
          <w:szCs w:val="32"/>
          <w:lang w:val="en-US" w:eastAsia="zh-CN"/>
        </w:rPr>
        <w:t>10.24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ascii="仿宋" w:hAnsi="仿宋" w:eastAsia="仿宋"/>
          <w:b w:val="0"/>
          <w:bCs/>
          <w:sz w:val="30"/>
          <w:szCs w:val="30"/>
        </w:rPr>
        <w:t>与预算数持平</w:t>
      </w:r>
      <w:r>
        <w:rPr>
          <w:rStyle w:val="20"/>
          <w:rFonts w:hint="eastAsia" w:ascii="仿宋" w:eastAsia="仿宋"/>
          <w:b w:val="0"/>
          <w:bCs/>
          <w:sz w:val="30"/>
          <w:szCs w:val="30"/>
        </w:rPr>
        <w:t>。</w:t>
      </w:r>
    </w:p>
    <w:p w14:paraId="7EC1AEE3">
      <w:pPr>
        <w:tabs>
          <w:tab w:val="right" w:pos="8306"/>
        </w:tabs>
        <w:spacing w:line="600" w:lineRule="exact"/>
        <w:ind w:firstLine="640"/>
        <w:outlineLvl w:val="1"/>
        <w:rPr>
          <w:rStyle w:val="32"/>
          <w:rFonts w:ascii="Times New Roman" w:hAnsi="Times New Roman"/>
        </w:rPr>
      </w:pPr>
      <w:bookmarkStart w:id="42" w:name="_Toc15377214"/>
      <w:bookmarkStart w:id="43" w:name="_Toc15396608"/>
      <w:bookmarkStart w:id="44" w:name="_Toc13422"/>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42"/>
      <w:bookmarkEnd w:id="43"/>
      <w:bookmarkEnd w:id="44"/>
      <w:r>
        <w:rPr>
          <w:rStyle w:val="32"/>
          <w:rFonts w:ascii="Times New Roman" w:hAnsi="Times New Roman" w:eastAsia="黑体"/>
          <w:b w:val="0"/>
        </w:rPr>
        <w:tab/>
      </w:r>
    </w:p>
    <w:p w14:paraId="0EB7B34E">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172.66万</w:t>
      </w:r>
      <w:r>
        <w:rPr>
          <w:rFonts w:hint="eastAsia" w:eastAsia="仿宋_GB2312" w:cs="仿宋_GB2312"/>
          <w:sz w:val="32"/>
          <w:szCs w:val="32"/>
        </w:rPr>
        <w:t>元，其中：</w:t>
      </w:r>
    </w:p>
    <w:p w14:paraId="39DB1028">
      <w:pPr>
        <w:spacing w:line="600" w:lineRule="exact"/>
        <w:ind w:firstLine="640"/>
        <w:rPr>
          <w:rFonts w:hint="eastAsia" w:eastAsia="仿宋_GB2312" w:cs="仿宋_GB2312"/>
          <w:b/>
          <w:bCs/>
          <w:sz w:val="32"/>
          <w:szCs w:val="32"/>
          <w:lang w:eastAsia="zh-CN"/>
        </w:rPr>
      </w:pPr>
      <w:r>
        <w:rPr>
          <w:rFonts w:hint="eastAsia" w:eastAsia="仿宋_GB2312" w:cs="仿宋_GB2312"/>
          <w:sz w:val="32"/>
          <w:szCs w:val="32"/>
        </w:rPr>
        <w:t>人员经费</w:t>
      </w:r>
      <w:r>
        <w:rPr>
          <w:rFonts w:hint="eastAsia" w:ascii="仿宋_GB2312" w:hAnsi="仿宋_GB2312" w:eastAsia="仿宋_GB2312" w:cs="仿宋_GB2312"/>
          <w:sz w:val="32"/>
          <w:szCs w:val="32"/>
        </w:rPr>
        <w:t>157.61万</w:t>
      </w:r>
      <w:r>
        <w:rPr>
          <w:rFonts w:hint="eastAsia" w:eastAsia="仿宋_GB2312" w:cs="仿宋_GB2312"/>
          <w:sz w:val="32"/>
          <w:szCs w:val="32"/>
        </w:rPr>
        <w:t>元，主要包括：基本工资</w:t>
      </w:r>
      <w:r>
        <w:rPr>
          <w:rFonts w:hint="eastAsia" w:eastAsia="仿宋_GB2312" w:cs="仿宋_GB2312"/>
          <w:sz w:val="32"/>
          <w:szCs w:val="32"/>
          <w:lang w:val="en-US" w:eastAsia="zh-CN"/>
        </w:rPr>
        <w:t>30.07万元</w:t>
      </w:r>
      <w:r>
        <w:rPr>
          <w:rFonts w:hint="eastAsia" w:eastAsia="仿宋_GB2312" w:cs="仿宋_GB2312"/>
          <w:sz w:val="32"/>
          <w:szCs w:val="32"/>
        </w:rPr>
        <w:t>、津贴补贴</w:t>
      </w:r>
      <w:r>
        <w:rPr>
          <w:rFonts w:hint="eastAsia" w:eastAsia="仿宋_GB2312" w:cs="仿宋_GB2312"/>
          <w:sz w:val="32"/>
          <w:szCs w:val="32"/>
          <w:lang w:val="en-US" w:eastAsia="zh-CN"/>
        </w:rPr>
        <w:t>32.23万元</w:t>
      </w:r>
      <w:r>
        <w:rPr>
          <w:rFonts w:hint="eastAsia" w:eastAsia="仿宋_GB2312" w:cs="仿宋_GB2312"/>
          <w:sz w:val="32"/>
          <w:szCs w:val="32"/>
        </w:rPr>
        <w:t>、奖金</w:t>
      </w:r>
      <w:r>
        <w:rPr>
          <w:rFonts w:hint="eastAsia" w:eastAsia="仿宋_GB2312" w:cs="仿宋_GB2312"/>
          <w:sz w:val="32"/>
          <w:szCs w:val="32"/>
          <w:lang w:val="en-US" w:eastAsia="zh-CN"/>
        </w:rPr>
        <w:t>37.32万元</w:t>
      </w:r>
      <w:r>
        <w:rPr>
          <w:rFonts w:hint="eastAsia" w:eastAsia="仿宋_GB2312" w:cs="仿宋_GB2312"/>
          <w:sz w:val="32"/>
          <w:szCs w:val="32"/>
        </w:rPr>
        <w:t>、伙食补助费</w:t>
      </w:r>
      <w:r>
        <w:rPr>
          <w:rFonts w:hint="eastAsia" w:eastAsia="仿宋_GB2312" w:cs="仿宋_GB2312"/>
          <w:sz w:val="32"/>
          <w:szCs w:val="32"/>
          <w:lang w:val="en-US" w:eastAsia="zh-CN"/>
        </w:rPr>
        <w:t>1.95万元</w:t>
      </w:r>
      <w:r>
        <w:rPr>
          <w:rFonts w:hint="eastAsia" w:eastAsia="仿宋_GB2312" w:cs="仿宋_GB2312"/>
          <w:sz w:val="32"/>
          <w:szCs w:val="32"/>
        </w:rPr>
        <w:t>、机关事业单位基本养老保险缴费</w:t>
      </w:r>
      <w:r>
        <w:rPr>
          <w:rFonts w:hint="eastAsia" w:eastAsia="仿宋_GB2312" w:cs="仿宋_GB2312"/>
          <w:sz w:val="32"/>
          <w:szCs w:val="32"/>
          <w:lang w:val="en-US" w:eastAsia="zh-CN"/>
        </w:rPr>
        <w:t>12.63万元</w:t>
      </w:r>
      <w:r>
        <w:rPr>
          <w:rFonts w:hint="eastAsia" w:eastAsia="仿宋_GB2312" w:cs="仿宋_GB2312"/>
          <w:sz w:val="32"/>
          <w:szCs w:val="32"/>
        </w:rPr>
        <w:t>、职业年金缴费</w:t>
      </w:r>
      <w:r>
        <w:rPr>
          <w:rFonts w:hint="eastAsia" w:eastAsia="仿宋_GB2312" w:cs="仿宋_GB2312"/>
          <w:sz w:val="32"/>
          <w:szCs w:val="32"/>
          <w:lang w:val="en-US" w:eastAsia="zh-CN"/>
        </w:rPr>
        <w:t>6.32万元</w:t>
      </w:r>
      <w:r>
        <w:rPr>
          <w:rFonts w:hint="eastAsia" w:eastAsia="仿宋_GB2312" w:cs="仿宋_GB2312"/>
          <w:sz w:val="32"/>
          <w:szCs w:val="32"/>
        </w:rPr>
        <w:t>、其他社会保障缴费</w:t>
      </w:r>
      <w:r>
        <w:rPr>
          <w:rFonts w:hint="eastAsia" w:eastAsia="仿宋_GB2312" w:cs="仿宋_GB2312"/>
          <w:sz w:val="32"/>
          <w:szCs w:val="32"/>
          <w:lang w:val="en-US" w:eastAsia="zh-CN"/>
        </w:rPr>
        <w:t>1.46万元</w:t>
      </w:r>
      <w:r>
        <w:rPr>
          <w:rFonts w:hint="eastAsia" w:eastAsia="仿宋_GB2312" w:cs="仿宋_GB2312"/>
          <w:sz w:val="32"/>
          <w:szCs w:val="32"/>
        </w:rPr>
        <w:t>、其他工资福利支出</w:t>
      </w:r>
      <w:r>
        <w:rPr>
          <w:rFonts w:hint="eastAsia" w:eastAsia="仿宋_GB2312" w:cs="仿宋_GB2312"/>
          <w:sz w:val="32"/>
          <w:szCs w:val="32"/>
          <w:lang w:val="en-US" w:eastAsia="zh-CN"/>
        </w:rPr>
        <w:t>1.31万元</w:t>
      </w:r>
      <w:r>
        <w:rPr>
          <w:rFonts w:hint="eastAsia" w:eastAsia="仿宋_GB2312" w:cs="仿宋_GB2312"/>
          <w:sz w:val="32"/>
          <w:szCs w:val="32"/>
        </w:rPr>
        <w:t>、生活补助</w:t>
      </w:r>
      <w:r>
        <w:rPr>
          <w:rFonts w:hint="eastAsia" w:eastAsia="仿宋_GB2312" w:cs="仿宋_GB2312"/>
          <w:sz w:val="32"/>
          <w:szCs w:val="32"/>
          <w:lang w:val="en-US" w:eastAsia="zh-CN"/>
        </w:rPr>
        <w:t>15.60万元</w:t>
      </w:r>
      <w:r>
        <w:rPr>
          <w:rFonts w:hint="eastAsia" w:eastAsia="仿宋_GB2312" w:cs="仿宋_GB2312"/>
          <w:sz w:val="32"/>
          <w:szCs w:val="32"/>
        </w:rPr>
        <w:t>、</w:t>
      </w:r>
      <w:r>
        <w:rPr>
          <w:rFonts w:hint="eastAsia" w:eastAsia="仿宋_GB2312" w:cs="仿宋_GB2312"/>
          <w:sz w:val="32"/>
          <w:szCs w:val="32"/>
          <w:lang w:eastAsia="zh-CN"/>
        </w:rPr>
        <w:t>职工基本</w:t>
      </w:r>
      <w:r>
        <w:rPr>
          <w:rFonts w:hint="eastAsia" w:eastAsia="仿宋_GB2312" w:cs="仿宋_GB2312"/>
          <w:sz w:val="32"/>
          <w:szCs w:val="32"/>
        </w:rPr>
        <w:t>医疗</w:t>
      </w:r>
      <w:r>
        <w:rPr>
          <w:rFonts w:hint="eastAsia" w:eastAsia="仿宋_GB2312" w:cs="仿宋_GB2312"/>
          <w:sz w:val="32"/>
          <w:szCs w:val="32"/>
          <w:lang w:eastAsia="zh-CN"/>
        </w:rPr>
        <w:t>保险缴</w:t>
      </w:r>
      <w:r>
        <w:rPr>
          <w:rFonts w:hint="eastAsia" w:eastAsia="仿宋_GB2312" w:cs="仿宋_GB2312"/>
          <w:sz w:val="32"/>
          <w:szCs w:val="32"/>
        </w:rPr>
        <w:t>费</w:t>
      </w:r>
      <w:r>
        <w:rPr>
          <w:rFonts w:hint="eastAsia" w:eastAsia="仿宋_GB2312" w:cs="仿宋_GB2312"/>
          <w:sz w:val="32"/>
          <w:szCs w:val="32"/>
          <w:lang w:val="en-US" w:eastAsia="zh-CN"/>
        </w:rPr>
        <w:t>6.25万元</w:t>
      </w:r>
      <w:r>
        <w:rPr>
          <w:rFonts w:hint="eastAsia" w:eastAsia="仿宋_GB2312" w:cs="仿宋_GB2312"/>
          <w:sz w:val="32"/>
          <w:szCs w:val="32"/>
        </w:rPr>
        <w:t>、</w:t>
      </w:r>
      <w:r>
        <w:rPr>
          <w:rFonts w:hint="eastAsia" w:eastAsia="仿宋_GB2312" w:cs="仿宋_GB2312"/>
          <w:sz w:val="32"/>
          <w:szCs w:val="32"/>
          <w:lang w:eastAsia="zh-CN"/>
        </w:rPr>
        <w:t>公务员医疗补助缴费</w:t>
      </w:r>
      <w:r>
        <w:rPr>
          <w:rFonts w:hint="eastAsia" w:eastAsia="仿宋_GB2312" w:cs="仿宋_GB2312"/>
          <w:sz w:val="32"/>
          <w:szCs w:val="32"/>
          <w:lang w:val="en-US" w:eastAsia="zh-CN"/>
        </w:rPr>
        <w:t>2.23万元</w:t>
      </w:r>
      <w:r>
        <w:rPr>
          <w:rFonts w:hint="eastAsia" w:eastAsia="仿宋_GB2312" w:cs="仿宋_GB2312"/>
          <w:sz w:val="32"/>
          <w:szCs w:val="32"/>
        </w:rPr>
        <w:t>、住房公积金</w:t>
      </w:r>
      <w:r>
        <w:rPr>
          <w:rFonts w:hint="eastAsia" w:eastAsia="仿宋_GB2312" w:cs="仿宋_GB2312"/>
          <w:sz w:val="32"/>
          <w:szCs w:val="32"/>
          <w:lang w:val="en-US" w:eastAsia="zh-CN"/>
        </w:rPr>
        <w:t>10.24万元</w:t>
      </w:r>
      <w:r>
        <w:rPr>
          <w:rFonts w:hint="eastAsia" w:eastAsia="仿宋_GB2312" w:cs="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15.05万</w:t>
      </w:r>
      <w:r>
        <w:rPr>
          <w:rFonts w:hint="eastAsia" w:eastAsia="仿宋_GB2312" w:cs="仿宋_GB2312"/>
          <w:sz w:val="32"/>
          <w:szCs w:val="32"/>
        </w:rPr>
        <w:t>元，主要包括：办公费</w:t>
      </w:r>
      <w:r>
        <w:rPr>
          <w:rFonts w:hint="eastAsia" w:eastAsia="仿宋_GB2312" w:cs="仿宋_GB2312"/>
          <w:sz w:val="32"/>
          <w:szCs w:val="32"/>
          <w:lang w:val="en-US" w:eastAsia="zh-CN"/>
        </w:rPr>
        <w:t>1.78万元</w:t>
      </w:r>
      <w:r>
        <w:rPr>
          <w:rFonts w:hint="eastAsia" w:eastAsia="仿宋_GB2312" w:cs="仿宋_GB2312"/>
          <w:sz w:val="32"/>
          <w:szCs w:val="32"/>
        </w:rPr>
        <w:t>、印刷费</w:t>
      </w:r>
      <w:r>
        <w:rPr>
          <w:rFonts w:hint="eastAsia" w:eastAsia="仿宋_GB2312" w:cs="仿宋_GB2312"/>
          <w:sz w:val="32"/>
          <w:szCs w:val="32"/>
          <w:lang w:val="en-US" w:eastAsia="zh-CN"/>
        </w:rPr>
        <w:t>0.37万元</w:t>
      </w:r>
      <w:r>
        <w:rPr>
          <w:rFonts w:hint="eastAsia" w:eastAsia="仿宋_GB2312" w:cs="仿宋_GB2312"/>
          <w:sz w:val="32"/>
          <w:szCs w:val="32"/>
        </w:rPr>
        <w:t>、电费</w:t>
      </w:r>
      <w:r>
        <w:rPr>
          <w:rFonts w:hint="eastAsia" w:eastAsia="仿宋_GB2312" w:cs="仿宋_GB2312"/>
          <w:sz w:val="32"/>
          <w:szCs w:val="32"/>
          <w:lang w:val="en-US" w:eastAsia="zh-CN"/>
        </w:rPr>
        <w:t>0.46万元</w:t>
      </w:r>
      <w:r>
        <w:rPr>
          <w:rFonts w:hint="eastAsia" w:eastAsia="仿宋_GB2312" w:cs="仿宋_GB2312"/>
          <w:sz w:val="32"/>
          <w:szCs w:val="32"/>
        </w:rPr>
        <w:t>、邮电费</w:t>
      </w:r>
      <w:r>
        <w:rPr>
          <w:rFonts w:hint="eastAsia" w:eastAsia="仿宋_GB2312" w:cs="仿宋_GB2312"/>
          <w:sz w:val="32"/>
          <w:szCs w:val="32"/>
          <w:lang w:val="en-US" w:eastAsia="zh-CN"/>
        </w:rPr>
        <w:t>0.59万元</w:t>
      </w:r>
      <w:r>
        <w:rPr>
          <w:rFonts w:hint="eastAsia" w:eastAsia="仿宋_GB2312" w:cs="仿宋_GB2312"/>
          <w:sz w:val="32"/>
          <w:szCs w:val="32"/>
        </w:rPr>
        <w:t>、差旅费</w:t>
      </w:r>
      <w:r>
        <w:rPr>
          <w:rFonts w:hint="eastAsia" w:eastAsia="仿宋_GB2312" w:cs="仿宋_GB2312"/>
          <w:sz w:val="32"/>
          <w:szCs w:val="32"/>
          <w:lang w:val="en-US" w:eastAsia="zh-CN"/>
        </w:rPr>
        <w:t>4.04万元</w:t>
      </w:r>
      <w:r>
        <w:rPr>
          <w:rFonts w:hint="eastAsia" w:eastAsia="仿宋_GB2312" w:cs="仿宋_GB2312"/>
          <w:sz w:val="32"/>
          <w:szCs w:val="32"/>
        </w:rPr>
        <w:t>、维修（护）费</w:t>
      </w:r>
      <w:r>
        <w:rPr>
          <w:rFonts w:hint="eastAsia" w:eastAsia="仿宋_GB2312" w:cs="仿宋_GB2312"/>
          <w:sz w:val="32"/>
          <w:szCs w:val="32"/>
          <w:lang w:val="en-US" w:eastAsia="zh-CN"/>
        </w:rPr>
        <w:t>0.02万元</w:t>
      </w:r>
      <w:r>
        <w:rPr>
          <w:rFonts w:hint="eastAsia" w:eastAsia="仿宋_GB2312" w:cs="仿宋_GB2312"/>
          <w:sz w:val="32"/>
          <w:szCs w:val="32"/>
        </w:rPr>
        <w:t>、劳务费</w:t>
      </w:r>
      <w:r>
        <w:rPr>
          <w:rFonts w:hint="eastAsia" w:eastAsia="仿宋_GB2312" w:cs="仿宋_GB2312"/>
          <w:sz w:val="32"/>
          <w:szCs w:val="32"/>
          <w:lang w:val="en-US" w:eastAsia="zh-CN"/>
        </w:rPr>
        <w:t>1.56万元</w:t>
      </w:r>
      <w:r>
        <w:rPr>
          <w:rFonts w:hint="eastAsia" w:eastAsia="仿宋_GB2312" w:cs="仿宋_GB2312"/>
          <w:sz w:val="32"/>
          <w:szCs w:val="32"/>
        </w:rPr>
        <w:t>、福利费</w:t>
      </w:r>
      <w:r>
        <w:rPr>
          <w:rFonts w:hint="eastAsia" w:eastAsia="仿宋_GB2312" w:cs="仿宋_GB2312"/>
          <w:sz w:val="32"/>
          <w:szCs w:val="32"/>
          <w:lang w:val="en-US" w:eastAsia="zh-CN"/>
        </w:rPr>
        <w:t>1.20万元</w:t>
      </w:r>
      <w:r>
        <w:rPr>
          <w:rFonts w:hint="eastAsia" w:eastAsia="仿宋_GB2312" w:cs="仿宋_GB2312"/>
          <w:sz w:val="32"/>
          <w:szCs w:val="32"/>
        </w:rPr>
        <w:t>、公务用车运行维护费</w:t>
      </w:r>
      <w:r>
        <w:rPr>
          <w:rFonts w:hint="eastAsia" w:eastAsia="仿宋_GB2312" w:cs="仿宋_GB2312"/>
          <w:sz w:val="32"/>
          <w:szCs w:val="32"/>
          <w:lang w:val="en-US" w:eastAsia="zh-CN"/>
        </w:rPr>
        <w:t>5.03万元</w:t>
      </w:r>
      <w:r>
        <w:rPr>
          <w:rFonts w:hint="eastAsia" w:eastAsia="仿宋_GB2312" w:cs="仿宋_GB2312"/>
          <w:sz w:val="32"/>
          <w:szCs w:val="32"/>
          <w:lang w:eastAsia="zh-CN"/>
        </w:rPr>
        <w:t>。</w:t>
      </w:r>
    </w:p>
    <w:p w14:paraId="01116742">
      <w:pPr>
        <w:spacing w:line="600" w:lineRule="exact"/>
        <w:ind w:firstLine="640"/>
        <w:outlineLvl w:val="1"/>
        <w:rPr>
          <w:rStyle w:val="32"/>
          <w:rFonts w:ascii="Times New Roman" w:hAnsi="Times New Roman" w:eastAsia="黑体"/>
          <w:b w:val="0"/>
        </w:rPr>
      </w:pPr>
      <w:bookmarkStart w:id="45" w:name="_Toc15396609"/>
      <w:bookmarkStart w:id="46" w:name="_Toc15377215"/>
      <w:bookmarkStart w:id="47" w:name="_Toc4451"/>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45"/>
      <w:bookmarkEnd w:id="46"/>
      <w:bookmarkEnd w:id="47"/>
    </w:p>
    <w:p w14:paraId="4CE95869">
      <w:pPr>
        <w:spacing w:line="600" w:lineRule="exact"/>
        <w:ind w:firstLine="643" w:firstLineChars="200"/>
        <w:outlineLvl w:val="2"/>
        <w:rPr>
          <w:rFonts w:eastAsia="楷体_GB2312" w:cs="楷体_GB2312"/>
          <w:b/>
          <w:sz w:val="32"/>
          <w:szCs w:val="32"/>
        </w:rPr>
      </w:pPr>
      <w:bookmarkStart w:id="48" w:name="_Toc15377216"/>
      <w:bookmarkStart w:id="49" w:name="_Toc17083"/>
      <w:r>
        <w:rPr>
          <w:rFonts w:hint="eastAsia" w:eastAsia="楷体_GB2312" w:cs="楷体_GB2312"/>
          <w:b/>
          <w:sz w:val="32"/>
          <w:szCs w:val="32"/>
        </w:rPr>
        <w:t>（一）“三公”经费财政拨款支出决算总体情况说明</w:t>
      </w:r>
      <w:bookmarkEnd w:id="48"/>
      <w:bookmarkEnd w:id="49"/>
    </w:p>
    <w:p w14:paraId="0CB1961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8.78万元，完成预算51.46%，</w:t>
      </w:r>
      <w:r>
        <w:rPr>
          <w:rFonts w:hint="eastAsia" w:eastAsia="仿宋_GB2312" w:cs="仿宋_GB2312"/>
          <w:sz w:val="32"/>
          <w:szCs w:val="32"/>
        </w:rPr>
        <w:t>较上年度减少</w:t>
      </w:r>
      <w:r>
        <w:rPr>
          <w:rFonts w:hint="eastAsia" w:eastAsia="仿宋_GB2312" w:cs="仿宋_GB2312"/>
          <w:sz w:val="32"/>
          <w:szCs w:val="32"/>
          <w:lang w:val="en-US" w:eastAsia="zh-CN"/>
        </w:rPr>
        <w:t>1.32</w:t>
      </w:r>
      <w:r>
        <w:rPr>
          <w:rFonts w:hint="eastAsia" w:eastAsia="仿宋_GB2312" w:cs="仿宋_GB2312"/>
          <w:sz w:val="32"/>
          <w:szCs w:val="32"/>
        </w:rPr>
        <w:t>万元，下降</w:t>
      </w:r>
      <w:r>
        <w:rPr>
          <w:rFonts w:hint="eastAsia" w:eastAsia="仿宋_GB2312" w:cs="仿宋_GB2312"/>
          <w:sz w:val="32"/>
          <w:szCs w:val="32"/>
          <w:lang w:val="en-US" w:eastAsia="zh-CN"/>
        </w:rPr>
        <w:t>13.06</w:t>
      </w:r>
      <w:r>
        <w:rPr>
          <w:rFonts w:hint="eastAsia" w:eastAsia="仿宋_GB2312" w:cs="仿宋_GB2312"/>
          <w:sz w:val="32"/>
          <w:szCs w:val="32"/>
        </w:rPr>
        <w:t>%。决算数小于预算数的主要原因是</w:t>
      </w:r>
      <w:r>
        <w:rPr>
          <w:rFonts w:hint="eastAsia" w:eastAsia="仿宋_GB2312" w:cs="仿宋_GB2312"/>
          <w:sz w:val="32"/>
          <w:szCs w:val="32"/>
          <w:lang w:eastAsia="zh-CN"/>
        </w:rPr>
        <w:t>公务外出减少，无公务用车购置费，公务用车运行维护费支出相应减少。</w:t>
      </w:r>
    </w:p>
    <w:p w14:paraId="6248D511">
      <w:pPr>
        <w:spacing w:line="600" w:lineRule="exact"/>
        <w:ind w:firstLine="643" w:firstLineChars="200"/>
        <w:outlineLvl w:val="2"/>
        <w:rPr>
          <w:rFonts w:eastAsia="楷体_GB2312" w:cs="楷体_GB2312"/>
          <w:b/>
          <w:sz w:val="32"/>
          <w:szCs w:val="32"/>
        </w:rPr>
      </w:pPr>
      <w:bookmarkStart w:id="50" w:name="_Toc15377217"/>
      <w:bookmarkStart w:id="51" w:name="_Toc12478"/>
      <w:r>
        <w:rPr>
          <w:rFonts w:hint="eastAsia" w:eastAsia="楷体_GB2312" w:cs="楷体_GB2312"/>
          <w:b/>
          <w:sz w:val="32"/>
          <w:szCs w:val="32"/>
        </w:rPr>
        <w:t>（二）“三公”经费财政拨款支出决算具体情况说明</w:t>
      </w:r>
      <w:bookmarkEnd w:id="50"/>
      <w:bookmarkEnd w:id="51"/>
    </w:p>
    <w:p w14:paraId="3D77A9C9">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%；公务用车购置及运行维护费支出决算8.78万元，占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14:paraId="4ED28E2D">
      <w:pPr>
        <w:pStyle w:val="8"/>
        <w:keepNext w:val="0"/>
        <w:keepLines w:val="0"/>
        <w:pageBreakBefore w:val="0"/>
        <w:widowControl w:val="0"/>
        <w:kinsoku/>
        <w:wordWrap/>
        <w:overflowPunct/>
        <w:topLinePunct w:val="0"/>
        <w:autoSpaceDE/>
        <w:autoSpaceDN/>
        <w:bidi w:val="0"/>
        <w:adjustRightInd/>
        <w:snapToGrid/>
        <w:textAlignment w:val="auto"/>
      </w:pPr>
      <w:r>
        <w:drawing>
          <wp:inline distT="0" distB="0" distL="114300" distR="114300">
            <wp:extent cx="4566285" cy="2014220"/>
            <wp:effectExtent l="4445" t="5080" r="20320" b="19050"/>
            <wp:docPr id="108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847393">
      <w:pPr>
        <w:spacing w:line="600" w:lineRule="exact"/>
        <w:ind w:firstLine="640"/>
        <w:jc w:val="center"/>
        <w:rPr>
          <w:rFonts w:eastAsia="仿宋_GB2312" w:cs="仿宋_GB2312"/>
          <w:sz w:val="32"/>
          <w:szCs w:val="32"/>
        </w:rPr>
      </w:pPr>
      <w:r>
        <w:rPr>
          <w:rFonts w:hint="eastAsia" w:eastAsia="仿宋_GB2312" w:cs="仿宋_GB2312"/>
          <w:sz w:val="32"/>
          <w:szCs w:val="32"/>
        </w:rPr>
        <w:t>（图7：“三公”经费财政拨款支出结构）</w:t>
      </w:r>
    </w:p>
    <w:p w14:paraId="4742BA6A">
      <w:pPr>
        <w:spacing w:line="600" w:lineRule="exact"/>
        <w:ind w:firstLine="640"/>
        <w:rPr>
          <w:rFonts w:ascii="仿宋_GB2312" w:eastAsia="仿宋_GB2312"/>
          <w:sz w:val="32"/>
          <w:szCs w:val="32"/>
        </w:rPr>
      </w:pPr>
      <w:bookmarkStart w:id="52" w:name="_Toc15377218"/>
      <w:bookmarkStart w:id="53"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Cs/>
          <w:sz w:val="32"/>
          <w:szCs w:val="32"/>
        </w:rPr>
        <w:t>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持平</w:t>
      </w:r>
      <w:r>
        <w:rPr>
          <w:rFonts w:hint="eastAsia" w:ascii="仿宋_GB2312" w:eastAsia="仿宋_GB2312"/>
          <w:sz w:val="32"/>
          <w:szCs w:val="32"/>
        </w:rPr>
        <w:t>。</w:t>
      </w:r>
    </w:p>
    <w:p w14:paraId="745B5F7B">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b/>
          <w:sz w:val="32"/>
          <w:szCs w:val="32"/>
          <w:lang w:val="en-US" w:eastAsia="zh-CN"/>
        </w:rPr>
        <w:t>8.78</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Cs/>
          <w:sz w:val="32"/>
          <w:szCs w:val="32"/>
        </w:rPr>
        <w:t>100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公务用车购置</w:t>
      </w:r>
      <w:r>
        <w:rPr>
          <w:rFonts w:hint="eastAsia" w:ascii="仿宋_GB2312" w:eastAsia="仿宋_GB2312"/>
          <w:sz w:val="32"/>
          <w:szCs w:val="32"/>
          <w:lang w:eastAsia="zh-CN"/>
        </w:rPr>
        <w:t>费</w:t>
      </w:r>
      <w:r>
        <w:rPr>
          <w:rFonts w:hint="eastAsia" w:ascii="仿宋_GB2312" w:eastAsia="仿宋_GB2312"/>
          <w:sz w:val="32"/>
          <w:szCs w:val="32"/>
          <w:lang w:val="en-US" w:eastAsia="zh-CN"/>
        </w:rPr>
        <w:t>0万元，公务用车</w:t>
      </w:r>
      <w:r>
        <w:rPr>
          <w:rFonts w:hint="eastAsia" w:ascii="仿宋_GB2312" w:eastAsia="仿宋_GB2312"/>
          <w:sz w:val="32"/>
          <w:szCs w:val="32"/>
        </w:rPr>
        <w:t>运行维护费支出决算</w:t>
      </w:r>
      <w:r>
        <w:rPr>
          <w:rFonts w:hint="eastAsia" w:ascii="仿宋_GB2312" w:eastAsia="仿宋_GB2312"/>
          <w:sz w:val="32"/>
          <w:szCs w:val="32"/>
          <w:lang w:val="en-US" w:eastAsia="zh-CN"/>
        </w:rPr>
        <w:t>8.78万元，</w:t>
      </w:r>
      <w:r>
        <w:rPr>
          <w:rFonts w:hint="eastAsia" w:ascii="仿宋_GB2312" w:eastAsia="仿宋_GB2312"/>
          <w:sz w:val="32"/>
          <w:szCs w:val="32"/>
        </w:rPr>
        <w:t>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 w:hAnsi="仿宋" w:eastAsia="仿宋"/>
          <w:sz w:val="32"/>
          <w:szCs w:val="32"/>
        </w:rPr>
        <w:t>减少</w:t>
      </w:r>
      <w:r>
        <w:rPr>
          <w:rFonts w:hint="eastAsia" w:ascii="仿宋" w:hAnsi="仿宋" w:eastAsia="仿宋"/>
          <w:sz w:val="32"/>
          <w:szCs w:val="32"/>
          <w:lang w:val="en-US" w:eastAsia="zh-CN"/>
        </w:rPr>
        <w:t>1.32</w:t>
      </w:r>
      <w:r>
        <w:rPr>
          <w:rFonts w:hint="eastAsia" w:ascii="仿宋" w:hAnsi="仿宋" w:eastAsia="仿宋"/>
          <w:sz w:val="32"/>
          <w:szCs w:val="32"/>
        </w:rPr>
        <w:t>万元，下降</w:t>
      </w:r>
      <w:r>
        <w:rPr>
          <w:rFonts w:hint="eastAsia" w:ascii="仿宋" w:hAnsi="仿宋" w:eastAsia="仿宋"/>
          <w:sz w:val="32"/>
          <w:szCs w:val="32"/>
          <w:lang w:val="en-US" w:eastAsia="zh-CN"/>
        </w:rPr>
        <w:t>13.06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公务外出减少</w:t>
      </w:r>
      <w:r>
        <w:rPr>
          <w:rFonts w:hint="eastAsia" w:ascii="仿宋_GB2312" w:eastAsia="仿宋_GB2312"/>
          <w:sz w:val="32"/>
          <w:szCs w:val="32"/>
        </w:rPr>
        <w:t>。</w:t>
      </w:r>
    </w:p>
    <w:p w14:paraId="67F73910">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度</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064D0BEB">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b/>
          <w:sz w:val="32"/>
          <w:szCs w:val="32"/>
          <w:lang w:val="en-US" w:eastAsia="zh-CN"/>
        </w:rPr>
        <w:t>8.78</w:t>
      </w:r>
      <w:r>
        <w:rPr>
          <w:rFonts w:hint="eastAsia" w:ascii="仿宋_GB2312" w:eastAsia="仿宋_GB2312"/>
          <w:sz w:val="32"/>
          <w:szCs w:val="32"/>
        </w:rPr>
        <w:t>万元。主要用于</w:t>
      </w:r>
      <w:r>
        <w:rPr>
          <w:rFonts w:hint="eastAsia" w:ascii="仿宋_GB2312" w:eastAsia="仿宋_GB2312"/>
          <w:sz w:val="32"/>
          <w:szCs w:val="32"/>
          <w:lang w:eastAsia="zh-CN"/>
        </w:rPr>
        <w:t>履行讲师团职能所需</w:t>
      </w:r>
      <w:r>
        <w:rPr>
          <w:rFonts w:hint="eastAsia" w:ascii="仿宋_GB2312" w:eastAsia="仿宋_GB2312"/>
          <w:sz w:val="32"/>
          <w:szCs w:val="32"/>
        </w:rPr>
        <w:t>的公务用车燃料费、维修费、过路过桥费、保险费等支出。</w:t>
      </w:r>
    </w:p>
    <w:p w14:paraId="6E7E42D6">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 w:val="0"/>
          <w:bCs/>
          <w:sz w:val="32"/>
          <w:szCs w:val="32"/>
        </w:rPr>
        <w:t>0%</w:t>
      </w:r>
      <w:r>
        <w:rPr>
          <w:rStyle w:val="20"/>
          <w:rFonts w:hint="eastAsia" w:ascii="仿宋" w:hAnsi="仿宋" w:eastAsia="仿宋"/>
          <w:b w:val="0"/>
          <w:bCs/>
          <w:sz w:val="32"/>
          <w:szCs w:val="32"/>
        </w:rPr>
        <w:t>。</w:t>
      </w:r>
      <w:r>
        <w:rPr>
          <w:rFonts w:hint="eastAsia" w:ascii="仿宋_GB2312" w:eastAsia="仿宋_GB2312"/>
          <w:sz w:val="32"/>
          <w:szCs w:val="32"/>
        </w:rPr>
        <w:t>公务接待费支出决算</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持平</w:t>
      </w:r>
      <w:r>
        <w:rPr>
          <w:rFonts w:hint="eastAsia" w:ascii="仿宋_GB2312" w:eastAsia="仿宋_GB2312"/>
          <w:sz w:val="32"/>
          <w:szCs w:val="32"/>
        </w:rPr>
        <w:t>。其中：</w:t>
      </w:r>
    </w:p>
    <w:p w14:paraId="362547D5">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711A730E">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eastAsia="zh-CN"/>
        </w:rPr>
        <w:t>与</w:t>
      </w:r>
      <w:r>
        <w:rPr>
          <w:rFonts w:hint="eastAsia" w:ascii="仿宋_GB2312" w:eastAsia="仿宋_GB2312"/>
          <w:sz w:val="32"/>
          <w:szCs w:val="32"/>
          <w:lang w:val="en-US" w:eastAsia="zh-CN"/>
        </w:rPr>
        <w:t>2023年度持平</w:t>
      </w:r>
      <w:r>
        <w:rPr>
          <w:rFonts w:hint="eastAsia" w:ascii="仿宋_GB2312" w:eastAsia="仿宋_GB2312"/>
          <w:sz w:val="32"/>
          <w:szCs w:val="32"/>
        </w:rPr>
        <w:t>，共计支出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298666ED">
      <w:pPr>
        <w:spacing w:line="600" w:lineRule="exact"/>
        <w:ind w:firstLine="640"/>
        <w:outlineLvl w:val="1"/>
        <w:rPr>
          <w:rStyle w:val="32"/>
          <w:rFonts w:ascii="Times New Roman" w:hAnsi="Times New Roman" w:eastAsia="黑体"/>
        </w:rPr>
      </w:pPr>
      <w:bookmarkStart w:id="54" w:name="_Toc4228"/>
      <w:r>
        <w:rPr>
          <w:rFonts w:hint="eastAsia" w:eastAsia="黑体"/>
          <w:sz w:val="32"/>
          <w:szCs w:val="32"/>
        </w:rPr>
        <w:t>八、</w:t>
      </w:r>
      <w:r>
        <w:rPr>
          <w:rStyle w:val="32"/>
          <w:rFonts w:hint="eastAsia" w:ascii="Times New Roman" w:hAnsi="Times New Roman" w:eastAsia="黑体"/>
          <w:b w:val="0"/>
        </w:rPr>
        <w:t>政府性基金预算支出决算情况说明</w:t>
      </w:r>
      <w:bookmarkEnd w:id="52"/>
      <w:bookmarkEnd w:id="53"/>
      <w:bookmarkEnd w:id="54"/>
    </w:p>
    <w:p w14:paraId="72D4FC09">
      <w:pPr>
        <w:spacing w:line="600" w:lineRule="exact"/>
        <w:ind w:firstLine="640"/>
        <w:rPr>
          <w:rFonts w:hint="eastAsia" w:eastAsia="仿宋_GB2312" w:cs="仿宋_GB2312"/>
          <w:b/>
          <w:bCs/>
          <w:sz w:val="32"/>
          <w:szCs w:val="32"/>
          <w:lang w:eastAsia="zh-CN"/>
        </w:rPr>
      </w:pPr>
      <w:r>
        <w:rPr>
          <w:rFonts w:hint="eastAsia" w:ascii="仿宋_GB2312" w:hAnsi="仿宋_GB2312" w:eastAsia="仿宋_GB2312" w:cs="仿宋_GB2312"/>
          <w:sz w:val="32"/>
          <w:szCs w:val="32"/>
          <w:lang w:eastAsia="zh-CN"/>
        </w:rPr>
        <w:t>四川省中共阿坝州委讲师团</w:t>
      </w: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w:t>
      </w:r>
      <w:r>
        <w:rPr>
          <w:rFonts w:hint="eastAsia" w:eastAsia="仿宋_GB2312" w:cs="仿宋_GB2312"/>
          <w:sz w:val="32"/>
          <w:szCs w:val="32"/>
          <w:lang w:eastAsia="zh-CN"/>
        </w:rPr>
        <w:t>支出数持平。</w:t>
      </w:r>
    </w:p>
    <w:p w14:paraId="1C9CF138">
      <w:pPr>
        <w:spacing w:line="600" w:lineRule="exact"/>
        <w:ind w:left="630"/>
        <w:outlineLvl w:val="1"/>
        <w:rPr>
          <w:rStyle w:val="32"/>
          <w:rFonts w:ascii="Times New Roman" w:hAnsi="Times New Roman" w:eastAsia="黑体"/>
          <w:b w:val="0"/>
        </w:rPr>
      </w:pPr>
      <w:bookmarkStart w:id="55" w:name="_Toc15396611"/>
      <w:bookmarkStart w:id="56" w:name="_Toc15377219"/>
      <w:bookmarkStart w:id="57" w:name="_Toc9206"/>
      <w:r>
        <w:rPr>
          <w:rStyle w:val="32"/>
          <w:rFonts w:hint="eastAsia" w:ascii="Times New Roman" w:hAnsi="Times New Roman" w:eastAsia="黑体"/>
          <w:b w:val="0"/>
        </w:rPr>
        <w:t>九、国有资本经营预算支出决算情况说明</w:t>
      </w:r>
      <w:bookmarkEnd w:id="55"/>
      <w:bookmarkEnd w:id="56"/>
      <w:bookmarkEnd w:id="57"/>
    </w:p>
    <w:p w14:paraId="65CFBFEB">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lang w:eastAsia="zh-CN"/>
        </w:rPr>
        <w:t>四川省中共阿坝州委讲师团</w:t>
      </w: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w:t>
      </w:r>
      <w:r>
        <w:rPr>
          <w:rFonts w:hint="eastAsia" w:eastAsia="仿宋_GB2312" w:cs="仿宋_GB2312"/>
          <w:sz w:val="32"/>
          <w:szCs w:val="32"/>
          <w:lang w:eastAsia="zh-CN"/>
        </w:rPr>
        <w:t>支出数持平。</w:t>
      </w:r>
    </w:p>
    <w:p w14:paraId="05205232">
      <w:pPr>
        <w:spacing w:line="600" w:lineRule="exact"/>
        <w:ind w:firstLine="640"/>
        <w:rPr>
          <w:rFonts w:eastAsia="仿宋_GB2312" w:cs="仿宋_GB2312"/>
          <w:sz w:val="32"/>
          <w:szCs w:val="32"/>
        </w:rPr>
      </w:pPr>
    </w:p>
    <w:p w14:paraId="4975D39F">
      <w:pPr>
        <w:spacing w:line="600" w:lineRule="exact"/>
        <w:ind w:left="630"/>
        <w:outlineLvl w:val="1"/>
        <w:rPr>
          <w:rStyle w:val="32"/>
          <w:rFonts w:ascii="Times New Roman" w:hAnsi="Times New Roman" w:eastAsia="黑体"/>
          <w:b w:val="0"/>
        </w:rPr>
      </w:pPr>
      <w:bookmarkStart w:id="58" w:name="_Toc15377221"/>
      <w:bookmarkStart w:id="59" w:name="_Toc15396612"/>
      <w:bookmarkStart w:id="60" w:name="_Toc192"/>
      <w:r>
        <w:rPr>
          <w:rStyle w:val="32"/>
          <w:rFonts w:hint="eastAsia" w:ascii="Times New Roman" w:hAnsi="Times New Roman" w:eastAsia="黑体"/>
          <w:b w:val="0"/>
        </w:rPr>
        <w:t>十、其他重要事项的情况说明</w:t>
      </w:r>
      <w:bookmarkEnd w:id="58"/>
      <w:bookmarkEnd w:id="59"/>
      <w:bookmarkEnd w:id="60"/>
    </w:p>
    <w:p w14:paraId="371F00AE">
      <w:pPr>
        <w:spacing w:line="600" w:lineRule="exact"/>
        <w:ind w:firstLine="643" w:firstLineChars="200"/>
        <w:outlineLvl w:val="2"/>
        <w:rPr>
          <w:rFonts w:eastAsia="楷体_GB2312" w:cs="楷体_GB2312"/>
          <w:b/>
          <w:sz w:val="32"/>
          <w:szCs w:val="32"/>
        </w:rPr>
      </w:pPr>
      <w:bookmarkStart w:id="61" w:name="_Toc15377222"/>
      <w:bookmarkStart w:id="62" w:name="_Toc22191"/>
      <w:r>
        <w:rPr>
          <w:rFonts w:hint="eastAsia" w:eastAsia="楷体_GB2312" w:cs="楷体_GB2312"/>
          <w:b/>
          <w:sz w:val="32"/>
          <w:szCs w:val="32"/>
        </w:rPr>
        <w:t>（一）机关运行经费支出情况</w:t>
      </w:r>
      <w:bookmarkEnd w:id="61"/>
      <w:bookmarkEnd w:id="62"/>
    </w:p>
    <w:p w14:paraId="1D11493D">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，中共四川省阿坝州委讲师团机关运行经费支出15.05万</w:t>
      </w:r>
      <w:r>
        <w:rPr>
          <w:rFonts w:hint="eastAsia" w:eastAsia="仿宋_GB2312" w:cs="仿宋_GB2312"/>
          <w:sz w:val="32"/>
          <w:szCs w:val="32"/>
        </w:rPr>
        <w:t>元，比2023年度减少</w:t>
      </w:r>
      <w:r>
        <w:rPr>
          <w:rFonts w:hint="eastAsia" w:eastAsia="仿宋_GB2312" w:cs="仿宋_GB2312"/>
          <w:sz w:val="32"/>
          <w:szCs w:val="32"/>
          <w:lang w:val="en-US" w:eastAsia="zh-CN"/>
        </w:rPr>
        <w:t>16.49</w:t>
      </w:r>
      <w:r>
        <w:rPr>
          <w:rFonts w:hint="eastAsia" w:eastAsia="仿宋_GB2312" w:cs="仿宋_GB2312"/>
          <w:sz w:val="32"/>
          <w:szCs w:val="32"/>
        </w:rPr>
        <w:t>万元，下降</w:t>
      </w:r>
      <w:r>
        <w:rPr>
          <w:rFonts w:hint="eastAsia" w:eastAsia="仿宋_GB2312" w:cs="仿宋_GB2312"/>
          <w:sz w:val="32"/>
          <w:szCs w:val="32"/>
          <w:lang w:val="en-US" w:eastAsia="zh-CN"/>
        </w:rPr>
        <w:t>52.28</w:t>
      </w:r>
      <w:r>
        <w:rPr>
          <w:rFonts w:hint="eastAsia" w:eastAsia="仿宋_GB2312" w:cs="仿宋_GB2312"/>
          <w:sz w:val="32"/>
          <w:szCs w:val="32"/>
        </w:rPr>
        <w:t>%。主要原因是</w:t>
      </w:r>
      <w:r>
        <w:rPr>
          <w:rFonts w:hint="eastAsia" w:ascii="仿宋_GB2312" w:eastAsia="仿宋_GB2312"/>
          <w:sz w:val="32"/>
          <w:szCs w:val="32"/>
          <w:lang w:eastAsia="zh-CN"/>
        </w:rPr>
        <w:t>公务外出减少。</w:t>
      </w:r>
    </w:p>
    <w:p w14:paraId="0F06E751">
      <w:pPr>
        <w:spacing w:line="600" w:lineRule="exact"/>
        <w:ind w:firstLine="643" w:firstLineChars="200"/>
        <w:outlineLvl w:val="2"/>
        <w:rPr>
          <w:rFonts w:eastAsia="楷体_GB2312" w:cs="楷体_GB2312"/>
          <w:b/>
          <w:sz w:val="32"/>
          <w:szCs w:val="32"/>
        </w:rPr>
      </w:pPr>
      <w:bookmarkStart w:id="63" w:name="_Toc15377223"/>
      <w:bookmarkStart w:id="64" w:name="_Toc15081"/>
      <w:r>
        <w:rPr>
          <w:rFonts w:hint="eastAsia" w:eastAsia="楷体_GB2312" w:cs="楷体_GB2312"/>
          <w:b/>
          <w:sz w:val="32"/>
          <w:szCs w:val="32"/>
        </w:rPr>
        <w:t>（二）政府采购支出情况</w:t>
      </w:r>
      <w:bookmarkEnd w:id="63"/>
      <w:bookmarkEnd w:id="64"/>
    </w:p>
    <w:p w14:paraId="44A668F4">
      <w:pPr>
        <w:spacing w:line="600" w:lineRule="exact"/>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度，中共四川省阿坝州委讲师团政府采购支出总额0万元，其中：政府采购货物支出0万元、政府采购工程支出0万元、政府采购服务支出0万元。授予中小企业合同金额0万元，占政府采购支出总额的0%，其中：授予小微企业合同金额0万元，占政府采购支出总额的0%。</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lang w:val="en-US" w:eastAsia="zh-CN"/>
        </w:rPr>
        <w:t>2023年度比持平。</w:t>
      </w:r>
    </w:p>
    <w:p w14:paraId="1FFBDB70">
      <w:pPr>
        <w:spacing w:line="600" w:lineRule="exact"/>
        <w:ind w:firstLine="643" w:firstLineChars="200"/>
        <w:outlineLvl w:val="2"/>
        <w:rPr>
          <w:rFonts w:eastAsia="楷体_GB2312" w:cs="楷体_GB2312"/>
          <w:b/>
          <w:sz w:val="32"/>
          <w:szCs w:val="32"/>
        </w:rPr>
      </w:pPr>
      <w:bookmarkStart w:id="65" w:name="_Toc15377224"/>
      <w:bookmarkStart w:id="66" w:name="_Toc7002"/>
      <w:r>
        <w:rPr>
          <w:rFonts w:hint="eastAsia" w:eastAsia="楷体_GB2312" w:cs="楷体_GB2312"/>
          <w:b/>
          <w:sz w:val="32"/>
          <w:szCs w:val="32"/>
        </w:rPr>
        <w:t>（三）国有资产占有使用情况</w:t>
      </w:r>
      <w:bookmarkEnd w:id="65"/>
      <w:bookmarkEnd w:id="66"/>
    </w:p>
    <w:p w14:paraId="30F85ADB">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截至2024年12月31日，中共四川省阿坝州委讲师团共有车辆2辆，其中：主要负责人用车0辆、机要通信用车0辆、应急保障用车2辆、其他用车0辆</w:t>
      </w:r>
      <w:r>
        <w:rPr>
          <w:rFonts w:hint="eastAsia" w:ascii="仿宋_GB2312" w:hAnsi="仿宋_GB2312" w:eastAsia="仿宋_GB2312" w:cs="仿宋_GB2312"/>
          <w:sz w:val="32"/>
          <w:szCs w:val="32"/>
          <w:lang w:eastAsia="zh-CN"/>
        </w:rPr>
        <w:t>，主要用于执行公务</w:t>
      </w:r>
      <w:r>
        <w:rPr>
          <w:rFonts w:hint="eastAsia" w:ascii="仿宋_GB2312" w:hAnsi="仿宋_GB2312" w:eastAsia="仿宋_GB2312" w:cs="仿宋_GB2312"/>
          <w:sz w:val="32"/>
          <w:szCs w:val="32"/>
        </w:rPr>
        <w:t>。单价100万元（含）以上设备（不含车辆）0台（套）</w:t>
      </w:r>
      <w:r>
        <w:rPr>
          <w:rFonts w:hint="eastAsia" w:eastAsia="仿宋_GB2312" w:cs="仿宋_GB2312"/>
          <w:sz w:val="32"/>
          <w:szCs w:val="32"/>
        </w:rPr>
        <w:t>。</w:t>
      </w:r>
    </w:p>
    <w:p w14:paraId="0083CB28">
      <w:pPr>
        <w:spacing w:line="600" w:lineRule="exact"/>
        <w:ind w:firstLine="643" w:firstLineChars="200"/>
        <w:outlineLvl w:val="2"/>
        <w:rPr>
          <w:rFonts w:eastAsia="楷体_GB2312" w:cs="楷体_GB2312"/>
          <w:b/>
          <w:sz w:val="32"/>
          <w:szCs w:val="32"/>
        </w:rPr>
      </w:pPr>
      <w:bookmarkStart w:id="67" w:name="_Toc21789"/>
      <w:r>
        <w:rPr>
          <w:rFonts w:hint="eastAsia" w:eastAsia="楷体_GB2312" w:cs="楷体_GB2312"/>
          <w:b/>
          <w:sz w:val="32"/>
          <w:szCs w:val="32"/>
        </w:rPr>
        <w:t>（四）预算绩效管理情况</w:t>
      </w:r>
      <w:bookmarkEnd w:id="67"/>
    </w:p>
    <w:p w14:paraId="29175CBE">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中共四川省阿坝州委讲师团</w:t>
      </w:r>
      <w:r>
        <w:rPr>
          <w:rFonts w:hint="eastAsia" w:eastAsia="仿宋_GB2312" w:cs="仿宋_GB2312"/>
          <w:sz w:val="32"/>
          <w:szCs w:val="32"/>
        </w:rPr>
        <w:t>在2024年度预算编制阶段，组织对</w:t>
      </w:r>
      <w:r>
        <w:rPr>
          <w:rFonts w:hint="eastAsia" w:eastAsia="仿宋_GB2312" w:cs="仿宋_GB2312"/>
          <w:sz w:val="32"/>
          <w:szCs w:val="32"/>
          <w:lang w:eastAsia="zh-CN"/>
        </w:rPr>
        <w:t>宣讲工作经费、图书资料</w:t>
      </w:r>
      <w:r>
        <w:rPr>
          <w:rFonts w:hint="eastAsia" w:eastAsia="仿宋_GB2312" w:cs="仿宋_GB2312"/>
          <w:sz w:val="32"/>
          <w:szCs w:val="32"/>
        </w:rPr>
        <w:t>等</w:t>
      </w:r>
      <w:r>
        <w:rPr>
          <w:rFonts w:hint="eastAsia" w:eastAsia="仿宋_GB2312" w:cs="仿宋_GB2312"/>
          <w:sz w:val="32"/>
          <w:szCs w:val="32"/>
          <w:lang w:val="en-US" w:eastAsia="zh-CN"/>
        </w:rPr>
        <w:t>2</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2</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w:t>
      </w:r>
      <w:r>
        <w:rPr>
          <w:rFonts w:hint="eastAsia" w:eastAsia="仿宋_GB2312" w:cs="仿宋_GB2312"/>
          <w:sz w:val="32"/>
          <w:szCs w:val="32"/>
        </w:rPr>
        <w:t>个项目开展绩效监控。</w:t>
      </w:r>
    </w:p>
    <w:p w14:paraId="305AA24C">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eastAsia="仿宋_GB2312" w:cs="仿宋_GB2312"/>
          <w:sz w:val="32"/>
          <w:szCs w:val="32"/>
          <w:lang w:eastAsia="zh-CN"/>
        </w:rPr>
        <w:t>中共阿坝州委宣传部</w:t>
      </w:r>
      <w:r>
        <w:rPr>
          <w:rFonts w:hint="eastAsia" w:eastAsia="仿宋_GB2312" w:cs="仿宋_GB2312"/>
          <w:sz w:val="32"/>
          <w:szCs w:val="32"/>
        </w:rPr>
        <w:t>部门整体（含部门预算项目）绩效自评报告</w:t>
      </w:r>
      <w:r>
        <w:rPr>
          <w:rFonts w:hint="eastAsia" w:eastAsia="仿宋_GB2312" w:cs="仿宋_GB2312"/>
          <w:sz w:val="32"/>
          <w:szCs w:val="32"/>
          <w:lang w:eastAsia="zh-CN"/>
        </w:rPr>
        <w:t>。</w:t>
      </w:r>
    </w:p>
    <w:p w14:paraId="293BE6D6">
      <w:pPr>
        <w:bidi w:val="0"/>
        <w:rPr>
          <w:rFonts w:hint="eastAsia"/>
          <w:lang w:eastAsia="zh-CN"/>
        </w:rPr>
      </w:pPr>
    </w:p>
    <w:p w14:paraId="2F76312E">
      <w:pPr>
        <w:pStyle w:val="2"/>
        <w:rPr>
          <w:rFonts w:hint="eastAsia"/>
          <w:lang w:eastAsia="zh-CN"/>
        </w:rPr>
      </w:pPr>
    </w:p>
    <w:p w14:paraId="0040998B">
      <w:pPr>
        <w:rPr>
          <w:rFonts w:hint="eastAsia"/>
          <w:lang w:eastAsia="zh-CN"/>
        </w:rPr>
      </w:pPr>
    </w:p>
    <w:p w14:paraId="4D8DB5A4">
      <w:pPr>
        <w:rPr>
          <w:rFonts w:hint="eastAsia"/>
          <w:lang w:eastAsia="zh-CN"/>
        </w:rPr>
      </w:pPr>
    </w:p>
    <w:p w14:paraId="3D4036E9">
      <w:pPr>
        <w:pStyle w:val="2"/>
        <w:rPr>
          <w:rFonts w:hint="eastAsia"/>
          <w:lang w:eastAsia="zh-CN"/>
        </w:rPr>
      </w:pPr>
    </w:p>
    <w:p w14:paraId="4D9BB2E2">
      <w:pPr>
        <w:spacing w:line="600" w:lineRule="exact"/>
        <w:jc w:val="center"/>
        <w:outlineLvl w:val="0"/>
        <w:rPr>
          <w:rFonts w:eastAsia="黑体"/>
          <w:sz w:val="44"/>
          <w:szCs w:val="44"/>
        </w:rPr>
      </w:pPr>
      <w:bookmarkStart w:id="68" w:name="_Toc15377225"/>
      <w:bookmarkStart w:id="69" w:name="_Toc15396613"/>
      <w:bookmarkStart w:id="70" w:name="_Toc20288"/>
      <w:r>
        <w:rPr>
          <w:rFonts w:hint="eastAsia" w:eastAsia="黑体"/>
          <w:sz w:val="44"/>
          <w:szCs w:val="44"/>
        </w:rPr>
        <w:t>第三部分名词解释</w:t>
      </w:r>
      <w:bookmarkEnd w:id="68"/>
      <w:bookmarkEnd w:id="69"/>
      <w:bookmarkEnd w:id="70"/>
    </w:p>
    <w:p w14:paraId="5BD5F4EF">
      <w:pPr>
        <w:spacing w:line="600" w:lineRule="exact"/>
        <w:jc w:val="left"/>
        <w:rPr>
          <w:b/>
          <w:sz w:val="44"/>
          <w:szCs w:val="44"/>
        </w:rPr>
      </w:pPr>
    </w:p>
    <w:p w14:paraId="55DE1FD5">
      <w:pPr>
        <w:pStyle w:val="29"/>
        <w:spacing w:line="576" w:lineRule="exact"/>
        <w:ind w:firstLine="640" w:firstLineChars="200"/>
        <w:rPr>
          <w:rFonts w:ascii="仿宋_GB2312" w:eastAsia="仿宋_GB2312"/>
          <w:sz w:val="32"/>
          <w:szCs w:val="32"/>
        </w:rPr>
      </w:pPr>
      <w:bookmarkStart w:id="7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475DBA77">
      <w:pPr>
        <w:pStyle w:val="29"/>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DD3BCE7">
      <w:pPr>
        <w:pStyle w:val="29"/>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02E47A26">
      <w:pPr>
        <w:pStyle w:val="29"/>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390F91C2">
      <w:pPr>
        <w:pStyle w:val="29"/>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61677BD7">
      <w:pPr>
        <w:pStyle w:val="29"/>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C7233B9">
      <w:pPr>
        <w:pStyle w:val="29"/>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5A08261F">
      <w:pPr>
        <w:pStyle w:val="29"/>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EAFF27F">
      <w:pPr>
        <w:spacing w:line="700" w:lineRule="exact"/>
        <w:ind w:firstLine="640" w:firstLineChars="200"/>
        <w:rPr>
          <w:rStyle w:val="20"/>
          <w:rFonts w:hint="eastAsia" w:ascii="仿宋" w:eastAsia="仿宋"/>
          <w:b w:val="0"/>
          <w:bCs w:val="0"/>
          <w:sz w:val="32"/>
          <w:szCs w:val="32"/>
          <w:lang w:eastAsia="zh-CN"/>
        </w:rPr>
      </w:pPr>
      <w:r>
        <w:rPr>
          <w:rFonts w:hint="eastAsia" w:ascii="仿宋_GB2312" w:eastAsia="仿宋_GB2312"/>
          <w:sz w:val="32"/>
          <w:szCs w:val="32"/>
        </w:rPr>
        <w:t>9.</w:t>
      </w:r>
      <w:r>
        <w:rPr>
          <w:rStyle w:val="20"/>
          <w:rFonts w:hint="eastAsia" w:ascii="仿宋" w:eastAsia="仿宋"/>
          <w:b w:val="0"/>
          <w:bCs w:val="0"/>
          <w:sz w:val="32"/>
          <w:szCs w:val="32"/>
        </w:rPr>
        <w:t>一般公共服务201（类）</w:t>
      </w:r>
      <w:r>
        <w:rPr>
          <w:rStyle w:val="20"/>
          <w:rFonts w:hint="eastAsia" w:ascii="仿宋" w:eastAsia="仿宋"/>
          <w:b w:val="0"/>
          <w:bCs w:val="0"/>
          <w:sz w:val="32"/>
          <w:szCs w:val="32"/>
          <w:lang w:eastAsia="zh-CN"/>
        </w:rPr>
        <w:t>党委办公厅及相关机构事务</w:t>
      </w:r>
      <w:r>
        <w:rPr>
          <w:rStyle w:val="20"/>
          <w:rFonts w:hint="eastAsia" w:ascii="仿宋" w:eastAsia="仿宋"/>
          <w:b w:val="0"/>
          <w:bCs w:val="0"/>
          <w:sz w:val="32"/>
          <w:szCs w:val="32"/>
        </w:rPr>
        <w:t>31（款）</w:t>
      </w:r>
      <w:r>
        <w:rPr>
          <w:rStyle w:val="20"/>
          <w:rFonts w:hint="eastAsia" w:ascii="仿宋" w:eastAsia="仿宋"/>
          <w:b w:val="0"/>
          <w:bCs w:val="0"/>
          <w:sz w:val="32"/>
          <w:szCs w:val="32"/>
          <w:lang w:eastAsia="zh-CN"/>
        </w:rPr>
        <w:t>行政运行支出</w:t>
      </w:r>
      <w:r>
        <w:rPr>
          <w:rStyle w:val="20"/>
          <w:rFonts w:hint="eastAsia" w:ascii="仿宋" w:eastAsia="仿宋"/>
          <w:b w:val="0"/>
          <w:bCs w:val="0"/>
          <w:sz w:val="32"/>
          <w:szCs w:val="32"/>
        </w:rPr>
        <w:t>01（项）</w:t>
      </w:r>
      <w:r>
        <w:rPr>
          <w:rStyle w:val="20"/>
          <w:rFonts w:hint="eastAsia" w:ascii="仿宋" w:eastAsia="仿宋"/>
          <w:b w:val="0"/>
          <w:bCs w:val="0"/>
          <w:sz w:val="32"/>
          <w:szCs w:val="32"/>
          <w:lang w:eastAsia="zh-CN"/>
        </w:rPr>
        <w:t>：指行政单位（包括实行公务员管理的事业单位）的基本支出。</w:t>
      </w:r>
    </w:p>
    <w:p w14:paraId="392FAD31">
      <w:pPr>
        <w:spacing w:line="700" w:lineRule="exact"/>
        <w:ind w:firstLine="640" w:firstLineChars="200"/>
        <w:rPr>
          <w:rStyle w:val="20"/>
          <w:rFonts w:hint="eastAsia" w:ascii="仿宋" w:eastAsia="仿宋"/>
          <w:b w:val="0"/>
          <w:bCs w:val="0"/>
          <w:sz w:val="32"/>
          <w:szCs w:val="32"/>
          <w:lang w:eastAsia="zh-CN"/>
        </w:rPr>
      </w:pPr>
      <w:r>
        <w:rPr>
          <w:rStyle w:val="20"/>
          <w:rFonts w:hint="eastAsia" w:ascii="仿宋" w:eastAsia="仿宋"/>
          <w:b w:val="0"/>
          <w:bCs w:val="0"/>
          <w:sz w:val="32"/>
          <w:szCs w:val="32"/>
          <w:lang w:val="en-US" w:eastAsia="zh-CN"/>
        </w:rPr>
        <w:t>10.</w:t>
      </w:r>
      <w:r>
        <w:rPr>
          <w:rStyle w:val="20"/>
          <w:rFonts w:hint="eastAsia" w:ascii="仿宋" w:eastAsia="仿宋"/>
          <w:b w:val="0"/>
          <w:bCs w:val="0"/>
          <w:sz w:val="32"/>
          <w:szCs w:val="32"/>
        </w:rPr>
        <w:t>一般公共服务201（类）</w:t>
      </w:r>
      <w:r>
        <w:rPr>
          <w:rStyle w:val="20"/>
          <w:rFonts w:hint="eastAsia" w:ascii="仿宋" w:eastAsia="仿宋"/>
          <w:b w:val="0"/>
          <w:bCs w:val="0"/>
          <w:sz w:val="32"/>
          <w:szCs w:val="32"/>
          <w:lang w:eastAsia="zh-CN"/>
        </w:rPr>
        <w:t>党委办公厅及相关机构事务</w:t>
      </w:r>
      <w:r>
        <w:rPr>
          <w:rStyle w:val="20"/>
          <w:rFonts w:hint="eastAsia" w:ascii="仿宋" w:eastAsia="仿宋"/>
          <w:b w:val="0"/>
          <w:bCs w:val="0"/>
          <w:sz w:val="32"/>
          <w:szCs w:val="32"/>
        </w:rPr>
        <w:t>31（款）</w:t>
      </w:r>
      <w:r>
        <w:rPr>
          <w:rStyle w:val="20"/>
          <w:rFonts w:hint="eastAsia" w:ascii="仿宋" w:eastAsia="仿宋"/>
          <w:b w:val="0"/>
          <w:bCs w:val="0"/>
          <w:sz w:val="32"/>
          <w:szCs w:val="32"/>
          <w:lang w:eastAsia="zh-CN"/>
        </w:rPr>
        <w:t>一般行政管理事务</w:t>
      </w:r>
      <w:r>
        <w:rPr>
          <w:rStyle w:val="20"/>
          <w:rFonts w:hint="eastAsia" w:ascii="仿宋" w:eastAsia="仿宋"/>
          <w:b w:val="0"/>
          <w:bCs w:val="0"/>
          <w:sz w:val="32"/>
          <w:szCs w:val="32"/>
        </w:rPr>
        <w:t>0</w:t>
      </w:r>
      <w:r>
        <w:rPr>
          <w:rStyle w:val="20"/>
          <w:rFonts w:hint="eastAsia" w:ascii="仿宋" w:eastAsia="仿宋"/>
          <w:b w:val="0"/>
          <w:bCs w:val="0"/>
          <w:sz w:val="32"/>
          <w:szCs w:val="32"/>
          <w:lang w:val="en-US" w:eastAsia="zh-CN"/>
        </w:rPr>
        <w:t>2</w:t>
      </w:r>
      <w:r>
        <w:rPr>
          <w:rStyle w:val="20"/>
          <w:rFonts w:hint="eastAsia" w:ascii="仿宋" w:eastAsia="仿宋"/>
          <w:b w:val="0"/>
          <w:bCs w:val="0"/>
          <w:sz w:val="32"/>
          <w:szCs w:val="32"/>
        </w:rPr>
        <w:t>（项）</w:t>
      </w:r>
      <w:r>
        <w:rPr>
          <w:rStyle w:val="20"/>
          <w:rFonts w:hint="eastAsia" w:ascii="仿宋" w:eastAsia="仿宋"/>
          <w:b w:val="0"/>
          <w:bCs w:val="0"/>
          <w:sz w:val="32"/>
          <w:szCs w:val="32"/>
          <w:lang w:eastAsia="zh-CN"/>
        </w:rPr>
        <w:t>：指行政单位（包括实行公务员管理的事业单位）未单独设置项级科目的其他项目支出。</w:t>
      </w:r>
    </w:p>
    <w:p w14:paraId="73EADEE8">
      <w:pPr>
        <w:spacing w:line="7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（类）行政事业单位</w:t>
      </w:r>
      <w:r>
        <w:rPr>
          <w:rFonts w:hint="eastAsia" w:ascii="仿宋_GB2312" w:hAnsi="仿宋_GB2312" w:eastAsia="仿宋_GB2312" w:cs="仿宋_GB2312"/>
          <w:color w:val="000000"/>
          <w:sz w:val="32"/>
          <w:szCs w:val="32"/>
          <w:lang w:eastAsia="zh-CN"/>
        </w:rPr>
        <w:t>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（款）机关事业单位基本养老保险缴费</w:t>
      </w:r>
      <w:r>
        <w:rPr>
          <w:rFonts w:hint="eastAsia" w:ascii="仿宋_GB2312" w:hAnsi="仿宋_GB2312" w:eastAsia="仿宋_GB2312" w:cs="仿宋_GB2312"/>
          <w:color w:val="000000"/>
          <w:sz w:val="32"/>
          <w:szCs w:val="32"/>
          <w:lang w:eastAsia="zh-CN"/>
        </w:rPr>
        <w:t>指出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（项）：</w:t>
      </w:r>
      <w:r>
        <w:rPr>
          <w:rFonts w:hint="eastAsia" w:ascii="仿宋_GB2312" w:eastAsia="仿宋_GB2312" w:cs="仿宋_GB2312"/>
          <w:sz w:val="32"/>
          <w:szCs w:val="32"/>
        </w:rPr>
        <w:t>指机关事业单位实施养老保险制度由单位缴纳的基本养老保险费支出</w:t>
      </w:r>
      <w:r>
        <w:rPr>
          <w:rFonts w:hint="eastAsia" w:ascii="仿宋_GB2312" w:hAnsi="仿宋_GB2312" w:eastAsia="仿宋_GB2312" w:cs="仿宋_GB2312"/>
          <w:color w:val="000000"/>
          <w:sz w:val="32"/>
          <w:szCs w:val="32"/>
        </w:rPr>
        <w:t>。</w:t>
      </w:r>
    </w:p>
    <w:p w14:paraId="72FCB5E1">
      <w:pPr>
        <w:pStyle w:val="29"/>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asci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（类）行政事业单位</w:t>
      </w:r>
      <w:r>
        <w:rPr>
          <w:rFonts w:hint="eastAsia" w:ascii="仿宋_GB2312" w:hAnsi="仿宋_GB2312" w:eastAsia="仿宋_GB2312" w:cs="仿宋_GB2312"/>
          <w:color w:val="000000"/>
          <w:sz w:val="32"/>
          <w:szCs w:val="32"/>
          <w:lang w:eastAsia="zh-CN"/>
        </w:rPr>
        <w:t>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（款）机关事业单位</w:t>
      </w:r>
      <w:r>
        <w:rPr>
          <w:rFonts w:hint="eastAsia" w:ascii="仿宋_GB2312" w:hAnsi="仿宋_GB2312" w:eastAsia="仿宋_GB2312" w:cs="仿宋_GB2312"/>
          <w:color w:val="000000"/>
          <w:sz w:val="32"/>
          <w:szCs w:val="32"/>
          <w:lang w:eastAsia="zh-CN"/>
        </w:rPr>
        <w:t>职业年金</w:t>
      </w:r>
      <w:r>
        <w:rPr>
          <w:rFonts w:hint="eastAsia" w:ascii="仿宋_GB2312" w:hAnsi="仿宋_GB2312" w:eastAsia="仿宋_GB2312" w:cs="仿宋_GB2312"/>
          <w:color w:val="000000"/>
          <w:sz w:val="32"/>
          <w:szCs w:val="32"/>
        </w:rPr>
        <w:t>缴费</w:t>
      </w:r>
      <w:r>
        <w:rPr>
          <w:rFonts w:hint="eastAsia" w:ascii="仿宋_GB2312" w:hAnsi="仿宋_GB2312" w:eastAsia="仿宋_GB2312" w:cs="仿宋_GB2312"/>
          <w:color w:val="000000"/>
          <w:sz w:val="32"/>
          <w:szCs w:val="32"/>
          <w:lang w:eastAsia="zh-CN"/>
        </w:rPr>
        <w:t>指出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（项）：</w:t>
      </w:r>
      <w:r>
        <w:rPr>
          <w:rFonts w:hint="eastAsia" w:ascii="仿宋_GB2312" w:eastAsia="仿宋_GB2312" w:cs="仿宋_GB2312"/>
          <w:sz w:val="32"/>
          <w:szCs w:val="32"/>
        </w:rPr>
        <w:t>指机关事业单位实施养老保险制度由单位实际缴纳的职业年金支出。</w:t>
      </w:r>
    </w:p>
    <w:p w14:paraId="4466A000">
      <w:pPr>
        <w:pStyle w:val="29"/>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eastAsia" w:ascii="仿宋_GB2312" w:eastAsia="仿宋_GB2312" w:cs="仿宋_GB2312"/>
          <w:sz w:val="32"/>
          <w:szCs w:val="32"/>
          <w:highlight w:val="none"/>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（类）行政事业单位医疗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（款）行政单位医疗</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w:t>
      </w:r>
      <w:r>
        <w:rPr>
          <w:rFonts w:hint="eastAsia" w:ascii="仿宋_GB2312" w:eastAsia="仿宋_GB2312" w:cs="仿宋_GB2312"/>
          <w:sz w:val="32"/>
          <w:szCs w:val="32"/>
          <w:highlight w:val="none"/>
        </w:rPr>
        <w:t>财政部门集中安排的</w:t>
      </w:r>
      <w:r>
        <w:rPr>
          <w:rFonts w:hint="eastAsia" w:ascii="仿宋_GB2312" w:eastAsia="仿宋_GB2312" w:cs="仿宋_GB2312"/>
          <w:sz w:val="32"/>
          <w:szCs w:val="32"/>
          <w:highlight w:val="none"/>
          <w:lang w:val="en-US" w:eastAsia="zh-CN"/>
        </w:rPr>
        <w:t>行政</w:t>
      </w:r>
      <w:r>
        <w:rPr>
          <w:rFonts w:hint="eastAsia" w:ascii="仿宋_GB2312" w:eastAsia="仿宋_GB2312" w:cs="仿宋_GB2312"/>
          <w:sz w:val="32"/>
          <w:szCs w:val="32"/>
          <w:highlight w:val="none"/>
        </w:rPr>
        <w:t>单位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包括实习公务员管理的事业单位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基本医疗保险缴费经费</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未参加医疗保险的行政单位的公费医疗经费，按国家规定享受离休人员、红军老战士待遇人员的医疗经费</w:t>
      </w:r>
      <w:r>
        <w:rPr>
          <w:rFonts w:hint="eastAsia" w:ascii="仿宋_GB2312" w:eastAsia="仿宋_GB2312" w:cs="仿宋_GB2312"/>
          <w:sz w:val="32"/>
          <w:szCs w:val="32"/>
          <w:highlight w:val="none"/>
        </w:rPr>
        <w:t>。</w:t>
      </w:r>
    </w:p>
    <w:p w14:paraId="43443838">
      <w:pPr>
        <w:pStyle w:val="29"/>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hint="eastAsia" w:ascii="仿宋_GB2312" w:eastAsia="仿宋_GB2312" w:cs="仿宋_GB2312"/>
          <w:sz w:val="32"/>
          <w:szCs w:val="32"/>
          <w:highlight w:val="none"/>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（类）行政事业单位医疗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w:t>
      </w:r>
      <w:r>
        <w:rPr>
          <w:rFonts w:hint="eastAsia" w:ascii="仿宋_GB2312" w:eastAsia="仿宋_GB2312" w:cs="仿宋_GB2312"/>
          <w:sz w:val="32"/>
          <w:szCs w:val="32"/>
          <w:highlight w:val="none"/>
          <w:lang w:eastAsia="zh-CN"/>
        </w:rPr>
        <w:t>财政部门安排的公务员医疗补助经费</w:t>
      </w:r>
      <w:r>
        <w:rPr>
          <w:rFonts w:hint="eastAsia" w:ascii="仿宋_GB2312" w:eastAsia="仿宋_GB2312" w:cs="仿宋_GB2312"/>
          <w:sz w:val="32"/>
          <w:szCs w:val="32"/>
          <w:highlight w:val="none"/>
        </w:rPr>
        <w:t>。</w:t>
      </w:r>
    </w:p>
    <w:p w14:paraId="326AD301">
      <w:pPr>
        <w:pStyle w:val="29"/>
        <w:keepNext w:val="0"/>
        <w:keepLines w:val="0"/>
        <w:pageBreakBefore w:val="0"/>
        <w:widowControl w:val="0"/>
        <w:kinsoku/>
        <w:wordWrap/>
        <w:overflowPunct/>
        <w:topLinePunct w:val="0"/>
        <w:bidi w:val="0"/>
        <w:adjustRightInd/>
        <w:snapToGrid/>
        <w:spacing w:line="360" w:lineRule="auto"/>
        <w:ind w:firstLine="640" w:firstLineChars="200"/>
        <w:jc w:val="both"/>
        <w:textAlignment w:val="auto"/>
        <w:rPr>
          <w:rFonts w:ascii="仿宋_GB2312" w:eastAsia="仿宋_GB2312" w:cs="仿宋_GB2312"/>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w:t>
      </w:r>
      <w:r>
        <w:rPr>
          <w:rFonts w:hint="eastAsia" w:ascii="仿宋_GB2312" w:eastAsia="仿宋_GB2312" w:cs="仿宋_GB2312"/>
          <w:sz w:val="32"/>
          <w:szCs w:val="32"/>
        </w:rPr>
        <w:t>住房保障支出221（类）</w:t>
      </w:r>
      <w:r>
        <w:rPr>
          <w:rFonts w:hint="eastAsia" w:ascii="仿宋_GB2312" w:eastAsia="仿宋_GB2312" w:cs="仿宋_GB2312"/>
          <w:sz w:val="32"/>
          <w:szCs w:val="32"/>
          <w:lang w:eastAsia="zh-CN"/>
        </w:rPr>
        <w:t>住房改革支出</w:t>
      </w:r>
      <w:r>
        <w:rPr>
          <w:rFonts w:hint="eastAsia" w:ascii="仿宋_GB2312" w:eastAsia="仿宋_GB2312" w:cs="仿宋_GB2312"/>
          <w:sz w:val="32"/>
          <w:szCs w:val="32"/>
        </w:rPr>
        <w:t>02（款）</w:t>
      </w:r>
      <w:r>
        <w:rPr>
          <w:rFonts w:hint="eastAsia" w:ascii="仿宋_GB2312" w:eastAsia="仿宋_GB2312" w:cs="仿宋_GB2312"/>
          <w:sz w:val="32"/>
          <w:szCs w:val="32"/>
          <w:lang w:eastAsia="zh-CN"/>
        </w:rPr>
        <w:t>住房公积金</w:t>
      </w:r>
      <w:r>
        <w:rPr>
          <w:rFonts w:hint="eastAsia" w:ascii="仿宋_GB2312" w:eastAsia="仿宋_GB2312" w:cs="仿宋_GB2312"/>
          <w:sz w:val="32"/>
          <w:szCs w:val="32"/>
        </w:rPr>
        <w:t>01（项）:指</w:t>
      </w:r>
      <w:r>
        <w:rPr>
          <w:rFonts w:hint="eastAsia" w:ascii="仿宋_GB2312" w:eastAsia="仿宋_GB2312" w:cs="仿宋_GB2312"/>
          <w:sz w:val="32"/>
          <w:szCs w:val="32"/>
          <w:lang w:eastAsia="zh-CN"/>
        </w:rPr>
        <w:t>行政事业</w:t>
      </w:r>
      <w:r>
        <w:rPr>
          <w:rFonts w:hint="eastAsia" w:ascii="仿宋_GB2312" w:eastAsia="仿宋_GB2312" w:cs="仿宋_GB2312"/>
          <w:sz w:val="32"/>
          <w:szCs w:val="32"/>
        </w:rPr>
        <w:t>单位按人力资源和社会保障部、财政部规定的基本工资和津贴补贴以及规定比例为职工缴纳的住房公积金。</w:t>
      </w:r>
    </w:p>
    <w:p w14:paraId="7F75E032">
      <w:pPr>
        <w:pStyle w:val="29"/>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D123A28">
      <w:pPr>
        <w:pStyle w:val="29"/>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B78B7C">
      <w:pPr>
        <w:pStyle w:val="16"/>
        <w:shd w:val="clear" w:color="auto" w:fill="FFFFFF"/>
        <w:spacing w:beforeAutospacing="0" w:afterAutospacing="0" w:line="576" w:lineRule="exact"/>
        <w:ind w:firstLine="640" w:firstLineChars="200"/>
        <w:rPr>
          <w:rFonts w:hint="default" w:ascii="仿宋_GB2312" w:hAnsi="Calibri" w:eastAsia="仿宋_GB2312" w:cs="仿宋"/>
          <w:color w:val="000000"/>
          <w:sz w:val="32"/>
          <w:szCs w:val="32"/>
        </w:rPr>
      </w:pPr>
      <w:r>
        <w:rPr>
          <w:rFonts w:ascii="仿宋_GB2312" w:hAnsi="Calibri" w:eastAsia="仿宋_GB2312" w:cs="仿宋"/>
          <w:color w:val="000000"/>
          <w:sz w:val="32"/>
          <w:szCs w:val="32"/>
        </w:rPr>
        <w:t>1</w:t>
      </w:r>
      <w:r>
        <w:rPr>
          <w:rFonts w:hint="eastAsia" w:ascii="仿宋_GB2312" w:hAnsi="Calibri" w:eastAsia="仿宋_GB2312" w:cs="仿宋"/>
          <w:color w:val="000000"/>
          <w:sz w:val="32"/>
          <w:szCs w:val="32"/>
          <w:lang w:val="en-US" w:eastAsia="zh-CN"/>
        </w:rPr>
        <w:t>8</w:t>
      </w:r>
      <w:r>
        <w:rPr>
          <w:rFonts w:ascii="仿宋_GB2312" w:hAnsi="Calibri" w:eastAsia="仿宋_GB2312" w:cs="仿宋"/>
          <w:color w:val="000000"/>
          <w:sz w:val="32"/>
          <w:szCs w:val="32"/>
        </w:rPr>
        <w:t>.基本支出：指为保障机构正常运转、完成日常工作任务而发生的人员支出和公用支出。</w:t>
      </w:r>
    </w:p>
    <w:p w14:paraId="7616DCEB">
      <w:pPr>
        <w:pStyle w:val="16"/>
        <w:shd w:val="clear" w:color="auto" w:fill="FFFFFF"/>
        <w:spacing w:beforeAutospacing="0" w:afterAutospacing="0" w:line="576" w:lineRule="exact"/>
        <w:ind w:firstLine="640" w:firstLineChars="200"/>
        <w:rPr>
          <w:rFonts w:hint="default" w:ascii="仿宋_GB2312" w:hAnsi="Calibri" w:eastAsia="仿宋_GB2312" w:cs="仿宋"/>
          <w:color w:val="000000"/>
          <w:sz w:val="32"/>
          <w:szCs w:val="32"/>
        </w:rPr>
      </w:pPr>
      <w:r>
        <w:rPr>
          <w:rFonts w:ascii="仿宋_GB2312" w:hAnsi="Calibri" w:eastAsia="仿宋_GB2312" w:cs="仿宋"/>
          <w:color w:val="000000"/>
          <w:sz w:val="32"/>
          <w:szCs w:val="32"/>
        </w:rPr>
        <w:t>1</w:t>
      </w:r>
      <w:r>
        <w:rPr>
          <w:rFonts w:hint="eastAsia" w:ascii="仿宋_GB2312" w:hAnsi="Calibri" w:eastAsia="仿宋_GB2312" w:cs="仿宋"/>
          <w:color w:val="000000"/>
          <w:sz w:val="32"/>
          <w:szCs w:val="32"/>
          <w:lang w:val="en-US" w:eastAsia="zh-CN"/>
        </w:rPr>
        <w:t>9</w:t>
      </w:r>
      <w:r>
        <w:rPr>
          <w:rFonts w:ascii="仿宋_GB2312" w:hAnsi="Calibri" w:eastAsia="仿宋_GB2312" w:cs="仿宋"/>
          <w:color w:val="000000"/>
          <w:sz w:val="32"/>
          <w:szCs w:val="32"/>
        </w:rPr>
        <w:t>.项目支出：指在基本支出之外为完成特定行政任务和事业发展目标所发生的支出。</w:t>
      </w:r>
    </w:p>
    <w:p w14:paraId="31D1489C">
      <w:pPr>
        <w:pStyle w:val="16"/>
        <w:shd w:val="clear" w:color="auto" w:fill="FFFFFF"/>
        <w:spacing w:beforeAutospacing="0" w:afterAutospacing="0" w:line="576" w:lineRule="exact"/>
        <w:ind w:firstLine="640" w:firstLineChars="200"/>
        <w:rPr>
          <w:rFonts w:ascii="仿宋_GB2312" w:hAnsi="Calibri" w:eastAsia="仿宋_GB2312" w:cs="仿宋"/>
          <w:color w:val="000000"/>
          <w:sz w:val="32"/>
          <w:szCs w:val="32"/>
        </w:rPr>
        <w:sectPr>
          <w:footerReference r:id="rId9" w:type="first"/>
          <w:footerReference r:id="rId8" w:type="default"/>
          <w:pgSz w:w="11906" w:h="16838"/>
          <w:pgMar w:top="1440" w:right="1800" w:bottom="1440" w:left="1800" w:header="851" w:footer="992" w:gutter="0"/>
          <w:pgNumType w:fmt="decimal" w:start="1"/>
          <w:cols w:space="425" w:num="1"/>
          <w:titlePg/>
          <w:docGrid w:type="lines" w:linePitch="312" w:charSpace="0"/>
        </w:sectPr>
      </w:pPr>
      <w:r>
        <w:rPr>
          <w:rFonts w:hint="eastAsia" w:ascii="仿宋_GB2312" w:hAnsi="Calibri" w:eastAsia="仿宋_GB2312" w:cs="仿宋"/>
          <w:color w:val="000000"/>
          <w:sz w:val="32"/>
          <w:szCs w:val="32"/>
          <w:lang w:val="en-US" w:eastAsia="zh-CN"/>
        </w:rPr>
        <w:t>20</w:t>
      </w:r>
      <w:r>
        <w:rPr>
          <w:rFonts w:ascii="仿宋_GB2312" w:hAnsi="Calibri" w:eastAsia="仿宋_GB2312" w:cs="仿宋"/>
          <w:color w:val="000000"/>
          <w:sz w:val="32"/>
          <w:szCs w:val="32"/>
        </w:rPr>
        <w:t>.经营支出：指事业单位在专业业务活动及其辅助活动之外开展非独立核算经营活动发生的支出。</w:t>
      </w:r>
    </w:p>
    <w:p w14:paraId="3CFD11A9">
      <w:pPr>
        <w:spacing w:line="600" w:lineRule="exact"/>
        <w:jc w:val="center"/>
        <w:rPr>
          <w:rFonts w:hint="eastAsia" w:eastAsia="黑体"/>
          <w:sz w:val="44"/>
          <w:szCs w:val="44"/>
        </w:rPr>
      </w:pPr>
      <w:bookmarkStart w:id="72" w:name="_Toc15396614"/>
    </w:p>
    <w:p w14:paraId="436B21A0">
      <w:pPr>
        <w:spacing w:line="600" w:lineRule="exact"/>
        <w:jc w:val="center"/>
        <w:rPr>
          <w:rFonts w:hint="eastAsia" w:eastAsia="黑体"/>
          <w:sz w:val="44"/>
          <w:szCs w:val="44"/>
        </w:rPr>
      </w:pPr>
    </w:p>
    <w:p w14:paraId="64461FC4">
      <w:pPr>
        <w:spacing w:line="600" w:lineRule="exact"/>
        <w:jc w:val="center"/>
        <w:outlineLvl w:val="0"/>
        <w:rPr>
          <w:rFonts w:hint="eastAsia" w:eastAsia="黑体"/>
          <w:sz w:val="44"/>
          <w:szCs w:val="44"/>
        </w:rPr>
      </w:pPr>
      <w:bookmarkStart w:id="73" w:name="_Toc128"/>
      <w:r>
        <w:rPr>
          <w:rFonts w:hint="eastAsia" w:eastAsia="黑体"/>
          <w:sz w:val="44"/>
          <w:szCs w:val="44"/>
        </w:rPr>
        <w:t>第四部分 附件</w:t>
      </w:r>
      <w:bookmarkEnd w:id="72"/>
      <w:bookmarkEnd w:id="73"/>
    </w:p>
    <w:p w14:paraId="256E96CE">
      <w:pPr>
        <w:bidi w:val="0"/>
      </w:pPr>
    </w:p>
    <w:p w14:paraId="55DF008A">
      <w:pPr>
        <w:bidi w:val="0"/>
      </w:pPr>
    </w:p>
    <w:p w14:paraId="37512FAA">
      <w:pPr>
        <w:rPr>
          <w:rFonts w:eastAsia="黑体" w:cs="黑体"/>
          <w:color w:val="FF0000"/>
          <w:sz w:val="32"/>
          <w:szCs w:val="32"/>
        </w:rPr>
      </w:pPr>
    </w:p>
    <w:p w14:paraId="29A70321">
      <w:pPr>
        <w:bidi w:val="0"/>
      </w:pPr>
    </w:p>
    <w:p w14:paraId="1FBAB3A9">
      <w:pPr>
        <w:pStyle w:val="6"/>
        <w:spacing w:before="93"/>
        <w:jc w:val="center"/>
        <w:rPr>
          <w:rFonts w:ascii="Times New Roman" w:eastAsia="黑体" w:cs="黑体"/>
          <w:sz w:val="32"/>
          <w:szCs w:val="32"/>
        </w:rPr>
      </w:pPr>
      <w:r>
        <w:rPr>
          <w:rFonts w:hint="eastAsia"/>
          <w:b/>
          <w:bCs/>
          <w:sz w:val="48"/>
          <w:szCs w:val="48"/>
        </w:rPr>
        <w:t>202</w:t>
      </w:r>
      <w:r>
        <w:rPr>
          <w:rFonts w:hint="eastAsia"/>
          <w:b/>
          <w:bCs/>
          <w:sz w:val="48"/>
          <w:szCs w:val="48"/>
          <w:lang w:val="en-US" w:eastAsia="zh-CN"/>
        </w:rPr>
        <w:t>3</w:t>
      </w:r>
      <w:r>
        <w:rPr>
          <w:rFonts w:hint="eastAsia"/>
          <w:b/>
          <w:bCs/>
          <w:sz w:val="48"/>
          <w:szCs w:val="48"/>
        </w:rPr>
        <w:t>年度</w:t>
      </w:r>
      <w:r>
        <w:rPr>
          <w:rFonts w:hint="eastAsia"/>
          <w:b/>
          <w:bCs/>
          <w:sz w:val="48"/>
          <w:szCs w:val="48"/>
          <w:shd w:val="clear" w:color="auto" w:fill="FFFFFF"/>
        </w:rPr>
        <w:t>部门预算项目绩效目标自评表。</w:t>
      </w:r>
    </w:p>
    <w:p w14:paraId="0E1EDCB1">
      <w:pPr>
        <w:pStyle w:val="37"/>
        <w:spacing w:line="578" w:lineRule="exact"/>
        <w:jc w:val="center"/>
        <w:rPr>
          <w:rFonts w:ascii="Times New Roman" w:hAnsi="Times New Roman" w:eastAsia="方正小标宋简体" w:cs="方正小标宋简体"/>
          <w:color w:val="auto"/>
          <w:kern w:val="2"/>
          <w:sz w:val="44"/>
          <w:szCs w:val="44"/>
          <w:lang w:val="en-US"/>
        </w:rPr>
      </w:pPr>
    </w:p>
    <w:p w14:paraId="00F73773">
      <w:pPr>
        <w:pStyle w:val="37"/>
        <w:spacing w:line="578" w:lineRule="exact"/>
        <w:jc w:val="center"/>
        <w:rPr>
          <w:rFonts w:ascii="Times New Roman" w:hAnsi="Times New Roman" w:eastAsia="方正小标宋简体" w:cs="方正小标宋简体"/>
          <w:color w:val="auto"/>
          <w:kern w:val="2"/>
          <w:sz w:val="44"/>
          <w:szCs w:val="44"/>
          <w:lang w:val="en-US"/>
        </w:rPr>
      </w:pPr>
    </w:p>
    <w:p w14:paraId="2BAE2CB4">
      <w:pPr>
        <w:pStyle w:val="37"/>
        <w:spacing w:line="578" w:lineRule="exact"/>
        <w:jc w:val="center"/>
        <w:rPr>
          <w:rFonts w:ascii="Times New Roman" w:hAnsi="Times New Roman" w:eastAsia="方正小标宋简体" w:cs="方正小标宋简体"/>
          <w:color w:val="auto"/>
          <w:kern w:val="2"/>
          <w:sz w:val="44"/>
          <w:szCs w:val="44"/>
          <w:lang w:val="en-US"/>
        </w:rPr>
      </w:pPr>
    </w:p>
    <w:p w14:paraId="6E869CE8">
      <w:pPr>
        <w:pStyle w:val="37"/>
        <w:spacing w:line="578" w:lineRule="exact"/>
        <w:jc w:val="center"/>
        <w:rPr>
          <w:rFonts w:ascii="Times New Roman" w:hAnsi="Times New Roman" w:eastAsia="方正小标宋简体" w:cs="方正小标宋简体"/>
          <w:color w:val="auto"/>
          <w:kern w:val="2"/>
          <w:sz w:val="44"/>
          <w:szCs w:val="44"/>
          <w:lang w:val="en-US"/>
        </w:rPr>
      </w:pPr>
    </w:p>
    <w:p w14:paraId="4D95ECDF">
      <w:pPr>
        <w:pStyle w:val="37"/>
        <w:spacing w:line="578" w:lineRule="exact"/>
        <w:jc w:val="center"/>
        <w:rPr>
          <w:rFonts w:ascii="Times New Roman" w:hAnsi="Times New Roman" w:eastAsia="方正小标宋简体" w:cs="方正小标宋简体"/>
          <w:color w:val="auto"/>
          <w:kern w:val="2"/>
          <w:sz w:val="44"/>
          <w:szCs w:val="44"/>
          <w:lang w:val="en-US"/>
        </w:rPr>
      </w:pPr>
    </w:p>
    <w:p w14:paraId="67F147F1">
      <w:pPr>
        <w:pStyle w:val="37"/>
        <w:spacing w:line="578" w:lineRule="exact"/>
        <w:jc w:val="center"/>
        <w:rPr>
          <w:rFonts w:ascii="Times New Roman" w:hAnsi="Times New Roman" w:eastAsia="方正小标宋简体" w:cs="方正小标宋简体"/>
          <w:color w:val="auto"/>
          <w:kern w:val="2"/>
          <w:sz w:val="44"/>
          <w:szCs w:val="44"/>
          <w:lang w:val="en-US"/>
        </w:rPr>
      </w:pPr>
    </w:p>
    <w:p w14:paraId="48242CFC">
      <w:pPr>
        <w:pStyle w:val="37"/>
        <w:spacing w:line="578" w:lineRule="exact"/>
        <w:jc w:val="center"/>
        <w:rPr>
          <w:rFonts w:ascii="Times New Roman" w:hAnsi="Times New Roman" w:eastAsia="方正小标宋简体" w:cs="方正小标宋简体"/>
          <w:color w:val="auto"/>
          <w:kern w:val="2"/>
          <w:sz w:val="44"/>
          <w:szCs w:val="44"/>
          <w:lang w:val="en-US"/>
        </w:rPr>
      </w:pPr>
    </w:p>
    <w:p w14:paraId="1309E413">
      <w:pPr>
        <w:pStyle w:val="37"/>
        <w:spacing w:line="578" w:lineRule="exact"/>
        <w:jc w:val="center"/>
        <w:rPr>
          <w:rFonts w:ascii="Times New Roman" w:hAnsi="Times New Roman" w:eastAsia="方正小标宋简体" w:cs="方正小标宋简体"/>
          <w:color w:val="auto"/>
          <w:kern w:val="2"/>
          <w:sz w:val="44"/>
          <w:szCs w:val="44"/>
          <w:lang w:val="en-US"/>
        </w:rPr>
      </w:pPr>
    </w:p>
    <w:p w14:paraId="6047783B">
      <w:pPr>
        <w:pStyle w:val="37"/>
        <w:spacing w:line="578" w:lineRule="exact"/>
        <w:jc w:val="center"/>
        <w:rPr>
          <w:rFonts w:ascii="Times New Roman" w:hAnsi="Times New Roman" w:eastAsia="方正小标宋简体" w:cs="方正小标宋简体"/>
          <w:color w:val="auto"/>
          <w:kern w:val="2"/>
          <w:sz w:val="44"/>
          <w:szCs w:val="44"/>
          <w:lang w:val="en-US"/>
        </w:rPr>
      </w:pPr>
    </w:p>
    <w:p w14:paraId="7DC8DAD4">
      <w:pPr>
        <w:pStyle w:val="37"/>
        <w:spacing w:line="578" w:lineRule="exact"/>
        <w:jc w:val="center"/>
        <w:rPr>
          <w:rFonts w:ascii="Times New Roman" w:hAnsi="Times New Roman" w:eastAsia="方正小标宋简体" w:cs="方正小标宋简体"/>
          <w:color w:val="auto"/>
          <w:kern w:val="2"/>
          <w:sz w:val="44"/>
          <w:szCs w:val="44"/>
          <w:lang w:val="en-US"/>
        </w:rPr>
      </w:pPr>
    </w:p>
    <w:p w14:paraId="64C703B9">
      <w:pPr>
        <w:pStyle w:val="37"/>
        <w:spacing w:line="578" w:lineRule="exact"/>
        <w:jc w:val="center"/>
        <w:rPr>
          <w:rFonts w:ascii="Times New Roman" w:hAnsi="Times New Roman" w:eastAsia="方正小标宋简体" w:cs="方正小标宋简体"/>
          <w:color w:val="auto"/>
          <w:kern w:val="2"/>
          <w:sz w:val="44"/>
          <w:szCs w:val="44"/>
          <w:lang w:val="en-US"/>
        </w:rPr>
      </w:pPr>
    </w:p>
    <w:p w14:paraId="27B98CEF">
      <w:pPr>
        <w:pStyle w:val="37"/>
        <w:spacing w:line="578" w:lineRule="exact"/>
        <w:jc w:val="center"/>
        <w:rPr>
          <w:rFonts w:ascii="Times New Roman" w:hAnsi="Times New Roman" w:eastAsia="方正小标宋简体" w:cs="方正小标宋简体"/>
          <w:color w:val="auto"/>
          <w:kern w:val="2"/>
          <w:sz w:val="44"/>
          <w:szCs w:val="44"/>
          <w:lang w:val="en-US"/>
        </w:rPr>
      </w:pPr>
    </w:p>
    <w:p w14:paraId="778DE8B3">
      <w:pPr>
        <w:pStyle w:val="37"/>
        <w:spacing w:line="578" w:lineRule="exact"/>
        <w:jc w:val="center"/>
        <w:rPr>
          <w:rFonts w:ascii="Times New Roman" w:hAnsi="Times New Roman" w:eastAsia="方正小标宋简体" w:cs="方正小标宋简体"/>
          <w:color w:val="auto"/>
          <w:kern w:val="2"/>
          <w:sz w:val="44"/>
          <w:szCs w:val="44"/>
          <w:lang w:val="en-US"/>
        </w:rPr>
      </w:pPr>
    </w:p>
    <w:p w14:paraId="1585655D">
      <w:pPr>
        <w:pStyle w:val="37"/>
        <w:spacing w:line="578" w:lineRule="exact"/>
        <w:jc w:val="center"/>
        <w:rPr>
          <w:rFonts w:ascii="Times New Roman" w:hAnsi="Times New Roman" w:eastAsia="方正小标宋简体" w:cs="方正小标宋简体"/>
          <w:color w:val="auto"/>
          <w:kern w:val="2"/>
          <w:sz w:val="44"/>
          <w:szCs w:val="44"/>
          <w:lang w:val="en-US"/>
        </w:rPr>
      </w:pPr>
    </w:p>
    <w:p w14:paraId="56B8F583">
      <w:pPr>
        <w:pStyle w:val="37"/>
        <w:spacing w:line="578" w:lineRule="exact"/>
        <w:jc w:val="center"/>
        <w:rPr>
          <w:rFonts w:ascii="Times New Roman" w:hAnsi="Times New Roman" w:eastAsia="方正小标宋简体" w:cs="方正小标宋简体"/>
          <w:color w:val="auto"/>
          <w:kern w:val="2"/>
          <w:sz w:val="44"/>
          <w:szCs w:val="44"/>
          <w:lang w:val="en-US"/>
        </w:rPr>
      </w:pPr>
    </w:p>
    <w:tbl>
      <w:tblPr>
        <w:tblStyle w:val="18"/>
        <w:tblW w:w="16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2052"/>
        <w:gridCol w:w="1773"/>
        <w:gridCol w:w="5023"/>
        <w:gridCol w:w="520"/>
        <w:gridCol w:w="1680"/>
        <w:gridCol w:w="520"/>
        <w:gridCol w:w="1093"/>
        <w:gridCol w:w="507"/>
        <w:gridCol w:w="453"/>
        <w:gridCol w:w="2559"/>
      </w:tblGrid>
      <w:tr w14:paraId="0A8C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jc w:val="center"/>
        </w:trPr>
        <w:tc>
          <w:tcPr>
            <w:tcW w:w="16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D65D5C">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B8F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C32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161B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51320024T000010485710-宣讲工作经费</w:t>
            </w:r>
          </w:p>
        </w:tc>
      </w:tr>
      <w:tr w14:paraId="5C9C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2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F86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3C34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93" w:type="dxa"/>
            <w:tcBorders>
              <w:top w:val="nil"/>
              <w:left w:val="nil"/>
              <w:bottom w:val="nil"/>
              <w:right w:val="nil"/>
            </w:tcBorders>
            <w:shd w:val="clear" w:color="auto" w:fill="auto"/>
            <w:vAlign w:val="center"/>
          </w:tcPr>
          <w:p w14:paraId="67492D5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37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州委讲师团</w:t>
            </w:r>
          </w:p>
        </w:tc>
      </w:tr>
      <w:tr w14:paraId="448F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F3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541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A85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F3564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2777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68369">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C705A">
            <w:pPr>
              <w:rPr>
                <w:rFonts w:hint="eastAsia" w:ascii="宋体" w:hAnsi="宋体" w:eastAsia="宋体" w:cs="宋体"/>
                <w:i w:val="0"/>
                <w:iCs w:val="0"/>
                <w:color w:val="000000"/>
                <w:sz w:val="18"/>
                <w:szCs w:val="18"/>
                <w:u w:val="none"/>
              </w:rPr>
            </w:pPr>
          </w:p>
        </w:tc>
        <w:tc>
          <w:tcPr>
            <w:tcW w:w="9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E0C2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组织开展群众思想政治宣传宣讲活动。组织“雪山草地”宣讲团成员赴县（市）乡镇、村开展思想政治宣讲活动。</w:t>
            </w:r>
          </w:p>
        </w:tc>
        <w:tc>
          <w:tcPr>
            <w:tcW w:w="46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E11C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已完成，主要用于：围绕州委州政府的工作重心，开展好思想政治宣讲工作。</w:t>
            </w:r>
          </w:p>
        </w:tc>
      </w:tr>
      <w:tr w14:paraId="3331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161AB">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9F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4C3B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围绕州委州政府的工作重心，赴各县市开展好思想政治宣讲工作。</w:t>
            </w:r>
          </w:p>
        </w:tc>
      </w:tr>
      <w:tr w14:paraId="16D6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7A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B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D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7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984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4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2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3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3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1E6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845F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B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5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5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6A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D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C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71F1">
            <w:pPr>
              <w:jc w:val="center"/>
              <w:rPr>
                <w:rFonts w:hint="eastAsia" w:ascii="宋体" w:hAnsi="宋体" w:eastAsia="宋体" w:cs="宋体"/>
                <w:i w:val="0"/>
                <w:iCs w:val="0"/>
                <w:color w:val="000000"/>
                <w:sz w:val="18"/>
                <w:szCs w:val="18"/>
                <w:u w:val="none"/>
              </w:rPr>
            </w:pP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69D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年初预算11万元，预算执行数9.74万元，预算执行行率88.55%，预算执行率未达到90%的请在下面未完成原因分析中进行说明</w:t>
            </w:r>
          </w:p>
        </w:tc>
      </w:tr>
      <w:tr w14:paraId="62644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E58A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B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5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4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BB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9.74</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7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5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A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FDB4B">
            <w:pPr>
              <w:rPr>
                <w:rFonts w:hint="eastAsia" w:ascii="黑体" w:hAnsi="黑体" w:eastAsia="黑体" w:cs="黑体"/>
                <w:i w:val="0"/>
                <w:iCs w:val="0"/>
                <w:color w:val="000000"/>
                <w:sz w:val="18"/>
                <w:szCs w:val="18"/>
                <w:u w:val="none"/>
              </w:rPr>
            </w:pPr>
          </w:p>
        </w:tc>
      </w:tr>
      <w:tr w14:paraId="3649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FD3D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C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4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2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61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6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E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5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AAB77">
            <w:pPr>
              <w:rPr>
                <w:rFonts w:hint="eastAsia" w:ascii="黑体" w:hAnsi="黑体" w:eastAsia="黑体" w:cs="黑体"/>
                <w:i w:val="0"/>
                <w:iCs w:val="0"/>
                <w:color w:val="000000"/>
                <w:sz w:val="18"/>
                <w:szCs w:val="18"/>
                <w:u w:val="none"/>
              </w:rPr>
            </w:pPr>
          </w:p>
        </w:tc>
      </w:tr>
      <w:tr w14:paraId="10C5F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261B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5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A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B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BD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0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A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C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41635">
            <w:pPr>
              <w:rPr>
                <w:rFonts w:hint="eastAsia" w:ascii="黑体" w:hAnsi="黑体" w:eastAsia="黑体" w:cs="黑体"/>
                <w:i w:val="0"/>
                <w:iCs w:val="0"/>
                <w:color w:val="000000"/>
                <w:sz w:val="18"/>
                <w:szCs w:val="18"/>
                <w:u w:val="none"/>
              </w:rPr>
            </w:pPr>
          </w:p>
        </w:tc>
      </w:tr>
      <w:tr w14:paraId="021D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4D22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A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A520">
            <w:pPr>
              <w:jc w:val="center"/>
              <w:rPr>
                <w:rFonts w:hint="eastAsia" w:ascii="微软雅黑" w:hAnsi="微软雅黑" w:eastAsia="微软雅黑" w:cs="微软雅黑"/>
                <w:i w:val="0"/>
                <w:iCs w:val="0"/>
                <w:color w:val="000000"/>
                <w:sz w:val="16"/>
                <w:szCs w:val="16"/>
                <w:u w:val="none"/>
              </w:rPr>
            </w:pP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0D3F">
            <w:pPr>
              <w:jc w:val="center"/>
              <w:rPr>
                <w:rFonts w:hint="eastAsia" w:ascii="微软雅黑" w:hAnsi="微软雅黑" w:eastAsia="微软雅黑" w:cs="微软雅黑"/>
                <w:i w:val="0"/>
                <w:iCs w:val="0"/>
                <w:color w:val="000000"/>
                <w:sz w:val="16"/>
                <w:szCs w:val="16"/>
                <w:u w:val="none"/>
              </w:rPr>
            </w:pP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09F6D">
            <w:pPr>
              <w:jc w:val="center"/>
              <w:rPr>
                <w:rFonts w:hint="eastAsia" w:ascii="微软雅黑" w:hAnsi="微软雅黑" w:eastAsia="微软雅黑" w:cs="微软雅黑"/>
                <w:i w:val="0"/>
                <w:iCs w:val="0"/>
                <w:color w:val="000000"/>
                <w:sz w:val="16"/>
                <w:szCs w:val="16"/>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3CA9">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3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F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2A227">
            <w:pPr>
              <w:rPr>
                <w:rFonts w:hint="eastAsia" w:ascii="黑体" w:hAnsi="黑体" w:eastAsia="黑体" w:cs="黑体"/>
                <w:i w:val="0"/>
                <w:iCs w:val="0"/>
                <w:color w:val="000000"/>
                <w:sz w:val="18"/>
                <w:szCs w:val="18"/>
                <w:u w:val="none"/>
              </w:rPr>
            </w:pPr>
          </w:p>
        </w:tc>
      </w:tr>
      <w:tr w14:paraId="75D04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5C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0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9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1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6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1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24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2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3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2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0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49D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2AE72">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3D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B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3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开展宣讲次数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6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7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0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9498">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E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5933">
            <w:pPr>
              <w:jc w:val="center"/>
              <w:rPr>
                <w:rFonts w:hint="eastAsia" w:ascii="宋体" w:hAnsi="宋体" w:eastAsia="宋体" w:cs="宋体"/>
                <w:i w:val="0"/>
                <w:iCs w:val="0"/>
                <w:color w:val="000000"/>
                <w:sz w:val="18"/>
                <w:szCs w:val="18"/>
                <w:u w:val="none"/>
              </w:rPr>
            </w:pP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A465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宣讲工作与州委宣传部理论科一同办理，资金指出相对较少，因此预算执行未达到90%。</w:t>
            </w:r>
          </w:p>
        </w:tc>
      </w:tr>
      <w:tr w14:paraId="43FD4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215E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DF001">
            <w:pPr>
              <w:jc w:val="center"/>
              <w:rPr>
                <w:rFonts w:hint="eastAsia" w:ascii="宋体" w:hAnsi="宋体" w:eastAsia="宋体" w:cs="宋体"/>
                <w:i w:val="0"/>
                <w:iCs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0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5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开展宣讲合格率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3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0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9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B4FC">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6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FD4E">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E6D69">
            <w:pPr>
              <w:jc w:val="center"/>
              <w:rPr>
                <w:rFonts w:hint="eastAsia" w:ascii="微软雅黑" w:hAnsi="微软雅黑" w:eastAsia="微软雅黑" w:cs="微软雅黑"/>
                <w:i w:val="0"/>
                <w:iCs w:val="0"/>
                <w:color w:val="000000"/>
                <w:sz w:val="16"/>
                <w:szCs w:val="16"/>
                <w:u w:val="none"/>
              </w:rPr>
            </w:pPr>
          </w:p>
        </w:tc>
      </w:tr>
      <w:tr w14:paraId="25B1E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2D14A">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56BB1">
            <w:pPr>
              <w:jc w:val="center"/>
              <w:rPr>
                <w:rFonts w:hint="eastAsia" w:ascii="宋体" w:hAnsi="宋体" w:eastAsia="宋体" w:cs="宋体"/>
                <w:i w:val="0"/>
                <w:iCs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A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3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开展宣讲按时完成率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5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7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C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1D7E">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5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1FE8">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2AB30">
            <w:pPr>
              <w:jc w:val="center"/>
              <w:rPr>
                <w:rFonts w:hint="eastAsia" w:ascii="微软雅黑" w:hAnsi="微软雅黑" w:eastAsia="微软雅黑" w:cs="微软雅黑"/>
                <w:i w:val="0"/>
                <w:iCs w:val="0"/>
                <w:color w:val="000000"/>
                <w:sz w:val="16"/>
                <w:szCs w:val="16"/>
                <w:u w:val="none"/>
              </w:rPr>
            </w:pPr>
          </w:p>
        </w:tc>
      </w:tr>
      <w:tr w14:paraId="6C224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20FE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8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D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3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促进农村文化建设，改善农村社会风气</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3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F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77B0">
            <w:pPr>
              <w:jc w:val="center"/>
              <w:rPr>
                <w:rFonts w:hint="eastAsia" w:ascii="宋体" w:hAnsi="宋体" w:eastAsia="宋体" w:cs="宋体"/>
                <w:i w:val="0"/>
                <w:iCs w:val="0"/>
                <w:color w:val="000000"/>
                <w:sz w:val="18"/>
                <w:szCs w:val="1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D21B">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A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AEB6">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F0135">
            <w:pPr>
              <w:jc w:val="center"/>
              <w:rPr>
                <w:rFonts w:hint="eastAsia" w:ascii="微软雅黑" w:hAnsi="微软雅黑" w:eastAsia="微软雅黑" w:cs="微软雅黑"/>
                <w:i w:val="0"/>
                <w:iCs w:val="0"/>
                <w:color w:val="000000"/>
                <w:sz w:val="16"/>
                <w:szCs w:val="16"/>
                <w:u w:val="none"/>
              </w:rPr>
            </w:pPr>
          </w:p>
        </w:tc>
      </w:tr>
      <w:tr w14:paraId="3C71E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952C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A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0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7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参与宣讲的干部群众满意度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5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1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6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F16A">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7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E978">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CF678">
            <w:pPr>
              <w:jc w:val="center"/>
              <w:rPr>
                <w:rFonts w:hint="eastAsia" w:ascii="微软雅黑" w:hAnsi="微软雅黑" w:eastAsia="微软雅黑" w:cs="微软雅黑"/>
                <w:i w:val="0"/>
                <w:iCs w:val="0"/>
                <w:color w:val="000000"/>
                <w:sz w:val="16"/>
                <w:szCs w:val="16"/>
                <w:u w:val="none"/>
              </w:rPr>
            </w:pPr>
          </w:p>
        </w:tc>
      </w:tr>
      <w:tr w14:paraId="63E0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BE9A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2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F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6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成本控制范围</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7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C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F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5540">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6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98D4">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7BC1D">
            <w:pPr>
              <w:jc w:val="center"/>
              <w:rPr>
                <w:rFonts w:hint="eastAsia" w:ascii="微软雅黑" w:hAnsi="微软雅黑" w:eastAsia="微软雅黑" w:cs="微软雅黑"/>
                <w:i w:val="0"/>
                <w:iCs w:val="0"/>
                <w:color w:val="000000"/>
                <w:sz w:val="16"/>
                <w:szCs w:val="16"/>
                <w:u w:val="none"/>
              </w:rPr>
            </w:pPr>
          </w:p>
        </w:tc>
      </w:tr>
      <w:tr w14:paraId="245D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33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4E9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D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CD40">
            <w:pP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469DC">
            <w:pPr>
              <w:jc w:val="center"/>
              <w:rPr>
                <w:rFonts w:hint="eastAsia" w:ascii="微软雅黑" w:hAnsi="微软雅黑" w:eastAsia="微软雅黑" w:cs="微软雅黑"/>
                <w:i w:val="0"/>
                <w:iCs w:val="0"/>
                <w:color w:val="000000"/>
                <w:sz w:val="16"/>
                <w:szCs w:val="16"/>
                <w:u w:val="none"/>
              </w:rPr>
            </w:pPr>
          </w:p>
        </w:tc>
      </w:tr>
      <w:tr w14:paraId="44A2D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5FA0E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围绕州委州政府的工作重心，优化“1+13+N”理论宣讲模式，开展党的二十届三中全会和省委十二届五次、六次全会精神等各类宣讲9200余场次。</w:t>
            </w:r>
          </w:p>
        </w:tc>
      </w:tr>
      <w:tr w14:paraId="10B9C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4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AE4AD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3002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1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FA617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7920C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0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D703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项目负责人：罗照伟</w:t>
            </w:r>
          </w:p>
        </w:tc>
        <w:tc>
          <w:tcPr>
            <w:tcW w:w="68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4231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财务负责人：何俊</w:t>
            </w:r>
          </w:p>
        </w:tc>
      </w:tr>
      <w:tr w14:paraId="7BE9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16EDAD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7C9F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4B7D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AD7B4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176B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2F68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05DB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A30C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BD9E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6D13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4E2F0A">
            <w:pPr>
              <w:rPr>
                <w:rFonts w:hint="eastAsia" w:ascii="宋体" w:hAnsi="宋体" w:eastAsia="宋体" w:cs="宋体"/>
                <w:i w:val="0"/>
                <w:iCs w:val="0"/>
                <w:color w:val="000000"/>
                <w:sz w:val="22"/>
                <w:szCs w:val="22"/>
                <w:u w:val="none"/>
              </w:rPr>
            </w:pPr>
          </w:p>
        </w:tc>
      </w:tr>
      <w:tr w14:paraId="7559E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19D1F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29C0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93E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412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6164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51320022T000000356243-图书资料</w:t>
            </w:r>
          </w:p>
        </w:tc>
      </w:tr>
      <w:tr w14:paraId="7503D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7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D1A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9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0096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州委宣传部部门</w:t>
            </w:r>
          </w:p>
        </w:tc>
        <w:tc>
          <w:tcPr>
            <w:tcW w:w="1093" w:type="dxa"/>
            <w:tcBorders>
              <w:top w:val="nil"/>
              <w:left w:val="nil"/>
              <w:bottom w:val="nil"/>
              <w:right w:val="nil"/>
            </w:tcBorders>
            <w:shd w:val="clear" w:color="auto" w:fill="auto"/>
            <w:vAlign w:val="center"/>
          </w:tcPr>
          <w:p w14:paraId="3D6FD8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183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州委讲师团</w:t>
            </w:r>
          </w:p>
        </w:tc>
      </w:tr>
      <w:tr w14:paraId="619D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64F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A0B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9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6DE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07BA5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E70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B8B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CF5C1">
            <w:pPr>
              <w:rPr>
                <w:rFonts w:hint="eastAsia" w:ascii="宋体" w:hAnsi="宋体" w:eastAsia="宋体" w:cs="宋体"/>
                <w:i w:val="0"/>
                <w:iCs w:val="0"/>
                <w:color w:val="000000"/>
                <w:sz w:val="18"/>
                <w:szCs w:val="18"/>
                <w:u w:val="none"/>
              </w:rPr>
            </w:pPr>
          </w:p>
        </w:tc>
        <w:tc>
          <w:tcPr>
            <w:tcW w:w="95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E56E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中央办公厅印发《关于加强和改进新时代党委讲师团工作的意见》的通知（厅字〔2019〕8号）和中共四川省委办公厅关于印发《四川省加强和改进新时代党委讲师团工作实施方案》的通知（川委厅〔2019〕56号）。</w:t>
            </w:r>
          </w:p>
        </w:tc>
        <w:tc>
          <w:tcPr>
            <w:tcW w:w="46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55F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未完成，为宣传工作正常开展购买各种书籍，为理论调研提供参考依据，提供资料手册。</w:t>
            </w:r>
          </w:p>
        </w:tc>
      </w:tr>
      <w:tr w14:paraId="4654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B48C5">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2D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412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B256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为宣传工作正常开展购买各种书籍，为理论调研提供参考依据，提供资料手册。</w:t>
            </w:r>
          </w:p>
        </w:tc>
      </w:tr>
      <w:tr w14:paraId="63AC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FA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7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D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1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B7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6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C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9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3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F38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F563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E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B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F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3A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5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12.39%</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7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6BEF">
            <w:pPr>
              <w:jc w:val="center"/>
              <w:rPr>
                <w:rFonts w:hint="eastAsia" w:ascii="宋体" w:hAnsi="宋体" w:eastAsia="宋体" w:cs="宋体"/>
                <w:i w:val="0"/>
                <w:iCs w:val="0"/>
                <w:color w:val="000000"/>
                <w:sz w:val="18"/>
                <w:szCs w:val="18"/>
                <w:u w:val="none"/>
              </w:rPr>
            </w:pP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B8A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年初数2万元，年底完成0.25万元，预算执行率12.39%，预算执行率未达到90%的请在下面未完成原因分析中进行说明</w:t>
            </w:r>
          </w:p>
        </w:tc>
      </w:tr>
      <w:tr w14:paraId="7D098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01A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5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0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8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7B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0.25</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5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12.39%</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3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1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63E14">
            <w:pPr>
              <w:rPr>
                <w:rFonts w:hint="eastAsia" w:ascii="黑体" w:hAnsi="黑体" w:eastAsia="黑体" w:cs="黑体"/>
                <w:i w:val="0"/>
                <w:iCs w:val="0"/>
                <w:color w:val="000000"/>
                <w:sz w:val="18"/>
                <w:szCs w:val="18"/>
                <w:u w:val="none"/>
              </w:rPr>
            </w:pPr>
          </w:p>
        </w:tc>
      </w:tr>
      <w:tr w14:paraId="6E930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C20D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E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5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D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EB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1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D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E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AACC">
            <w:pPr>
              <w:rPr>
                <w:rFonts w:hint="eastAsia" w:ascii="黑体" w:hAnsi="黑体" w:eastAsia="黑体" w:cs="黑体"/>
                <w:i w:val="0"/>
                <w:iCs w:val="0"/>
                <w:color w:val="000000"/>
                <w:sz w:val="18"/>
                <w:szCs w:val="18"/>
                <w:u w:val="none"/>
              </w:rPr>
            </w:pPr>
          </w:p>
        </w:tc>
      </w:tr>
      <w:tr w14:paraId="2E37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FBA3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7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1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0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AD0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4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F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F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3F57">
            <w:pPr>
              <w:rPr>
                <w:rFonts w:hint="eastAsia" w:ascii="黑体" w:hAnsi="黑体" w:eastAsia="黑体" w:cs="黑体"/>
                <w:i w:val="0"/>
                <w:iCs w:val="0"/>
                <w:color w:val="000000"/>
                <w:sz w:val="18"/>
                <w:szCs w:val="18"/>
                <w:u w:val="none"/>
              </w:rPr>
            </w:pPr>
          </w:p>
        </w:tc>
      </w:tr>
      <w:tr w14:paraId="1FE32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96B0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E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8964">
            <w:pPr>
              <w:jc w:val="center"/>
              <w:rPr>
                <w:rFonts w:hint="eastAsia" w:ascii="微软雅黑" w:hAnsi="微软雅黑" w:eastAsia="微软雅黑" w:cs="微软雅黑"/>
                <w:i w:val="0"/>
                <w:iCs w:val="0"/>
                <w:color w:val="000000"/>
                <w:sz w:val="16"/>
                <w:szCs w:val="16"/>
                <w:u w:val="none"/>
              </w:rPr>
            </w:pP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E95C">
            <w:pPr>
              <w:jc w:val="center"/>
              <w:rPr>
                <w:rFonts w:hint="eastAsia" w:ascii="微软雅黑" w:hAnsi="微软雅黑" w:eastAsia="微软雅黑" w:cs="微软雅黑"/>
                <w:i w:val="0"/>
                <w:iCs w:val="0"/>
                <w:color w:val="000000"/>
                <w:sz w:val="16"/>
                <w:szCs w:val="16"/>
                <w:u w:val="none"/>
              </w:rPr>
            </w:pP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F4B4AB">
            <w:pPr>
              <w:jc w:val="center"/>
              <w:rPr>
                <w:rFonts w:hint="eastAsia" w:ascii="微软雅黑" w:hAnsi="微软雅黑" w:eastAsia="微软雅黑" w:cs="微软雅黑"/>
                <w:i w:val="0"/>
                <w:iCs w:val="0"/>
                <w:color w:val="000000"/>
                <w:sz w:val="16"/>
                <w:szCs w:val="16"/>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81FD">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8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9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A6D27">
            <w:pPr>
              <w:rPr>
                <w:rFonts w:hint="eastAsia" w:ascii="黑体" w:hAnsi="黑体" w:eastAsia="黑体" w:cs="黑体"/>
                <w:i w:val="0"/>
                <w:iCs w:val="0"/>
                <w:color w:val="000000"/>
                <w:sz w:val="18"/>
                <w:szCs w:val="18"/>
                <w:u w:val="none"/>
              </w:rPr>
            </w:pPr>
          </w:p>
        </w:tc>
      </w:tr>
      <w:tr w14:paraId="5D0B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22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5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99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A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C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F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4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B2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C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F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9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书籍资料购买由州委宣传部理论科承担</w:t>
            </w:r>
          </w:p>
        </w:tc>
      </w:tr>
      <w:tr w14:paraId="3C0AF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9FDAF">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8E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9E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F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图书资料发放数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F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2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6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A0AA">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B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F787">
            <w:pPr>
              <w:jc w:val="center"/>
              <w:rPr>
                <w:rFonts w:hint="eastAsia" w:ascii="宋体" w:hAnsi="宋体" w:eastAsia="宋体" w:cs="宋体"/>
                <w:i w:val="0"/>
                <w:iCs w:val="0"/>
                <w:color w:val="000000"/>
                <w:sz w:val="18"/>
                <w:szCs w:val="18"/>
                <w:u w:val="none"/>
              </w:rPr>
            </w:pP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558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书籍资料购买由州委宣传部理论科承担</w:t>
            </w:r>
          </w:p>
        </w:tc>
      </w:tr>
      <w:tr w14:paraId="3D6B1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601F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82B00">
            <w:pPr>
              <w:jc w:val="center"/>
              <w:rPr>
                <w:rFonts w:hint="eastAsia" w:ascii="宋体" w:hAnsi="宋体" w:eastAsia="宋体" w:cs="宋体"/>
                <w:i w:val="0"/>
                <w:iCs w:val="0"/>
                <w:color w:val="000000"/>
                <w:sz w:val="18"/>
                <w:szCs w:val="18"/>
                <w:u w:val="none"/>
              </w:rPr>
            </w:pPr>
          </w:p>
        </w:tc>
        <w:tc>
          <w:tcPr>
            <w:tcW w:w="1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37DC6">
            <w:pPr>
              <w:jc w:val="center"/>
              <w:rPr>
                <w:rFonts w:hint="eastAsia" w:ascii="宋体" w:hAnsi="宋体" w:eastAsia="宋体" w:cs="宋体"/>
                <w:i w:val="0"/>
                <w:iCs w:val="0"/>
                <w:color w:val="000000"/>
                <w:sz w:val="18"/>
                <w:szCs w:val="18"/>
                <w:u w:val="none"/>
              </w:rPr>
            </w:pP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1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购买图书资料本（册）数</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2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C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B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68A2">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7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49C5">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06C60">
            <w:pPr>
              <w:jc w:val="center"/>
              <w:rPr>
                <w:rFonts w:hint="eastAsia" w:ascii="微软雅黑" w:hAnsi="微软雅黑" w:eastAsia="微软雅黑" w:cs="微软雅黑"/>
                <w:i w:val="0"/>
                <w:iCs w:val="0"/>
                <w:color w:val="000000"/>
                <w:sz w:val="16"/>
                <w:szCs w:val="16"/>
                <w:u w:val="none"/>
              </w:rPr>
            </w:pPr>
          </w:p>
        </w:tc>
      </w:tr>
      <w:tr w14:paraId="5BBA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B7C5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0BB7E">
            <w:pPr>
              <w:jc w:val="center"/>
              <w:rPr>
                <w:rFonts w:hint="eastAsia" w:ascii="宋体" w:hAnsi="宋体" w:eastAsia="宋体" w:cs="宋体"/>
                <w:i w:val="0"/>
                <w:iCs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D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3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图书资料合格率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D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F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4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820B">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2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449D">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8C802">
            <w:pPr>
              <w:jc w:val="center"/>
              <w:rPr>
                <w:rFonts w:hint="eastAsia" w:ascii="微软雅黑" w:hAnsi="微软雅黑" w:eastAsia="微软雅黑" w:cs="微软雅黑"/>
                <w:i w:val="0"/>
                <w:iCs w:val="0"/>
                <w:color w:val="000000"/>
                <w:sz w:val="16"/>
                <w:szCs w:val="16"/>
                <w:u w:val="none"/>
              </w:rPr>
            </w:pPr>
          </w:p>
        </w:tc>
      </w:tr>
      <w:tr w14:paraId="25E8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4A1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89BEF">
            <w:pPr>
              <w:jc w:val="center"/>
              <w:rPr>
                <w:rFonts w:hint="eastAsia" w:ascii="宋体" w:hAnsi="宋体" w:eastAsia="宋体" w:cs="宋体"/>
                <w:i w:val="0"/>
                <w:iCs w:val="0"/>
                <w:color w:val="000000"/>
                <w:sz w:val="18"/>
                <w:szCs w:val="18"/>
                <w:u w:val="none"/>
              </w:rPr>
            </w:pP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F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C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图书资料发放按时完成率</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9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8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6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E5C4">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D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4398">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5AAF5">
            <w:pPr>
              <w:jc w:val="center"/>
              <w:rPr>
                <w:rFonts w:hint="eastAsia" w:ascii="微软雅黑" w:hAnsi="微软雅黑" w:eastAsia="微软雅黑" w:cs="微软雅黑"/>
                <w:i w:val="0"/>
                <w:iCs w:val="0"/>
                <w:color w:val="000000"/>
                <w:sz w:val="16"/>
                <w:szCs w:val="16"/>
                <w:u w:val="none"/>
              </w:rPr>
            </w:pPr>
          </w:p>
        </w:tc>
      </w:tr>
      <w:tr w14:paraId="60AD1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7A22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2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C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5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提升党员干部群众政治理论水平</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C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2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4B7C">
            <w:pPr>
              <w:jc w:val="center"/>
              <w:rPr>
                <w:rFonts w:hint="eastAsia" w:ascii="宋体" w:hAnsi="宋体" w:eastAsia="宋体" w:cs="宋体"/>
                <w:i w:val="0"/>
                <w:iCs w:val="0"/>
                <w:color w:val="000000"/>
                <w:sz w:val="18"/>
                <w:szCs w:val="1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4383">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6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B55B">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B2C48">
            <w:pPr>
              <w:jc w:val="center"/>
              <w:rPr>
                <w:rFonts w:hint="eastAsia" w:ascii="微软雅黑" w:hAnsi="微软雅黑" w:eastAsia="微软雅黑" w:cs="微软雅黑"/>
                <w:i w:val="0"/>
                <w:iCs w:val="0"/>
                <w:color w:val="000000"/>
                <w:sz w:val="16"/>
                <w:szCs w:val="16"/>
                <w:u w:val="none"/>
              </w:rPr>
            </w:pPr>
          </w:p>
        </w:tc>
      </w:tr>
      <w:tr w14:paraId="5FB7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24F4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6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1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F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收到图书资料的干部群众满意度</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C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B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B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9B63">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A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A363">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AFCC1">
            <w:pPr>
              <w:jc w:val="center"/>
              <w:rPr>
                <w:rFonts w:hint="eastAsia" w:ascii="微软雅黑" w:hAnsi="微软雅黑" w:eastAsia="微软雅黑" w:cs="微软雅黑"/>
                <w:i w:val="0"/>
                <w:iCs w:val="0"/>
                <w:color w:val="000000"/>
                <w:sz w:val="16"/>
                <w:szCs w:val="16"/>
                <w:u w:val="none"/>
              </w:rPr>
            </w:pPr>
          </w:p>
        </w:tc>
      </w:tr>
      <w:tr w14:paraId="5DEBA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BFD2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E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5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4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费用控制不超过方案资金预算</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F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E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8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3D91">
            <w:pPr>
              <w:jc w:val="center"/>
              <w:rPr>
                <w:rFonts w:hint="eastAsia" w:ascii="微软雅黑" w:hAnsi="微软雅黑" w:eastAsia="微软雅黑" w:cs="微软雅黑"/>
                <w:i w:val="0"/>
                <w:iCs w:val="0"/>
                <w:color w:val="000000"/>
                <w:sz w:val="16"/>
                <w:szCs w:val="16"/>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8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B62D">
            <w:pPr>
              <w:jc w:val="cente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927FB">
            <w:pPr>
              <w:jc w:val="center"/>
              <w:rPr>
                <w:rFonts w:hint="eastAsia" w:ascii="微软雅黑" w:hAnsi="微软雅黑" w:eastAsia="微软雅黑" w:cs="微软雅黑"/>
                <w:i w:val="0"/>
                <w:iCs w:val="0"/>
                <w:color w:val="000000"/>
                <w:sz w:val="16"/>
                <w:szCs w:val="16"/>
                <w:u w:val="none"/>
              </w:rPr>
            </w:pPr>
          </w:p>
        </w:tc>
      </w:tr>
      <w:tr w14:paraId="59F61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33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F25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1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CE2E">
            <w:pPr>
              <w:rPr>
                <w:rFonts w:hint="eastAsia" w:ascii="宋体" w:hAnsi="宋体" w:eastAsia="宋体" w:cs="宋体"/>
                <w:i w:val="0"/>
                <w:iCs w:val="0"/>
                <w:color w:val="000000"/>
                <w:sz w:val="18"/>
                <w:szCs w:val="18"/>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8B807">
            <w:pPr>
              <w:jc w:val="center"/>
              <w:rPr>
                <w:rFonts w:hint="eastAsia" w:ascii="微软雅黑" w:hAnsi="微软雅黑" w:eastAsia="微软雅黑" w:cs="微软雅黑"/>
                <w:i w:val="0"/>
                <w:iCs w:val="0"/>
                <w:color w:val="000000"/>
                <w:sz w:val="16"/>
                <w:szCs w:val="16"/>
                <w:u w:val="none"/>
              </w:rPr>
            </w:pPr>
          </w:p>
        </w:tc>
      </w:tr>
      <w:tr w14:paraId="67FF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7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6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631BF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为宣传工作正常开展购买各种书籍，为理论调研提供参考依据，提供资料手册共计52本。</w:t>
            </w:r>
          </w:p>
        </w:tc>
      </w:tr>
      <w:tr w14:paraId="30B12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8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6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089F4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购买书籍不够。</w:t>
            </w:r>
          </w:p>
        </w:tc>
      </w:tr>
      <w:tr w14:paraId="6D61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B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61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5CC56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针对宣讲工作实际，调研宣讲团需要，购买相关理论书籍。</w:t>
            </w:r>
          </w:p>
        </w:tc>
      </w:tr>
      <w:tr w14:paraId="20C96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0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1CCF8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项目负责人：罗照伟</w:t>
            </w:r>
          </w:p>
        </w:tc>
        <w:tc>
          <w:tcPr>
            <w:tcW w:w="68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FC20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财务负责人：何俊</w:t>
            </w:r>
          </w:p>
        </w:tc>
      </w:tr>
    </w:tbl>
    <w:p w14:paraId="3F3441E2">
      <w:pPr>
        <w:widowControl/>
        <w:jc w:val="center"/>
        <w:rPr>
          <w:rFonts w:hint="eastAsia" w:eastAsia="黑体"/>
          <w:sz w:val="44"/>
          <w:szCs w:val="44"/>
        </w:rPr>
      </w:pPr>
      <w:bookmarkStart w:id="74" w:name="_Toc15396618"/>
    </w:p>
    <w:p w14:paraId="46877871">
      <w:pPr>
        <w:widowControl/>
        <w:jc w:val="center"/>
        <w:rPr>
          <w:rFonts w:hint="eastAsia" w:eastAsia="黑体"/>
          <w:sz w:val="44"/>
          <w:szCs w:val="44"/>
        </w:rPr>
        <w:sectPr>
          <w:pgSz w:w="23811" w:h="16838" w:orient="landscape"/>
          <w:pgMar w:top="1800" w:right="1440" w:bottom="1800" w:left="1440" w:header="851" w:footer="992" w:gutter="0"/>
          <w:pgNumType w:fmt="decimal"/>
          <w:cols w:space="425" w:num="1"/>
          <w:docGrid w:type="lines" w:linePitch="312" w:charSpace="0"/>
        </w:sectPr>
      </w:pPr>
    </w:p>
    <w:p w14:paraId="0BD6DBD7">
      <w:pPr>
        <w:bidi w:val="0"/>
        <w:rPr>
          <w:rFonts w:hint="eastAsia"/>
        </w:rPr>
      </w:pPr>
    </w:p>
    <w:p w14:paraId="09228062">
      <w:pPr>
        <w:spacing w:line="600" w:lineRule="exact"/>
        <w:jc w:val="center"/>
        <w:outlineLvl w:val="0"/>
        <w:rPr>
          <w:rFonts w:hint="eastAsia" w:eastAsia="黑体"/>
          <w:sz w:val="44"/>
          <w:szCs w:val="44"/>
        </w:rPr>
      </w:pPr>
      <w:bookmarkStart w:id="75" w:name="_Toc3060"/>
      <w:r>
        <w:rPr>
          <w:rFonts w:hint="eastAsia" w:eastAsia="黑体"/>
          <w:sz w:val="44"/>
          <w:szCs w:val="44"/>
        </w:rPr>
        <w:t>第五部分 附表</w:t>
      </w:r>
      <w:bookmarkEnd w:id="71"/>
      <w:bookmarkEnd w:id="74"/>
      <w:bookmarkEnd w:id="75"/>
      <w:bookmarkStart w:id="76" w:name="_Toc15396619"/>
    </w:p>
    <w:p w14:paraId="757A1893">
      <w:pPr>
        <w:pStyle w:val="15"/>
        <w:adjustRightInd w:val="0"/>
        <w:snapToGrid w:val="0"/>
        <w:spacing w:line="560" w:lineRule="exact"/>
        <w:jc w:val="left"/>
        <w:rPr>
          <w:rFonts w:eastAsia="仿宋_GB2312" w:cs="仿宋_GB2312"/>
          <w:sz w:val="32"/>
          <w:szCs w:val="32"/>
        </w:rPr>
      </w:pPr>
    </w:p>
    <w:p w14:paraId="71003D22">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76"/>
    </w:p>
    <w:p w14:paraId="514AC17C">
      <w:pPr>
        <w:pStyle w:val="15"/>
        <w:adjustRightInd w:val="0"/>
        <w:snapToGrid w:val="0"/>
        <w:spacing w:line="560" w:lineRule="exact"/>
        <w:jc w:val="left"/>
        <w:rPr>
          <w:rFonts w:eastAsia="仿宋_GB2312" w:cs="仿宋_GB2312"/>
          <w:sz w:val="32"/>
          <w:szCs w:val="32"/>
        </w:rPr>
      </w:pPr>
      <w:bookmarkStart w:id="77" w:name="_Toc15396620"/>
      <w:r>
        <w:rPr>
          <w:rFonts w:hint="eastAsia" w:eastAsia="仿宋_GB2312" w:cs="仿宋_GB2312"/>
          <w:sz w:val="32"/>
          <w:szCs w:val="32"/>
        </w:rPr>
        <w:t>二、收入决算表</w:t>
      </w:r>
      <w:bookmarkEnd w:id="77"/>
    </w:p>
    <w:p w14:paraId="39B7431F">
      <w:pPr>
        <w:pStyle w:val="15"/>
        <w:adjustRightInd w:val="0"/>
        <w:snapToGrid w:val="0"/>
        <w:spacing w:line="560" w:lineRule="exact"/>
        <w:jc w:val="left"/>
        <w:rPr>
          <w:rFonts w:eastAsia="仿宋_GB2312" w:cs="仿宋_GB2312"/>
          <w:sz w:val="32"/>
          <w:szCs w:val="32"/>
        </w:rPr>
      </w:pPr>
      <w:bookmarkStart w:id="78" w:name="_Toc15396621"/>
      <w:r>
        <w:rPr>
          <w:rFonts w:hint="eastAsia" w:eastAsia="仿宋_GB2312" w:cs="仿宋_GB2312"/>
          <w:sz w:val="32"/>
          <w:szCs w:val="32"/>
        </w:rPr>
        <w:t>三、支出决算表</w:t>
      </w:r>
      <w:bookmarkEnd w:id="78"/>
    </w:p>
    <w:p w14:paraId="05EC826E">
      <w:pPr>
        <w:pStyle w:val="15"/>
        <w:adjustRightInd w:val="0"/>
        <w:snapToGrid w:val="0"/>
        <w:spacing w:line="560" w:lineRule="exact"/>
        <w:jc w:val="left"/>
        <w:rPr>
          <w:rFonts w:eastAsia="仿宋_GB2312" w:cs="仿宋_GB2312"/>
          <w:sz w:val="32"/>
          <w:szCs w:val="32"/>
        </w:rPr>
      </w:pPr>
      <w:bookmarkStart w:id="79" w:name="_Toc15396622"/>
      <w:r>
        <w:rPr>
          <w:rFonts w:hint="eastAsia" w:eastAsia="仿宋_GB2312" w:cs="仿宋_GB2312"/>
          <w:sz w:val="32"/>
          <w:szCs w:val="32"/>
        </w:rPr>
        <w:t>四、财政拨款收入支出决算总表</w:t>
      </w:r>
      <w:bookmarkEnd w:id="79"/>
    </w:p>
    <w:p w14:paraId="5E476DB7">
      <w:pPr>
        <w:pStyle w:val="15"/>
        <w:adjustRightInd w:val="0"/>
        <w:snapToGrid w:val="0"/>
        <w:spacing w:line="560" w:lineRule="exact"/>
        <w:jc w:val="left"/>
        <w:rPr>
          <w:rFonts w:eastAsia="仿宋_GB2312" w:cs="仿宋_GB2312"/>
          <w:sz w:val="32"/>
          <w:szCs w:val="32"/>
        </w:rPr>
      </w:pPr>
      <w:bookmarkStart w:id="80" w:name="_Toc15396623"/>
      <w:r>
        <w:rPr>
          <w:rFonts w:hint="eastAsia" w:eastAsia="仿宋_GB2312" w:cs="仿宋_GB2312"/>
          <w:sz w:val="32"/>
          <w:szCs w:val="32"/>
        </w:rPr>
        <w:t>五、财政拨款支出决算明细表</w:t>
      </w:r>
      <w:bookmarkEnd w:id="80"/>
      <w:bookmarkStart w:id="81" w:name="_Toc15396624"/>
    </w:p>
    <w:p w14:paraId="66F211E8">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81"/>
    </w:p>
    <w:p w14:paraId="60EF809E">
      <w:pPr>
        <w:pStyle w:val="15"/>
        <w:adjustRightInd w:val="0"/>
        <w:snapToGrid w:val="0"/>
        <w:spacing w:line="560" w:lineRule="exact"/>
        <w:jc w:val="left"/>
        <w:rPr>
          <w:rFonts w:eastAsia="仿宋_GB2312" w:cs="仿宋_GB2312"/>
          <w:sz w:val="32"/>
          <w:szCs w:val="32"/>
        </w:rPr>
      </w:pPr>
      <w:bookmarkStart w:id="82" w:name="_Toc15396625"/>
      <w:r>
        <w:rPr>
          <w:rFonts w:hint="eastAsia" w:eastAsia="仿宋_GB2312" w:cs="仿宋_GB2312"/>
          <w:sz w:val="32"/>
          <w:szCs w:val="32"/>
        </w:rPr>
        <w:t>七、一般公共预算财政拨款支出决算明细表</w:t>
      </w:r>
      <w:bookmarkEnd w:id="82"/>
    </w:p>
    <w:p w14:paraId="7A6600E8">
      <w:pPr>
        <w:pStyle w:val="15"/>
        <w:adjustRightInd w:val="0"/>
        <w:snapToGrid w:val="0"/>
        <w:spacing w:line="560" w:lineRule="exact"/>
        <w:jc w:val="left"/>
        <w:rPr>
          <w:rFonts w:eastAsia="仿宋_GB2312" w:cs="仿宋_GB2312"/>
          <w:sz w:val="32"/>
          <w:szCs w:val="32"/>
        </w:rPr>
      </w:pPr>
      <w:bookmarkStart w:id="83" w:name="_Toc15396626"/>
      <w:r>
        <w:rPr>
          <w:rFonts w:hint="eastAsia" w:eastAsia="仿宋_GB2312" w:cs="仿宋_GB2312"/>
          <w:sz w:val="32"/>
          <w:szCs w:val="32"/>
        </w:rPr>
        <w:t>八、一般公共预算财政拨款基本支出决算表</w:t>
      </w:r>
      <w:bookmarkEnd w:id="83"/>
    </w:p>
    <w:p w14:paraId="06EC57E4">
      <w:pPr>
        <w:pStyle w:val="15"/>
        <w:adjustRightInd w:val="0"/>
        <w:snapToGrid w:val="0"/>
        <w:spacing w:line="560" w:lineRule="exact"/>
        <w:jc w:val="left"/>
        <w:rPr>
          <w:rFonts w:eastAsia="仿宋_GB2312" w:cs="仿宋_GB2312"/>
          <w:sz w:val="32"/>
          <w:szCs w:val="32"/>
        </w:rPr>
      </w:pPr>
      <w:bookmarkStart w:id="84" w:name="_Toc15396627"/>
      <w:r>
        <w:rPr>
          <w:rFonts w:hint="eastAsia" w:eastAsia="仿宋_GB2312" w:cs="仿宋_GB2312"/>
          <w:sz w:val="32"/>
          <w:szCs w:val="32"/>
        </w:rPr>
        <w:t>九、一般公共预算财政拨款项目支出决算表</w:t>
      </w:r>
      <w:bookmarkEnd w:id="84"/>
    </w:p>
    <w:p w14:paraId="4378807B">
      <w:pPr>
        <w:pStyle w:val="15"/>
        <w:adjustRightInd w:val="0"/>
        <w:snapToGrid w:val="0"/>
        <w:spacing w:line="560" w:lineRule="exact"/>
        <w:jc w:val="left"/>
        <w:rPr>
          <w:rFonts w:eastAsia="仿宋_GB2312" w:cs="仿宋_GB2312"/>
          <w:sz w:val="32"/>
          <w:szCs w:val="32"/>
        </w:rPr>
      </w:pPr>
      <w:bookmarkStart w:id="85" w:name="_Toc15396628"/>
      <w:r>
        <w:rPr>
          <w:rFonts w:hint="eastAsia" w:eastAsia="仿宋_GB2312" w:cs="仿宋_GB2312"/>
          <w:sz w:val="32"/>
          <w:szCs w:val="32"/>
        </w:rPr>
        <w:t>十、</w:t>
      </w:r>
      <w:bookmarkEnd w:id="85"/>
      <w:r>
        <w:rPr>
          <w:rFonts w:hint="eastAsia" w:eastAsia="仿宋_GB2312" w:cs="仿宋_GB2312"/>
          <w:sz w:val="32"/>
          <w:szCs w:val="32"/>
        </w:rPr>
        <w:t>政府性基金预算财政拨款收入支出决算表</w:t>
      </w:r>
    </w:p>
    <w:p w14:paraId="4B4B2397">
      <w:pPr>
        <w:pStyle w:val="15"/>
        <w:adjustRightInd w:val="0"/>
        <w:snapToGrid w:val="0"/>
        <w:spacing w:line="560" w:lineRule="exact"/>
        <w:jc w:val="left"/>
        <w:rPr>
          <w:rFonts w:eastAsia="仿宋_GB2312" w:cs="仿宋_GB2312"/>
          <w:sz w:val="32"/>
          <w:szCs w:val="32"/>
        </w:rPr>
      </w:pPr>
      <w:bookmarkStart w:id="86" w:name="_Toc15396629"/>
      <w:r>
        <w:rPr>
          <w:rFonts w:hint="eastAsia" w:eastAsia="仿宋_GB2312" w:cs="仿宋_GB2312"/>
          <w:sz w:val="32"/>
          <w:szCs w:val="32"/>
        </w:rPr>
        <w:t>十一、</w:t>
      </w:r>
      <w:bookmarkEnd w:id="86"/>
      <w:r>
        <w:rPr>
          <w:rFonts w:hint="eastAsia" w:eastAsia="仿宋_GB2312" w:cs="仿宋_GB2312"/>
          <w:sz w:val="32"/>
          <w:szCs w:val="32"/>
        </w:rPr>
        <w:t>国有资本经营预算财政拨款收入支出决算表</w:t>
      </w:r>
    </w:p>
    <w:p w14:paraId="0F78D6A7">
      <w:pPr>
        <w:pStyle w:val="15"/>
        <w:adjustRightInd w:val="0"/>
        <w:snapToGrid w:val="0"/>
        <w:spacing w:line="560" w:lineRule="exact"/>
        <w:jc w:val="left"/>
        <w:rPr>
          <w:rFonts w:eastAsia="仿宋_GB2312" w:cs="仿宋_GB2312"/>
          <w:sz w:val="32"/>
          <w:szCs w:val="32"/>
        </w:rPr>
      </w:pPr>
      <w:bookmarkStart w:id="87" w:name="_Toc15396630"/>
      <w:r>
        <w:rPr>
          <w:rFonts w:hint="eastAsia" w:eastAsia="仿宋_GB2312" w:cs="仿宋_GB2312"/>
          <w:sz w:val="32"/>
          <w:szCs w:val="32"/>
        </w:rPr>
        <w:t>十二、</w:t>
      </w:r>
      <w:bookmarkEnd w:id="87"/>
      <w:r>
        <w:rPr>
          <w:rFonts w:hint="eastAsia" w:eastAsia="仿宋_GB2312" w:cs="仿宋_GB2312"/>
          <w:sz w:val="32"/>
          <w:szCs w:val="32"/>
        </w:rPr>
        <w:t>国有资本经营预算财政拨款支出决算表</w:t>
      </w:r>
    </w:p>
    <w:p w14:paraId="531CE4E5">
      <w:pPr>
        <w:pStyle w:val="15"/>
        <w:adjustRightInd w:val="0"/>
        <w:snapToGrid w:val="0"/>
        <w:spacing w:line="560" w:lineRule="exact"/>
        <w:jc w:val="left"/>
        <w:rPr>
          <w:rFonts w:eastAsia="仿宋_GB2312" w:cs="仿宋_GB2312"/>
          <w:sz w:val="32"/>
          <w:szCs w:val="32"/>
        </w:rPr>
      </w:pPr>
      <w:bookmarkStart w:id="88" w:name="_Toc15396631"/>
      <w:r>
        <w:rPr>
          <w:rFonts w:hint="eastAsia" w:eastAsia="仿宋_GB2312" w:cs="仿宋_GB2312"/>
          <w:sz w:val="32"/>
          <w:szCs w:val="32"/>
        </w:rPr>
        <w:t>十三、</w:t>
      </w:r>
      <w:bookmarkEnd w:id="88"/>
      <w:r>
        <w:rPr>
          <w:rFonts w:hint="eastAsia" w:eastAsia="仿宋_GB2312" w:cs="仿宋_GB2312"/>
          <w:sz w:val="32"/>
          <w:szCs w:val="32"/>
        </w:rPr>
        <w:t>财政拨款“三公”经费支出决算表</w:t>
      </w:r>
    </w:p>
    <w:p w14:paraId="30B1CD05"/>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786B2">
    <w:pPr>
      <w:pStyle w:val="11"/>
      <w:jc w:val="center"/>
    </w:pPr>
  </w:p>
  <w:p w14:paraId="185EACB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43894">
    <w:pPr>
      <w:pStyle w:val="11"/>
      <w:jc w:val="center"/>
    </w:pPr>
  </w:p>
  <w:p w14:paraId="439313C1">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1318">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8908C">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A6E9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CCA6E96">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67A45EA7">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02922">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C966A">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FAC966A">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8F3D">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41AB6">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C2033"/>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1494"/>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2BC2"/>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4AD8"/>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C1CF4"/>
    <w:rsid w:val="02FEBE30"/>
    <w:rsid w:val="03531E5C"/>
    <w:rsid w:val="035C46E7"/>
    <w:rsid w:val="04916F1E"/>
    <w:rsid w:val="061E35DE"/>
    <w:rsid w:val="066E0107"/>
    <w:rsid w:val="0690109C"/>
    <w:rsid w:val="071023CF"/>
    <w:rsid w:val="07996F6E"/>
    <w:rsid w:val="07DFD8BA"/>
    <w:rsid w:val="089D4136"/>
    <w:rsid w:val="09867E8F"/>
    <w:rsid w:val="0A00672A"/>
    <w:rsid w:val="0A2032A3"/>
    <w:rsid w:val="0A226297"/>
    <w:rsid w:val="0CA8290A"/>
    <w:rsid w:val="0D35B1ED"/>
    <w:rsid w:val="0E254B6B"/>
    <w:rsid w:val="0ED87208"/>
    <w:rsid w:val="0F98263C"/>
    <w:rsid w:val="101860EC"/>
    <w:rsid w:val="101F47CC"/>
    <w:rsid w:val="106F0166"/>
    <w:rsid w:val="107D66EC"/>
    <w:rsid w:val="10C055FF"/>
    <w:rsid w:val="10E25931"/>
    <w:rsid w:val="11694EBD"/>
    <w:rsid w:val="11744968"/>
    <w:rsid w:val="11772AA4"/>
    <w:rsid w:val="118107EC"/>
    <w:rsid w:val="118328C8"/>
    <w:rsid w:val="11C349C6"/>
    <w:rsid w:val="12E24EE2"/>
    <w:rsid w:val="13D50BC4"/>
    <w:rsid w:val="14125C6A"/>
    <w:rsid w:val="14B17F78"/>
    <w:rsid w:val="156E6AFD"/>
    <w:rsid w:val="15973CBB"/>
    <w:rsid w:val="15F11A21"/>
    <w:rsid w:val="165E0673"/>
    <w:rsid w:val="16B831D5"/>
    <w:rsid w:val="16BB723D"/>
    <w:rsid w:val="17710C68"/>
    <w:rsid w:val="17E50567"/>
    <w:rsid w:val="186504BB"/>
    <w:rsid w:val="19A445FC"/>
    <w:rsid w:val="1AC268F5"/>
    <w:rsid w:val="1BE8440E"/>
    <w:rsid w:val="1BF4056E"/>
    <w:rsid w:val="1CD1476C"/>
    <w:rsid w:val="1D155CEE"/>
    <w:rsid w:val="1D1638FE"/>
    <w:rsid w:val="1E312DEB"/>
    <w:rsid w:val="1E740ACF"/>
    <w:rsid w:val="1FF35744"/>
    <w:rsid w:val="1FF6BC77"/>
    <w:rsid w:val="217E176F"/>
    <w:rsid w:val="2186353C"/>
    <w:rsid w:val="227301A7"/>
    <w:rsid w:val="23860B96"/>
    <w:rsid w:val="240371BF"/>
    <w:rsid w:val="244F3473"/>
    <w:rsid w:val="24C97D99"/>
    <w:rsid w:val="25302162"/>
    <w:rsid w:val="25A718F0"/>
    <w:rsid w:val="25BB59F6"/>
    <w:rsid w:val="25CA6E09"/>
    <w:rsid w:val="25EC78A9"/>
    <w:rsid w:val="260F557C"/>
    <w:rsid w:val="26970054"/>
    <w:rsid w:val="281408E2"/>
    <w:rsid w:val="29064D40"/>
    <w:rsid w:val="29FD04D3"/>
    <w:rsid w:val="2A422EB9"/>
    <w:rsid w:val="2BC04423"/>
    <w:rsid w:val="2BE02720"/>
    <w:rsid w:val="2BFF7BC6"/>
    <w:rsid w:val="2C8A61B5"/>
    <w:rsid w:val="2DF04E50"/>
    <w:rsid w:val="2E044710"/>
    <w:rsid w:val="2E586DFA"/>
    <w:rsid w:val="2F040D46"/>
    <w:rsid w:val="2F6B035B"/>
    <w:rsid w:val="2FAE5751"/>
    <w:rsid w:val="2FB1A395"/>
    <w:rsid w:val="2FD9A7D8"/>
    <w:rsid w:val="2FDBF714"/>
    <w:rsid w:val="30AB6865"/>
    <w:rsid w:val="319F7F4E"/>
    <w:rsid w:val="31C446F4"/>
    <w:rsid w:val="31DF290E"/>
    <w:rsid w:val="32BD1EF1"/>
    <w:rsid w:val="3304709D"/>
    <w:rsid w:val="33A773CB"/>
    <w:rsid w:val="33F702EF"/>
    <w:rsid w:val="349D6851"/>
    <w:rsid w:val="360F211F"/>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DFA2EB5"/>
    <w:rsid w:val="3E175815"/>
    <w:rsid w:val="3E513C30"/>
    <w:rsid w:val="3E740A63"/>
    <w:rsid w:val="3E78745D"/>
    <w:rsid w:val="3EE17838"/>
    <w:rsid w:val="3F55381A"/>
    <w:rsid w:val="3F7F7599"/>
    <w:rsid w:val="3FB71EC7"/>
    <w:rsid w:val="3FF4CAE0"/>
    <w:rsid w:val="3FF7B227"/>
    <w:rsid w:val="426E3E72"/>
    <w:rsid w:val="433C43B4"/>
    <w:rsid w:val="43CF26EE"/>
    <w:rsid w:val="43E03ADE"/>
    <w:rsid w:val="44226CC2"/>
    <w:rsid w:val="4445669F"/>
    <w:rsid w:val="44E268DA"/>
    <w:rsid w:val="450D13D7"/>
    <w:rsid w:val="45461679"/>
    <w:rsid w:val="45506656"/>
    <w:rsid w:val="47F210A1"/>
    <w:rsid w:val="486A6C7A"/>
    <w:rsid w:val="48E20A5D"/>
    <w:rsid w:val="495A69EA"/>
    <w:rsid w:val="4A627F82"/>
    <w:rsid w:val="4A725A0F"/>
    <w:rsid w:val="4B0E749A"/>
    <w:rsid w:val="4B11183E"/>
    <w:rsid w:val="4B2477C4"/>
    <w:rsid w:val="4B4F25DA"/>
    <w:rsid w:val="4B723939"/>
    <w:rsid w:val="4BC973E3"/>
    <w:rsid w:val="4BE068DB"/>
    <w:rsid w:val="4CFC16F6"/>
    <w:rsid w:val="4D577224"/>
    <w:rsid w:val="4DBF1CEB"/>
    <w:rsid w:val="4DF0007C"/>
    <w:rsid w:val="4E4D05AC"/>
    <w:rsid w:val="4EAB630A"/>
    <w:rsid w:val="4ECE2238"/>
    <w:rsid w:val="4F833267"/>
    <w:rsid w:val="4FB94289"/>
    <w:rsid w:val="4FDD264E"/>
    <w:rsid w:val="4FE9BD67"/>
    <w:rsid w:val="4FFB052F"/>
    <w:rsid w:val="50D46582"/>
    <w:rsid w:val="521265C8"/>
    <w:rsid w:val="52D24131"/>
    <w:rsid w:val="52E010FD"/>
    <w:rsid w:val="537E6D0A"/>
    <w:rsid w:val="53F74C96"/>
    <w:rsid w:val="55170BA8"/>
    <w:rsid w:val="553218C9"/>
    <w:rsid w:val="567E1AA5"/>
    <w:rsid w:val="5691613F"/>
    <w:rsid w:val="56E47B74"/>
    <w:rsid w:val="57175D52"/>
    <w:rsid w:val="57BD3DD4"/>
    <w:rsid w:val="585517D5"/>
    <w:rsid w:val="591C68A6"/>
    <w:rsid w:val="5AF92295"/>
    <w:rsid w:val="5B0E18F6"/>
    <w:rsid w:val="5B250254"/>
    <w:rsid w:val="5BDD79E6"/>
    <w:rsid w:val="5BF561CA"/>
    <w:rsid w:val="5BFF5DFC"/>
    <w:rsid w:val="5CD71FC4"/>
    <w:rsid w:val="5D1F11B5"/>
    <w:rsid w:val="5D2252A3"/>
    <w:rsid w:val="5D695134"/>
    <w:rsid w:val="5DAE1B18"/>
    <w:rsid w:val="5DE7D9E5"/>
    <w:rsid w:val="5ECEC941"/>
    <w:rsid w:val="5F2F74DC"/>
    <w:rsid w:val="5FBF9FF3"/>
    <w:rsid w:val="5FCD4E2C"/>
    <w:rsid w:val="5FEF394A"/>
    <w:rsid w:val="5FF67715"/>
    <w:rsid w:val="600C59C5"/>
    <w:rsid w:val="612E16FD"/>
    <w:rsid w:val="62830E1C"/>
    <w:rsid w:val="62BF3928"/>
    <w:rsid w:val="63B3701E"/>
    <w:rsid w:val="647F5392"/>
    <w:rsid w:val="64C319F0"/>
    <w:rsid w:val="64CE0807"/>
    <w:rsid w:val="65451372"/>
    <w:rsid w:val="65E66580"/>
    <w:rsid w:val="664B1D71"/>
    <w:rsid w:val="664B4E8E"/>
    <w:rsid w:val="66C8504F"/>
    <w:rsid w:val="6713657B"/>
    <w:rsid w:val="67277B67"/>
    <w:rsid w:val="67AA3209"/>
    <w:rsid w:val="67F0518E"/>
    <w:rsid w:val="683C1C84"/>
    <w:rsid w:val="698D0931"/>
    <w:rsid w:val="6A2D62D3"/>
    <w:rsid w:val="6A7FE5F3"/>
    <w:rsid w:val="6B053271"/>
    <w:rsid w:val="6BDD78B3"/>
    <w:rsid w:val="6C4A05C8"/>
    <w:rsid w:val="6C8742B8"/>
    <w:rsid w:val="6D3C3ECE"/>
    <w:rsid w:val="6D4A7EB2"/>
    <w:rsid w:val="6DBF5E93"/>
    <w:rsid w:val="6DFF077E"/>
    <w:rsid w:val="6E714EF0"/>
    <w:rsid w:val="6E7E3605"/>
    <w:rsid w:val="6E7FDCC7"/>
    <w:rsid w:val="6ED6A62E"/>
    <w:rsid w:val="6EE00B15"/>
    <w:rsid w:val="6F1872DF"/>
    <w:rsid w:val="6F6FB3EB"/>
    <w:rsid w:val="6F8731EA"/>
    <w:rsid w:val="6FCE6052"/>
    <w:rsid w:val="6FD57C00"/>
    <w:rsid w:val="6FEFFFD8"/>
    <w:rsid w:val="6FF5CC65"/>
    <w:rsid w:val="6FFB47EC"/>
    <w:rsid w:val="6FFF034A"/>
    <w:rsid w:val="70484440"/>
    <w:rsid w:val="70671AF7"/>
    <w:rsid w:val="712A28F1"/>
    <w:rsid w:val="715C0E4B"/>
    <w:rsid w:val="71992E7C"/>
    <w:rsid w:val="72233669"/>
    <w:rsid w:val="72734D90"/>
    <w:rsid w:val="73160E6D"/>
    <w:rsid w:val="7332FE48"/>
    <w:rsid w:val="73AB61DA"/>
    <w:rsid w:val="73AD73D5"/>
    <w:rsid w:val="73B6EB34"/>
    <w:rsid w:val="73FA497D"/>
    <w:rsid w:val="744731E5"/>
    <w:rsid w:val="745A3B6F"/>
    <w:rsid w:val="74BBD01D"/>
    <w:rsid w:val="74ED5379"/>
    <w:rsid w:val="75906A9D"/>
    <w:rsid w:val="759430E3"/>
    <w:rsid w:val="75DEEEC2"/>
    <w:rsid w:val="75E32345"/>
    <w:rsid w:val="76157B85"/>
    <w:rsid w:val="76D317BD"/>
    <w:rsid w:val="76E3355F"/>
    <w:rsid w:val="76FF5125"/>
    <w:rsid w:val="776F6FFA"/>
    <w:rsid w:val="778769C8"/>
    <w:rsid w:val="77A75DCA"/>
    <w:rsid w:val="77D72D3B"/>
    <w:rsid w:val="77DC22F5"/>
    <w:rsid w:val="783E271A"/>
    <w:rsid w:val="78616DE9"/>
    <w:rsid w:val="7892455A"/>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DF21CE"/>
    <w:rsid w:val="7E6E46F4"/>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99"/>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styleId="17">
    <w:name w:val="Title"/>
    <w:basedOn w:val="1"/>
    <w:next w:val="1"/>
    <w:qFormat/>
    <w:uiPriority w:val="0"/>
    <w:pPr>
      <w:jc w:val="center"/>
      <w:outlineLvl w:val="0"/>
    </w:pPr>
    <w:rPr>
      <w:rFonts w:ascii="Calibri Light" w:hAnsi="Calibri Light" w:eastAsia="黑体"/>
      <w:b/>
      <w:bCs/>
      <w:sz w:val="44"/>
      <w:szCs w:val="32"/>
      <w:lang w:val="zh-CN"/>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39">
    <w:name w:val="16"/>
    <w:basedOn w:val="19"/>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35762;&#24072;&#22242;\&#37096;&#38376;&#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35762;&#24072;&#22242;\&#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35762;&#24072;&#22242;\&#37096;&#38376;&#20844;&#24320;&#34920;&#26684;&#21046;&#20316;&#22270;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35762;&#24072;&#22242;\&#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35762;&#24072;&#22242;\&#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024&#24180;\2023&#24180;&#37096;&#38376;&#20915;&#31639;&#20844;&#24320;\2023&#24180;&#37096;&#38376;&#20915;&#31639;&#20844;&#24320;\&#35762;&#24072;&#22242;\&#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5&#24180;\2024&#24180;&#37096;&#38376;&#20915;&#31639;&#20844;&#24320;\&#24030;&#22996;&#35762;&#24072;&#22242;\&#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[部门公开表格制作图1.xls]Sheet1!$A$2</c:f>
              <c:strCache>
                <c:ptCount val="1"/>
                <c:pt idx="0">
                  <c:v>图1　收、支决算总计变动情况</c:v>
                </c:pt>
              </c:strCache>
            </c:strRef>
          </c:tx>
          <c:invertIfNegative val="0"/>
          <c:dLbls>
            <c:delete val="1"/>
          </c:dLbls>
          <c:cat>
            <c:strRef>
              <c:f>[部门公开表格制作图1.xls]Sheet1!$B$1:$C$1</c:f>
              <c:strCache>
                <c:ptCount val="2"/>
                <c:pt idx="0">
                  <c:v>2024（万元）</c:v>
                </c:pt>
                <c:pt idx="1">
                  <c:v>2023（万元）</c:v>
                </c:pt>
              </c:strCache>
            </c:strRef>
          </c:cat>
          <c:val>
            <c:numRef>
              <c:f>[部门公开表格制作图1.xls]Sheet1!$B$2:$C$2</c:f>
              <c:numCache>
                <c:formatCode>General</c:formatCode>
                <c:ptCount val="2"/>
                <c:pt idx="0">
                  <c:v>193.65</c:v>
                </c:pt>
                <c:pt idx="1">
                  <c:v>225.53</c:v>
                </c:pt>
              </c:numCache>
            </c:numRef>
          </c:val>
        </c:ser>
        <c:dLbls>
          <c:showLegendKey val="0"/>
          <c:showVal val="0"/>
          <c:showCatName val="0"/>
          <c:showSerName val="0"/>
          <c:showPercent val="0"/>
          <c:showBubbleSize val="0"/>
        </c:dLbls>
        <c:gapWidth val="150"/>
        <c:overlap val="100"/>
        <c:axId val="262509903"/>
        <c:axId val="279236579"/>
      </c:barChart>
      <c:catAx>
        <c:axId val="262509903"/>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9236579"/>
        <c:crosses val="autoZero"/>
        <c:auto val="1"/>
        <c:lblAlgn val="ctr"/>
        <c:lblOffset val="100"/>
        <c:noMultiLvlLbl val="0"/>
      </c:catAx>
      <c:valAx>
        <c:axId val="279236579"/>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2509903"/>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0a1bc8ef-df29-4af4-ad94-1748939f7bca}"/>
      </c:ext>
    </c:extLst>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Pt>
            <c:idx val="6"/>
            <c:bubble3D val="0"/>
            <c:explosion val="0"/>
          </c:dPt>
          <c:dPt>
            <c:idx val="7"/>
            <c:bubble3D val="0"/>
            <c:explosion val="0"/>
          </c:dPt>
          <c:dLbls>
            <c:delete val="1"/>
          </c:dLbls>
          <c:cat>
            <c:strRef>
              <c:f>[部门公开表格制作图2.xls]Sheet1!$A$2:$A$9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[部门公开表格制作图2.xls]Sheet1!$B$2:$B$9</c:f>
              <c:numCache>
                <c:formatCode>General</c:formatCode>
                <c:ptCount val="8"/>
                <c:pt idx="0">
                  <c:v>182.65</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97394e9-3cd1-4d78-a36c-3d08171646f7}"/>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Lbls>
            <c:delete val="1"/>
          </c:dLbls>
          <c:cat>
            <c:strRef>
              <c:f>[部门公开表格制作图3.xls]Sheet1!$A$4:$A$8</c:f>
              <c:strCache>
                <c:ptCount val="5"/>
                <c:pt idx="0">
                  <c:v>基本支出</c:v>
                </c:pt>
                <c:pt idx="1">
                  <c:v>项目支出</c:v>
                </c:pt>
                <c:pt idx="2">
                  <c:v>上缴上级支出</c:v>
                </c:pt>
                <c:pt idx="3">
                  <c:v>经营支出</c:v>
                </c:pt>
                <c:pt idx="4">
                  <c:v>对附属单位补助支出</c:v>
                </c:pt>
              </c:strCache>
            </c:strRef>
          </c:cat>
          <c:val>
            <c:numRef>
              <c:f>[部门公开表格制作图3.xls]Sheet1!$B$4:$B$8</c:f>
              <c:numCache>
                <c:formatCode>General</c:formatCode>
                <c:ptCount val="5"/>
                <c:pt idx="0">
                  <c:v>172.66</c:v>
                </c:pt>
                <c:pt idx="1">
                  <c:v>16.99</c:v>
                </c:pt>
                <c:pt idx="2">
                  <c:v>0</c:v>
                </c:pt>
                <c:pt idx="3">
                  <c:v>0</c:v>
                </c:pt>
                <c:pt idx="4">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aee26f9b-96b6-49f3-b1fb-b8c02466af75}"/>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2023（万元）</c:v>
                </c:pt>
                <c:pt idx="1">
                  <c:v>2024（万元）</c:v>
                </c:pt>
              </c:strCache>
            </c:strRef>
          </c:cat>
          <c:val>
            <c:numRef>
              <c:f>[部门公开表格制作图4.xls]Sheet1!$B$2:$C$2</c:f>
              <c:numCache>
                <c:formatCode>General</c:formatCode>
                <c:ptCount val="2"/>
                <c:pt idx="0">
                  <c:v>209.53</c:v>
                </c:pt>
                <c:pt idx="1">
                  <c:v>182.65</c:v>
                </c:pt>
              </c:numCache>
            </c:numRef>
          </c:val>
        </c:ser>
        <c:dLbls>
          <c:showLegendKey val="0"/>
          <c:showVal val="0"/>
          <c:showCatName val="0"/>
          <c:showSerName val="0"/>
          <c:showPercent val="0"/>
          <c:showBubbleSize val="0"/>
        </c:dLbls>
        <c:gapWidth val="150"/>
        <c:overlap val="100"/>
        <c:axId val="523555696"/>
        <c:axId val="230081519"/>
      </c:barChart>
      <c:catAx>
        <c:axId val="5235556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30081519"/>
        <c:crosses val="autoZero"/>
        <c:auto val="1"/>
        <c:lblAlgn val="ctr"/>
        <c:lblOffset val="100"/>
        <c:noMultiLvlLbl val="0"/>
      </c:catAx>
      <c:valAx>
        <c:axId val="230081519"/>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23555696"/>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b6bee044-1651-4a08-b9f8-bcf4b55ff1a3}"/>
      </c:ext>
    </c:extLst>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[部门公开表格制作图5.xls]Sheet1!$A$2</c:f>
              <c:strCache>
                <c:ptCount val="1"/>
                <c:pt idx="0">
                  <c:v>图5　一般公共预算财政拨款支出</c:v>
                </c:pt>
              </c:strCache>
            </c:strRef>
          </c:tx>
          <c:invertIfNegative val="0"/>
          <c:dLbls>
            <c:delete val="1"/>
          </c:dLbls>
          <c:cat>
            <c:strRef>
              <c:f>[部门公开表格制作图5.xls]Sheet1!$B$1:$C$1</c:f>
              <c:strCache>
                <c:ptCount val="2"/>
                <c:pt idx="0">
                  <c:v>2023年</c:v>
                </c:pt>
                <c:pt idx="1">
                  <c:v>2024年</c:v>
                </c:pt>
              </c:strCache>
            </c:strRef>
          </c:cat>
          <c:val>
            <c:numRef>
              <c:f>[部门公开表格制作图5.xls]Sheet1!$B$2:$C$2</c:f>
              <c:numCache>
                <c:formatCode>General</c:formatCode>
                <c:ptCount val="2"/>
                <c:pt idx="0">
                  <c:v>209.53</c:v>
                </c:pt>
                <c:pt idx="1">
                  <c:v>182.65</c:v>
                </c:pt>
              </c:numCache>
            </c:numRef>
          </c:val>
        </c:ser>
        <c:dLbls>
          <c:showLegendKey val="0"/>
          <c:showVal val="0"/>
          <c:showCatName val="0"/>
          <c:showSerName val="0"/>
          <c:showPercent val="0"/>
          <c:showBubbleSize val="0"/>
        </c:dLbls>
        <c:gapWidth val="150"/>
        <c:overlap val="100"/>
        <c:axId val="656776177"/>
        <c:axId val="417773130"/>
      </c:barChart>
      <c:catAx>
        <c:axId val="656776177"/>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17773130"/>
        <c:crosses val="autoZero"/>
        <c:auto val="1"/>
        <c:lblAlgn val="ctr"/>
        <c:lblOffset val="100"/>
        <c:noMultiLvlLbl val="0"/>
      </c:catAx>
      <c:valAx>
        <c:axId val="41777313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56776177"/>
        <c:crosses val="autoZero"/>
        <c:crossBetween val="between"/>
      </c:valAx>
      <c:spPr>
        <a:solidFill>
          <a:srgbClr val="FFFFFF">
            <a:alpha val="100000"/>
          </a:srgbClr>
        </a:solidFill>
        <a:ln w="3175">
          <a:noFill/>
        </a:ln>
      </c:spPr>
    </c:plotArea>
    <c:plotVisOnly val="1"/>
    <c:dispBlanksAs val="gap"/>
    <c:showDLblsOverMax val="0"/>
    <c:extLst>
      <c:ext uri="{0b15fc19-7d7d-44ad-8c2d-2c3a37ce22c3}">
        <chartProps xmlns="https://web.wps.cn/et/2018/main" chartId="{8395e4c4-871b-4254-8cce-619ec47098c1}"/>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Lbls>
            <c:delete val="1"/>
          </c:dLbls>
          <c:cat>
            <c:strRef>
              <c:f>[部门公开表格制作图6.xls]Sheet1!$A$3:$A$6</c:f>
              <c:strCache>
                <c:ptCount val="4"/>
                <c:pt idx="0">
                  <c:v>住房保障支出</c:v>
                </c:pt>
                <c:pt idx="1">
                  <c:v>卫生健康支出</c:v>
                </c:pt>
                <c:pt idx="2">
                  <c:v>社会保障与服务支出</c:v>
                </c:pt>
                <c:pt idx="3">
                  <c:v>一般公共预算财政拨款支出</c:v>
                </c:pt>
              </c:strCache>
            </c:strRef>
          </c:cat>
          <c:val>
            <c:numRef>
              <c:f>[部门公开表格制作图6.xls]Sheet1!$B$3:$B$6</c:f>
              <c:numCache>
                <c:formatCode>General</c:formatCode>
                <c:ptCount val="4"/>
                <c:pt idx="0">
                  <c:v>10.24</c:v>
                </c:pt>
                <c:pt idx="1">
                  <c:v>8.48</c:v>
                </c:pt>
                <c:pt idx="2">
                  <c:v>18.95</c:v>
                </c:pt>
                <c:pt idx="3">
                  <c:v>144.98</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d580a62e-ebaf-4ec5-a5a6-205a5897e9e1}"/>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Lbls>
            <c:delete val="1"/>
          </c:dLbls>
          <c:cat>
            <c:strRef>
              <c:f>[部门公开表格制作图7.xls]Sheet1!$A$3:$A$6</c:f>
              <c:strCache>
                <c:ptCount val="4"/>
                <c:pt idx="0">
                  <c:v>公务用车运行维护费支出</c:v>
                </c:pt>
                <c:pt idx="1">
                  <c:v>公务用车购置费支出</c:v>
                </c:pt>
                <c:pt idx="2">
                  <c:v>公务接待费支出</c:v>
                </c:pt>
                <c:pt idx="3">
                  <c:v>因公出国费支出</c:v>
                </c:pt>
              </c:strCache>
            </c:strRef>
          </c:cat>
          <c:val>
            <c:numRef>
              <c:f>[部门公开表格制作图7.xls]Sheet1!$B$3:$B$6</c:f>
              <c:numCache>
                <c:formatCode>General</c:formatCode>
                <c:ptCount val="4"/>
                <c:pt idx="0">
                  <c:v>8.78</c:v>
                </c:pt>
                <c:pt idx="1">
                  <c:v>0</c:v>
                </c:pt>
                <c:pt idx="2">
                  <c:v>0</c:v>
                </c:pt>
                <c:pt idx="3">
                  <c:v>0</c:v>
                </c:pt>
              </c:numCache>
            </c:numRef>
          </c:val>
        </c:ser>
        <c:dLbls>
          <c:showLegendKey val="0"/>
          <c:showVal val="0"/>
          <c:showCatName val="0"/>
          <c:showSerName val="0"/>
          <c:showPercent val="0"/>
          <c:showBubbleSize val="0"/>
          <c:showLeaderLines val="0"/>
        </c:dLbls>
        <c:firstSliceAng val="0"/>
      </c:pieChart>
      <c:spPr>
        <a:noFill/>
        <a:ln w="3175">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a958b0d3-1b27-4e30-91d5-d96631a461cc}"/>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5483</Words>
  <Characters>6097</Characters>
  <Lines>61</Lines>
  <Paragraphs>17</Paragraphs>
  <TotalTime>2</TotalTime>
  <ScaleCrop>false</ScaleCrop>
  <LinksUpToDate>false</LinksUpToDate>
  <CharactersWithSpaces>6190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2025-09-02T00:42:00Z</dcterms:created>
  <dc:creator>曹颖</dc:creator>
  <cp:lastModifiedBy>梦影</cp:lastModifiedBy>
  <cp:lastPrinted>2025-08-06T17:34:00Z</cp:lastPrinted>
  <dcterms:modified xsi:type="dcterms:W3CDTF">2025-09-04T04:31:37Z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54CA44C222044438A6C7F2800CD38E5D_13</vt:lpwstr>
  </property>
  <property fmtid="{D5CDD505-2E9C-101B-9397-08002B2CF9AE}" pid="4" name="KSOTemplateDocerSaveRecord">
    <vt:lpwstr>eyJoZGlkIjoiZjc3MzgyZGU5NDBmZDdlNDY2ZjkyNjM3OTBhZTMxZGEiLCJ1c2VySWQiOiI0NjIxMjYzMzQifQ==</vt:lpwstr>
  </property>
</Properties>
</file>