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beforeAutospacing="0" w:afterAutospacing="0" w:line="576" w:lineRule="exact"/>
        <w:ind w:left="0" w:leftChars="0" w:right="0"/>
        <w:jc w:val="center"/>
        <w:outlineLvl w:val="0"/>
        <w:rPr>
          <w:rFonts w:ascii="方正小标宋简体" w:hAnsi="宋体" w:eastAsia="方正小标宋简体"/>
          <w:color w:val="000000"/>
          <w:sz w:val="72"/>
          <w:szCs w:val="72"/>
        </w:rPr>
      </w:pPr>
      <w:bookmarkStart w:id="0" w:name="_Toc15306267"/>
    </w:p>
    <w:p>
      <w:pPr>
        <w:pageBreakBefore w:val="0"/>
        <w:kinsoku/>
        <w:wordWrap/>
        <w:overflowPunct/>
        <w:topLinePunct w:val="0"/>
        <w:bidi w:val="0"/>
        <w:spacing w:beforeAutospacing="0" w:afterAutospacing="0" w:line="576" w:lineRule="exact"/>
        <w:ind w:left="0" w:leftChars="0" w:right="0"/>
        <w:jc w:val="center"/>
        <w:outlineLvl w:val="0"/>
        <w:rPr>
          <w:rFonts w:ascii="方正小标宋简体" w:hAnsi="宋体" w:eastAsia="方正小标宋简体"/>
          <w:color w:val="000000"/>
          <w:sz w:val="72"/>
          <w:szCs w:val="72"/>
        </w:rPr>
      </w:pPr>
    </w:p>
    <w:p>
      <w:pPr>
        <w:pageBreakBefore w:val="0"/>
        <w:kinsoku/>
        <w:wordWrap/>
        <w:overflowPunct/>
        <w:topLinePunct w:val="0"/>
        <w:bidi w:val="0"/>
        <w:spacing w:beforeAutospacing="0" w:afterAutospacing="0" w:line="576" w:lineRule="exact"/>
        <w:ind w:left="0" w:leftChars="0" w:right="0"/>
        <w:jc w:val="center"/>
        <w:outlineLvl w:val="0"/>
        <w:rPr>
          <w:rFonts w:ascii="方正小标宋简体" w:hAnsi="宋体" w:eastAsia="方正小标宋简体"/>
          <w:color w:val="000000"/>
          <w:sz w:val="72"/>
          <w:szCs w:val="72"/>
        </w:rPr>
      </w:pP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ind w:left="0" w:leftChars="0" w:right="0"/>
        <w:jc w:val="center"/>
        <w:textAlignment w:val="auto"/>
        <w:rPr>
          <w:rFonts w:ascii="黑体" w:hAnsi="黑体" w:eastAsia="黑体"/>
          <w:w w:val="96"/>
          <w:sz w:val="72"/>
          <w:szCs w:val="72"/>
        </w:rPr>
      </w:pPr>
      <w:bookmarkStart w:id="1" w:name="_Toc15378441"/>
      <w:bookmarkStart w:id="2" w:name="_Toc15396597"/>
      <w:bookmarkStart w:id="3" w:name="_Toc15396475"/>
      <w:bookmarkStart w:id="4" w:name="_Toc15377193"/>
      <w:bookmarkStart w:id="5" w:name="_Toc15377425"/>
      <w:r>
        <w:rPr>
          <w:rFonts w:ascii="黑体" w:hAnsi="黑体" w:eastAsia="黑体"/>
          <w:w w:val="96"/>
          <w:sz w:val="72"/>
          <w:szCs w:val="72"/>
        </w:rPr>
        <w:t>2020</w:t>
      </w:r>
      <w:r>
        <w:rPr>
          <w:rFonts w:hint="eastAsia" w:ascii="黑体" w:hAnsi="黑体" w:eastAsia="黑体"/>
          <w:w w:val="96"/>
          <w:sz w:val="72"/>
          <w:szCs w:val="72"/>
        </w:rPr>
        <w:t>年度</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ind w:left="0" w:leftChars="0" w:right="0"/>
        <w:jc w:val="center"/>
        <w:textAlignment w:val="auto"/>
        <w:rPr>
          <w:rFonts w:ascii="方正小标宋简体" w:eastAsia="方正小标宋简体"/>
          <w:w w:val="96"/>
          <w:sz w:val="72"/>
          <w:szCs w:val="72"/>
        </w:rPr>
      </w:pPr>
      <w:bookmarkStart w:id="6" w:name="_Toc15377426"/>
      <w:bookmarkStart w:id="7" w:name="_Toc15396598"/>
      <w:bookmarkStart w:id="8" w:name="_Toc15377194"/>
      <w:bookmarkStart w:id="9" w:name="_Toc15396476"/>
      <w:bookmarkStart w:id="10" w:name="_Toc15378442"/>
      <w:r>
        <w:rPr>
          <w:rFonts w:hint="eastAsia" w:ascii="方正小标宋简体" w:eastAsia="方正小标宋简体"/>
          <w:w w:val="96"/>
          <w:sz w:val="72"/>
          <w:szCs w:val="72"/>
          <w:lang w:eastAsia="zh-CN"/>
        </w:rPr>
        <w:t>中共</w:t>
      </w:r>
      <w:r>
        <w:rPr>
          <w:rFonts w:hint="eastAsia" w:ascii="方正小标宋简体" w:eastAsia="方正小标宋简体"/>
          <w:w w:val="96"/>
          <w:sz w:val="72"/>
          <w:szCs w:val="72"/>
        </w:rPr>
        <w:t>四川省阿坝州</w:t>
      </w:r>
      <w:bookmarkEnd w:id="0"/>
      <w:bookmarkStart w:id="11" w:name="_Toc15306268"/>
      <w:r>
        <w:rPr>
          <w:rFonts w:hint="eastAsia" w:ascii="方正小标宋简体" w:eastAsia="方正小标宋简体"/>
          <w:w w:val="96"/>
          <w:sz w:val="72"/>
          <w:szCs w:val="72"/>
          <w:lang w:eastAsia="zh-CN"/>
        </w:rPr>
        <w:t>委讲师团</w:t>
      </w:r>
      <w:r>
        <w:rPr>
          <w:rFonts w:hint="eastAsia" w:ascii="方正小标宋简体" w:eastAsia="方正小标宋简体"/>
          <w:w w:val="96"/>
          <w:sz w:val="72"/>
          <w:szCs w:val="72"/>
        </w:rPr>
        <w:t>部门决算</w:t>
      </w:r>
      <w:bookmarkEnd w:id="6"/>
      <w:bookmarkEnd w:id="7"/>
      <w:bookmarkEnd w:id="8"/>
      <w:bookmarkEnd w:id="9"/>
      <w:bookmarkEnd w:id="10"/>
      <w:bookmarkEnd w:id="11"/>
    </w:p>
    <w:p>
      <w:pPr>
        <w:pageBreakBefore w:val="0"/>
        <w:widowControl/>
        <w:kinsoku/>
        <w:wordWrap/>
        <w:overflowPunct/>
        <w:topLinePunct w:val="0"/>
        <w:bidi w:val="0"/>
        <w:spacing w:beforeAutospacing="0" w:afterAutospacing="0" w:line="576" w:lineRule="exact"/>
        <w:ind w:left="0" w:leftChars="0" w:right="0"/>
        <w:jc w:val="center"/>
        <w:rPr>
          <w:rFonts w:ascii="方正小标宋简体" w:hAnsi="宋体" w:eastAsia="方正小标宋简体"/>
          <w:color w:val="000000"/>
          <w:sz w:val="36"/>
          <w:szCs w:val="36"/>
        </w:rPr>
      </w:pPr>
    </w:p>
    <w:p>
      <w:pPr>
        <w:pageBreakBefore w:val="0"/>
        <w:kinsoku/>
        <w:wordWrap/>
        <w:overflowPunct/>
        <w:topLinePunct w:val="0"/>
        <w:bidi w:val="0"/>
        <w:spacing w:beforeAutospacing="0" w:afterAutospacing="0" w:line="576" w:lineRule="exact"/>
        <w:ind w:left="0" w:leftChars="0" w:right="0"/>
        <w:rPr>
          <w:rFonts w:ascii="方正小标宋简体" w:hAnsi="宋体" w:eastAsia="方正小标宋简体"/>
          <w:sz w:val="36"/>
          <w:szCs w:val="36"/>
        </w:rPr>
      </w:pPr>
    </w:p>
    <w:p>
      <w:pPr>
        <w:pageBreakBefore w:val="0"/>
        <w:kinsoku/>
        <w:wordWrap/>
        <w:overflowPunct/>
        <w:topLinePunct w:val="0"/>
        <w:bidi w:val="0"/>
        <w:spacing w:beforeAutospacing="0" w:afterAutospacing="0" w:line="576" w:lineRule="exact"/>
        <w:ind w:left="0" w:leftChars="0" w:right="0"/>
        <w:rPr>
          <w:rFonts w:ascii="方正小标宋简体" w:hAnsi="宋体" w:eastAsia="方正小标宋简体"/>
          <w:sz w:val="36"/>
          <w:szCs w:val="36"/>
        </w:rPr>
      </w:pPr>
    </w:p>
    <w:p>
      <w:pPr>
        <w:pageBreakBefore w:val="0"/>
        <w:kinsoku/>
        <w:wordWrap/>
        <w:overflowPunct/>
        <w:topLinePunct w:val="0"/>
        <w:bidi w:val="0"/>
        <w:spacing w:beforeAutospacing="0" w:afterAutospacing="0" w:line="576" w:lineRule="exact"/>
        <w:ind w:left="0" w:leftChars="0" w:right="0"/>
        <w:rPr>
          <w:rFonts w:ascii="方正小标宋简体" w:hAnsi="宋体" w:eastAsia="方正小标宋简体"/>
          <w:sz w:val="36"/>
          <w:szCs w:val="36"/>
        </w:rPr>
      </w:pPr>
    </w:p>
    <w:p>
      <w:pPr>
        <w:pageBreakBefore w:val="0"/>
        <w:kinsoku/>
        <w:wordWrap/>
        <w:overflowPunct/>
        <w:topLinePunct w:val="0"/>
        <w:bidi w:val="0"/>
        <w:spacing w:beforeAutospacing="0" w:afterAutospacing="0" w:line="576" w:lineRule="exact"/>
        <w:ind w:left="0" w:leftChars="0" w:right="0"/>
        <w:rPr>
          <w:rFonts w:ascii="方正小标宋简体" w:hAnsi="宋体" w:eastAsia="方正小标宋简体"/>
          <w:sz w:val="36"/>
          <w:szCs w:val="36"/>
        </w:rPr>
      </w:pPr>
    </w:p>
    <w:p>
      <w:pPr>
        <w:pageBreakBefore w:val="0"/>
        <w:kinsoku/>
        <w:wordWrap/>
        <w:overflowPunct/>
        <w:topLinePunct w:val="0"/>
        <w:bidi w:val="0"/>
        <w:spacing w:beforeAutospacing="0" w:afterAutospacing="0" w:line="576" w:lineRule="exact"/>
        <w:ind w:left="0" w:leftChars="0" w:right="0"/>
        <w:rPr>
          <w:rFonts w:ascii="方正小标宋简体" w:hAnsi="宋体" w:eastAsia="方正小标宋简体"/>
          <w:sz w:val="36"/>
          <w:szCs w:val="36"/>
        </w:rPr>
      </w:pPr>
    </w:p>
    <w:p>
      <w:pPr>
        <w:pageBreakBefore w:val="0"/>
        <w:kinsoku/>
        <w:wordWrap/>
        <w:overflowPunct/>
        <w:topLinePunct w:val="0"/>
        <w:bidi w:val="0"/>
        <w:spacing w:beforeAutospacing="0" w:afterAutospacing="0" w:line="576" w:lineRule="exact"/>
        <w:ind w:left="0" w:leftChars="0" w:right="0"/>
        <w:rPr>
          <w:rFonts w:ascii="方正小标宋简体" w:hAnsi="宋体" w:eastAsia="方正小标宋简体"/>
          <w:sz w:val="36"/>
          <w:szCs w:val="36"/>
        </w:rPr>
      </w:pPr>
    </w:p>
    <w:p>
      <w:pPr>
        <w:pageBreakBefore w:val="0"/>
        <w:kinsoku/>
        <w:wordWrap/>
        <w:overflowPunct/>
        <w:topLinePunct w:val="0"/>
        <w:bidi w:val="0"/>
        <w:spacing w:beforeAutospacing="0" w:afterAutospacing="0" w:line="576" w:lineRule="exact"/>
        <w:ind w:left="0" w:leftChars="0" w:right="0"/>
        <w:rPr>
          <w:rFonts w:ascii="方正小标宋简体" w:hAnsi="宋体" w:eastAsia="方正小标宋简体"/>
          <w:sz w:val="36"/>
          <w:szCs w:val="36"/>
        </w:rPr>
      </w:pPr>
    </w:p>
    <w:p>
      <w:pPr>
        <w:pageBreakBefore w:val="0"/>
        <w:kinsoku/>
        <w:wordWrap/>
        <w:overflowPunct/>
        <w:topLinePunct w:val="0"/>
        <w:bidi w:val="0"/>
        <w:spacing w:beforeAutospacing="0" w:afterAutospacing="0" w:line="576" w:lineRule="exact"/>
        <w:ind w:left="0" w:leftChars="0" w:right="0"/>
        <w:rPr>
          <w:rFonts w:ascii="方正小标宋简体" w:hAnsi="宋体" w:eastAsia="方正小标宋简体"/>
          <w:sz w:val="36"/>
          <w:szCs w:val="36"/>
        </w:rPr>
      </w:pPr>
    </w:p>
    <w:p>
      <w:pPr>
        <w:pageBreakBefore w:val="0"/>
        <w:kinsoku/>
        <w:wordWrap/>
        <w:overflowPunct/>
        <w:topLinePunct w:val="0"/>
        <w:bidi w:val="0"/>
        <w:spacing w:beforeAutospacing="0" w:afterAutospacing="0" w:line="576" w:lineRule="exact"/>
        <w:ind w:left="0" w:leftChars="0" w:right="0"/>
        <w:rPr>
          <w:rFonts w:ascii="方正小标宋简体" w:hAnsi="宋体" w:eastAsia="方正小标宋简体"/>
          <w:sz w:val="36"/>
          <w:szCs w:val="36"/>
        </w:rPr>
      </w:pPr>
    </w:p>
    <w:p>
      <w:pPr>
        <w:pageBreakBefore w:val="0"/>
        <w:kinsoku/>
        <w:wordWrap/>
        <w:overflowPunct/>
        <w:topLinePunct w:val="0"/>
        <w:autoSpaceDE w:val="0"/>
        <w:autoSpaceDN w:val="0"/>
        <w:bidi w:val="0"/>
        <w:adjustRightInd w:val="0"/>
        <w:spacing w:beforeAutospacing="0" w:afterAutospacing="0" w:line="576" w:lineRule="exact"/>
        <w:ind w:left="0" w:leftChars="0" w:right="0"/>
        <w:jc w:val="left"/>
        <w:rPr>
          <w:rFonts w:ascii="宋体" w:hAnsi="宋体"/>
          <w:sz w:val="32"/>
          <w:szCs w:val="32"/>
        </w:rPr>
      </w:pPr>
      <w:r>
        <w:rPr>
          <w:rFonts w:hint="eastAsia" w:ascii="宋体" w:hAnsi="宋体" w:cs="仿宋_GB2312"/>
          <w:sz w:val="32"/>
          <w:szCs w:val="32"/>
        </w:rPr>
        <w:t>保密审查情况：已审查，内容审定</w:t>
      </w:r>
    </w:p>
    <w:p>
      <w:pPr>
        <w:pageBreakBefore w:val="0"/>
        <w:widowControl/>
        <w:kinsoku/>
        <w:wordWrap/>
        <w:overflowPunct/>
        <w:topLinePunct w:val="0"/>
        <w:bidi w:val="0"/>
        <w:spacing w:beforeAutospacing="0" w:afterAutospacing="0" w:line="576" w:lineRule="exact"/>
        <w:ind w:left="0" w:leftChars="0" w:right="0" w:firstLine="320" w:firstLineChars="100"/>
        <w:jc w:val="both"/>
        <w:rPr>
          <w:rFonts w:ascii="方正小标宋简体" w:hAnsi="宋体" w:eastAsia="方正小标宋简体"/>
          <w:color w:val="000000"/>
          <w:sz w:val="36"/>
          <w:szCs w:val="36"/>
        </w:rPr>
      </w:pPr>
      <w:r>
        <w:rPr>
          <w:rFonts w:hint="eastAsia" w:ascii="宋体" w:hAnsi="宋体" w:cs="仿宋_GB2312"/>
          <w:sz w:val="32"/>
          <w:szCs w:val="32"/>
        </w:rPr>
        <w:t>部门主要负责人审签情况：已审签，同意对外公开</w:t>
      </w:r>
    </w:p>
    <w:p>
      <w:pPr>
        <w:pageBreakBefore w:val="0"/>
        <w:widowControl/>
        <w:kinsoku/>
        <w:wordWrap/>
        <w:overflowPunct/>
        <w:topLinePunct w:val="0"/>
        <w:bidi w:val="0"/>
        <w:spacing w:beforeAutospacing="0" w:afterAutospacing="0" w:line="576" w:lineRule="exact"/>
        <w:ind w:left="0" w:leftChars="0" w:right="0"/>
        <w:jc w:val="center"/>
        <w:rPr>
          <w:rFonts w:hint="eastAsia" w:ascii="黑体" w:hAnsi="黑体" w:eastAsia="黑体"/>
          <w:color w:val="000000"/>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pageBreakBefore w:val="0"/>
        <w:widowControl/>
        <w:kinsoku/>
        <w:wordWrap/>
        <w:overflowPunct/>
        <w:topLinePunct w:val="0"/>
        <w:bidi w:val="0"/>
        <w:spacing w:beforeAutospacing="0" w:afterAutospacing="0" w:line="576" w:lineRule="exact"/>
        <w:ind w:left="0" w:leftChars="0" w:right="0"/>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4"/>
        <w:pageBreakBefore w:val="0"/>
        <w:kinsoku/>
        <w:wordWrap/>
        <w:overflowPunct/>
        <w:topLinePunct w:val="0"/>
        <w:bidi w:val="0"/>
        <w:spacing w:before="0" w:beforeAutospacing="0" w:after="0" w:afterAutospacing="0" w:line="576" w:lineRule="exact"/>
        <w:ind w:left="0" w:leftChars="0" w:right="0"/>
        <w:jc w:val="center"/>
        <w:rPr>
          <w:rFonts w:hAnsiTheme="minorHAnsi"/>
          <w:b w:val="0"/>
          <w:bCs w:val="0"/>
          <w:sz w:val="24"/>
          <w:szCs w:val="24"/>
        </w:rPr>
      </w:pPr>
      <w:r>
        <w:rPr>
          <w:rFonts w:hint="eastAsia" w:hAnsiTheme="minorHAnsi"/>
          <w:b w:val="0"/>
          <w:bCs w:val="0"/>
          <w:sz w:val="24"/>
          <w:szCs w:val="24"/>
        </w:rPr>
        <w:t xml:space="preserve">公开时间：2021年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27</w:t>
      </w:r>
      <w:r>
        <w:rPr>
          <w:rFonts w:hint="eastAsia" w:hAnsiTheme="minorHAnsi"/>
          <w:b w:val="0"/>
          <w:bCs w:val="0"/>
          <w:sz w:val="24"/>
          <w:szCs w:val="24"/>
        </w:rPr>
        <w:t xml:space="preserve"> 日</w:t>
      </w:r>
    </w:p>
    <w:p>
      <w:pPr>
        <w:pStyle w:val="14"/>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_Toc16901 \h </w:instrText>
      </w:r>
      <w:r>
        <w:fldChar w:fldCharType="separate"/>
      </w:r>
      <w:r>
        <w:t>4</w:t>
      </w:r>
      <w:r>
        <w:fldChar w:fldCharType="end"/>
      </w:r>
    </w:p>
    <w:p>
      <w:pPr>
        <w:pStyle w:val="17"/>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_Toc18634 \h </w:instrText>
      </w:r>
      <w:r>
        <w:fldChar w:fldCharType="separate"/>
      </w:r>
      <w:r>
        <w:t>4</w:t>
      </w:r>
      <w:r>
        <w:fldChar w:fldCharType="end"/>
      </w:r>
    </w:p>
    <w:p>
      <w:pPr>
        <w:pStyle w:val="9"/>
        <w:tabs>
          <w:tab w:val="right" w:leader="dot" w:pos="8306"/>
        </w:tabs>
      </w:pPr>
      <w:r>
        <w:rPr>
          <w:rFonts w:hint="eastAsia" w:ascii="宋体" w:hAnsi="宋体" w:eastAsia="宋体" w:cs="宋体"/>
          <w:bCs/>
          <w:kern w:val="0"/>
          <w:szCs w:val="32"/>
          <w:shd w:val="clear" w:fill="FFFFFF"/>
          <w:lang w:val="en-US" w:eastAsia="zh-CN" w:bidi="ar"/>
        </w:rPr>
        <w:t>（一）主要职能。</w:t>
      </w:r>
      <w:r>
        <w:tab/>
      </w:r>
      <w:r>
        <w:fldChar w:fldCharType="begin"/>
      </w:r>
      <w:r>
        <w:instrText xml:space="preserve"> PAGEREF _Toc589 \h </w:instrText>
      </w:r>
      <w:r>
        <w:fldChar w:fldCharType="separate"/>
      </w:r>
      <w:r>
        <w:t>4</w:t>
      </w:r>
      <w:r>
        <w:fldChar w:fldCharType="end"/>
      </w:r>
    </w:p>
    <w:p>
      <w:pPr>
        <w:pStyle w:val="9"/>
        <w:tabs>
          <w:tab w:val="right" w:leader="dot" w:pos="8306"/>
        </w:tabs>
      </w:pPr>
      <w:r>
        <w:rPr>
          <w:rFonts w:hint="eastAsia" w:ascii="宋体" w:hAnsi="宋体" w:eastAsia="宋体" w:cs="宋体"/>
          <w:bCs/>
          <w:kern w:val="0"/>
          <w:szCs w:val="32"/>
          <w:shd w:val="clear" w:fill="FFFFFF"/>
          <w:lang w:val="en-US" w:eastAsia="zh-CN" w:bidi="ar"/>
        </w:rPr>
        <w:t>（二）2020年重点工作完成情况。</w:t>
      </w:r>
      <w:r>
        <w:tab/>
      </w:r>
      <w:r>
        <w:fldChar w:fldCharType="begin"/>
      </w:r>
      <w:r>
        <w:instrText xml:space="preserve"> PAGEREF _Toc28094 \h </w:instrText>
      </w:r>
      <w:r>
        <w:fldChar w:fldCharType="separate"/>
      </w:r>
      <w:r>
        <w:t>4</w:t>
      </w:r>
      <w:r>
        <w:fldChar w:fldCharType="end"/>
      </w:r>
    </w:p>
    <w:p>
      <w:pPr>
        <w:pStyle w:val="17"/>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_Toc7979 \h </w:instrText>
      </w:r>
      <w:r>
        <w:fldChar w:fldCharType="separate"/>
      </w:r>
      <w:r>
        <w:t>4</w:t>
      </w:r>
      <w:r>
        <w:fldChar w:fldCharType="end"/>
      </w:r>
    </w:p>
    <w:p>
      <w:pPr>
        <w:pStyle w:val="14"/>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2020</w:t>
      </w:r>
      <w:r>
        <w:rPr>
          <w:rFonts w:hint="eastAsia" w:ascii="黑体" w:hAnsi="黑体" w:eastAsia="黑体"/>
          <w:bCs w:val="0"/>
        </w:rPr>
        <w:t>年度部门决算情况说明</w:t>
      </w:r>
      <w:r>
        <w:tab/>
      </w:r>
      <w:r>
        <w:fldChar w:fldCharType="begin"/>
      </w:r>
      <w:r>
        <w:instrText xml:space="preserve"> PAGEREF _Toc15513 \h </w:instrText>
      </w:r>
      <w:r>
        <w:fldChar w:fldCharType="separate"/>
      </w:r>
      <w:r>
        <w:t>5</w:t>
      </w:r>
      <w:r>
        <w:fldChar w:fldCharType="end"/>
      </w:r>
    </w:p>
    <w:p>
      <w:pPr>
        <w:pStyle w:val="17"/>
        <w:tabs>
          <w:tab w:val="right" w:leader="dot" w:pos="8306"/>
        </w:tabs>
      </w:pPr>
      <w:r>
        <w:rPr>
          <w:rFonts w:hint="eastAsia" w:ascii="黑体" w:hAnsi="黑体" w:eastAsia="黑体"/>
          <w:color w:val="000000"/>
          <w:szCs w:val="32"/>
          <w:lang w:val="en-US" w:eastAsia="zh-CN"/>
        </w:rPr>
        <w:t>一、</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_Toc26722 \h </w:instrText>
      </w:r>
      <w:r>
        <w:fldChar w:fldCharType="separate"/>
      </w:r>
      <w:r>
        <w:t>5</w:t>
      </w:r>
      <w:r>
        <w:fldChar w:fldCharType="end"/>
      </w:r>
    </w:p>
    <w:p>
      <w:pPr>
        <w:pStyle w:val="17"/>
        <w:tabs>
          <w:tab w:val="right" w:leader="dot" w:pos="8306"/>
        </w:tabs>
      </w:pPr>
      <w:r>
        <w:rPr>
          <w:rFonts w:hint="eastAsia" w:ascii="黑体" w:hAnsi="黑体" w:eastAsia="黑体"/>
          <w:color w:val="000000"/>
          <w:szCs w:val="32"/>
          <w:lang w:eastAsia="zh-CN"/>
        </w:rPr>
        <w:t>二、</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_Toc19776 \h </w:instrText>
      </w:r>
      <w:r>
        <w:fldChar w:fldCharType="separate"/>
      </w:r>
      <w:r>
        <w:t>5</w:t>
      </w:r>
      <w:r>
        <w:fldChar w:fldCharType="end"/>
      </w:r>
    </w:p>
    <w:p>
      <w:pPr>
        <w:pStyle w:val="17"/>
        <w:tabs>
          <w:tab w:val="right" w:leader="dot" w:pos="8306"/>
        </w:tabs>
      </w:pPr>
      <w:r>
        <w:rPr>
          <w:rFonts w:hint="eastAsia" w:ascii="黑体" w:hAnsi="黑体" w:eastAsia="黑体"/>
          <w:color w:val="000000"/>
          <w:szCs w:val="32"/>
          <w:lang w:eastAsia="zh-CN"/>
        </w:rPr>
        <w:t>三、</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_Toc18603 \h </w:instrText>
      </w:r>
      <w:r>
        <w:fldChar w:fldCharType="separate"/>
      </w:r>
      <w:r>
        <w:t>6</w:t>
      </w:r>
      <w:r>
        <w:fldChar w:fldCharType="end"/>
      </w:r>
    </w:p>
    <w:p>
      <w:pPr>
        <w:pStyle w:val="17"/>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_Toc28745 \h </w:instrText>
      </w:r>
      <w:r>
        <w:fldChar w:fldCharType="separate"/>
      </w:r>
      <w:r>
        <w:t>6</w:t>
      </w:r>
      <w:r>
        <w:fldChar w:fldCharType="end"/>
      </w:r>
    </w:p>
    <w:p>
      <w:pPr>
        <w:pStyle w:val="17"/>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_Toc9215 \h </w:instrText>
      </w:r>
      <w:r>
        <w:fldChar w:fldCharType="separate"/>
      </w:r>
      <w:r>
        <w:t>6</w:t>
      </w:r>
      <w:r>
        <w:fldChar w:fldCharType="end"/>
      </w:r>
    </w:p>
    <w:p>
      <w:pPr>
        <w:pStyle w:val="9"/>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_Toc24736 \h </w:instrText>
      </w:r>
      <w:r>
        <w:fldChar w:fldCharType="separate"/>
      </w:r>
      <w:r>
        <w:t>6</w:t>
      </w:r>
      <w:r>
        <w:fldChar w:fldCharType="end"/>
      </w:r>
    </w:p>
    <w:p>
      <w:pPr>
        <w:pStyle w:val="9"/>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_Toc23844 \h </w:instrText>
      </w:r>
      <w:r>
        <w:fldChar w:fldCharType="separate"/>
      </w:r>
      <w:r>
        <w:t>7</w:t>
      </w:r>
      <w:r>
        <w:fldChar w:fldCharType="end"/>
      </w:r>
    </w:p>
    <w:p>
      <w:pPr>
        <w:pStyle w:val="9"/>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_Toc25423 \h </w:instrText>
      </w:r>
      <w:r>
        <w:fldChar w:fldCharType="separate"/>
      </w:r>
      <w:r>
        <w:t>8</w:t>
      </w:r>
      <w:r>
        <w:fldChar w:fldCharType="end"/>
      </w:r>
    </w:p>
    <w:p>
      <w:pPr>
        <w:pStyle w:val="17"/>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_Toc25816 \h </w:instrText>
      </w:r>
      <w:r>
        <w:fldChar w:fldCharType="separate"/>
      </w:r>
      <w:r>
        <w:t>9</w:t>
      </w:r>
      <w:r>
        <w:fldChar w:fldCharType="end"/>
      </w:r>
    </w:p>
    <w:p>
      <w:pPr>
        <w:pStyle w:val="17"/>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_Toc20117 \h </w:instrText>
      </w:r>
      <w:r>
        <w:fldChar w:fldCharType="separate"/>
      </w:r>
      <w:r>
        <w:t>10</w:t>
      </w:r>
      <w:r>
        <w:fldChar w:fldCharType="end"/>
      </w:r>
    </w:p>
    <w:p>
      <w:pPr>
        <w:pStyle w:val="9"/>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_Toc1796 \h </w:instrText>
      </w:r>
      <w:r>
        <w:fldChar w:fldCharType="separate"/>
      </w:r>
      <w:r>
        <w:t>10</w:t>
      </w:r>
      <w:r>
        <w:fldChar w:fldCharType="end"/>
      </w:r>
    </w:p>
    <w:p>
      <w:pPr>
        <w:pStyle w:val="9"/>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_Toc31412 \h </w:instrText>
      </w:r>
      <w:r>
        <w:fldChar w:fldCharType="separate"/>
      </w:r>
      <w:r>
        <w:t>10</w:t>
      </w:r>
      <w:r>
        <w:fldChar w:fldCharType="end"/>
      </w:r>
    </w:p>
    <w:p>
      <w:pPr>
        <w:pStyle w:val="17"/>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_Toc3808 \h </w:instrText>
      </w:r>
      <w:r>
        <w:fldChar w:fldCharType="separate"/>
      </w:r>
      <w:r>
        <w:t>11</w:t>
      </w:r>
      <w:r>
        <w:fldChar w:fldCharType="end"/>
      </w:r>
    </w:p>
    <w:p>
      <w:pPr>
        <w:pStyle w:val="17"/>
        <w:tabs>
          <w:tab w:val="right" w:leader="dot" w:pos="8306"/>
        </w:tabs>
      </w:pPr>
      <w:r>
        <w:rPr>
          <w:rFonts w:hint="eastAsia" w:ascii="黑体" w:hAnsi="黑体" w:eastAsia="黑体"/>
          <w:lang w:eastAsia="zh-CN"/>
        </w:rPr>
        <w:t>九、</w:t>
      </w:r>
      <w:r>
        <w:rPr>
          <w:rFonts w:hint="eastAsia" w:ascii="黑体" w:hAnsi="黑体" w:eastAsia="黑体"/>
        </w:rPr>
        <w:t>国有资本经营预算支出决算情况说明</w:t>
      </w:r>
      <w:r>
        <w:tab/>
      </w:r>
      <w:r>
        <w:fldChar w:fldCharType="begin"/>
      </w:r>
      <w:r>
        <w:instrText xml:space="preserve"> PAGEREF _Toc29205 \h </w:instrText>
      </w:r>
      <w:r>
        <w:fldChar w:fldCharType="separate"/>
      </w:r>
      <w:r>
        <w:t>11</w:t>
      </w:r>
      <w:r>
        <w:fldChar w:fldCharType="end"/>
      </w:r>
    </w:p>
    <w:p>
      <w:pPr>
        <w:pStyle w:val="17"/>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_Toc24824 \h </w:instrText>
      </w:r>
      <w:r>
        <w:fldChar w:fldCharType="separate"/>
      </w:r>
      <w:r>
        <w:t>12</w:t>
      </w:r>
      <w:r>
        <w:fldChar w:fldCharType="end"/>
      </w:r>
    </w:p>
    <w:p>
      <w:pPr>
        <w:pStyle w:val="9"/>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_Toc9147 \h </w:instrText>
      </w:r>
      <w:r>
        <w:fldChar w:fldCharType="separate"/>
      </w:r>
      <w:r>
        <w:t>12</w:t>
      </w:r>
      <w:r>
        <w:fldChar w:fldCharType="end"/>
      </w:r>
    </w:p>
    <w:p>
      <w:pPr>
        <w:pStyle w:val="9"/>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_Toc25184 \h </w:instrText>
      </w:r>
      <w:r>
        <w:fldChar w:fldCharType="separate"/>
      </w:r>
      <w:r>
        <w:t>12</w:t>
      </w:r>
      <w:r>
        <w:fldChar w:fldCharType="end"/>
      </w:r>
    </w:p>
    <w:p>
      <w:pPr>
        <w:pStyle w:val="9"/>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_Toc12824 \h </w:instrText>
      </w:r>
      <w:r>
        <w:fldChar w:fldCharType="separate"/>
      </w:r>
      <w:r>
        <w:t>12</w:t>
      </w:r>
      <w:r>
        <w:fldChar w:fldCharType="end"/>
      </w:r>
    </w:p>
    <w:p>
      <w:pPr>
        <w:pStyle w:val="9"/>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_Toc32423 \h </w:instrText>
      </w:r>
      <w:r>
        <w:fldChar w:fldCharType="separate"/>
      </w:r>
      <w:r>
        <w:t>12</w:t>
      </w:r>
      <w:r>
        <w:fldChar w:fldCharType="end"/>
      </w:r>
    </w:p>
    <w:p>
      <w:pPr>
        <w:pStyle w:val="14"/>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_Toc2500 \h </w:instrText>
      </w:r>
      <w:r>
        <w:fldChar w:fldCharType="separate"/>
      </w:r>
      <w:r>
        <w:t>19</w:t>
      </w:r>
      <w:r>
        <w:fldChar w:fldCharType="end"/>
      </w:r>
    </w:p>
    <w:p>
      <w:pPr>
        <w:pStyle w:val="14"/>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_Toc27206 \h </w:instrText>
      </w:r>
      <w:r>
        <w:fldChar w:fldCharType="separate"/>
      </w:r>
      <w:r>
        <w:t>22</w:t>
      </w:r>
      <w:r>
        <w:fldChar w:fldCharType="end"/>
      </w:r>
    </w:p>
    <w:p>
      <w:pPr>
        <w:pStyle w:val="14"/>
        <w:tabs>
          <w:tab w:val="right" w:leader="dot" w:pos="8306"/>
        </w:tabs>
      </w:pPr>
      <w:r>
        <w:rPr>
          <w:rFonts w:hint="eastAsia" w:ascii="黑体" w:hAnsi="黑体" w:eastAsia="黑体" w:cs="黑体"/>
          <w:szCs w:val="32"/>
        </w:rPr>
        <w:t>附件</w:t>
      </w:r>
      <w:r>
        <w:rPr>
          <w:rFonts w:hint="eastAsia" w:ascii="黑体" w:hAnsi="黑体" w:eastAsia="黑体" w:cs="黑体"/>
          <w:szCs w:val="32"/>
          <w:lang w:val="en-US" w:eastAsia="zh-CN"/>
        </w:rPr>
        <w:t>1</w:t>
      </w:r>
      <w:r>
        <w:tab/>
      </w:r>
      <w:r>
        <w:fldChar w:fldCharType="begin"/>
      </w:r>
      <w:r>
        <w:instrText xml:space="preserve"> PAGEREF _Toc1696 \h </w:instrText>
      </w:r>
      <w:r>
        <w:fldChar w:fldCharType="separate"/>
      </w:r>
      <w:r>
        <w:t>22</w:t>
      </w:r>
      <w:r>
        <w:fldChar w:fldCharType="end"/>
      </w:r>
    </w:p>
    <w:p>
      <w:pPr>
        <w:pStyle w:val="14"/>
        <w:tabs>
          <w:tab w:val="right" w:leader="dot" w:pos="8306"/>
        </w:tabs>
      </w:pPr>
      <w:r>
        <w:rPr>
          <w:rFonts w:hint="eastAsia" w:ascii="黑体" w:hAnsi="黑体" w:eastAsia="黑体" w:cs="黑体"/>
          <w:szCs w:val="32"/>
        </w:rPr>
        <w:t>附件</w:t>
      </w:r>
      <w:r>
        <w:rPr>
          <w:rFonts w:ascii="黑体" w:hAnsi="黑体" w:eastAsia="黑体" w:cs="黑体"/>
          <w:szCs w:val="32"/>
        </w:rPr>
        <w:t>2</w:t>
      </w:r>
      <w:r>
        <w:tab/>
      </w:r>
      <w:r>
        <w:fldChar w:fldCharType="begin"/>
      </w:r>
      <w:r>
        <w:instrText xml:space="preserve"> PAGEREF _Toc28063 \h </w:instrText>
      </w:r>
      <w:r>
        <w:fldChar w:fldCharType="separate"/>
      </w:r>
      <w:r>
        <w:t>31</w:t>
      </w:r>
      <w:r>
        <w:fldChar w:fldCharType="end"/>
      </w:r>
    </w:p>
    <w:p>
      <w:pPr>
        <w:pStyle w:val="14"/>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_Toc20214 \h </w:instrText>
      </w:r>
      <w:r>
        <w:fldChar w:fldCharType="separate"/>
      </w:r>
      <w:r>
        <w:t>39</w:t>
      </w:r>
      <w:r>
        <w:fldChar w:fldCharType="end"/>
      </w:r>
    </w:p>
    <w:p>
      <w:pPr>
        <w:pStyle w:val="17"/>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_Toc17039 \h </w:instrText>
      </w:r>
      <w:r>
        <w:fldChar w:fldCharType="separate"/>
      </w:r>
      <w:r>
        <w:t>39</w:t>
      </w:r>
      <w:r>
        <w:fldChar w:fldCharType="end"/>
      </w:r>
    </w:p>
    <w:p>
      <w:pPr>
        <w:pStyle w:val="17"/>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_Toc6918 \h </w:instrText>
      </w:r>
      <w:r>
        <w:fldChar w:fldCharType="separate"/>
      </w:r>
      <w:r>
        <w:t>39</w:t>
      </w:r>
      <w:r>
        <w:fldChar w:fldCharType="end"/>
      </w:r>
    </w:p>
    <w:p>
      <w:pPr>
        <w:pStyle w:val="17"/>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_Toc6666 \h </w:instrText>
      </w:r>
      <w:r>
        <w:fldChar w:fldCharType="separate"/>
      </w:r>
      <w:r>
        <w:t>39</w:t>
      </w:r>
      <w:r>
        <w:fldChar w:fldCharType="end"/>
      </w:r>
    </w:p>
    <w:p>
      <w:pPr>
        <w:pStyle w:val="17"/>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_Toc23862 \h </w:instrText>
      </w:r>
      <w:r>
        <w:fldChar w:fldCharType="separate"/>
      </w:r>
      <w:r>
        <w:t>39</w:t>
      </w:r>
      <w:r>
        <w:fldChar w:fldCharType="end"/>
      </w:r>
    </w:p>
    <w:p>
      <w:pPr>
        <w:pStyle w:val="17"/>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_Toc1720 \h </w:instrText>
      </w:r>
      <w:r>
        <w:fldChar w:fldCharType="separate"/>
      </w:r>
      <w:r>
        <w:t>39</w:t>
      </w:r>
      <w:r>
        <w:fldChar w:fldCharType="end"/>
      </w:r>
    </w:p>
    <w:p>
      <w:pPr>
        <w:pStyle w:val="17"/>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_Toc22037 \h </w:instrText>
      </w:r>
      <w:r>
        <w:fldChar w:fldCharType="separate"/>
      </w:r>
      <w:r>
        <w:t>39</w:t>
      </w:r>
      <w:r>
        <w:fldChar w:fldCharType="end"/>
      </w:r>
    </w:p>
    <w:p>
      <w:pPr>
        <w:pStyle w:val="17"/>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_Toc21893 \h </w:instrText>
      </w:r>
      <w:r>
        <w:fldChar w:fldCharType="separate"/>
      </w:r>
      <w:r>
        <w:t>39</w:t>
      </w:r>
      <w:r>
        <w:fldChar w:fldCharType="end"/>
      </w:r>
    </w:p>
    <w:p>
      <w:pPr>
        <w:pStyle w:val="17"/>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_Toc23309 \h </w:instrText>
      </w:r>
      <w:r>
        <w:fldChar w:fldCharType="separate"/>
      </w:r>
      <w:r>
        <w:t>39</w:t>
      </w:r>
      <w:r>
        <w:fldChar w:fldCharType="end"/>
      </w:r>
    </w:p>
    <w:p>
      <w:pPr>
        <w:pStyle w:val="17"/>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_Toc6558 \h </w:instrText>
      </w:r>
      <w:r>
        <w:fldChar w:fldCharType="separate"/>
      </w:r>
      <w:r>
        <w:t>39</w:t>
      </w:r>
      <w:r>
        <w:fldChar w:fldCharType="end"/>
      </w:r>
    </w:p>
    <w:p>
      <w:pPr>
        <w:pStyle w:val="17"/>
        <w:tabs>
          <w:tab w:val="right" w:leader="dot" w:pos="8306"/>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_Toc8283 \h </w:instrText>
      </w:r>
      <w:r>
        <w:fldChar w:fldCharType="separate"/>
      </w:r>
      <w:r>
        <w:t>39</w:t>
      </w:r>
      <w:r>
        <w:fldChar w:fldCharType="end"/>
      </w:r>
    </w:p>
    <w:p>
      <w:pPr>
        <w:pStyle w:val="17"/>
        <w:tabs>
          <w:tab w:val="right" w:leader="dot" w:pos="8306"/>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_Toc29960 \h </w:instrText>
      </w:r>
      <w:r>
        <w:fldChar w:fldCharType="separate"/>
      </w:r>
      <w:r>
        <w:t>39</w:t>
      </w:r>
      <w:r>
        <w:fldChar w:fldCharType="end"/>
      </w:r>
    </w:p>
    <w:p>
      <w:pPr>
        <w:pStyle w:val="17"/>
        <w:tabs>
          <w:tab w:val="right" w:leader="dot" w:pos="8306"/>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_Toc27586 \h </w:instrText>
      </w:r>
      <w:r>
        <w:fldChar w:fldCharType="separate"/>
      </w:r>
      <w:r>
        <w:t>39</w:t>
      </w:r>
      <w:r>
        <w:fldChar w:fldCharType="end"/>
      </w:r>
    </w:p>
    <w:p>
      <w:pPr>
        <w:pStyle w:val="17"/>
        <w:tabs>
          <w:tab w:val="right" w:leader="dot" w:pos="8306"/>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_Toc23299 \h </w:instrText>
      </w:r>
      <w:r>
        <w:fldChar w:fldCharType="separate"/>
      </w:r>
      <w:r>
        <w:t>39</w:t>
      </w:r>
      <w:r>
        <w:fldChar w:fldCharType="end"/>
      </w:r>
    </w:p>
    <w:p>
      <w:pPr>
        <w:pStyle w:val="17"/>
        <w:tabs>
          <w:tab w:val="right" w:leader="dot" w:pos="8306"/>
        </w:tabs>
      </w:pPr>
      <w:r>
        <w:rPr>
          <w:rFonts w:hint="eastAsia" w:ascii="仿宋" w:hAnsi="仿宋" w:eastAsia="仿宋"/>
          <w:bCs w:val="0"/>
        </w:rPr>
        <w:t>十四、国有资本经营预算财政拨款支出决算表</w:t>
      </w:r>
      <w:r>
        <w:tab/>
      </w:r>
      <w:r>
        <w:fldChar w:fldCharType="begin"/>
      </w:r>
      <w:r>
        <w:instrText xml:space="preserve"> PAGEREF _Toc15846 \h </w:instrText>
      </w:r>
      <w:r>
        <w:fldChar w:fldCharType="separate"/>
      </w:r>
      <w:r>
        <w:t>39</w:t>
      </w:r>
      <w:r>
        <w:fldChar w:fldCharType="end"/>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textAlignment w:val="auto"/>
      </w:pPr>
      <w:r>
        <w:rPr>
          <w:rFonts w:asciiTheme="minorHAnsi" w:eastAsiaTheme="minorHAnsi"/>
          <w:bCs/>
          <w:caps/>
          <w:szCs w:val="20"/>
        </w:rPr>
        <w:fldChar w:fldCharType="end"/>
      </w:r>
    </w:p>
    <w:p>
      <w:pPr>
        <w:pStyle w:val="3"/>
        <w:pageBreakBefore w:val="0"/>
        <w:kinsoku/>
        <w:wordWrap/>
        <w:overflowPunct/>
        <w:topLinePunct w:val="0"/>
        <w:bidi w:val="0"/>
        <w:spacing w:before="0" w:beforeAutospacing="0" w:after="0" w:afterAutospacing="0" w:line="576" w:lineRule="exact"/>
        <w:ind w:left="0" w:leftChars="0" w:right="0"/>
        <w:jc w:val="center"/>
        <w:rPr>
          <w:rFonts w:hint="eastAsia" w:ascii="黑体" w:hAnsi="黑体" w:eastAsia="黑体"/>
          <w:b w:val="0"/>
        </w:rPr>
        <w:sectPr>
          <w:footerReference r:id="rId6" w:type="first"/>
          <w:footerReference r:id="rId5" w:type="default"/>
          <w:pgSz w:w="11906" w:h="16838"/>
          <w:pgMar w:top="1440" w:right="1800" w:bottom="1440" w:left="1800" w:header="851" w:footer="992" w:gutter="0"/>
          <w:pgNumType w:start="1"/>
          <w:cols w:space="425" w:num="1"/>
          <w:docGrid w:type="lines" w:linePitch="312" w:charSpace="0"/>
        </w:sectPr>
      </w:pPr>
      <w:bookmarkStart w:id="12" w:name="_Toc79163601"/>
      <w:bookmarkStart w:id="13" w:name="_Toc15377196"/>
      <w:bookmarkStart w:id="14" w:name="_Toc15396599"/>
    </w:p>
    <w:p>
      <w:pPr>
        <w:pStyle w:val="3"/>
        <w:pageBreakBefore w:val="0"/>
        <w:kinsoku/>
        <w:wordWrap/>
        <w:overflowPunct/>
        <w:topLinePunct w:val="0"/>
        <w:bidi w:val="0"/>
        <w:spacing w:before="0" w:beforeAutospacing="0" w:after="0" w:afterAutospacing="0" w:line="576" w:lineRule="exact"/>
        <w:ind w:left="0" w:leftChars="0" w:right="0"/>
        <w:jc w:val="center"/>
        <w:rPr>
          <w:rStyle w:val="25"/>
          <w:rFonts w:ascii="黑体" w:hAnsi="黑体" w:eastAsia="黑体"/>
          <w:b/>
          <w:bCs w:val="0"/>
        </w:rPr>
      </w:pPr>
      <w:bookmarkStart w:id="15" w:name="_Toc1690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pageBreakBefore w:val="0"/>
        <w:widowControl/>
        <w:kinsoku/>
        <w:wordWrap/>
        <w:overflowPunct/>
        <w:topLinePunct w:val="0"/>
        <w:bidi w:val="0"/>
        <w:spacing w:beforeAutospacing="0" w:afterAutospacing="0" w:line="576" w:lineRule="exact"/>
        <w:ind w:left="0" w:leftChars="0" w:right="0"/>
        <w:jc w:val="left"/>
        <w:rPr>
          <w:rFonts w:ascii="黑体" w:eastAsia="黑体"/>
          <w:color w:val="000000"/>
          <w:sz w:val="32"/>
          <w:szCs w:val="32"/>
        </w:rPr>
      </w:pPr>
    </w:p>
    <w:p>
      <w:pPr>
        <w:pStyle w:val="4"/>
        <w:pageBreakBefore w:val="0"/>
        <w:kinsoku/>
        <w:wordWrap/>
        <w:overflowPunct/>
        <w:topLinePunct w:val="0"/>
        <w:bidi w:val="0"/>
        <w:spacing w:before="0" w:beforeAutospacing="0" w:after="0" w:afterAutospacing="0" w:line="576" w:lineRule="exact"/>
        <w:ind w:left="0" w:leftChars="0" w:right="0"/>
        <w:rPr>
          <w:rStyle w:val="26"/>
          <w:rFonts w:ascii="仿宋" w:hAnsi="仿宋" w:eastAsia="仿宋"/>
          <w:b w:val="0"/>
          <w:bCs w:val="0"/>
        </w:rPr>
      </w:pPr>
      <w:bookmarkStart w:id="16" w:name="_Toc18634"/>
      <w:bookmarkStart w:id="17" w:name="_Toc15377197"/>
      <w:bookmarkStart w:id="18" w:name="_Toc15396600"/>
      <w:bookmarkStart w:id="19" w:name="_Toc79163602"/>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2"/>
        <w:pageBreakBefore w:val="0"/>
        <w:kinsoku/>
        <w:wordWrap/>
        <w:overflowPunct/>
        <w:topLinePunct w:val="0"/>
        <w:bidi w:val="0"/>
        <w:adjustRightInd w:val="0"/>
        <w:snapToGrid w:val="0"/>
        <w:spacing w:beforeLines="0" w:beforeAutospacing="0" w:afterAutospacing="0" w:line="576" w:lineRule="exact"/>
        <w:ind w:left="0" w:leftChars="0" w:right="0" w:firstLine="675" w:firstLineChars="210"/>
        <w:outlineLvl w:val="2"/>
        <w:rPr>
          <w:rFonts w:hint="eastAsia" w:ascii="宋体" w:hAnsi="宋体" w:eastAsia="宋体" w:cs="宋体"/>
          <w:b/>
          <w:bCs/>
          <w:kern w:val="0"/>
          <w:sz w:val="32"/>
          <w:szCs w:val="32"/>
          <w:shd w:val="clear" w:fill="FFFFFF"/>
          <w:lang w:val="en-US" w:eastAsia="zh-CN" w:bidi="ar"/>
        </w:rPr>
      </w:pPr>
      <w:bookmarkStart w:id="20" w:name="_Toc589"/>
      <w:bookmarkStart w:id="21" w:name="_Toc79163603"/>
      <w:bookmarkStart w:id="22" w:name="_Toc15377198"/>
      <w:bookmarkStart w:id="23" w:name="_Toc15378445"/>
      <w:r>
        <w:rPr>
          <w:rFonts w:hint="eastAsia" w:ascii="宋体" w:hAnsi="宋体" w:eastAsia="宋体" w:cs="宋体"/>
          <w:b/>
          <w:bCs/>
          <w:kern w:val="0"/>
          <w:sz w:val="32"/>
          <w:szCs w:val="32"/>
          <w:shd w:val="clear" w:fill="FFFFFF"/>
          <w:lang w:val="en-US" w:eastAsia="zh-CN" w:bidi="ar"/>
        </w:rPr>
        <w:t>（一）主要职能。</w:t>
      </w:r>
      <w:bookmarkEnd w:id="20"/>
      <w:bookmarkEnd w:id="21"/>
    </w:p>
    <w:bookmarkEnd w:id="22"/>
    <w:bookmarkEnd w:id="23"/>
    <w:p>
      <w:pPr>
        <w:pageBreakBefore w:val="0"/>
        <w:kinsoku/>
        <w:wordWrap/>
        <w:overflowPunct/>
        <w:topLinePunct w:val="0"/>
        <w:bidi w:val="0"/>
        <w:spacing w:beforeAutospacing="0" w:afterAutospacing="0" w:line="576" w:lineRule="exact"/>
        <w:ind w:left="0" w:leftChars="0" w:right="0" w:firstLine="800" w:firstLineChars="250"/>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在全州范围内开展党的路线、方针、政策宣讲、理论宣传、理论教育、理论研究。</w:t>
      </w:r>
    </w:p>
    <w:p>
      <w:pPr>
        <w:pStyle w:val="2"/>
        <w:pageBreakBefore w:val="0"/>
        <w:kinsoku/>
        <w:wordWrap/>
        <w:overflowPunct/>
        <w:topLinePunct w:val="0"/>
        <w:bidi w:val="0"/>
        <w:adjustRightInd w:val="0"/>
        <w:snapToGrid w:val="0"/>
        <w:spacing w:beforeLines="0" w:beforeAutospacing="0" w:afterAutospacing="0" w:line="576" w:lineRule="exact"/>
        <w:ind w:left="0" w:leftChars="0" w:right="0" w:firstLine="675" w:firstLineChars="210"/>
        <w:outlineLvl w:val="2"/>
        <w:rPr>
          <w:rFonts w:hint="eastAsia" w:ascii="宋体" w:hAnsi="宋体" w:eastAsia="宋体" w:cs="宋体"/>
          <w:b/>
          <w:bCs/>
          <w:kern w:val="0"/>
          <w:sz w:val="32"/>
          <w:szCs w:val="32"/>
          <w:shd w:val="clear" w:fill="FFFFFF"/>
          <w:lang w:val="en-US" w:eastAsia="zh-CN" w:bidi="ar"/>
        </w:rPr>
      </w:pPr>
      <w:bookmarkStart w:id="24" w:name="_Toc28094"/>
      <w:bookmarkStart w:id="25" w:name="_Toc15378446"/>
      <w:bookmarkStart w:id="26" w:name="_Toc15377199"/>
      <w:bookmarkStart w:id="27" w:name="_Toc79163604"/>
      <w:r>
        <w:rPr>
          <w:rFonts w:hint="eastAsia" w:ascii="宋体" w:hAnsi="宋体" w:eastAsia="宋体" w:cs="宋体"/>
          <w:b/>
          <w:bCs/>
          <w:kern w:val="0"/>
          <w:sz w:val="32"/>
          <w:szCs w:val="32"/>
          <w:shd w:val="clear" w:fill="FFFFFF"/>
          <w:lang w:val="en-US" w:eastAsia="zh-CN" w:bidi="ar"/>
        </w:rPr>
        <w:t>（二）2020年重点工作完成情况。</w:t>
      </w:r>
      <w:bookmarkEnd w:id="24"/>
      <w:bookmarkEnd w:id="25"/>
      <w:bookmarkEnd w:id="26"/>
      <w:bookmarkEnd w:id="27"/>
    </w:p>
    <w:p>
      <w:pPr>
        <w:pageBreakBefore w:val="0"/>
        <w:kinsoku/>
        <w:wordWrap/>
        <w:overflowPunct/>
        <w:topLinePunct w:val="0"/>
        <w:bidi w:val="0"/>
        <w:spacing w:beforeAutospacing="0" w:afterAutospacing="0" w:line="576" w:lineRule="exact"/>
        <w:ind w:left="0" w:leftChars="0" w:right="0" w:firstLine="640" w:firstLineChars="200"/>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一是创建“1+13+N”理论宣讲体系；二是广泛开展形式政策宣讲；三是加强州县联动，提升宣讲水平；四是编印宣讲读本，助力机关党员干部学习贯彻重要会议精神；五是订购学习图书，助推学习贯彻十九届四中全会精神；六是参加并组织理论宣讲骨干培训，为宣讲储备人力资源；七是坚持统筹联动，抓好“学习强国”平台推广使用。</w:t>
      </w:r>
    </w:p>
    <w:p>
      <w:pPr>
        <w:pStyle w:val="4"/>
        <w:pageBreakBefore w:val="0"/>
        <w:kinsoku/>
        <w:wordWrap/>
        <w:overflowPunct/>
        <w:topLinePunct w:val="0"/>
        <w:bidi w:val="0"/>
        <w:spacing w:before="0" w:beforeAutospacing="0" w:after="0" w:afterAutospacing="0" w:line="576" w:lineRule="exact"/>
        <w:ind w:left="0" w:leftChars="0" w:right="0"/>
        <w:rPr>
          <w:rStyle w:val="26"/>
          <w:b w:val="0"/>
          <w:bCs w:val="0"/>
        </w:rPr>
      </w:pPr>
      <w:bookmarkStart w:id="28" w:name="_Toc15377200"/>
      <w:bookmarkStart w:id="29" w:name="_Toc15396601"/>
      <w:bookmarkStart w:id="30" w:name="_Toc79163605"/>
      <w:bookmarkStart w:id="31" w:name="_Toc7979"/>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pStyle w:val="19"/>
        <w:pageBreakBefore w:val="0"/>
        <w:shd w:val="clear" w:fill="FFFFFF"/>
        <w:kinsoku/>
        <w:wordWrap/>
        <w:overflowPunct/>
        <w:topLinePunct w:val="0"/>
        <w:bidi w:val="0"/>
        <w:spacing w:before="0" w:beforeAutospacing="0" w:after="0" w:afterAutospacing="0" w:line="576" w:lineRule="exact"/>
        <w:ind w:left="0" w:leftChars="0" w:right="0" w:firstLine="480" w:firstLineChars="150"/>
        <w:rPr>
          <w:rFonts w:ascii="宋体" w:hAnsi="宋体" w:eastAsia="宋体"/>
          <w:sz w:val="32"/>
          <w:szCs w:val="32"/>
          <w:shd w:val="clear" w:fill="FFFFFF"/>
          <w:lang w:val="en-US"/>
        </w:rPr>
      </w:pPr>
      <w:r>
        <w:rPr>
          <w:rFonts w:ascii="宋体" w:hAnsi="宋体" w:eastAsia="宋体"/>
          <w:sz w:val="32"/>
          <w:szCs w:val="32"/>
          <w:shd w:val="clear" w:fill="FFFFFF"/>
          <w:lang w:eastAsia="zh-CN"/>
        </w:rPr>
        <w:t>中共四川省阿坝州委讲师团（本级）内部设</w:t>
      </w:r>
      <w:r>
        <w:rPr>
          <w:rFonts w:hint="eastAsia"/>
          <w:sz w:val="32"/>
          <w:szCs w:val="32"/>
          <w:shd w:val="clear" w:fill="FFFFFF"/>
          <w:lang w:val="en-US" w:eastAsia="zh-CN"/>
        </w:rPr>
        <w:t>3</w:t>
      </w:r>
      <w:r>
        <w:rPr>
          <w:rFonts w:ascii="宋体" w:hAnsi="宋体" w:eastAsia="宋体"/>
          <w:sz w:val="32"/>
          <w:szCs w:val="32"/>
          <w:shd w:val="clear" w:fill="FFFFFF"/>
          <w:lang w:eastAsia="zh-CN"/>
        </w:rPr>
        <w:t>个科室，无下属二级单位，其中参照公务员法管理的事业单位</w:t>
      </w:r>
      <w:r>
        <w:rPr>
          <w:rFonts w:hint="eastAsia"/>
          <w:sz w:val="32"/>
          <w:szCs w:val="32"/>
          <w:shd w:val="clear" w:fill="FFFFFF"/>
          <w:lang w:val="en-US" w:eastAsia="zh-CN"/>
        </w:rPr>
        <w:t>1</w:t>
      </w:r>
      <w:r>
        <w:rPr>
          <w:rFonts w:ascii="宋体" w:hAnsi="宋体" w:eastAsia="宋体"/>
          <w:sz w:val="32"/>
          <w:szCs w:val="32"/>
          <w:shd w:val="clear" w:fill="FFFFFF"/>
          <w:lang w:eastAsia="zh-CN"/>
        </w:rPr>
        <w:t>个，无其他事业单位。</w:t>
      </w:r>
    </w:p>
    <w:p>
      <w:pPr>
        <w:pageBreakBefore w:val="0"/>
        <w:widowControl/>
        <w:kinsoku/>
        <w:wordWrap/>
        <w:overflowPunct/>
        <w:topLinePunct w:val="0"/>
        <w:bidi w:val="0"/>
        <w:spacing w:beforeAutospacing="0" w:afterAutospacing="0" w:line="576" w:lineRule="exact"/>
        <w:ind w:left="0" w:leftChars="0" w:right="0"/>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pageBreakBefore w:val="0"/>
        <w:kinsoku/>
        <w:wordWrap/>
        <w:overflowPunct/>
        <w:topLinePunct w:val="0"/>
        <w:bidi w:val="0"/>
        <w:spacing w:before="0" w:beforeAutospacing="0" w:after="0" w:afterAutospacing="0" w:line="576" w:lineRule="exact"/>
        <w:ind w:left="0" w:leftChars="0" w:right="0"/>
        <w:jc w:val="right"/>
        <w:rPr>
          <w:rStyle w:val="25"/>
          <w:rFonts w:ascii="黑体" w:hAnsi="黑体" w:eastAsia="黑体"/>
          <w:b w:val="0"/>
          <w:bCs w:val="0"/>
        </w:rPr>
      </w:pPr>
      <w:bookmarkStart w:id="32" w:name="_Toc15377204"/>
      <w:bookmarkStart w:id="33" w:name="_Toc79163609"/>
      <w:bookmarkStart w:id="34" w:name="_Toc15396602"/>
      <w:bookmarkStart w:id="35" w:name="_Toc15513"/>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2020</w:t>
      </w:r>
      <w:r>
        <w:rPr>
          <w:rStyle w:val="25"/>
          <w:rFonts w:hint="eastAsia" w:ascii="黑体" w:hAnsi="黑体" w:eastAsia="黑体"/>
          <w:b w:val="0"/>
          <w:bCs w:val="0"/>
        </w:rPr>
        <w:t>年度部门决算情况说明</w:t>
      </w:r>
      <w:bookmarkEnd w:id="32"/>
      <w:bookmarkEnd w:id="33"/>
      <w:bookmarkEnd w:id="34"/>
      <w:bookmarkEnd w:id="35"/>
    </w:p>
    <w:p>
      <w:pPr>
        <w:pageBreakBefore w:val="0"/>
        <w:kinsoku/>
        <w:wordWrap/>
        <w:overflowPunct/>
        <w:topLinePunct w:val="0"/>
        <w:bidi w:val="0"/>
        <w:spacing w:beforeAutospacing="0" w:afterAutospacing="0" w:line="576" w:lineRule="exact"/>
        <w:ind w:left="0" w:leftChars="0" w:right="0"/>
      </w:pPr>
    </w:p>
    <w:p>
      <w:pPr>
        <w:pStyle w:val="36"/>
        <w:pageBreakBefore w:val="0"/>
        <w:numPr>
          <w:ilvl w:val="0"/>
          <w:numId w:val="0"/>
        </w:numPr>
        <w:kinsoku/>
        <w:wordWrap/>
        <w:overflowPunct/>
        <w:topLinePunct w:val="0"/>
        <w:bidi w:val="0"/>
        <w:spacing w:beforeAutospacing="0" w:afterAutospacing="0" w:line="576" w:lineRule="exact"/>
        <w:ind w:left="-720" w:leftChars="0" w:right="0" w:rightChars="0"/>
        <w:outlineLvl w:val="1"/>
        <w:rPr>
          <w:rStyle w:val="26"/>
          <w:rFonts w:ascii="黑体" w:hAnsi="黑体" w:eastAsia="黑体"/>
          <w:b w:val="0"/>
        </w:rPr>
      </w:pPr>
      <w:bookmarkStart w:id="36" w:name="_Toc15377205"/>
      <w:bookmarkStart w:id="37" w:name="_Toc79163610"/>
      <w:bookmarkStart w:id="38" w:name="_Toc15396603"/>
      <w:r>
        <w:rPr>
          <w:rFonts w:hint="eastAsia" w:ascii="黑体" w:hAnsi="黑体" w:eastAsia="黑体"/>
          <w:color w:val="000000"/>
          <w:sz w:val="32"/>
          <w:szCs w:val="32"/>
          <w:lang w:val="en-US" w:eastAsia="zh-CN"/>
        </w:rPr>
        <w:t xml:space="preserve">   </w:t>
      </w:r>
      <w:bookmarkStart w:id="39" w:name="_Toc26722"/>
      <w:r>
        <w:rPr>
          <w:rFonts w:hint="eastAsia" w:ascii="黑体" w:hAnsi="黑体" w:eastAsia="黑体"/>
          <w:color w:val="000000"/>
          <w:sz w:val="32"/>
          <w:szCs w:val="32"/>
          <w:lang w:val="en-US" w:eastAsia="zh-CN"/>
        </w:rPr>
        <w:t>一、</w:t>
      </w:r>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pStyle w:val="43"/>
        <w:pageBreakBefore w:val="0"/>
        <w:kinsoku/>
        <w:wordWrap/>
        <w:overflowPunct/>
        <w:topLinePunct w:val="0"/>
        <w:bidi w:val="0"/>
        <w:spacing w:beforeAutospacing="0" w:afterAutospacing="0" w:line="576" w:lineRule="exact"/>
        <w:ind w:left="0" w:leftChars="0" w:right="0" w:firstLine="416" w:firstLineChars="130"/>
        <w:rPr>
          <w:rFonts w:eastAsia="仿宋_GB2312"/>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139.84</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年相比，收、支总计各减少</w:t>
      </w:r>
      <w:r>
        <w:rPr>
          <w:rFonts w:hint="eastAsia" w:ascii="仿宋" w:hAnsi="仿宋" w:eastAsia="仿宋"/>
          <w:color w:val="000000"/>
          <w:sz w:val="32"/>
          <w:szCs w:val="32"/>
          <w:lang w:val="en-US" w:eastAsia="zh-CN"/>
        </w:rPr>
        <w:t>19.91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12.46</w:t>
      </w:r>
      <w:r>
        <w:rPr>
          <w:rFonts w:ascii="仿宋" w:hAnsi="仿宋" w:eastAsia="仿宋"/>
          <w:color w:val="000000"/>
          <w:sz w:val="32"/>
          <w:szCs w:val="32"/>
        </w:rPr>
        <w:t>%</w:t>
      </w:r>
      <w:r>
        <w:rPr>
          <w:rFonts w:hint="eastAsia" w:ascii="仿宋" w:hAnsi="仿宋" w:eastAsia="仿宋"/>
          <w:color w:val="000000"/>
          <w:sz w:val="32"/>
          <w:szCs w:val="32"/>
        </w:rPr>
        <w:t>。</w:t>
      </w:r>
      <w:r>
        <w:rPr>
          <w:rFonts w:eastAsia="仿宋_GB2312"/>
          <w:sz w:val="32"/>
          <w:szCs w:val="32"/>
        </w:rPr>
        <w:t>主要是因为</w:t>
      </w:r>
      <w:r>
        <w:rPr>
          <w:rFonts w:hint="eastAsia" w:eastAsia="仿宋_GB2312"/>
          <w:sz w:val="32"/>
          <w:szCs w:val="32"/>
        </w:rPr>
        <w:t>2020年本着厉行节约的原则，压缩开支，加上疫情原因，出差减少。</w:t>
      </w:r>
    </w:p>
    <w:p>
      <w:pPr>
        <w:pageBreakBefore w:val="0"/>
        <w:kinsoku/>
        <w:wordWrap/>
        <w:overflowPunct/>
        <w:topLinePunct w:val="0"/>
        <w:bidi w:val="0"/>
        <w:spacing w:beforeAutospacing="0" w:afterAutospacing="0" w:line="576" w:lineRule="exact"/>
        <w:ind w:left="0" w:leftChars="0" w:right="0"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anchor distT="0" distB="0" distL="114300" distR="114300" simplePos="0" relativeHeight="251660288" behindDoc="0" locked="0" layoutInCell="1" allowOverlap="1">
            <wp:simplePos x="0" y="0"/>
            <wp:positionH relativeFrom="column">
              <wp:posOffset>485140</wp:posOffset>
            </wp:positionH>
            <wp:positionV relativeFrom="paragraph">
              <wp:posOffset>259715</wp:posOffset>
            </wp:positionV>
            <wp:extent cx="4191000" cy="1507490"/>
            <wp:effectExtent l="4445" t="4445" r="14605" b="1206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36"/>
        <w:pageBreakBefore w:val="0"/>
        <w:numPr>
          <w:ilvl w:val="0"/>
          <w:numId w:val="0"/>
        </w:numPr>
        <w:kinsoku/>
        <w:wordWrap/>
        <w:overflowPunct/>
        <w:topLinePunct w:val="0"/>
        <w:bidi w:val="0"/>
        <w:spacing w:beforeAutospacing="0" w:afterAutospacing="0" w:line="576" w:lineRule="exact"/>
        <w:ind w:left="-720" w:leftChars="0" w:right="0" w:rightChars="0"/>
        <w:outlineLvl w:val="1"/>
        <w:rPr>
          <w:rStyle w:val="26"/>
          <w:rFonts w:ascii="黑体" w:hAnsi="黑体" w:eastAsia="黑体"/>
          <w:b w:val="0"/>
        </w:rPr>
      </w:pPr>
      <w:bookmarkStart w:id="40" w:name="_Toc79163611"/>
      <w:bookmarkStart w:id="41" w:name="_Toc15377206"/>
      <w:bookmarkStart w:id="42" w:name="_Toc15396604"/>
    </w:p>
    <w:p>
      <w:pPr>
        <w:pStyle w:val="36"/>
        <w:pageBreakBefore w:val="0"/>
        <w:numPr>
          <w:ilvl w:val="0"/>
          <w:numId w:val="0"/>
        </w:numPr>
        <w:kinsoku/>
        <w:wordWrap/>
        <w:overflowPunct/>
        <w:topLinePunct w:val="0"/>
        <w:bidi w:val="0"/>
        <w:spacing w:beforeAutospacing="0" w:afterAutospacing="0" w:line="576" w:lineRule="exact"/>
        <w:ind w:left="-720" w:leftChars="0" w:right="0" w:rightChars="0"/>
        <w:outlineLvl w:val="1"/>
        <w:rPr>
          <w:rStyle w:val="26"/>
          <w:rFonts w:ascii="黑体" w:hAnsi="黑体" w:eastAsia="黑体"/>
          <w:b w:val="0"/>
        </w:rPr>
      </w:pPr>
    </w:p>
    <w:p>
      <w:pPr>
        <w:pStyle w:val="36"/>
        <w:pageBreakBefore w:val="0"/>
        <w:numPr>
          <w:ilvl w:val="0"/>
          <w:numId w:val="0"/>
        </w:numPr>
        <w:kinsoku/>
        <w:wordWrap/>
        <w:overflowPunct/>
        <w:topLinePunct w:val="0"/>
        <w:bidi w:val="0"/>
        <w:spacing w:beforeAutospacing="0" w:afterAutospacing="0" w:line="576" w:lineRule="exact"/>
        <w:ind w:left="-720" w:leftChars="0" w:right="0" w:rightChars="0"/>
        <w:outlineLvl w:val="1"/>
        <w:rPr>
          <w:rStyle w:val="26"/>
          <w:rFonts w:ascii="黑体" w:hAnsi="黑体" w:eastAsia="黑体"/>
          <w:b w:val="0"/>
        </w:rPr>
      </w:pPr>
    </w:p>
    <w:p>
      <w:pPr>
        <w:pStyle w:val="36"/>
        <w:pageBreakBefore w:val="0"/>
        <w:numPr>
          <w:ilvl w:val="0"/>
          <w:numId w:val="0"/>
        </w:numPr>
        <w:kinsoku/>
        <w:wordWrap/>
        <w:overflowPunct/>
        <w:topLinePunct w:val="0"/>
        <w:bidi w:val="0"/>
        <w:spacing w:beforeAutospacing="0" w:afterAutospacing="0" w:line="576" w:lineRule="exact"/>
        <w:ind w:left="-720" w:leftChars="0" w:right="0" w:rightChars="0"/>
        <w:outlineLvl w:val="1"/>
        <w:rPr>
          <w:rStyle w:val="26"/>
          <w:rFonts w:ascii="黑体" w:hAnsi="黑体" w:eastAsia="黑体"/>
          <w:b w:val="0"/>
        </w:rPr>
      </w:pPr>
    </w:p>
    <w:p>
      <w:pPr>
        <w:pStyle w:val="36"/>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textAlignment w:val="auto"/>
        <w:outlineLvl w:val="1"/>
        <w:rPr>
          <w:rStyle w:val="26"/>
          <w:rFonts w:ascii="黑体" w:hAnsi="黑体" w:eastAsia="黑体"/>
          <w:b w:val="0"/>
        </w:rPr>
      </w:pPr>
      <w:bookmarkStart w:id="43" w:name="_Toc19776"/>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118.43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118.43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lang w:eastAsia="zh-CN"/>
        </w:rPr>
        <w:t>政府性基金预算财政拨款收入</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 xml:space="preserve"> 0.00%</w:t>
      </w:r>
      <w:r>
        <w:rPr>
          <w:rFonts w:ascii="仿宋" w:hAnsi="仿宋" w:eastAsia="仿宋"/>
          <w:color w:val="000000"/>
          <w:sz w:val="32"/>
          <w:szCs w:val="32"/>
          <w:lang w:eastAsia="zh-CN"/>
        </w:rPr>
        <w:t>；上级补助收入</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 xml:space="preserve"> 0.00%</w:t>
      </w:r>
      <w:r>
        <w:rPr>
          <w:rFonts w:ascii="仿宋" w:hAnsi="仿宋" w:eastAsia="仿宋"/>
          <w:color w:val="000000"/>
          <w:sz w:val="32"/>
          <w:szCs w:val="32"/>
          <w:lang w:eastAsia="zh-CN"/>
        </w:rPr>
        <w:t>；事业收入</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 xml:space="preserve"> 0.00%</w:t>
      </w:r>
      <w:r>
        <w:rPr>
          <w:rFonts w:ascii="仿宋" w:hAnsi="仿宋" w:eastAsia="仿宋"/>
          <w:color w:val="000000"/>
          <w:sz w:val="32"/>
          <w:szCs w:val="32"/>
          <w:lang w:eastAsia="zh-CN"/>
        </w:rPr>
        <w:t>；经营收入</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 xml:space="preserve"> 0.00%</w:t>
      </w:r>
      <w:r>
        <w:rPr>
          <w:rFonts w:ascii="仿宋" w:hAnsi="仿宋" w:eastAsia="仿宋"/>
          <w:color w:val="000000"/>
          <w:sz w:val="32"/>
          <w:szCs w:val="32"/>
          <w:lang w:eastAsia="zh-CN"/>
        </w:rPr>
        <w:t>；附属单位上缴收入</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 xml:space="preserve"> 0.00%</w:t>
      </w:r>
      <w:r>
        <w:rPr>
          <w:rFonts w:ascii="仿宋" w:hAnsi="仿宋" w:eastAsia="仿宋"/>
          <w:color w:val="000000"/>
          <w:sz w:val="32"/>
          <w:szCs w:val="32"/>
          <w:lang w:eastAsia="zh-CN"/>
        </w:rPr>
        <w:t>；其他收入</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 xml:space="preserve"> 0.00%</w:t>
      </w:r>
      <w:r>
        <w:rPr>
          <w:rFonts w:ascii="仿宋" w:hAnsi="仿宋" w:eastAsia="仿宋"/>
          <w:color w:val="000000"/>
          <w:sz w:val="32"/>
          <w:szCs w:val="32"/>
          <w:lang w:eastAsia="zh-CN"/>
        </w:rPr>
        <w:t>。</w:t>
      </w:r>
    </w:p>
    <w:p>
      <w:pPr>
        <w:pageBreakBefore w:val="0"/>
        <w:kinsoku/>
        <w:wordWrap/>
        <w:overflowPunct/>
        <w:topLinePunct w:val="0"/>
        <w:bidi w:val="0"/>
        <w:spacing w:beforeAutospacing="0" w:afterAutospacing="0" w:line="576" w:lineRule="exact"/>
        <w:ind w:left="0" w:leftChars="0" w:right="0" w:firstLine="420" w:firstLineChars="200"/>
        <w:rPr>
          <w:rFonts w:hint="eastAsia" w:ascii="仿宋_GB2312" w:eastAsia="仿宋_GB2312"/>
          <w:color w:val="FF0000"/>
          <w:sz w:val="32"/>
          <w:szCs w:val="32"/>
          <w:lang w:eastAsia="zh-CN"/>
        </w:rPr>
      </w:pPr>
      <w:r>
        <w:drawing>
          <wp:anchor distT="0" distB="0" distL="114300" distR="114300" simplePos="0" relativeHeight="251661312" behindDoc="0" locked="0" layoutInCell="1" allowOverlap="1">
            <wp:simplePos x="0" y="0"/>
            <wp:positionH relativeFrom="column">
              <wp:posOffset>300990</wp:posOffset>
            </wp:positionH>
            <wp:positionV relativeFrom="paragraph">
              <wp:posOffset>37465</wp:posOffset>
            </wp:positionV>
            <wp:extent cx="3399790" cy="1355725"/>
            <wp:effectExtent l="4445" t="4445" r="5715" b="11430"/>
            <wp:wrapSquare wrapText="bothSides"/>
            <wp:docPr id="106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ageBreakBefore w:val="0"/>
        <w:kinsoku/>
        <w:wordWrap/>
        <w:overflowPunct/>
        <w:topLinePunct w:val="0"/>
        <w:bidi w:val="0"/>
        <w:spacing w:beforeAutospacing="0" w:afterAutospacing="0" w:line="576" w:lineRule="exact"/>
        <w:ind w:left="0" w:leftChars="0" w:right="0" w:firstLine="640" w:firstLineChars="200"/>
        <w:rPr>
          <w:rFonts w:ascii="仿宋_GB2312" w:eastAsia="仿宋_GB2312"/>
          <w:color w:val="FF0000"/>
          <w:sz w:val="32"/>
          <w:szCs w:val="32"/>
        </w:rPr>
      </w:pPr>
    </w:p>
    <w:p>
      <w:pPr>
        <w:pStyle w:val="36"/>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 w:hAnsi="仿宋" w:eastAsia="仿宋"/>
          <w:color w:val="000000"/>
          <w:sz w:val="32"/>
          <w:szCs w:val="32"/>
        </w:rPr>
      </w:pPr>
      <w:bookmarkStart w:id="44" w:name="_Toc79163612"/>
      <w:bookmarkStart w:id="45" w:name="_Toc15377207"/>
      <w:bookmarkStart w:id="46" w:name="_Toc15396605"/>
    </w:p>
    <w:p>
      <w:pPr>
        <w:pStyle w:val="36"/>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仿宋" w:hAnsi="仿宋" w:eastAsia="仿宋"/>
          <w:color w:val="000000"/>
          <w:sz w:val="32"/>
          <w:szCs w:val="32"/>
        </w:rPr>
      </w:pPr>
    </w:p>
    <w:p>
      <w:pPr>
        <w:pStyle w:val="36"/>
        <w:pageBreakBefore w:val="0"/>
        <w:numPr>
          <w:ilvl w:val="0"/>
          <w:numId w:val="0"/>
        </w:numPr>
        <w:kinsoku/>
        <w:wordWrap/>
        <w:overflowPunct/>
        <w:topLinePunct w:val="0"/>
        <w:bidi w:val="0"/>
        <w:spacing w:beforeAutospacing="0" w:afterAutospacing="0" w:line="576" w:lineRule="exact"/>
        <w:ind w:left="0" w:leftChars="0" w:right="0"/>
        <w:outlineLvl w:val="1"/>
        <w:rPr>
          <w:rFonts w:hint="eastAsia" w:ascii="黑体" w:hAnsi="黑体" w:eastAsia="黑体"/>
          <w:color w:val="000000"/>
          <w:sz w:val="32"/>
          <w:szCs w:val="32"/>
          <w:lang w:eastAsia="zh-CN"/>
        </w:rPr>
      </w:pPr>
    </w:p>
    <w:p>
      <w:pPr>
        <w:pStyle w:val="36"/>
        <w:pageBreakBefore w:val="0"/>
        <w:numPr>
          <w:ilvl w:val="0"/>
          <w:numId w:val="0"/>
        </w:numPr>
        <w:kinsoku/>
        <w:wordWrap/>
        <w:overflowPunct/>
        <w:topLinePunct w:val="0"/>
        <w:bidi w:val="0"/>
        <w:spacing w:beforeAutospacing="0" w:afterAutospacing="0" w:line="576" w:lineRule="exact"/>
        <w:ind w:left="0" w:leftChars="0" w:right="0"/>
        <w:outlineLvl w:val="1"/>
        <w:rPr>
          <w:rStyle w:val="26"/>
          <w:rFonts w:ascii="黑体" w:hAnsi="黑体" w:eastAsia="黑体"/>
          <w:b w:val="0"/>
        </w:rPr>
      </w:pPr>
      <w:bookmarkStart w:id="47" w:name="_Toc18603"/>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pageBreakBefore w:val="0"/>
        <w:kinsoku/>
        <w:wordWrap/>
        <w:overflowPunct/>
        <w:topLinePunct w:val="0"/>
        <w:bidi w:val="0"/>
        <w:spacing w:beforeAutospacing="0" w:afterAutospacing="0" w:line="576" w:lineRule="exact"/>
        <w:ind w:left="0" w:leftChars="0" w:right="0"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139.84</w:t>
      </w:r>
      <w:r>
        <w:rPr>
          <w:rFonts w:hint="eastAsia" w:ascii="仿宋_GB2312" w:eastAsia="仿宋_GB2312"/>
          <w:sz w:val="32"/>
          <w:szCs w:val="32"/>
        </w:rPr>
        <w:t>万元，其中：基本支出</w:t>
      </w:r>
      <w:r>
        <w:rPr>
          <w:rFonts w:hint="eastAsia" w:ascii="仿宋_GB2312" w:eastAsia="仿宋_GB2312"/>
          <w:sz w:val="32"/>
          <w:szCs w:val="32"/>
          <w:lang w:val="en-US" w:eastAsia="zh-CN"/>
        </w:rPr>
        <w:t>120.27</w:t>
      </w:r>
      <w:r>
        <w:rPr>
          <w:rFonts w:hint="eastAsia" w:ascii="仿宋_GB2312" w:eastAsia="仿宋_GB2312"/>
          <w:sz w:val="32"/>
          <w:szCs w:val="32"/>
        </w:rPr>
        <w:t>万元，占</w:t>
      </w:r>
      <w:r>
        <w:rPr>
          <w:rFonts w:hint="eastAsia" w:ascii="仿宋_GB2312" w:eastAsia="仿宋_GB2312"/>
          <w:sz w:val="32"/>
          <w:szCs w:val="32"/>
          <w:lang w:val="en-US" w:eastAsia="zh-CN"/>
        </w:rPr>
        <w:t>86</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19.57</w:t>
      </w:r>
      <w:r>
        <w:rPr>
          <w:rFonts w:hint="eastAsia" w:ascii="仿宋_GB2312" w:eastAsia="仿宋_GB2312"/>
          <w:sz w:val="32"/>
          <w:szCs w:val="32"/>
        </w:rPr>
        <w:t>万元，占</w:t>
      </w: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beforeAutospacing="0" w:afterAutospacing="0" w:line="576" w:lineRule="exact"/>
        <w:ind w:left="0" w:leftChars="0" w:right="0" w:firstLine="640"/>
        <w:rPr>
          <w:rFonts w:ascii="仿宋" w:hAnsi="仿宋" w:eastAsia="仿宋"/>
          <w:color w:val="000000"/>
          <w:sz w:val="32"/>
          <w:szCs w:val="32"/>
          <w:shd w:val="pct10" w:color="auto" w:fill="FFFFFF"/>
        </w:rPr>
      </w:pPr>
      <w:r>
        <w:drawing>
          <wp:anchor distT="0" distB="0" distL="114300" distR="114300" simplePos="0" relativeHeight="251662336" behindDoc="0" locked="0" layoutInCell="1" allowOverlap="1">
            <wp:simplePos x="0" y="0"/>
            <wp:positionH relativeFrom="column">
              <wp:posOffset>368300</wp:posOffset>
            </wp:positionH>
            <wp:positionV relativeFrom="paragraph">
              <wp:posOffset>86995</wp:posOffset>
            </wp:positionV>
            <wp:extent cx="3695700" cy="1990725"/>
            <wp:effectExtent l="4445" t="4445" r="14605" b="5080"/>
            <wp:wrapSquare wrapText="bothSides"/>
            <wp:docPr id="106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bidi w:val="0"/>
        <w:spacing w:beforeAutospacing="0" w:afterAutospacing="0" w:line="576" w:lineRule="exact"/>
        <w:ind w:left="0" w:leftChars="0" w:right="0" w:firstLine="640"/>
        <w:rPr>
          <w:rFonts w:ascii="仿宋" w:hAnsi="仿宋" w:eastAsia="仿宋"/>
          <w:color w:val="000000"/>
          <w:sz w:val="32"/>
          <w:szCs w:val="32"/>
          <w:shd w:val="pct10" w:color="auto" w:fill="FFFFFF"/>
        </w:rPr>
      </w:pPr>
    </w:p>
    <w:p>
      <w:pPr>
        <w:pageBreakBefore w:val="0"/>
        <w:kinsoku/>
        <w:wordWrap/>
        <w:overflowPunct/>
        <w:topLinePunct w:val="0"/>
        <w:bidi w:val="0"/>
        <w:spacing w:beforeAutospacing="0" w:afterAutospacing="0" w:line="576" w:lineRule="exact"/>
        <w:ind w:left="0" w:leftChars="0" w:right="0" w:firstLine="640" w:firstLineChars="200"/>
        <w:rPr>
          <w:rFonts w:hint="eastAsia"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firstLineChars="200"/>
        <w:rPr>
          <w:rFonts w:hint="eastAsia"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firstLineChars="200"/>
        <w:rPr>
          <w:rFonts w:hint="eastAsia"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firstLineChars="200"/>
        <w:rPr>
          <w:rFonts w:hint="eastAsia"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pageBreakBefore w:val="0"/>
        <w:kinsoku/>
        <w:wordWrap/>
        <w:overflowPunct/>
        <w:topLinePunct w:val="0"/>
        <w:bidi w:val="0"/>
        <w:spacing w:beforeAutospacing="0" w:afterAutospacing="0" w:line="576" w:lineRule="exact"/>
        <w:ind w:right="0"/>
        <w:outlineLvl w:val="1"/>
        <w:rPr>
          <w:rStyle w:val="26"/>
          <w:rFonts w:ascii="黑体" w:hAnsi="黑体" w:eastAsia="黑体"/>
          <w:b w:val="0"/>
        </w:rPr>
      </w:pPr>
      <w:bookmarkStart w:id="48" w:name="_Toc79163613"/>
      <w:bookmarkStart w:id="49" w:name="_Toc15396606"/>
      <w:bookmarkStart w:id="50" w:name="_Toc15377208"/>
      <w:bookmarkStart w:id="51" w:name="_Toc28745"/>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pStyle w:val="43"/>
        <w:pageBreakBefore w:val="0"/>
        <w:kinsoku/>
        <w:wordWrap/>
        <w:overflowPunct/>
        <w:topLinePunct w:val="0"/>
        <w:bidi w:val="0"/>
        <w:spacing w:beforeAutospacing="0" w:afterAutospacing="0" w:line="576" w:lineRule="exact"/>
        <w:ind w:left="0" w:leftChars="0" w:right="0" w:firstLine="732" w:firstLineChars="229"/>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139.84</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年相比，财政拨款收、支总计各减少</w:t>
      </w:r>
      <w:r>
        <w:rPr>
          <w:rFonts w:hint="eastAsia" w:ascii="仿宋" w:hAnsi="仿宋" w:eastAsia="仿宋"/>
          <w:color w:val="000000"/>
          <w:sz w:val="32"/>
          <w:szCs w:val="32"/>
          <w:lang w:val="en-US" w:eastAsia="zh-CN"/>
        </w:rPr>
        <w:t>19.91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12.46</w:t>
      </w:r>
      <w:r>
        <w:rPr>
          <w:rFonts w:ascii="仿宋" w:hAnsi="仿宋" w:eastAsia="仿宋"/>
          <w:color w:val="000000"/>
          <w:sz w:val="32"/>
          <w:szCs w:val="32"/>
        </w:rPr>
        <w:t>%</w:t>
      </w:r>
      <w:r>
        <w:rPr>
          <w:rFonts w:hint="eastAsia" w:ascii="仿宋" w:hAnsi="仿宋" w:eastAsia="仿宋"/>
          <w:color w:val="000000"/>
          <w:sz w:val="32"/>
          <w:szCs w:val="32"/>
        </w:rPr>
        <w:t>。</w:t>
      </w:r>
      <w:r>
        <w:rPr>
          <w:rFonts w:eastAsia="仿宋_GB2312"/>
          <w:sz w:val="32"/>
          <w:szCs w:val="32"/>
        </w:rPr>
        <w:t>主要是因为</w:t>
      </w:r>
      <w:r>
        <w:rPr>
          <w:rFonts w:hint="eastAsia" w:eastAsia="仿宋_GB2312"/>
          <w:sz w:val="32"/>
          <w:szCs w:val="32"/>
        </w:rPr>
        <w:t>2020年本着厉行节约的原则，压缩开支，加上疫情原因，出差减少。</w:t>
      </w:r>
    </w:p>
    <w:p>
      <w:pPr>
        <w:pageBreakBefore w:val="0"/>
        <w:kinsoku/>
        <w:wordWrap/>
        <w:overflowPunct/>
        <w:topLinePunct w:val="0"/>
        <w:bidi w:val="0"/>
        <w:spacing w:beforeAutospacing="0" w:afterAutospacing="0" w:line="576" w:lineRule="exact"/>
        <w:ind w:left="0" w:leftChars="0" w:right="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110490</wp:posOffset>
            </wp:positionH>
            <wp:positionV relativeFrom="paragraph">
              <wp:posOffset>208915</wp:posOffset>
            </wp:positionV>
            <wp:extent cx="4371340" cy="1584325"/>
            <wp:effectExtent l="4445" t="4445" r="5715" b="11430"/>
            <wp:wrapSquare wrapText="bothSides"/>
            <wp:docPr id="1077"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ageBreakBefore w:val="0"/>
        <w:kinsoku/>
        <w:wordWrap/>
        <w:overflowPunct/>
        <w:topLinePunct w:val="0"/>
        <w:bidi w:val="0"/>
        <w:spacing w:beforeAutospacing="0" w:afterAutospacing="0" w:line="576" w:lineRule="exact"/>
        <w:ind w:left="0" w:leftChars="0" w:right="0"/>
        <w:rPr>
          <w:rFonts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firstLineChars="200"/>
        <w:rPr>
          <w:rFonts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firstLineChars="200"/>
        <w:rPr>
          <w:rFonts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firstLineChars="200"/>
        <w:rPr>
          <w:rFonts w:ascii="仿宋" w:hAnsi="仿宋" w:eastAsia="仿宋"/>
          <w:color w:val="000000"/>
          <w:sz w:val="32"/>
          <w:szCs w:val="32"/>
        </w:rPr>
      </w:pPr>
    </w:p>
    <w:p>
      <w:pPr>
        <w:pageBreakBefore w:val="0"/>
        <w:kinsoku/>
        <w:wordWrap/>
        <w:overflowPunct/>
        <w:topLinePunct w:val="0"/>
        <w:bidi w:val="0"/>
        <w:spacing w:beforeAutospacing="0" w:afterAutospacing="0" w:line="576" w:lineRule="exact"/>
        <w:ind w:right="0"/>
        <w:outlineLvl w:val="1"/>
        <w:rPr>
          <w:rStyle w:val="26"/>
          <w:rFonts w:ascii="黑体" w:hAnsi="黑体" w:eastAsia="黑体"/>
          <w:b w:val="0"/>
        </w:rPr>
      </w:pPr>
      <w:bookmarkStart w:id="52" w:name="_Toc15377209"/>
      <w:bookmarkStart w:id="53" w:name="_Toc15396607"/>
      <w:bookmarkStart w:id="54" w:name="_Toc79163614"/>
      <w:bookmarkStart w:id="55" w:name="_Toc9215"/>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pageBreakBefore w:val="0"/>
        <w:kinsoku/>
        <w:wordWrap/>
        <w:overflowPunct/>
        <w:topLinePunct w:val="0"/>
        <w:bidi w:val="0"/>
        <w:spacing w:beforeAutospacing="0" w:afterAutospacing="0" w:line="576" w:lineRule="exact"/>
        <w:ind w:left="0" w:leftChars="0" w:right="0" w:firstLine="643" w:firstLineChars="200"/>
        <w:outlineLvl w:val="2"/>
        <w:rPr>
          <w:rFonts w:ascii="仿宋" w:hAnsi="仿宋" w:eastAsia="仿宋"/>
          <w:b/>
          <w:color w:val="000000"/>
          <w:sz w:val="32"/>
          <w:szCs w:val="32"/>
        </w:rPr>
      </w:pPr>
      <w:bookmarkStart w:id="56" w:name="_Toc15377210"/>
      <w:bookmarkStart w:id="57" w:name="_Toc79163615"/>
      <w:bookmarkStart w:id="58" w:name="_Toc24736"/>
      <w:r>
        <w:rPr>
          <w:rFonts w:hint="eastAsia" w:ascii="仿宋" w:hAnsi="仿宋" w:eastAsia="仿宋"/>
          <w:b/>
          <w:color w:val="000000"/>
          <w:sz w:val="32"/>
          <w:szCs w:val="32"/>
        </w:rPr>
        <w:t>（一）一般公共预算财政拨款支出决算总体情况</w:t>
      </w:r>
      <w:bookmarkEnd w:id="56"/>
      <w:bookmarkEnd w:id="57"/>
      <w:bookmarkEnd w:id="58"/>
    </w:p>
    <w:p>
      <w:pPr>
        <w:pStyle w:val="43"/>
        <w:pageBreakBefore w:val="0"/>
        <w:kinsoku/>
        <w:wordWrap/>
        <w:overflowPunct/>
        <w:topLinePunct w:val="0"/>
        <w:bidi w:val="0"/>
        <w:spacing w:beforeAutospacing="0" w:afterAutospacing="0" w:line="576" w:lineRule="exact"/>
        <w:ind w:left="0" w:leftChars="0" w:right="0" w:firstLine="732" w:firstLineChars="229"/>
        <w:rPr>
          <w:rFonts w:eastAsia="仿宋_GB2312"/>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139.84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19.91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12.46</w:t>
      </w:r>
      <w:r>
        <w:rPr>
          <w:rFonts w:ascii="仿宋" w:hAnsi="仿宋" w:eastAsia="仿宋"/>
          <w:color w:val="000000"/>
          <w:sz w:val="32"/>
          <w:szCs w:val="32"/>
        </w:rPr>
        <w:t>%</w:t>
      </w:r>
      <w:r>
        <w:rPr>
          <w:rFonts w:hint="eastAsia" w:ascii="仿宋" w:hAnsi="仿宋" w:eastAsia="仿宋"/>
          <w:color w:val="000000"/>
          <w:sz w:val="32"/>
          <w:szCs w:val="32"/>
        </w:rPr>
        <w:t>。</w:t>
      </w:r>
      <w:r>
        <w:rPr>
          <w:rFonts w:eastAsia="仿宋_GB2312"/>
          <w:sz w:val="32"/>
          <w:szCs w:val="32"/>
        </w:rPr>
        <w:t>主要是因为</w:t>
      </w:r>
      <w:r>
        <w:rPr>
          <w:rFonts w:hint="eastAsia" w:eastAsia="仿宋_GB2312"/>
          <w:sz w:val="32"/>
          <w:szCs w:val="32"/>
        </w:rPr>
        <w:t>2020年本着厉行节约的原则，压缩开支，加上疫情原因，出差减少。</w:t>
      </w:r>
    </w:p>
    <w:p>
      <w:pPr>
        <w:pageBreakBefore w:val="0"/>
        <w:kinsoku/>
        <w:wordWrap/>
        <w:overflowPunct/>
        <w:topLinePunct w:val="0"/>
        <w:bidi w:val="0"/>
        <w:spacing w:beforeAutospacing="0" w:afterAutospacing="0" w:line="576" w:lineRule="exact"/>
        <w:ind w:left="0" w:leftChars="0" w:right="0" w:firstLine="640" w:firstLineChars="200"/>
        <w:rPr>
          <w:rFonts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420" w:firstLineChars="20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478155</wp:posOffset>
            </wp:positionH>
            <wp:positionV relativeFrom="paragraph">
              <wp:posOffset>7620</wp:posOffset>
            </wp:positionV>
            <wp:extent cx="3624580" cy="1558290"/>
            <wp:effectExtent l="5080" t="4445" r="8890" b="18415"/>
            <wp:wrapSquare wrapText="bothSides"/>
            <wp:docPr id="1085"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ageBreakBefore w:val="0"/>
        <w:kinsoku/>
        <w:wordWrap/>
        <w:overflowPunct/>
        <w:topLinePunct w:val="0"/>
        <w:bidi w:val="0"/>
        <w:spacing w:beforeAutospacing="0" w:afterAutospacing="0" w:line="576" w:lineRule="exact"/>
        <w:ind w:left="0" w:leftChars="0" w:right="0" w:firstLine="640" w:firstLineChars="200"/>
        <w:rPr>
          <w:rFonts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3" w:firstLineChars="200"/>
        <w:outlineLvl w:val="2"/>
        <w:rPr>
          <w:rFonts w:hint="eastAsia" w:ascii="仿宋" w:hAnsi="仿宋" w:eastAsia="仿宋"/>
          <w:b/>
          <w:color w:val="000000"/>
          <w:sz w:val="32"/>
          <w:szCs w:val="32"/>
        </w:rPr>
      </w:pPr>
      <w:bookmarkStart w:id="59" w:name="_Toc15377211"/>
      <w:bookmarkStart w:id="60" w:name="_Toc79163616"/>
    </w:p>
    <w:p>
      <w:pPr>
        <w:pageBreakBefore w:val="0"/>
        <w:kinsoku/>
        <w:wordWrap/>
        <w:overflowPunct/>
        <w:topLinePunct w:val="0"/>
        <w:bidi w:val="0"/>
        <w:spacing w:beforeAutospacing="0" w:afterAutospacing="0" w:line="576" w:lineRule="exact"/>
        <w:ind w:left="0" w:leftChars="0" w:right="0" w:firstLine="643" w:firstLineChars="200"/>
        <w:outlineLvl w:val="2"/>
        <w:rPr>
          <w:rFonts w:hint="eastAsia" w:ascii="仿宋" w:hAnsi="仿宋" w:eastAsia="仿宋"/>
          <w:b/>
          <w:color w:val="000000"/>
          <w:sz w:val="32"/>
          <w:szCs w:val="32"/>
        </w:rPr>
      </w:pPr>
    </w:p>
    <w:p>
      <w:pPr>
        <w:pageBreakBefore w:val="0"/>
        <w:kinsoku/>
        <w:wordWrap/>
        <w:overflowPunct/>
        <w:topLinePunct w:val="0"/>
        <w:bidi w:val="0"/>
        <w:spacing w:beforeAutospacing="0" w:afterAutospacing="0" w:line="576" w:lineRule="exact"/>
        <w:ind w:left="0" w:leftChars="0" w:right="0" w:firstLine="643" w:firstLineChars="200"/>
        <w:outlineLvl w:val="2"/>
        <w:rPr>
          <w:rFonts w:hint="eastAsia" w:ascii="仿宋" w:hAnsi="仿宋" w:eastAsia="仿宋"/>
          <w:b/>
          <w:color w:val="000000"/>
          <w:sz w:val="32"/>
          <w:szCs w:val="32"/>
        </w:rPr>
      </w:pPr>
    </w:p>
    <w:p>
      <w:pPr>
        <w:pageBreakBefore w:val="0"/>
        <w:kinsoku/>
        <w:wordWrap/>
        <w:overflowPunct/>
        <w:topLinePunct w:val="0"/>
        <w:bidi w:val="0"/>
        <w:spacing w:beforeAutospacing="0" w:afterAutospacing="0" w:line="576" w:lineRule="exact"/>
        <w:ind w:left="0" w:leftChars="0" w:right="0" w:firstLine="643" w:firstLineChars="200"/>
        <w:outlineLvl w:val="2"/>
        <w:rPr>
          <w:rFonts w:ascii="仿宋" w:hAnsi="仿宋" w:eastAsia="仿宋"/>
          <w:b/>
          <w:color w:val="000000"/>
          <w:sz w:val="32"/>
          <w:szCs w:val="32"/>
        </w:rPr>
      </w:pPr>
      <w:bookmarkStart w:id="61" w:name="_Toc23844"/>
      <w:r>
        <w:rPr>
          <w:rFonts w:hint="eastAsia" w:ascii="仿宋" w:hAnsi="仿宋" w:eastAsia="仿宋"/>
          <w:b/>
          <w:color w:val="000000"/>
          <w:sz w:val="32"/>
          <w:szCs w:val="32"/>
        </w:rPr>
        <w:t>（二）一般公共预算财政拨款支出决算结构情况</w:t>
      </w:r>
      <w:bookmarkEnd w:id="59"/>
      <w:bookmarkEnd w:id="60"/>
      <w:bookmarkEnd w:id="61"/>
    </w:p>
    <w:p>
      <w:pPr>
        <w:pStyle w:val="19"/>
        <w:pageBreakBefore w:val="0"/>
        <w:shd w:val="clear" w:fill="FFFFFF"/>
        <w:kinsoku/>
        <w:wordWrap/>
        <w:overflowPunct/>
        <w:topLinePunct w:val="0"/>
        <w:bidi w:val="0"/>
        <w:spacing w:before="0" w:beforeAutospacing="0" w:after="0" w:afterAutospacing="0" w:line="576" w:lineRule="exact"/>
        <w:ind w:left="0" w:leftChars="0" w:right="0" w:firstLine="640" w:firstLineChars="200"/>
        <w:jc w:val="both"/>
        <w:rPr>
          <w:rFonts w:ascii="仿宋" w:hAnsi="仿宋" w:eastAsia="仿宋"/>
          <w:color w:val="000000"/>
          <w:sz w:val="32"/>
          <w:szCs w:val="32"/>
          <w:lang w:val="en-US"/>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139.84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olor w:val="000000"/>
          <w:sz w:val="32"/>
          <w:szCs w:val="32"/>
        </w:rPr>
        <w:t>一般公共服务（类）支出</w:t>
      </w:r>
      <w:r>
        <w:rPr>
          <w:rFonts w:hint="eastAsia" w:ascii="仿宋" w:hAnsi="仿宋" w:eastAsia="仿宋"/>
          <w:color w:val="000000"/>
          <w:sz w:val="32"/>
          <w:szCs w:val="32"/>
          <w:lang w:val="en-US" w:eastAsia="zh-CN"/>
        </w:rPr>
        <w:t>114.02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81.54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外交支出（类）</w:t>
      </w:r>
      <w:r>
        <w:rPr>
          <w:rFonts w:ascii="仿宋" w:hAnsi="仿宋" w:eastAsia="仿宋"/>
          <w:color w:val="000000"/>
          <w:sz w:val="32"/>
          <w:szCs w:val="32"/>
          <w:lang w:val="en-US"/>
        </w:rPr>
        <w:t>0.00</w:t>
      </w:r>
      <w:r>
        <w:rPr>
          <w:rFonts w:ascii="仿宋" w:hAnsi="仿宋" w:eastAsia="仿宋"/>
          <w:color w:val="000000"/>
          <w:sz w:val="32"/>
          <w:szCs w:val="32"/>
          <w:lang w:eastAsia="zh-CN"/>
        </w:rPr>
        <w:t>万元</w:t>
      </w:r>
      <w:r>
        <w:rPr>
          <w:rFonts w:hint="eastAsia" w:ascii="仿宋" w:hAnsi="仿宋" w:eastAsia="仿宋"/>
          <w:color w:val="000000"/>
          <w:sz w:val="32"/>
          <w:szCs w:val="32"/>
          <w:lang w:eastAsia="zh-CN"/>
        </w:rPr>
        <w:t>，占</w:t>
      </w:r>
      <w:r>
        <w:rPr>
          <w:rFonts w:ascii="仿宋" w:hAnsi="仿宋" w:eastAsia="仿宋"/>
          <w:color w:val="000000"/>
          <w:sz w:val="32"/>
          <w:szCs w:val="32"/>
          <w:lang w:val="en-US"/>
        </w:rPr>
        <w:t>0.00%</w:t>
      </w:r>
      <w:r>
        <w:rPr>
          <w:rFonts w:hint="eastAsia" w:ascii="仿宋" w:hAnsi="仿宋" w:eastAsia="仿宋"/>
          <w:color w:val="000000"/>
          <w:sz w:val="32"/>
          <w:szCs w:val="32"/>
          <w:lang w:eastAsia="zh-CN"/>
        </w:rPr>
        <w:t>，国防支出（类）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hint="eastAsia" w:ascii="仿宋" w:hAnsi="仿宋" w:eastAsia="仿宋"/>
          <w:color w:val="000000"/>
          <w:sz w:val="32"/>
          <w:szCs w:val="32"/>
          <w:lang w:eastAsia="zh-CN"/>
        </w:rPr>
        <w:t>；公共安全支出（类</w:t>
      </w:r>
      <w:r>
        <w:rPr>
          <w:rFonts w:ascii="仿宋" w:hAnsi="仿宋" w:eastAsia="仿宋"/>
          <w:color w:val="000000"/>
          <w:sz w:val="32"/>
          <w:szCs w:val="32"/>
          <w:lang w:eastAsia="zh-CN"/>
        </w:rPr>
        <w:t>）</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hint="eastAsia" w:ascii="仿宋" w:hAnsi="仿宋" w:eastAsia="仿宋"/>
          <w:color w:val="000000"/>
          <w:sz w:val="32"/>
          <w:szCs w:val="32"/>
          <w:lang w:eastAsia="zh-CN"/>
        </w:rPr>
        <w:t>；教育支出（类）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科学技术（类）</w:t>
      </w:r>
      <w:r>
        <w:rPr>
          <w:rFonts w:ascii="仿宋" w:hAnsi="仿宋" w:eastAsia="仿宋"/>
          <w:color w:val="000000"/>
          <w:sz w:val="32"/>
          <w:szCs w:val="32"/>
          <w:lang w:eastAsia="zh-CN"/>
        </w:rPr>
        <w:t>支出</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文化旅游体育与传媒（类）支出</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rPr>
        <w:t>社会保障和就业（类）支出</w:t>
      </w:r>
      <w:r>
        <w:rPr>
          <w:rFonts w:hint="eastAsia" w:ascii="仿宋" w:hAnsi="仿宋" w:eastAsia="仿宋"/>
          <w:color w:val="000000"/>
          <w:sz w:val="32"/>
          <w:szCs w:val="32"/>
          <w:lang w:val="en-US" w:eastAsia="zh-CN"/>
        </w:rPr>
        <w:t>11.95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8.55</w:t>
      </w:r>
      <w:r>
        <w:rPr>
          <w:rFonts w:ascii="仿宋" w:hAnsi="仿宋" w:eastAsia="仿宋"/>
          <w:color w:val="000000"/>
          <w:sz w:val="32"/>
          <w:szCs w:val="32"/>
        </w:rPr>
        <w:t>%</w:t>
      </w:r>
      <w:r>
        <w:rPr>
          <w:rFonts w:hint="eastAsia" w:ascii="仿宋" w:hAnsi="仿宋" w:eastAsia="仿宋"/>
          <w:color w:val="000000"/>
          <w:sz w:val="32"/>
          <w:szCs w:val="32"/>
        </w:rPr>
        <w:t>；卫生健康支出</w:t>
      </w:r>
      <w:r>
        <w:rPr>
          <w:rFonts w:hint="eastAsia" w:ascii="仿宋" w:hAnsi="仿宋" w:eastAsia="仿宋"/>
          <w:color w:val="000000"/>
          <w:sz w:val="32"/>
          <w:szCs w:val="32"/>
          <w:lang w:val="en-US" w:eastAsia="zh-CN"/>
        </w:rPr>
        <w:t>6.19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4.43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节能环保支出（类）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城乡社区支出（类）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农林水支出（类）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交通运输支出（类）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资源勘探信息等支出（类）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商业服务业等支出（类）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金融支出（类）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援助其他地区支出（类）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自然资源海洋气象等支出（类）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7.68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5.49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粮油物资储备支出（类）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灾害防治及应急管理支出（类）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其他支出（类）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债务还本支出（类）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r>
        <w:rPr>
          <w:rFonts w:hint="eastAsia" w:ascii="仿宋" w:hAnsi="仿宋" w:eastAsia="仿宋"/>
          <w:color w:val="000000"/>
          <w:sz w:val="32"/>
          <w:szCs w:val="32"/>
          <w:lang w:eastAsia="zh-CN"/>
        </w:rPr>
        <w:t>债务付息支出（类）</w:t>
      </w:r>
      <w:r>
        <w:rPr>
          <w:rFonts w:ascii="仿宋" w:hAnsi="仿宋" w:eastAsia="仿宋"/>
          <w:color w:val="000000"/>
          <w:sz w:val="32"/>
          <w:szCs w:val="32"/>
          <w:lang w:val="en-US"/>
        </w:rPr>
        <w:t>0.00</w:t>
      </w:r>
      <w:r>
        <w:rPr>
          <w:rFonts w:ascii="仿宋" w:hAnsi="仿宋" w:eastAsia="仿宋"/>
          <w:color w:val="000000"/>
          <w:sz w:val="32"/>
          <w:szCs w:val="32"/>
          <w:lang w:eastAsia="zh-CN"/>
        </w:rPr>
        <w:t>万元，占</w:t>
      </w:r>
      <w:r>
        <w:rPr>
          <w:rFonts w:ascii="仿宋" w:hAnsi="仿宋" w:eastAsia="仿宋"/>
          <w:color w:val="000000"/>
          <w:sz w:val="32"/>
          <w:szCs w:val="32"/>
          <w:lang w:val="en-US"/>
        </w:rPr>
        <w:t>0.00%</w:t>
      </w:r>
      <w:r>
        <w:rPr>
          <w:rFonts w:ascii="仿宋" w:hAnsi="仿宋" w:eastAsia="仿宋"/>
          <w:color w:val="000000"/>
          <w:sz w:val="32"/>
          <w:szCs w:val="32"/>
          <w:lang w:eastAsia="zh-CN"/>
        </w:rPr>
        <w:t>。</w:t>
      </w:r>
    </w:p>
    <w:p>
      <w:pPr>
        <w:pageBreakBefore w:val="0"/>
        <w:kinsoku/>
        <w:wordWrap/>
        <w:overflowPunct/>
        <w:topLinePunct w:val="0"/>
        <w:bidi w:val="0"/>
        <w:spacing w:beforeAutospacing="0" w:afterAutospacing="0" w:line="576" w:lineRule="exact"/>
        <w:ind w:left="0" w:leftChars="0" w:right="0" w:firstLine="640"/>
        <w:rPr>
          <w:rFonts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448310</wp:posOffset>
            </wp:positionH>
            <wp:positionV relativeFrom="paragraph">
              <wp:posOffset>47625</wp:posOffset>
            </wp:positionV>
            <wp:extent cx="3724275" cy="2057400"/>
            <wp:effectExtent l="4445" t="5080" r="5080" b="13970"/>
            <wp:wrapSquare wrapText="bothSides"/>
            <wp:docPr id="107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pageBreakBefore w:val="0"/>
        <w:kinsoku/>
        <w:wordWrap/>
        <w:overflowPunct/>
        <w:topLinePunct w:val="0"/>
        <w:bidi w:val="0"/>
        <w:spacing w:beforeAutospacing="0" w:afterAutospacing="0" w:line="576" w:lineRule="exact"/>
        <w:ind w:left="0" w:leftChars="0" w:right="0" w:firstLine="640"/>
        <w:rPr>
          <w:rFonts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rPr>
          <w:rFonts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rPr>
          <w:rFonts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rPr>
          <w:rFonts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firstLineChars="200"/>
        <w:rPr>
          <w:rFonts w:hint="eastAsia"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pageBreakBefore w:val="0"/>
        <w:kinsoku/>
        <w:wordWrap/>
        <w:overflowPunct/>
        <w:topLinePunct w:val="0"/>
        <w:bidi w:val="0"/>
        <w:spacing w:beforeAutospacing="0" w:afterAutospacing="0" w:line="576" w:lineRule="exact"/>
        <w:ind w:left="0" w:leftChars="0" w:right="0" w:firstLine="643" w:firstLineChars="200"/>
        <w:outlineLvl w:val="2"/>
        <w:rPr>
          <w:rFonts w:ascii="仿宋" w:hAnsi="仿宋" w:eastAsia="仿宋"/>
          <w:b/>
          <w:color w:val="000000"/>
          <w:sz w:val="32"/>
          <w:szCs w:val="32"/>
        </w:rPr>
      </w:pPr>
      <w:bookmarkStart w:id="62" w:name="_Toc15377212"/>
      <w:bookmarkStart w:id="63" w:name="_Toc79163617"/>
      <w:bookmarkStart w:id="64" w:name="_Toc25423"/>
      <w:r>
        <w:rPr>
          <w:rFonts w:hint="eastAsia" w:ascii="仿宋" w:hAnsi="仿宋" w:eastAsia="仿宋"/>
          <w:b/>
          <w:color w:val="000000"/>
          <w:sz w:val="32"/>
          <w:szCs w:val="32"/>
        </w:rPr>
        <w:t>（三）一般公共预算财政拨款支出决算具体情况</w:t>
      </w:r>
      <w:bookmarkEnd w:id="62"/>
      <w:bookmarkEnd w:id="63"/>
      <w:bookmarkEnd w:id="64"/>
    </w:p>
    <w:p>
      <w:pPr>
        <w:pageBreakBefore w:val="0"/>
        <w:kinsoku/>
        <w:wordWrap/>
        <w:overflowPunct/>
        <w:topLinePunct w:val="0"/>
        <w:bidi w:val="0"/>
        <w:spacing w:beforeAutospacing="0" w:afterAutospacing="0" w:line="576" w:lineRule="exact"/>
        <w:ind w:left="0" w:leftChars="0" w:right="0" w:firstLine="643" w:firstLineChars="200"/>
        <w:rPr>
          <w:rFonts w:ascii="仿宋_GB2312" w:eastAsia="仿宋_GB2312"/>
          <w:b/>
          <w:bCs/>
          <w:sz w:val="32"/>
          <w:szCs w:val="32"/>
        </w:rPr>
      </w:pPr>
      <w:bookmarkStart w:id="65" w:name="_Toc15377213"/>
      <w:bookmarkStart w:id="66" w:name="_Toc15377444"/>
      <w:bookmarkStart w:id="67"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139.84</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pageBreakBefore w:val="0"/>
        <w:kinsoku/>
        <w:wordWrap/>
        <w:overflowPunct/>
        <w:topLinePunct w:val="0"/>
        <w:bidi w:val="0"/>
        <w:spacing w:beforeAutospacing="0" w:afterAutospacing="0" w:line="576" w:lineRule="exact"/>
        <w:ind w:left="0" w:leftChars="0" w:right="0" w:firstLine="643"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val="en-US" w:eastAsia="zh-CN"/>
        </w:rPr>
        <w:t>201</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31</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94.45</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pageBreakBefore w:val="0"/>
        <w:kinsoku/>
        <w:wordWrap/>
        <w:overflowPunct/>
        <w:topLinePunct w:val="0"/>
        <w:bidi w:val="0"/>
        <w:spacing w:beforeAutospacing="0" w:afterAutospacing="0" w:line="576" w:lineRule="exact"/>
        <w:ind w:left="0" w:leftChars="0" w:right="0" w:firstLine="643" w:firstLineChars="200"/>
        <w:rPr>
          <w:rFonts w:ascii="仿宋" w:hAnsi="仿宋" w:eastAsia="仿宋"/>
          <w:b/>
          <w:color w:val="000000"/>
          <w:sz w:val="32"/>
          <w:szCs w:val="32"/>
        </w:rPr>
      </w:pPr>
      <w:r>
        <w:rPr>
          <w:rStyle w:val="23"/>
          <w:rFonts w:ascii="仿宋" w:hAnsi="仿宋" w:eastAsia="仿宋"/>
          <w:bCs/>
          <w:color w:val="000000"/>
          <w:sz w:val="32"/>
          <w:szCs w:val="32"/>
        </w:rPr>
        <w:t>2.</w:t>
      </w: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val="en-US" w:eastAsia="zh-CN"/>
        </w:rPr>
        <w:t>201</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31</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02</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19.57</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pageBreakBefore w:val="0"/>
        <w:kinsoku/>
        <w:wordWrap/>
        <w:overflowPunct/>
        <w:topLinePunct w:val="0"/>
        <w:bidi w:val="0"/>
        <w:spacing w:beforeAutospacing="0" w:afterAutospacing="0" w:line="576" w:lineRule="exact"/>
        <w:ind w:left="0" w:leftChars="0" w:right="0" w:firstLine="643" w:firstLineChars="200"/>
        <w:rPr>
          <w:rFonts w:ascii="仿宋" w:hAnsi="仿宋" w:eastAsia="仿宋"/>
          <w:b/>
          <w:color w:val="000000"/>
          <w:sz w:val="32"/>
          <w:szCs w:val="32"/>
        </w:rPr>
      </w:pPr>
      <w:r>
        <w:rPr>
          <w:rStyle w:val="23"/>
          <w:rFonts w:ascii="仿宋" w:hAnsi="仿宋" w:eastAsia="仿宋"/>
          <w:bCs/>
          <w:color w:val="000000"/>
          <w:sz w:val="32"/>
          <w:szCs w:val="32"/>
        </w:rPr>
        <w:t>3.</w:t>
      </w: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7.97</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pageBreakBefore w:val="0"/>
        <w:kinsoku/>
        <w:wordWrap/>
        <w:overflowPunct/>
        <w:topLinePunct w:val="0"/>
        <w:bidi w:val="0"/>
        <w:spacing w:beforeAutospacing="0" w:afterAutospacing="0" w:line="576" w:lineRule="exact"/>
        <w:ind w:left="0" w:leftChars="0" w:right="0"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4</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06</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3.98</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pageBreakBefore w:val="0"/>
        <w:kinsoku/>
        <w:wordWrap/>
        <w:overflowPunct/>
        <w:topLinePunct w:val="0"/>
        <w:bidi w:val="0"/>
        <w:spacing w:beforeAutospacing="0" w:afterAutospacing="0" w:line="576" w:lineRule="exact"/>
        <w:ind w:left="0" w:leftChars="0" w:right="0"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5</w:t>
      </w:r>
      <w:r>
        <w:rPr>
          <w:rStyle w:val="23"/>
          <w:rFonts w:ascii="仿宋" w:hAnsi="仿宋" w:eastAsia="仿宋"/>
          <w:bCs/>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11</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4.4</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pageBreakBefore w:val="0"/>
        <w:kinsoku/>
        <w:wordWrap/>
        <w:overflowPunct/>
        <w:topLinePunct w:val="0"/>
        <w:bidi w:val="0"/>
        <w:spacing w:beforeAutospacing="0" w:afterAutospacing="0" w:line="576" w:lineRule="exact"/>
        <w:ind w:left="0" w:leftChars="0" w:right="0"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6</w:t>
      </w:r>
      <w:r>
        <w:rPr>
          <w:rStyle w:val="23"/>
          <w:rFonts w:ascii="仿宋" w:hAnsi="仿宋" w:eastAsia="仿宋"/>
          <w:bCs/>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11</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03</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1.79</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pageBreakBefore w:val="0"/>
        <w:kinsoku/>
        <w:wordWrap/>
        <w:overflowPunct/>
        <w:topLinePunct w:val="0"/>
        <w:bidi w:val="0"/>
        <w:spacing w:beforeAutospacing="0" w:afterAutospacing="0" w:line="576" w:lineRule="exact"/>
        <w:ind w:left="0" w:leftChars="0" w:right="0"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7</w:t>
      </w:r>
      <w:r>
        <w:rPr>
          <w:rStyle w:val="23"/>
          <w:rFonts w:ascii="仿宋" w:hAnsi="仿宋" w:eastAsia="仿宋"/>
          <w:bCs/>
          <w:color w:val="000000"/>
          <w:sz w:val="32"/>
          <w:szCs w:val="32"/>
        </w:rPr>
        <w:t>.</w:t>
      </w:r>
      <w:r>
        <w:rPr>
          <w:rFonts w:hint="eastAsia" w:ascii="仿宋" w:hAnsi="仿宋" w:eastAsia="仿宋"/>
          <w:b/>
          <w:bCs/>
          <w:color w:val="000000"/>
          <w:sz w:val="32"/>
          <w:szCs w:val="32"/>
          <w:lang w:eastAsia="zh-CN"/>
        </w:rPr>
        <w:t>住房保障</w:t>
      </w:r>
      <w:r>
        <w:rPr>
          <w:rFonts w:hint="eastAsia" w:ascii="仿宋" w:hAnsi="仿宋" w:eastAsia="仿宋"/>
          <w:b/>
          <w:bCs/>
          <w:color w:val="000000"/>
          <w:sz w:val="32"/>
          <w:szCs w:val="32"/>
          <w:lang w:val="en-US" w:eastAsia="zh-CN"/>
        </w:rPr>
        <w:t>221</w:t>
      </w:r>
      <w:r>
        <w:rPr>
          <w:rStyle w:val="23"/>
          <w:rFonts w:hint="eastAsia" w:ascii="仿宋" w:hAnsi="仿宋" w:eastAsia="仿宋"/>
          <w:bCs/>
          <w:color w:val="000000"/>
          <w:sz w:val="32"/>
          <w:szCs w:val="32"/>
        </w:rPr>
        <w:t>（类）</w:t>
      </w:r>
      <w:r>
        <w:rPr>
          <w:rStyle w:val="23"/>
          <w:rFonts w:hint="eastAsia" w:ascii="仿宋" w:hAnsi="仿宋" w:eastAsia="仿宋"/>
          <w:bCs/>
          <w:color w:val="000000"/>
          <w:sz w:val="32"/>
          <w:szCs w:val="32"/>
          <w:lang w:val="en-US" w:eastAsia="zh-CN"/>
        </w:rPr>
        <w:t>02</w:t>
      </w:r>
      <w:r>
        <w:rPr>
          <w:rStyle w:val="23"/>
          <w:rFonts w:hint="eastAsia" w:ascii="仿宋" w:hAnsi="仿宋" w:eastAsia="仿宋"/>
          <w:bCs/>
          <w:color w:val="000000"/>
          <w:sz w:val="32"/>
          <w:szCs w:val="32"/>
        </w:rPr>
        <w:t>（款）</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7.68</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pageBreakBefore w:val="0"/>
        <w:tabs>
          <w:tab w:val="right" w:pos="8306"/>
        </w:tabs>
        <w:kinsoku/>
        <w:wordWrap/>
        <w:overflowPunct/>
        <w:topLinePunct w:val="0"/>
        <w:bidi w:val="0"/>
        <w:spacing w:beforeAutospacing="0" w:afterAutospacing="0" w:line="576" w:lineRule="exact"/>
        <w:ind w:right="0"/>
        <w:outlineLvl w:val="1"/>
        <w:rPr>
          <w:rStyle w:val="26"/>
        </w:rPr>
      </w:pPr>
      <w:bookmarkStart w:id="68" w:name="_Toc15377214"/>
      <w:bookmarkStart w:id="69" w:name="_Toc15396608"/>
      <w:bookmarkStart w:id="70" w:name="_Toc79163618"/>
      <w:bookmarkStart w:id="71" w:name="_Toc25816"/>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8"/>
      <w:bookmarkEnd w:id="69"/>
      <w:bookmarkEnd w:id="70"/>
      <w:bookmarkEnd w:id="71"/>
      <w:r>
        <w:rPr>
          <w:rStyle w:val="26"/>
          <w:rFonts w:ascii="黑体" w:hAnsi="黑体" w:eastAsia="黑体"/>
          <w:b w:val="0"/>
        </w:rPr>
        <w:tab/>
      </w:r>
    </w:p>
    <w:p>
      <w:pPr>
        <w:pageBreakBefore w:val="0"/>
        <w:kinsoku/>
        <w:wordWrap/>
        <w:overflowPunct/>
        <w:topLinePunct w:val="0"/>
        <w:bidi w:val="0"/>
        <w:spacing w:beforeAutospacing="0" w:afterAutospacing="0" w:line="576" w:lineRule="exact"/>
        <w:ind w:left="0" w:leftChars="0" w:right="0"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120.27</w:t>
      </w:r>
      <w:r>
        <w:rPr>
          <w:rFonts w:hint="eastAsia" w:ascii="仿宋" w:hAnsi="仿宋" w:eastAsia="仿宋"/>
          <w:color w:val="000000"/>
          <w:sz w:val="32"/>
          <w:szCs w:val="32"/>
        </w:rPr>
        <w:t>万元，其中：</w:t>
      </w:r>
    </w:p>
    <w:p>
      <w:pPr>
        <w:pageBreakBefore w:val="0"/>
        <w:kinsoku/>
        <w:wordWrap/>
        <w:overflowPunct/>
        <w:topLinePunct w:val="0"/>
        <w:bidi w:val="0"/>
        <w:spacing w:beforeAutospacing="0" w:afterAutospacing="0" w:line="576" w:lineRule="exact"/>
        <w:ind w:left="0" w:leftChars="0" w:right="0"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101.1</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25.35万元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41.85万元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0.3万元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7.97万元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3.98万元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0.73万元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0.37万元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6.68万元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职工基本医疗补助</w:t>
      </w:r>
      <w:r>
        <w:rPr>
          <w:rFonts w:hint="eastAsia" w:ascii="仿宋" w:hAnsi="仿宋" w:eastAsia="仿宋"/>
          <w:color w:val="000000"/>
          <w:sz w:val="32"/>
          <w:szCs w:val="32"/>
          <w:lang w:val="en-US" w:eastAsia="zh-CN"/>
        </w:rPr>
        <w:t>4.4万元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w:t>
      </w:r>
      <w:r>
        <w:rPr>
          <w:rFonts w:hint="eastAsia" w:ascii="仿宋" w:hAnsi="仿宋" w:eastAsia="仿宋"/>
          <w:color w:val="000000"/>
          <w:sz w:val="32"/>
          <w:szCs w:val="32"/>
          <w:lang w:val="en-US" w:eastAsia="zh-CN"/>
        </w:rPr>
        <w:t>1.79万元、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7.68万元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pageBreakBefore w:val="0"/>
        <w:kinsoku/>
        <w:wordWrap/>
        <w:overflowPunct/>
        <w:topLinePunct w:val="0"/>
        <w:bidi w:val="0"/>
        <w:spacing w:beforeAutospacing="0" w:afterAutospacing="0" w:line="576" w:lineRule="exact"/>
        <w:ind w:left="0" w:leftChars="0" w:right="0"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19.17</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4.12万元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0.17万元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1.86万元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1.22万元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0.28万元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专用材料费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4.21万元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5.15万元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2.16万元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pageBreakBefore w:val="0"/>
        <w:kinsoku/>
        <w:wordWrap/>
        <w:overflowPunct/>
        <w:topLinePunct w:val="0"/>
        <w:bidi w:val="0"/>
        <w:spacing w:beforeAutospacing="0" w:afterAutospacing="0" w:line="576" w:lineRule="exact"/>
        <w:ind w:right="0"/>
        <w:outlineLvl w:val="1"/>
        <w:rPr>
          <w:rStyle w:val="26"/>
          <w:rFonts w:ascii="黑体" w:hAnsi="黑体" w:eastAsia="黑体"/>
          <w:b w:val="0"/>
        </w:rPr>
      </w:pPr>
      <w:bookmarkStart w:id="72" w:name="_Toc15377215"/>
      <w:bookmarkStart w:id="73" w:name="_Toc79163619"/>
      <w:bookmarkStart w:id="74" w:name="_Toc15396609"/>
      <w:bookmarkStart w:id="75" w:name="_Toc20117"/>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2"/>
      <w:bookmarkEnd w:id="73"/>
      <w:bookmarkEnd w:id="74"/>
      <w:bookmarkEnd w:id="75"/>
    </w:p>
    <w:p>
      <w:pPr>
        <w:pageBreakBefore w:val="0"/>
        <w:kinsoku/>
        <w:wordWrap/>
        <w:overflowPunct/>
        <w:topLinePunct w:val="0"/>
        <w:bidi w:val="0"/>
        <w:spacing w:beforeAutospacing="0" w:afterAutospacing="0" w:line="576" w:lineRule="exact"/>
        <w:ind w:left="0" w:leftChars="0" w:right="0" w:firstLine="640"/>
        <w:outlineLvl w:val="2"/>
        <w:rPr>
          <w:rFonts w:ascii="仿宋" w:hAnsi="仿宋" w:eastAsia="仿宋"/>
          <w:b/>
          <w:color w:val="000000"/>
          <w:sz w:val="32"/>
          <w:szCs w:val="32"/>
        </w:rPr>
      </w:pPr>
      <w:bookmarkStart w:id="76" w:name="_Toc79163620"/>
      <w:bookmarkStart w:id="77" w:name="_Toc15377216"/>
      <w:bookmarkStart w:id="78" w:name="_Toc1796"/>
      <w:r>
        <w:rPr>
          <w:rFonts w:hint="eastAsia" w:ascii="仿宋" w:hAnsi="仿宋" w:eastAsia="仿宋"/>
          <w:b/>
          <w:color w:val="000000"/>
          <w:sz w:val="32"/>
          <w:szCs w:val="32"/>
        </w:rPr>
        <w:t>（一）“三公”经费财政拨款支出决算总体情况说明</w:t>
      </w:r>
      <w:bookmarkEnd w:id="76"/>
      <w:bookmarkEnd w:id="77"/>
      <w:bookmarkEnd w:id="78"/>
    </w:p>
    <w:p>
      <w:pPr>
        <w:pageBreakBefore w:val="0"/>
        <w:kinsoku/>
        <w:wordWrap/>
        <w:overflowPunct/>
        <w:topLinePunct w:val="0"/>
        <w:bidi w:val="0"/>
        <w:spacing w:beforeAutospacing="0" w:afterAutospacing="0" w:line="576" w:lineRule="exact"/>
        <w:ind w:left="0" w:leftChars="0" w:right="0"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5.43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kinsoku/>
        <w:wordWrap/>
        <w:overflowPunct/>
        <w:topLinePunct w:val="0"/>
        <w:bidi w:val="0"/>
        <w:spacing w:beforeAutospacing="0" w:afterAutospacing="0" w:line="576" w:lineRule="exact"/>
        <w:ind w:left="0" w:leftChars="0" w:right="0" w:firstLine="640"/>
        <w:outlineLvl w:val="2"/>
        <w:rPr>
          <w:rFonts w:ascii="仿宋" w:hAnsi="仿宋" w:eastAsia="仿宋"/>
          <w:b/>
          <w:color w:val="000000"/>
          <w:sz w:val="32"/>
          <w:szCs w:val="32"/>
        </w:rPr>
      </w:pPr>
      <w:bookmarkStart w:id="79" w:name="_Toc15377217"/>
      <w:bookmarkStart w:id="80" w:name="_Toc79163621"/>
      <w:bookmarkStart w:id="81" w:name="_Toc31412"/>
      <w:r>
        <w:rPr>
          <w:rFonts w:hint="eastAsia" w:ascii="仿宋" w:hAnsi="仿宋" w:eastAsia="仿宋"/>
          <w:b/>
          <w:color w:val="000000"/>
          <w:sz w:val="32"/>
          <w:szCs w:val="32"/>
        </w:rPr>
        <w:t>（二）“三公”经费财政拨款支出决算具体情况说明</w:t>
      </w:r>
      <w:bookmarkEnd w:id="79"/>
      <w:bookmarkEnd w:id="80"/>
      <w:bookmarkEnd w:id="81"/>
    </w:p>
    <w:p>
      <w:pPr>
        <w:pageBreakBefore w:val="0"/>
        <w:kinsoku/>
        <w:wordWrap/>
        <w:overflowPunct/>
        <w:topLinePunct w:val="0"/>
        <w:bidi w:val="0"/>
        <w:spacing w:beforeAutospacing="0" w:afterAutospacing="0" w:line="576" w:lineRule="exact"/>
        <w:ind w:left="0" w:leftChars="0" w:right="0"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5.15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94.84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5.16</w:t>
      </w:r>
      <w:r>
        <w:rPr>
          <w:rFonts w:ascii="仿宋" w:hAnsi="仿宋" w:eastAsia="仿宋"/>
          <w:color w:val="000000"/>
          <w:sz w:val="32"/>
          <w:szCs w:val="32"/>
        </w:rPr>
        <w:t>%</w:t>
      </w:r>
      <w:r>
        <w:rPr>
          <w:rFonts w:hint="eastAsia" w:ascii="仿宋" w:hAnsi="仿宋" w:eastAsia="仿宋"/>
          <w:color w:val="000000"/>
          <w:sz w:val="32"/>
          <w:szCs w:val="32"/>
        </w:rPr>
        <w:t>。具体情况如下：</w:t>
      </w:r>
    </w:p>
    <w:p>
      <w:pPr>
        <w:pageBreakBefore w:val="0"/>
        <w:kinsoku/>
        <w:wordWrap/>
        <w:overflowPunct/>
        <w:topLinePunct w:val="0"/>
        <w:bidi w:val="0"/>
        <w:spacing w:beforeAutospacing="0" w:afterAutospacing="0" w:line="576" w:lineRule="exact"/>
        <w:ind w:left="0" w:leftChars="0" w:right="0" w:firstLine="640"/>
        <w:rPr>
          <w:rFonts w:hint="eastAsia" w:ascii="仿宋" w:hAnsi="仿宋" w:eastAsia="仿宋"/>
          <w:color w:val="000000"/>
          <w:sz w:val="32"/>
          <w:szCs w:val="32"/>
        </w:rPr>
      </w:pPr>
      <w:r>
        <w:drawing>
          <wp:anchor distT="0" distB="0" distL="114300" distR="114300" simplePos="0" relativeHeight="251666432" behindDoc="0" locked="0" layoutInCell="1" allowOverlap="1">
            <wp:simplePos x="0" y="0"/>
            <wp:positionH relativeFrom="column">
              <wp:posOffset>315595</wp:posOffset>
            </wp:positionH>
            <wp:positionV relativeFrom="paragraph">
              <wp:posOffset>45085</wp:posOffset>
            </wp:positionV>
            <wp:extent cx="3369945" cy="1385570"/>
            <wp:effectExtent l="4445" t="4445" r="16510" b="19685"/>
            <wp:wrapSquare wrapText="bothSides"/>
            <wp:docPr id="108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pageBreakBefore w:val="0"/>
        <w:kinsoku/>
        <w:wordWrap/>
        <w:overflowPunct/>
        <w:topLinePunct w:val="0"/>
        <w:bidi w:val="0"/>
        <w:spacing w:beforeAutospacing="0" w:afterAutospacing="0" w:line="576" w:lineRule="exact"/>
        <w:ind w:left="0" w:leftChars="0" w:right="0" w:firstLine="640"/>
        <w:rPr>
          <w:rFonts w:hint="eastAsia"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rPr>
          <w:rFonts w:hint="eastAsia"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rPr>
          <w:rFonts w:hint="eastAsia" w:ascii="仿宋" w:hAnsi="仿宋" w:eastAsia="仿宋"/>
          <w:color w:val="000000"/>
          <w:sz w:val="32"/>
          <w:szCs w:val="32"/>
        </w:rPr>
      </w:pPr>
    </w:p>
    <w:p>
      <w:pPr>
        <w:pageBreakBefore w:val="0"/>
        <w:kinsoku/>
        <w:wordWrap/>
        <w:overflowPunct/>
        <w:topLinePunct w:val="0"/>
        <w:bidi w:val="0"/>
        <w:spacing w:beforeAutospacing="0" w:afterAutospacing="0" w:line="576" w:lineRule="exact"/>
        <w:ind w:left="0" w:leftChars="0" w:right="0"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keepNext w:val="0"/>
        <w:keepLines w:val="0"/>
        <w:pageBreakBefore w:val="0"/>
        <w:widowControl w:val="0"/>
        <w:numPr>
          <w:ilvl w:val="0"/>
          <w:numId w:val="0"/>
        </w:numPr>
        <w:kinsoku/>
        <w:wordWrap/>
        <w:overflowPunct/>
        <w:topLinePunct w:val="0"/>
        <w:bidi w:val="0"/>
        <w:spacing w:beforeAutospacing="0" w:afterAutospacing="0" w:line="576" w:lineRule="exact"/>
        <w:ind w:left="0" w:leftChars="0" w:right="0" w:firstLine="643" w:firstLineChars="200"/>
        <w:textAlignment w:val="auto"/>
        <w:rPr>
          <w:rFonts w:hint="eastAsia" w:ascii="仿宋_GB2312" w:eastAsia="仿宋_GB2312"/>
          <w:color w:val="000000"/>
          <w:sz w:val="32"/>
          <w:szCs w:val="32"/>
          <w:lang w:val="en-US"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keepNext w:val="0"/>
        <w:keepLines w:val="0"/>
        <w:pageBreakBefore w:val="0"/>
        <w:widowControl w:val="0"/>
        <w:numPr>
          <w:ilvl w:val="0"/>
          <w:numId w:val="0"/>
        </w:numPr>
        <w:kinsoku/>
        <w:wordWrap/>
        <w:overflowPunct/>
        <w:topLinePunct w:val="0"/>
        <w:bidi w:val="0"/>
        <w:spacing w:beforeAutospacing="0" w:afterAutospacing="0" w:line="576" w:lineRule="exact"/>
        <w:ind w:left="0" w:leftChars="0" w:right="0" w:firstLine="643" w:firstLineChars="20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5.15</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2.85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-35.62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励行节约</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pacing w:beforeAutospacing="0" w:afterAutospacing="0" w:line="576" w:lineRule="exact"/>
        <w:ind w:left="0" w:leftChars="0" w:right="0"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keepNext w:val="0"/>
        <w:keepLines w:val="0"/>
        <w:pageBreakBefore w:val="0"/>
        <w:widowControl w:val="0"/>
        <w:kinsoku/>
        <w:wordWrap/>
        <w:overflowPunct/>
        <w:topLinePunct w:val="0"/>
        <w:bidi w:val="0"/>
        <w:spacing w:beforeAutospacing="0" w:afterAutospacing="0" w:line="576" w:lineRule="exact"/>
        <w:ind w:left="0" w:leftChars="0" w:right="0"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5.15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较上年减少</w:t>
      </w:r>
      <w:r>
        <w:rPr>
          <w:rFonts w:hint="eastAsia" w:ascii="仿宋_GB2312" w:eastAsia="仿宋_GB2312"/>
          <w:color w:val="000000"/>
          <w:sz w:val="32"/>
          <w:szCs w:val="32"/>
          <w:lang w:val="en-US" w:eastAsia="zh-CN"/>
        </w:rPr>
        <w:t>-35.62%。</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履行讲师团职能所需</w:t>
      </w:r>
      <w:r>
        <w:rPr>
          <w:rFonts w:hint="eastAsia" w:ascii="仿宋_GB2312" w:eastAsia="仿宋_GB2312"/>
          <w:color w:val="000000"/>
          <w:sz w:val="32"/>
          <w:szCs w:val="32"/>
        </w:rPr>
        <w:t>的公务用车燃料费、维修费、过路过桥费、保险费等支出。</w:t>
      </w:r>
    </w:p>
    <w:p>
      <w:pPr>
        <w:keepNext w:val="0"/>
        <w:keepLines w:val="0"/>
        <w:pageBreakBefore w:val="0"/>
        <w:widowControl w:val="0"/>
        <w:kinsoku/>
        <w:wordWrap/>
        <w:overflowPunct/>
        <w:topLinePunct w:val="0"/>
        <w:bidi w:val="0"/>
        <w:snapToGrid w:val="0"/>
        <w:spacing w:beforeAutospacing="0" w:afterAutospacing="0" w:line="576" w:lineRule="exact"/>
        <w:ind w:left="0" w:leftChars="0" w:right="0" w:firstLine="643" w:firstLineChars="200"/>
        <w:textAlignment w:val="auto"/>
        <w:rPr>
          <w:rFonts w:ascii="仿宋_GB2312" w:hAnsi="仿宋" w:eastAsia="仿宋_GB2312"/>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0.28</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0.18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hAnsi="仿宋" w:eastAsia="仿宋_GB2312"/>
          <w:sz w:val="32"/>
          <w:szCs w:val="32"/>
        </w:rPr>
        <w:t>主要原因为2020年省委讲师团加大了检查和调研工作，单位的接待批次增加。</w:t>
      </w:r>
    </w:p>
    <w:p>
      <w:pPr>
        <w:keepNext w:val="0"/>
        <w:keepLines w:val="0"/>
        <w:pageBreakBefore w:val="0"/>
        <w:widowControl w:val="0"/>
        <w:kinsoku/>
        <w:wordWrap/>
        <w:overflowPunct/>
        <w:topLinePunct w:val="0"/>
        <w:bidi w:val="0"/>
        <w:spacing w:beforeAutospacing="0" w:afterAutospacing="0" w:line="576" w:lineRule="exact"/>
        <w:ind w:left="0" w:leftChars="0" w:right="0" w:firstLine="643" w:firstLineChars="200"/>
        <w:textAlignment w:val="auto"/>
        <w:rPr>
          <w:rFonts w:hint="eastAsia"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0.28</w:t>
      </w:r>
      <w:r>
        <w:rPr>
          <w:rFonts w:hint="eastAsia" w:ascii="仿宋_GB2312" w:eastAsia="仿宋_GB2312"/>
          <w:color w:val="000000"/>
          <w:sz w:val="32"/>
          <w:szCs w:val="32"/>
        </w:rPr>
        <w:t>万元，主要用于执行公务、开展</w:t>
      </w:r>
      <w:r>
        <w:rPr>
          <w:rFonts w:hint="eastAsia" w:ascii="仿宋_GB2312" w:eastAsia="仿宋_GB2312"/>
          <w:color w:val="000000"/>
          <w:sz w:val="32"/>
          <w:szCs w:val="32"/>
          <w:lang w:eastAsia="zh-CN"/>
        </w:rPr>
        <w:t>宣讲工作接待</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0.28</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bidi w:val="0"/>
        <w:spacing w:beforeAutospacing="0" w:afterAutospacing="0" w:line="576" w:lineRule="exact"/>
        <w:ind w:left="0" w:leftChars="0" w:right="0"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bidi w:val="0"/>
        <w:spacing w:beforeAutospacing="0" w:afterAutospacing="0" w:line="576" w:lineRule="exact"/>
        <w:ind w:left="0" w:leftChars="0" w:right="0" w:firstLine="640"/>
        <w:textAlignment w:val="auto"/>
        <w:outlineLvl w:val="1"/>
        <w:rPr>
          <w:rFonts w:hint="eastAsia" w:ascii="黑体" w:eastAsia="黑体"/>
          <w:color w:val="000000"/>
          <w:sz w:val="32"/>
          <w:szCs w:val="32"/>
        </w:rPr>
      </w:pPr>
      <w:bookmarkStart w:id="82" w:name="_Toc79163622"/>
      <w:bookmarkStart w:id="83" w:name="_Toc15396610"/>
      <w:bookmarkStart w:id="84" w:name="_Toc15377218"/>
    </w:p>
    <w:p>
      <w:pPr>
        <w:keepNext w:val="0"/>
        <w:keepLines w:val="0"/>
        <w:pageBreakBefore w:val="0"/>
        <w:widowControl w:val="0"/>
        <w:kinsoku/>
        <w:wordWrap/>
        <w:overflowPunct/>
        <w:topLinePunct w:val="0"/>
        <w:bidi w:val="0"/>
        <w:spacing w:beforeAutospacing="0" w:afterAutospacing="0" w:line="576" w:lineRule="exact"/>
        <w:ind w:right="0"/>
        <w:textAlignment w:val="auto"/>
        <w:outlineLvl w:val="1"/>
        <w:rPr>
          <w:rStyle w:val="26"/>
          <w:rFonts w:ascii="黑体" w:hAnsi="黑体" w:eastAsia="黑体"/>
        </w:rPr>
      </w:pPr>
      <w:bookmarkStart w:id="85" w:name="_Toc3808"/>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2"/>
      <w:bookmarkEnd w:id="83"/>
      <w:bookmarkEnd w:id="84"/>
      <w:bookmarkEnd w:id="85"/>
    </w:p>
    <w:p>
      <w:pPr>
        <w:keepNext w:val="0"/>
        <w:keepLines w:val="0"/>
        <w:pageBreakBefore w:val="0"/>
        <w:widowControl w:val="0"/>
        <w:kinsoku/>
        <w:wordWrap/>
        <w:overflowPunct/>
        <w:topLinePunct w:val="0"/>
        <w:bidi w:val="0"/>
        <w:spacing w:beforeAutospacing="0" w:afterAutospacing="0" w:line="576" w:lineRule="exact"/>
        <w:ind w:left="0" w:leftChars="0" w:right="0" w:firstLine="64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政府性基金预算拨款支出。</w:t>
      </w:r>
    </w:p>
    <w:p>
      <w:pPr>
        <w:keepNext w:val="0"/>
        <w:keepLines w:val="0"/>
        <w:pageBreakBefore w:val="0"/>
        <w:widowControl w:val="0"/>
        <w:numPr>
          <w:ilvl w:val="0"/>
          <w:numId w:val="0"/>
        </w:numPr>
        <w:kinsoku/>
        <w:wordWrap/>
        <w:overflowPunct/>
        <w:topLinePunct w:val="0"/>
        <w:bidi w:val="0"/>
        <w:spacing w:beforeAutospacing="0" w:afterAutospacing="0" w:line="576" w:lineRule="exact"/>
        <w:ind w:left="0" w:leftChars="0" w:right="0"/>
        <w:textAlignment w:val="auto"/>
        <w:outlineLvl w:val="1"/>
        <w:rPr>
          <w:rStyle w:val="26"/>
          <w:rFonts w:ascii="黑体" w:hAnsi="黑体" w:eastAsia="黑体"/>
          <w:b w:val="0"/>
        </w:rPr>
      </w:pPr>
      <w:bookmarkStart w:id="86" w:name="_Toc15396611"/>
      <w:bookmarkStart w:id="87" w:name="_Toc15377219"/>
      <w:bookmarkStart w:id="88" w:name="_Toc79163623"/>
    </w:p>
    <w:p>
      <w:pPr>
        <w:keepNext w:val="0"/>
        <w:keepLines w:val="0"/>
        <w:pageBreakBefore w:val="0"/>
        <w:widowControl w:val="0"/>
        <w:numPr>
          <w:ilvl w:val="0"/>
          <w:numId w:val="0"/>
        </w:numPr>
        <w:kinsoku/>
        <w:wordWrap/>
        <w:overflowPunct/>
        <w:topLinePunct w:val="0"/>
        <w:bidi w:val="0"/>
        <w:spacing w:beforeAutospacing="0" w:afterAutospacing="0" w:line="576" w:lineRule="exact"/>
        <w:ind w:right="0"/>
        <w:textAlignment w:val="auto"/>
        <w:outlineLvl w:val="1"/>
        <w:rPr>
          <w:rStyle w:val="26"/>
          <w:rFonts w:ascii="黑体" w:hAnsi="黑体" w:eastAsia="黑体"/>
          <w:b w:val="0"/>
        </w:rPr>
      </w:pPr>
      <w:bookmarkStart w:id="89" w:name="_Toc29205"/>
      <w:r>
        <w:rPr>
          <w:rStyle w:val="26"/>
          <w:rFonts w:hint="eastAsia" w:ascii="黑体" w:hAnsi="黑体" w:eastAsia="黑体"/>
          <w:b w:val="0"/>
          <w:lang w:eastAsia="zh-CN"/>
        </w:rPr>
        <w:t>九、</w:t>
      </w:r>
      <w:r>
        <w:rPr>
          <w:rStyle w:val="26"/>
          <w:rFonts w:hint="eastAsia" w:ascii="黑体" w:hAnsi="黑体" w:eastAsia="黑体"/>
          <w:b w:val="0"/>
        </w:rPr>
        <w:t>国有资本经营预算支出决算情况说明</w:t>
      </w:r>
      <w:bookmarkEnd w:id="86"/>
      <w:bookmarkEnd w:id="87"/>
      <w:bookmarkEnd w:id="88"/>
      <w:bookmarkEnd w:id="89"/>
    </w:p>
    <w:p>
      <w:pPr>
        <w:keepNext w:val="0"/>
        <w:keepLines w:val="0"/>
        <w:pageBreakBefore w:val="0"/>
        <w:widowControl w:val="0"/>
        <w:kinsoku/>
        <w:wordWrap/>
        <w:overflowPunct/>
        <w:topLinePunct w:val="0"/>
        <w:bidi w:val="0"/>
        <w:spacing w:beforeAutospacing="0" w:afterAutospacing="0" w:line="576" w:lineRule="exact"/>
        <w:ind w:left="0" w:leftChars="0" w:right="0" w:firstLine="64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国有资本经营预算拨款支出。</w:t>
      </w:r>
    </w:p>
    <w:p>
      <w:pPr>
        <w:keepNext w:val="0"/>
        <w:keepLines w:val="0"/>
        <w:pageBreakBefore w:val="0"/>
        <w:widowControl w:val="0"/>
        <w:kinsoku/>
        <w:wordWrap/>
        <w:overflowPunct/>
        <w:topLinePunct w:val="0"/>
        <w:bidi w:val="0"/>
        <w:spacing w:beforeAutospacing="0" w:afterAutospacing="0" w:line="576" w:lineRule="exact"/>
        <w:ind w:left="0" w:leftChars="0" w:right="0" w:firstLine="800" w:firstLineChars="250"/>
        <w:textAlignment w:val="auto"/>
        <w:outlineLvl w:val="1"/>
        <w:rPr>
          <w:rFonts w:hint="eastAsia" w:ascii="黑体" w:hAnsi="黑体" w:eastAsia="黑体"/>
          <w:color w:val="000000"/>
          <w:sz w:val="32"/>
          <w:szCs w:val="32"/>
        </w:rPr>
      </w:pPr>
      <w:bookmarkStart w:id="90" w:name="_Toc79163624"/>
      <w:bookmarkStart w:id="91" w:name="_Toc15377221"/>
      <w:bookmarkStart w:id="92" w:name="_Toc15396612"/>
    </w:p>
    <w:p>
      <w:pPr>
        <w:keepNext w:val="0"/>
        <w:keepLines w:val="0"/>
        <w:pageBreakBefore w:val="0"/>
        <w:widowControl w:val="0"/>
        <w:kinsoku/>
        <w:wordWrap/>
        <w:overflowPunct/>
        <w:topLinePunct w:val="0"/>
        <w:bidi w:val="0"/>
        <w:spacing w:beforeAutospacing="0" w:afterAutospacing="0" w:line="576" w:lineRule="exact"/>
        <w:ind w:right="0"/>
        <w:textAlignment w:val="auto"/>
        <w:outlineLvl w:val="1"/>
        <w:rPr>
          <w:rStyle w:val="26"/>
          <w:rFonts w:ascii="黑体" w:hAnsi="黑体" w:eastAsia="黑体"/>
        </w:rPr>
      </w:pPr>
      <w:bookmarkStart w:id="93" w:name="_Toc24824"/>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0"/>
      <w:bookmarkEnd w:id="91"/>
      <w:bookmarkEnd w:id="92"/>
      <w:bookmarkEnd w:id="93"/>
    </w:p>
    <w:p>
      <w:pPr>
        <w:keepNext w:val="0"/>
        <w:keepLines w:val="0"/>
        <w:pageBreakBefore w:val="0"/>
        <w:widowControl w:val="0"/>
        <w:kinsoku/>
        <w:wordWrap/>
        <w:overflowPunct/>
        <w:topLinePunct w:val="0"/>
        <w:bidi w:val="0"/>
        <w:spacing w:beforeAutospacing="0" w:afterAutospacing="0" w:line="576" w:lineRule="exact"/>
        <w:ind w:left="0" w:leftChars="0" w:right="0" w:firstLine="643" w:firstLineChars="200"/>
        <w:textAlignment w:val="auto"/>
        <w:outlineLvl w:val="2"/>
        <w:rPr>
          <w:rFonts w:ascii="仿宋" w:hAnsi="仿宋" w:eastAsia="仿宋"/>
          <w:color w:val="000000"/>
          <w:sz w:val="32"/>
          <w:szCs w:val="32"/>
        </w:rPr>
      </w:pPr>
      <w:bookmarkStart w:id="94" w:name="_Toc79163625"/>
      <w:bookmarkStart w:id="95" w:name="_Toc15377222"/>
      <w:bookmarkStart w:id="96" w:name="_Toc9147"/>
      <w:r>
        <w:rPr>
          <w:rFonts w:hint="eastAsia" w:ascii="仿宋" w:hAnsi="仿宋" w:eastAsia="仿宋"/>
          <w:b/>
          <w:color w:val="000000"/>
          <w:sz w:val="32"/>
          <w:szCs w:val="32"/>
        </w:rPr>
        <w:t>（一）机关运行经费支出情况</w:t>
      </w:r>
      <w:bookmarkEnd w:id="94"/>
      <w:bookmarkEnd w:id="95"/>
      <w:bookmarkEnd w:id="96"/>
    </w:p>
    <w:p>
      <w:pPr>
        <w:pStyle w:val="43"/>
        <w:pageBreakBefore w:val="0"/>
        <w:kinsoku/>
        <w:wordWrap/>
        <w:overflowPunct/>
        <w:topLinePunct w:val="0"/>
        <w:bidi w:val="0"/>
        <w:spacing w:beforeAutospacing="0" w:afterAutospacing="0" w:line="576" w:lineRule="exact"/>
        <w:ind w:left="0" w:leftChars="0" w:right="0" w:firstLine="416" w:firstLineChars="130"/>
        <w:rPr>
          <w:rFonts w:eastAsia="仿宋_GB2312"/>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中共四川省阿坝州委讲师团</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19.17</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6.83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26.27</w:t>
      </w:r>
      <w:r>
        <w:rPr>
          <w:rFonts w:ascii="仿宋_GB2312" w:eastAsia="仿宋_GB2312"/>
          <w:color w:val="000000"/>
          <w:sz w:val="32"/>
          <w:szCs w:val="32"/>
        </w:rPr>
        <w:t>%</w:t>
      </w:r>
      <w:r>
        <w:rPr>
          <w:rFonts w:hint="eastAsia" w:ascii="仿宋_GB2312" w:eastAsia="仿宋_GB2312"/>
          <w:color w:val="000000"/>
          <w:sz w:val="32"/>
          <w:szCs w:val="32"/>
        </w:rPr>
        <w:t>。</w:t>
      </w:r>
      <w:r>
        <w:rPr>
          <w:rFonts w:eastAsia="仿宋_GB2312"/>
          <w:sz w:val="32"/>
          <w:szCs w:val="32"/>
        </w:rPr>
        <w:t>主要是因为</w:t>
      </w:r>
      <w:r>
        <w:rPr>
          <w:rFonts w:hint="eastAsia" w:eastAsia="仿宋_GB2312"/>
          <w:sz w:val="32"/>
          <w:szCs w:val="32"/>
        </w:rPr>
        <w:t>2020年本着厉行节约的原则，压缩开支，加上疫情原因，出差减少。</w:t>
      </w:r>
    </w:p>
    <w:p>
      <w:pPr>
        <w:keepNext w:val="0"/>
        <w:keepLines w:val="0"/>
        <w:pageBreakBefore w:val="0"/>
        <w:widowControl w:val="0"/>
        <w:kinsoku/>
        <w:wordWrap/>
        <w:overflowPunct/>
        <w:topLinePunct w:val="0"/>
        <w:autoSpaceDE w:val="0"/>
        <w:autoSpaceDN w:val="0"/>
        <w:bidi w:val="0"/>
        <w:adjustRightInd w:val="0"/>
        <w:spacing w:beforeAutospacing="0" w:afterAutospacing="0" w:line="576" w:lineRule="exact"/>
        <w:ind w:left="0" w:leftChars="0" w:right="0" w:firstLine="643" w:firstLineChars="200"/>
        <w:jc w:val="left"/>
        <w:textAlignment w:val="auto"/>
        <w:outlineLvl w:val="2"/>
        <w:rPr>
          <w:rFonts w:ascii="仿宋" w:hAnsi="仿宋" w:eastAsia="仿宋"/>
          <w:b/>
          <w:color w:val="000000"/>
          <w:sz w:val="32"/>
          <w:szCs w:val="32"/>
        </w:rPr>
      </w:pPr>
      <w:bookmarkStart w:id="97" w:name="_Toc79163626"/>
      <w:bookmarkStart w:id="98" w:name="_Toc15377223"/>
      <w:bookmarkStart w:id="99" w:name="_Toc25184"/>
      <w:r>
        <w:rPr>
          <w:rFonts w:hint="eastAsia" w:ascii="仿宋" w:hAnsi="仿宋" w:eastAsia="仿宋"/>
          <w:b/>
          <w:color w:val="000000"/>
          <w:sz w:val="32"/>
          <w:szCs w:val="32"/>
        </w:rPr>
        <w:t>（二）政府采购支出情况</w:t>
      </w:r>
      <w:bookmarkEnd w:id="97"/>
      <w:bookmarkEnd w:id="98"/>
      <w:bookmarkEnd w:id="99"/>
    </w:p>
    <w:p>
      <w:pPr>
        <w:keepNext w:val="0"/>
        <w:keepLines w:val="0"/>
        <w:pageBreakBefore w:val="0"/>
        <w:widowControl w:val="0"/>
        <w:kinsoku/>
        <w:wordWrap/>
        <w:overflowPunct/>
        <w:topLinePunct w:val="0"/>
        <w:bidi w:val="0"/>
        <w:spacing w:beforeAutospacing="0" w:afterAutospacing="0" w:line="576" w:lineRule="exact"/>
        <w:ind w:left="0" w:leftChars="0" w:right="0" w:firstLine="640" w:firstLineChars="20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中共四川省阿坝州委讲师团</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val="0"/>
        <w:autoSpaceDN w:val="0"/>
        <w:bidi w:val="0"/>
        <w:adjustRightInd w:val="0"/>
        <w:spacing w:beforeAutospacing="0" w:afterAutospacing="0" w:line="576" w:lineRule="exact"/>
        <w:ind w:left="0" w:leftChars="0" w:right="0" w:firstLine="643" w:firstLineChars="200"/>
        <w:jc w:val="left"/>
        <w:textAlignment w:val="auto"/>
        <w:outlineLvl w:val="2"/>
        <w:rPr>
          <w:rFonts w:ascii="仿宋" w:hAnsi="仿宋" w:eastAsia="仿宋"/>
          <w:b/>
          <w:color w:val="000000"/>
          <w:sz w:val="32"/>
          <w:szCs w:val="32"/>
        </w:rPr>
      </w:pPr>
      <w:bookmarkStart w:id="100" w:name="_Toc79163627"/>
      <w:bookmarkStart w:id="101" w:name="_Toc15377224"/>
      <w:bookmarkStart w:id="102" w:name="_Toc12824"/>
      <w:r>
        <w:rPr>
          <w:rFonts w:hint="eastAsia" w:ascii="仿宋" w:hAnsi="仿宋" w:eastAsia="仿宋"/>
          <w:b/>
          <w:color w:val="000000"/>
          <w:sz w:val="32"/>
          <w:szCs w:val="32"/>
        </w:rPr>
        <w:t>（三）国有资产占有使用情况</w:t>
      </w:r>
      <w:bookmarkEnd w:id="100"/>
      <w:bookmarkEnd w:id="101"/>
      <w:bookmarkEnd w:id="102"/>
    </w:p>
    <w:p>
      <w:pPr>
        <w:keepNext w:val="0"/>
        <w:keepLines w:val="0"/>
        <w:pageBreakBefore w:val="0"/>
        <w:widowControl w:val="0"/>
        <w:kinsoku/>
        <w:wordWrap/>
        <w:overflowPunct/>
        <w:topLinePunct w:val="0"/>
        <w:autoSpaceDE w:val="0"/>
        <w:autoSpaceDN w:val="0"/>
        <w:bidi w:val="0"/>
        <w:adjustRightInd w:val="0"/>
        <w:spacing w:beforeAutospacing="0" w:afterAutospacing="0" w:line="576" w:lineRule="exact"/>
        <w:ind w:left="0" w:leftChars="0" w:right="0"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中共四川省阿坝州委讲师团</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主要是用于</w:t>
      </w:r>
      <w:r>
        <w:rPr>
          <w:rFonts w:hint="eastAsia" w:ascii="仿宋_GB2312" w:eastAsia="仿宋_GB2312"/>
          <w:color w:val="000000"/>
          <w:sz w:val="32"/>
          <w:szCs w:val="32"/>
          <w:lang w:eastAsia="zh-CN"/>
        </w:rPr>
        <w:t>执行公务。</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keepNext w:val="0"/>
        <w:keepLines w:val="0"/>
        <w:pageBreakBefore w:val="0"/>
        <w:widowControl w:val="0"/>
        <w:kinsoku/>
        <w:wordWrap/>
        <w:overflowPunct/>
        <w:topLinePunct w:val="0"/>
        <w:autoSpaceDE w:val="0"/>
        <w:autoSpaceDN w:val="0"/>
        <w:bidi w:val="0"/>
        <w:adjustRightInd w:val="0"/>
        <w:spacing w:beforeAutospacing="0" w:afterAutospacing="0" w:line="576" w:lineRule="exact"/>
        <w:ind w:left="0" w:leftChars="0" w:right="0" w:firstLine="643" w:firstLineChars="200"/>
        <w:jc w:val="left"/>
        <w:textAlignment w:val="auto"/>
        <w:outlineLvl w:val="2"/>
        <w:rPr>
          <w:rFonts w:ascii="仿宋" w:hAnsi="仿宋" w:eastAsia="仿宋"/>
          <w:b/>
          <w:color w:val="000000"/>
          <w:sz w:val="32"/>
          <w:szCs w:val="32"/>
        </w:rPr>
      </w:pPr>
      <w:bookmarkStart w:id="103" w:name="_Toc79163628"/>
      <w:bookmarkStart w:id="104" w:name="_Toc32423"/>
      <w:r>
        <w:rPr>
          <w:rFonts w:hint="eastAsia" w:ascii="仿宋" w:hAnsi="仿宋" w:eastAsia="仿宋"/>
          <w:b/>
          <w:color w:val="000000"/>
          <w:sz w:val="32"/>
          <w:szCs w:val="32"/>
        </w:rPr>
        <w:t>（四）预算绩效管理情况。</w:t>
      </w:r>
      <w:bookmarkEnd w:id="103"/>
      <w:bookmarkEnd w:id="104"/>
    </w:p>
    <w:p>
      <w:pPr>
        <w:keepNext w:val="0"/>
        <w:keepLines w:val="0"/>
        <w:pageBreakBefore w:val="0"/>
        <w:widowControl w:val="0"/>
        <w:kinsoku/>
        <w:wordWrap/>
        <w:overflowPunct/>
        <w:topLinePunct w:val="0"/>
        <w:autoSpaceDE/>
        <w:autoSpaceDN/>
        <w:bidi w:val="0"/>
        <w:adjustRightInd/>
        <w:spacing w:beforeAutospacing="0" w:afterAutospacing="0" w:line="576"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组织对“阿坝微宣讲平台”等项目开展了预算事前绩效评估，对</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个项目编制了绩效目标，预算执行过程中，选取</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个项目开展绩效监控，年终执行完毕后，对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个项目开展了绩效目标完成情况自评。</w:t>
      </w:r>
    </w:p>
    <w:p>
      <w:pPr>
        <w:keepNext w:val="0"/>
        <w:keepLines w:val="0"/>
        <w:pageBreakBefore w:val="0"/>
        <w:kinsoku/>
        <w:wordWrap/>
        <w:overflowPunct/>
        <w:topLinePunct w:val="0"/>
        <w:autoSpaceDE/>
        <w:autoSpaceDN/>
        <w:bidi w:val="0"/>
        <w:adjustRightInd/>
        <w:spacing w:beforeAutospacing="0" w:afterAutospacing="0" w:line="576"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2020年本单位部门整体支出绩效评价自查自评结果良好</w:t>
      </w:r>
      <w:r>
        <w:rPr>
          <w:rFonts w:hint="eastAsia" w:ascii="仿宋_GB2312" w:hAnsi="仿宋_GB2312" w:eastAsia="仿宋_GB2312" w:cs="仿宋_GB2312"/>
          <w:sz w:val="32"/>
          <w:szCs w:val="32"/>
          <w:lang w:eastAsia="zh-CN"/>
        </w:rPr>
        <w:t>，全年基本支出保证了部门的正常运行和日常工作的正常开展，项目支出保障了重点工作的开展</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pacing w:beforeAutospacing="0" w:afterAutospacing="0" w:line="576" w:lineRule="exact"/>
        <w:ind w:left="0" w:leftChars="0" w:right="0" w:firstLine="640" w:firstLineChars="200"/>
        <w:jc w:val="both"/>
        <w:textAlignment w:val="auto"/>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keepNext w:val="0"/>
        <w:keepLines w:val="0"/>
        <w:pageBreakBefore w:val="0"/>
        <w:kinsoku/>
        <w:wordWrap/>
        <w:overflowPunct/>
        <w:topLinePunct w:val="0"/>
        <w:autoSpaceDE/>
        <w:autoSpaceDN/>
        <w:bidi w:val="0"/>
        <w:adjustRightInd/>
        <w:snapToGrid w:val="0"/>
        <w:spacing w:beforeAutospacing="0" w:afterAutospacing="0" w:line="576" w:lineRule="exact"/>
        <w:ind w:left="0" w:leftChars="0" w:right="0" w:firstLine="640" w:firstLineChars="200"/>
        <w:jc w:val="both"/>
        <w:textAlignment w:val="auto"/>
        <w:rPr>
          <w:rFonts w:hint="default" w:ascii="仿宋_GB2312" w:hAnsi="仿宋" w:eastAsia="仿宋_GB2312"/>
          <w:sz w:val="32"/>
          <w:szCs w:val="32"/>
          <w:lang w:val="en-US" w:eastAsia="zh-CN"/>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w:t>
      </w:r>
      <w:r>
        <w:rPr>
          <w:rFonts w:hint="eastAsia" w:ascii="仿宋_GB2312" w:hAnsi="仿宋" w:eastAsia="仿宋_GB2312"/>
          <w:sz w:val="32"/>
          <w:szCs w:val="32"/>
        </w:rPr>
        <w:t>项目</w:t>
      </w:r>
      <w:r>
        <w:rPr>
          <w:rFonts w:hint="eastAsia" w:ascii="仿宋_GB2312" w:hAnsi="仿宋" w:eastAsia="仿宋_GB2312"/>
          <w:sz w:val="32"/>
          <w:szCs w:val="32"/>
          <w:lang w:eastAsia="zh-CN"/>
        </w:rPr>
        <w:t>预算</w:t>
      </w:r>
      <w:r>
        <w:rPr>
          <w:rFonts w:hint="eastAsia" w:ascii="仿宋_GB2312" w:hAnsi="仿宋" w:eastAsia="仿宋_GB2312"/>
          <w:sz w:val="32"/>
          <w:szCs w:val="32"/>
        </w:rPr>
        <w:t>经费23万元，决算完成1</w:t>
      </w:r>
      <w:r>
        <w:rPr>
          <w:rFonts w:hint="eastAsia" w:ascii="仿宋_GB2312" w:hAnsi="仿宋" w:eastAsia="仿宋_GB2312"/>
          <w:sz w:val="32"/>
          <w:szCs w:val="32"/>
          <w:lang w:val="en-US" w:eastAsia="zh-CN"/>
        </w:rPr>
        <w:t>9.</w:t>
      </w:r>
      <w:r>
        <w:rPr>
          <w:rFonts w:hint="eastAsia" w:ascii="仿宋_GB2312" w:hAnsi="仿宋" w:eastAsia="仿宋_GB2312"/>
          <w:sz w:val="32"/>
          <w:szCs w:val="32"/>
        </w:rPr>
        <w:t>6万元</w:t>
      </w:r>
      <w:r>
        <w:rPr>
          <w:rFonts w:hint="eastAsia" w:ascii="仿宋_GB2312" w:hAnsi="仿宋" w:eastAsia="仿宋_GB2312"/>
          <w:sz w:val="32"/>
          <w:szCs w:val="32"/>
          <w:lang w:eastAsia="zh-CN"/>
        </w:rPr>
        <w:t>，完成率</w:t>
      </w:r>
      <w:r>
        <w:rPr>
          <w:rFonts w:hint="eastAsia" w:ascii="仿宋_GB2312" w:hAnsi="仿宋" w:eastAsia="仿宋_GB2312"/>
          <w:sz w:val="32"/>
          <w:szCs w:val="32"/>
          <w:lang w:val="en-US" w:eastAsia="zh-CN"/>
        </w:rPr>
        <w:t>85.21%。</w:t>
      </w:r>
    </w:p>
    <w:p>
      <w:pPr>
        <w:pStyle w:val="19"/>
        <w:keepNext w:val="0"/>
        <w:keepLines w:val="0"/>
        <w:pageBreakBefore w:val="0"/>
        <w:numPr>
          <w:ilvl w:val="0"/>
          <w:numId w:val="1"/>
        </w:numPr>
        <w:shd w:val="clear" w:fill="FFFFFF"/>
        <w:kinsoku/>
        <w:wordWrap/>
        <w:overflowPunct/>
        <w:topLinePunct w:val="0"/>
        <w:autoSpaceDE/>
        <w:autoSpaceDN/>
        <w:bidi w:val="0"/>
        <w:adjustRightInd/>
        <w:spacing w:before="0" w:beforeAutospacing="0" w:after="0" w:afterAutospacing="0" w:line="576" w:lineRule="exact"/>
        <w:ind w:left="0" w:leftChars="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思想政治宣讲项目绩效目标完成情况综述。项目全年预算数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万元，执行数为</w:t>
      </w:r>
      <w:r>
        <w:rPr>
          <w:rFonts w:hint="eastAsia" w:ascii="仿宋_GB2312" w:hAnsi="仿宋_GB2312" w:eastAsia="仿宋_GB2312" w:cs="仿宋_GB2312"/>
          <w:sz w:val="32"/>
          <w:szCs w:val="32"/>
          <w:lang w:val="en-US" w:eastAsia="zh-CN"/>
        </w:rPr>
        <w:t>4.78</w:t>
      </w:r>
      <w:r>
        <w:rPr>
          <w:rFonts w:hint="eastAsia" w:ascii="仿宋_GB2312" w:hAnsi="仿宋_GB2312" w:eastAsia="仿宋_GB2312" w:cs="仿宋_GB2312"/>
          <w:sz w:val="32"/>
          <w:szCs w:val="32"/>
          <w:lang w:eastAsia="zh-CN"/>
        </w:rPr>
        <w:t>万元，完成预算的</w:t>
      </w:r>
      <w:r>
        <w:rPr>
          <w:rFonts w:hint="eastAsia" w:ascii="仿宋_GB2312" w:hAnsi="仿宋_GB2312" w:eastAsia="仿宋_GB2312" w:cs="仿宋_GB2312"/>
          <w:sz w:val="32"/>
          <w:szCs w:val="32"/>
          <w:lang w:val="en-US" w:eastAsia="zh-CN"/>
        </w:rPr>
        <w:t>95.6</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。通过项目实施，让党的方针政策深入民心。通过认真仔细的宣讲，增加了凝聚力。发现的主要问题：仍有覆盖不全面的情况。下一步改进措施：进一步加强思想政治宣讲工作。</w:t>
      </w:r>
    </w:p>
    <w:p>
      <w:pPr>
        <w:pStyle w:val="19"/>
        <w:keepNext w:val="0"/>
        <w:keepLines w:val="0"/>
        <w:pageBreakBefore w:val="0"/>
        <w:numPr>
          <w:ilvl w:val="0"/>
          <w:numId w:val="1"/>
        </w:numPr>
        <w:shd w:val="clear" w:fill="FFFFFF"/>
        <w:kinsoku/>
        <w:wordWrap/>
        <w:overflowPunct/>
        <w:topLinePunct w:val="0"/>
        <w:autoSpaceDE/>
        <w:autoSpaceDN/>
        <w:bidi w:val="0"/>
        <w:adjustRightInd/>
        <w:spacing w:before="0" w:beforeAutospacing="0" w:after="0" w:afterAutospacing="0" w:line="576"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阿坝微宣讲平台项目绩效目标完成情况综述。项目全年预算数</w:t>
      </w:r>
      <w:r>
        <w:rPr>
          <w:rFonts w:hint="eastAsia" w:ascii="仿宋_GB2312" w:hAnsi="仿宋_GB2312" w:eastAsia="仿宋_GB2312" w:cs="仿宋_GB2312"/>
          <w:sz w:val="32"/>
          <w:szCs w:val="32"/>
          <w:lang w:val="en-US"/>
        </w:rPr>
        <w:t>4.8</w:t>
      </w:r>
      <w:r>
        <w:rPr>
          <w:rFonts w:hint="eastAsia" w:ascii="仿宋_GB2312" w:hAnsi="仿宋_GB2312" w:eastAsia="仿宋_GB2312" w:cs="仿宋_GB2312"/>
          <w:sz w:val="32"/>
          <w:szCs w:val="32"/>
          <w:lang w:eastAsia="zh-CN"/>
        </w:rPr>
        <w:t>万元，执行数为</w:t>
      </w:r>
      <w:r>
        <w:rPr>
          <w:rFonts w:hint="eastAsia" w:ascii="仿宋_GB2312" w:hAnsi="仿宋_GB2312" w:eastAsia="仿宋_GB2312" w:cs="仿宋_GB2312"/>
          <w:sz w:val="32"/>
          <w:szCs w:val="32"/>
          <w:lang w:val="en-US"/>
        </w:rPr>
        <w:t>4.8</w:t>
      </w:r>
      <w:r>
        <w:rPr>
          <w:rFonts w:hint="eastAsia" w:ascii="仿宋_GB2312" w:hAnsi="仿宋_GB2312" w:eastAsia="仿宋_GB2312" w:cs="仿宋_GB2312"/>
          <w:sz w:val="32"/>
          <w:szCs w:val="32"/>
          <w:lang w:eastAsia="zh-CN"/>
        </w:rPr>
        <w:t>万元，完成预算的</w:t>
      </w:r>
      <w:r>
        <w:rPr>
          <w:rFonts w:hint="eastAsia" w:ascii="仿宋_GB2312" w:hAnsi="仿宋_GB2312" w:eastAsia="仿宋_GB2312" w:cs="仿宋_GB2312"/>
          <w:sz w:val="32"/>
          <w:szCs w:val="32"/>
          <w:lang w:val="en-US"/>
        </w:rPr>
        <w:t>100%</w:t>
      </w:r>
      <w:r>
        <w:rPr>
          <w:rFonts w:hint="eastAsia" w:ascii="仿宋_GB2312" w:hAnsi="仿宋_GB2312" w:eastAsia="仿宋_GB2312" w:cs="仿宋_GB2312"/>
          <w:sz w:val="32"/>
          <w:szCs w:val="32"/>
          <w:lang w:eastAsia="zh-CN"/>
        </w:rPr>
        <w:t>。保障广大人民群众了解最新最及时的方针政策。依据省委宣传部、省委讲师团及州委相关指示要求，为创新群众性思想政治工作，号召各级党政干部群众利用藏汉双语微信平台学习党和国家的方针、政策，实现了学习的灵活性、方便性，极大地提高了学习效率 。发现的主要问题：内容覆盖面还不够广。下一步改进措施：增加藏汉双语覆盖的内容，更接近群众，贴进生活。</w:t>
      </w:r>
    </w:p>
    <w:p>
      <w:pPr>
        <w:pStyle w:val="19"/>
        <w:keepNext w:val="0"/>
        <w:keepLines w:val="0"/>
        <w:pageBreakBefore w:val="0"/>
        <w:widowControl/>
        <w:numPr>
          <w:ilvl w:val="0"/>
          <w:numId w:val="1"/>
        </w:numPr>
        <w:shd w:val="clear"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课题调研平台项目绩效目标完成情况综述。项目全年预算数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万元，完成预算的</w:t>
      </w:r>
      <w:r>
        <w:rPr>
          <w:rFonts w:hint="eastAsia" w:ascii="仿宋_GB2312" w:hAnsi="仿宋_GB2312" w:eastAsia="仿宋_GB2312" w:cs="仿宋_GB2312"/>
          <w:sz w:val="32"/>
          <w:szCs w:val="32"/>
          <w:lang w:val="en-US"/>
        </w:rPr>
        <w:t>100%</w:t>
      </w:r>
      <w:r>
        <w:rPr>
          <w:rFonts w:hint="eastAsia" w:ascii="仿宋_GB2312" w:hAnsi="仿宋_GB2312" w:eastAsia="仿宋_GB2312" w:cs="仿宋_GB2312"/>
          <w:sz w:val="32"/>
          <w:szCs w:val="32"/>
          <w:lang w:eastAsia="zh-CN"/>
        </w:rPr>
        <w:t>。通过项目实施，提高新形势下课题调研工作质量。顺利完成省委讲师团及州委州、州政府，州委宣传部安排的各种调研任务。发现的主要问题：调研材料有待完善和开发。下一步改进措施：进一步提高课题调研的质量。</w:t>
      </w:r>
    </w:p>
    <w:p>
      <w:pPr>
        <w:pStyle w:val="19"/>
        <w:keepNext w:val="0"/>
        <w:keepLines w:val="0"/>
        <w:pageBreakBefore w:val="0"/>
        <w:widowControl/>
        <w:numPr>
          <w:ilvl w:val="0"/>
          <w:numId w:val="0"/>
        </w:numPr>
        <w:shd w:val="clear" w:fill="FFFFFF"/>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 w:eastAsia="仿宋_GB2312"/>
          <w:sz w:val="32"/>
          <w:szCs w:val="32"/>
        </w:rPr>
        <w:t>藏汉双语进基层预算5万元，决算支出4.99万，完成99.8%。</w:t>
      </w:r>
      <w:r>
        <w:rPr>
          <w:rFonts w:hint="eastAsia" w:ascii="仿宋_GB2312" w:hAnsi="仿宋_GB2312" w:eastAsia="仿宋_GB2312" w:cs="仿宋_GB2312"/>
          <w:sz w:val="32"/>
          <w:szCs w:val="32"/>
          <w:lang w:eastAsia="zh-CN"/>
        </w:rPr>
        <w:t>通过项目实施，结合我州实情，为州委州政府理论决策提供参考依据。发现的主要问题：工作深度还需要进一步拓宽。下一步改进措施：多角度，多方位做好藏汉双语进基层工作。</w:t>
      </w:r>
    </w:p>
    <w:tbl>
      <w:tblPr>
        <w:tblStyle w:val="21"/>
        <w:tblpPr w:leftFromText="180" w:rightFromText="180" w:vertAnchor="text" w:horzAnchor="page" w:tblpX="2049" w:tblpY="-4074"/>
        <w:tblOverlap w:val="never"/>
        <w:tblW w:w="8657" w:type="dxa"/>
        <w:tblInd w:w="0" w:type="dxa"/>
        <w:shd w:val="clear" w:color="auto" w:fill="auto"/>
        <w:tblLayout w:type="fixed"/>
        <w:tblCellMar>
          <w:top w:w="0" w:type="dxa"/>
          <w:left w:w="0" w:type="dxa"/>
          <w:bottom w:w="0" w:type="dxa"/>
          <w:right w:w="0" w:type="dxa"/>
        </w:tblCellMar>
      </w:tblPr>
      <w:tblGrid>
        <w:gridCol w:w="1015"/>
        <w:gridCol w:w="742"/>
        <w:gridCol w:w="1025"/>
        <w:gridCol w:w="1325"/>
        <w:gridCol w:w="2591"/>
        <w:gridCol w:w="1959"/>
      </w:tblGrid>
      <w:tr>
        <w:tblPrEx>
          <w:shd w:val="clear" w:color="auto" w:fill="auto"/>
          <w:tblCellMar>
            <w:top w:w="0" w:type="dxa"/>
            <w:left w:w="0" w:type="dxa"/>
            <w:bottom w:w="0" w:type="dxa"/>
            <w:right w:w="0" w:type="dxa"/>
          </w:tblCellMar>
        </w:tblPrEx>
        <w:trPr>
          <w:trHeight w:val="1034" w:hRule="atLeast"/>
        </w:trPr>
        <w:tc>
          <w:tcPr>
            <w:tcW w:w="8657" w:type="dxa"/>
            <w:gridSpan w:val="6"/>
            <w:shd w:val="clear" w:color="auto" w:fill="auto"/>
            <w:tcMar>
              <w:top w:w="15" w:type="dxa"/>
              <w:left w:w="15" w:type="dxa"/>
              <w:right w:w="15" w:type="dxa"/>
            </w:tcMar>
            <w:vAlign w:val="center"/>
          </w:tcPr>
          <w:p>
            <w:pPr>
              <w:pStyle w:val="19"/>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576" w:lineRule="exact"/>
              <w:ind w:left="0" w:leftChars="0" w:right="0" w:firstLine="480" w:firstLineChars="200"/>
              <w:jc w:val="center"/>
              <w:textAlignment w:val="auto"/>
              <w:rPr>
                <w:rFonts w:hint="eastAsia" w:ascii="宋体" w:hAnsi="宋体" w:eastAsia="宋体" w:cs="宋体"/>
                <w:bCs/>
                <w:color w:val="000000"/>
                <w:kern w:val="0"/>
                <w:sz w:val="24"/>
                <w:szCs w:val="24"/>
                <w:lang w:eastAsia="zh-CN"/>
              </w:rPr>
            </w:pPr>
            <w:r>
              <w:rPr>
                <w:rFonts w:hint="eastAsia" w:ascii="宋体" w:hAnsi="宋体" w:eastAsia="宋体" w:cs="宋体"/>
                <w:bCs/>
                <w:color w:val="000000"/>
                <w:kern w:val="0"/>
                <w:sz w:val="24"/>
                <w:szCs w:val="24"/>
              </w:rPr>
              <w:t>项目支出绩效目标完成情况表（</w:t>
            </w:r>
            <w:r>
              <w:rPr>
                <w:rFonts w:hint="eastAsia" w:ascii="宋体" w:hAnsi="宋体" w:cs="宋体"/>
                <w:bCs/>
                <w:color w:val="000000"/>
                <w:kern w:val="0"/>
                <w:sz w:val="24"/>
                <w:szCs w:val="24"/>
                <w:lang w:eastAsia="zh-CN"/>
              </w:rPr>
              <w:t>一</w:t>
            </w:r>
            <w:r>
              <w:rPr>
                <w:rFonts w:hint="eastAsia" w:ascii="宋体" w:hAnsi="宋体" w:eastAsia="宋体" w:cs="宋体"/>
                <w:bCs/>
                <w:color w:val="000000"/>
                <w:kern w:val="0"/>
                <w:sz w:val="24"/>
                <w:szCs w:val="24"/>
              </w:rPr>
              <w:t>）</w:t>
            </w:r>
          </w:p>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0" w:leftChars="0" w:right="0" w:firstLine="0" w:firstLineChars="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rPr>
              <w:t>(20</w:t>
            </w:r>
            <w:r>
              <w:rPr>
                <w:rFonts w:hint="eastAsia" w:ascii="宋体" w:hAnsi="宋体" w:cs="宋体"/>
                <w:color w:val="000000"/>
                <w:kern w:val="0"/>
                <w:sz w:val="24"/>
                <w:szCs w:val="24"/>
                <w:lang w:val="en-US" w:eastAsia="zh-CN"/>
              </w:rPr>
              <w:t>20</w:t>
            </w:r>
            <w:r>
              <w:rPr>
                <w:rFonts w:hint="eastAsia" w:ascii="宋体" w:hAnsi="宋体" w:eastAsia="宋体" w:cs="宋体"/>
                <w:color w:val="000000"/>
                <w:kern w:val="0"/>
                <w:sz w:val="24"/>
                <w:szCs w:val="24"/>
                <w:lang w:val="en-US"/>
              </w:rPr>
              <w:t xml:space="preserve"> </w:t>
            </w:r>
            <w:r>
              <w:rPr>
                <w:rFonts w:hint="eastAsia" w:ascii="宋体" w:hAnsi="宋体" w:eastAsia="宋体" w:cs="宋体"/>
                <w:color w:val="000000"/>
                <w:kern w:val="0"/>
                <w:sz w:val="24"/>
                <w:szCs w:val="24"/>
              </w:rPr>
              <w:t>年度</w:t>
            </w:r>
            <w:r>
              <w:rPr>
                <w:rFonts w:hint="eastAsia" w:ascii="宋体" w:hAnsi="宋体" w:eastAsia="宋体" w:cs="宋体"/>
                <w:color w:val="000000"/>
                <w:kern w:val="0"/>
                <w:sz w:val="24"/>
                <w:szCs w:val="24"/>
                <w:lang w:val="en-US"/>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项目名称</w:t>
            </w:r>
          </w:p>
        </w:tc>
        <w:tc>
          <w:tcPr>
            <w:tcW w:w="58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s="仿宋_GB2312"/>
                <w:sz w:val="24"/>
                <w:szCs w:val="24"/>
              </w:rPr>
              <w:t>思想政治宣讲</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预算单位</w:t>
            </w:r>
          </w:p>
        </w:tc>
        <w:tc>
          <w:tcPr>
            <w:tcW w:w="58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讲师团</w:t>
            </w:r>
          </w:p>
        </w:tc>
      </w:tr>
      <w:tr>
        <w:tblPrEx>
          <w:tblCellMar>
            <w:top w:w="0" w:type="dxa"/>
            <w:left w:w="0" w:type="dxa"/>
            <w:bottom w:w="0" w:type="dxa"/>
            <w:right w:w="0" w:type="dxa"/>
          </w:tblCellMar>
        </w:tblPrEx>
        <w:trPr>
          <w:trHeight w:val="276"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预算执行情况</w:t>
            </w:r>
            <w:r>
              <w:rPr>
                <w:rFonts w:ascii="宋体" w:hAnsi="宋体" w:eastAsia="宋体"/>
                <w:color w:val="000000"/>
                <w:sz w:val="24"/>
                <w:szCs w:val="24"/>
                <w:lang w:val="en-US"/>
              </w:rPr>
              <w:t>(</w:t>
            </w:r>
            <w:r>
              <w:rPr>
                <w:rFonts w:ascii="宋体" w:hAnsi="宋体" w:eastAsia="宋体"/>
                <w:color w:val="000000"/>
                <w:sz w:val="24"/>
                <w:szCs w:val="24"/>
              </w:rPr>
              <w:t>万元</w:t>
            </w:r>
            <w:r>
              <w:rPr>
                <w:rFonts w:ascii="宋体" w:hAnsi="宋体" w:eastAsia="宋体"/>
                <w:color w:val="000000"/>
                <w:sz w:val="24"/>
                <w:szCs w:val="24"/>
                <w:lang w:val="en-US"/>
              </w:rPr>
              <w:t>)</w:t>
            </w: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预算数</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5</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执行数</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default" w:ascii="宋体" w:hAnsi="宋体" w:eastAsia="宋体"/>
                <w:color w:val="000000"/>
                <w:sz w:val="24"/>
                <w:szCs w:val="24"/>
                <w:lang w:val="en-US" w:eastAsia="zh-CN"/>
              </w:rPr>
            </w:pPr>
            <w:r>
              <w:rPr>
                <w:rFonts w:hint="eastAsia" w:ascii="宋体" w:hAnsi="宋体"/>
                <w:color w:val="000000"/>
                <w:sz w:val="24"/>
                <w:szCs w:val="24"/>
                <w:lang w:val="en-US" w:eastAsia="zh-CN"/>
              </w:rPr>
              <w:t>4.78</w:t>
            </w:r>
          </w:p>
        </w:tc>
      </w:tr>
      <w:tr>
        <w:tblPrEx>
          <w:tblCellMar>
            <w:top w:w="0" w:type="dxa"/>
            <w:left w:w="0" w:type="dxa"/>
            <w:bottom w:w="0" w:type="dxa"/>
            <w:right w:w="0" w:type="dxa"/>
          </w:tblCellMar>
        </w:tblPrEx>
        <w:trPr>
          <w:trHeight w:val="276"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其中</w:t>
            </w:r>
            <w:r>
              <w:rPr>
                <w:rFonts w:ascii="宋体" w:hAnsi="宋体" w:eastAsia="宋体"/>
                <w:color w:val="000000"/>
                <w:sz w:val="24"/>
                <w:szCs w:val="24"/>
                <w:lang w:val="en-US"/>
              </w:rPr>
              <w:t>-</w:t>
            </w:r>
            <w:r>
              <w:rPr>
                <w:rFonts w:ascii="宋体" w:hAnsi="宋体" w:eastAsia="宋体"/>
                <w:color w:val="000000"/>
                <w:sz w:val="24"/>
                <w:szCs w:val="24"/>
              </w:rPr>
              <w:t>财政拨款</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5</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其中</w:t>
            </w:r>
            <w:r>
              <w:rPr>
                <w:rFonts w:ascii="宋体" w:hAnsi="宋体" w:eastAsia="宋体"/>
                <w:color w:val="000000"/>
                <w:sz w:val="24"/>
                <w:szCs w:val="24"/>
                <w:lang w:val="en-US"/>
              </w:rPr>
              <w:t>-</w:t>
            </w:r>
            <w:r>
              <w:rPr>
                <w:rFonts w:ascii="宋体" w:hAnsi="宋体" w:eastAsia="宋体"/>
                <w:color w:val="000000"/>
                <w:sz w:val="24"/>
                <w:szCs w:val="24"/>
              </w:rPr>
              <w:t>财政拨款</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default" w:ascii="宋体" w:hAnsi="宋体" w:eastAsia="宋体"/>
                <w:color w:val="000000"/>
                <w:sz w:val="24"/>
                <w:szCs w:val="24"/>
                <w:lang w:val="en-US" w:eastAsia="zh-CN"/>
              </w:rPr>
            </w:pPr>
            <w:r>
              <w:rPr>
                <w:rFonts w:hint="eastAsia" w:ascii="宋体" w:hAnsi="宋体"/>
                <w:color w:val="000000"/>
                <w:sz w:val="24"/>
                <w:szCs w:val="24"/>
                <w:lang w:val="en-US" w:eastAsia="zh-CN"/>
              </w:rPr>
              <w:t>4.78</w:t>
            </w:r>
          </w:p>
        </w:tc>
      </w:tr>
      <w:tr>
        <w:tblPrEx>
          <w:tblCellMar>
            <w:top w:w="0" w:type="dxa"/>
            <w:left w:w="0" w:type="dxa"/>
            <w:bottom w:w="0" w:type="dxa"/>
            <w:right w:w="0" w:type="dxa"/>
          </w:tblCellMar>
        </w:tblPrEx>
        <w:trPr>
          <w:trHeight w:val="440"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其它资金</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0</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其它资金</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color w:val="000000"/>
                <w:sz w:val="24"/>
                <w:szCs w:val="24"/>
                <w:lang w:val="en-US"/>
              </w:rPr>
            </w:pPr>
          </w:p>
        </w:tc>
      </w:tr>
      <w:tr>
        <w:tblPrEx>
          <w:tblCellMar>
            <w:top w:w="0" w:type="dxa"/>
            <w:left w:w="0" w:type="dxa"/>
            <w:bottom w:w="0" w:type="dxa"/>
            <w:right w:w="0" w:type="dxa"/>
          </w:tblCellMar>
        </w:tblPrEx>
        <w:trPr>
          <w:trHeight w:val="276"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年度目标完成情况</w:t>
            </w:r>
          </w:p>
        </w:tc>
        <w:tc>
          <w:tcPr>
            <w:tcW w:w="309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预期目标</w:t>
            </w:r>
          </w:p>
        </w:tc>
        <w:tc>
          <w:tcPr>
            <w:tcW w:w="4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实际完成目标</w:t>
            </w:r>
          </w:p>
        </w:tc>
      </w:tr>
      <w:tr>
        <w:tblPrEx>
          <w:tblCellMar>
            <w:top w:w="0" w:type="dxa"/>
            <w:left w:w="0" w:type="dxa"/>
            <w:bottom w:w="0" w:type="dxa"/>
            <w:right w:w="0" w:type="dxa"/>
          </w:tblCellMar>
        </w:tblPrEx>
        <w:trPr>
          <w:trHeight w:val="581"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309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让党的方针政策深入民心</w:t>
            </w:r>
          </w:p>
        </w:tc>
        <w:tc>
          <w:tcPr>
            <w:tcW w:w="4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让党的方针政策深入民心</w:t>
            </w:r>
          </w:p>
        </w:tc>
      </w:tr>
      <w:tr>
        <w:tblPrEx>
          <w:tblCellMar>
            <w:top w:w="0" w:type="dxa"/>
            <w:left w:w="0" w:type="dxa"/>
            <w:bottom w:w="0" w:type="dxa"/>
            <w:right w:w="0" w:type="dxa"/>
          </w:tblCellMar>
        </w:tblPrEx>
        <w:trPr>
          <w:trHeight w:val="520"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绩效指标完成情况</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二级指标</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三级指标</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预期指标值</w:t>
            </w:r>
            <w:r>
              <w:rPr>
                <w:rFonts w:ascii="宋体" w:hAnsi="宋体" w:eastAsia="宋体"/>
                <w:color w:val="000000"/>
                <w:sz w:val="24"/>
                <w:szCs w:val="24"/>
                <w:lang w:val="en-US"/>
              </w:rPr>
              <w:t>(</w:t>
            </w:r>
            <w:r>
              <w:rPr>
                <w:rFonts w:ascii="宋体" w:hAnsi="宋体" w:eastAsia="宋体"/>
                <w:color w:val="000000"/>
                <w:sz w:val="24"/>
                <w:szCs w:val="24"/>
              </w:rPr>
              <w:t>包含数字及文字描述</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实际完成指标值</w:t>
            </w:r>
            <w:r>
              <w:rPr>
                <w:rFonts w:ascii="宋体" w:hAnsi="宋体" w:eastAsia="宋体"/>
                <w:color w:val="000000"/>
                <w:sz w:val="24"/>
                <w:szCs w:val="24"/>
                <w:lang w:val="en-US"/>
              </w:rPr>
              <w:t>(</w:t>
            </w:r>
            <w:r>
              <w:rPr>
                <w:rFonts w:ascii="宋体" w:hAnsi="宋体" w:eastAsia="宋体"/>
                <w:color w:val="000000"/>
                <w:sz w:val="24"/>
                <w:szCs w:val="24"/>
              </w:rPr>
              <w:t>包含数字及文字描述</w:t>
            </w:r>
            <w:r>
              <w:rPr>
                <w:rFonts w:ascii="宋体" w:hAnsi="宋体" w:eastAsia="宋体"/>
                <w:color w:val="000000"/>
                <w:sz w:val="24"/>
                <w:szCs w:val="24"/>
                <w:lang w:val="en-US"/>
              </w:rPr>
              <w:t>)</w:t>
            </w:r>
          </w:p>
        </w:tc>
      </w:tr>
      <w:tr>
        <w:tblPrEx>
          <w:tblCellMar>
            <w:top w:w="0" w:type="dxa"/>
            <w:left w:w="0" w:type="dxa"/>
            <w:bottom w:w="0" w:type="dxa"/>
            <w:right w:w="0" w:type="dxa"/>
          </w:tblCellMar>
        </w:tblPrEx>
        <w:trPr>
          <w:trHeight w:val="652"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完成时间</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20</w:t>
            </w:r>
            <w:r>
              <w:rPr>
                <w:rFonts w:hint="eastAsia" w:ascii="宋体" w:hAnsi="宋体"/>
                <w:color w:val="000000"/>
                <w:sz w:val="24"/>
                <w:szCs w:val="24"/>
                <w:lang w:val="en-US" w:eastAsia="zh-CN"/>
              </w:rPr>
              <w:t>20</w:t>
            </w:r>
            <w:r>
              <w:rPr>
                <w:rFonts w:ascii="宋体" w:hAnsi="宋体" w:eastAsia="宋体"/>
                <w:color w:val="000000"/>
                <w:sz w:val="24"/>
                <w:szCs w:val="24"/>
                <w:lang w:val="en-US"/>
              </w:rPr>
              <w:t>.12.</w:t>
            </w:r>
            <w:r>
              <w:rPr>
                <w:rFonts w:hint="eastAsia" w:ascii="宋体" w:hAnsi="宋体"/>
                <w:color w:val="000000"/>
                <w:sz w:val="24"/>
                <w:szCs w:val="24"/>
                <w:lang w:val="en-US" w:eastAsia="zh-CN"/>
              </w:rPr>
              <w:t>2</w:t>
            </w:r>
            <w:r>
              <w:rPr>
                <w:rFonts w:ascii="宋体" w:hAnsi="宋体" w:eastAsia="宋体"/>
                <w:color w:val="000000"/>
                <w:sz w:val="24"/>
                <w:szCs w:val="24"/>
                <w:lang w:val="en-US"/>
              </w:rPr>
              <w:t>0</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20</w:t>
            </w:r>
            <w:r>
              <w:rPr>
                <w:rFonts w:hint="eastAsia" w:ascii="宋体" w:hAnsi="宋体"/>
                <w:color w:val="000000"/>
                <w:sz w:val="24"/>
                <w:szCs w:val="24"/>
                <w:lang w:val="en-US" w:eastAsia="zh-CN"/>
              </w:rPr>
              <w:t>20</w:t>
            </w:r>
            <w:r>
              <w:rPr>
                <w:rFonts w:ascii="宋体" w:hAnsi="宋体" w:eastAsia="宋体"/>
                <w:color w:val="000000"/>
                <w:sz w:val="24"/>
                <w:szCs w:val="24"/>
                <w:lang w:val="en-US"/>
              </w:rPr>
              <w:t>.12.</w:t>
            </w:r>
            <w:r>
              <w:rPr>
                <w:rFonts w:hint="eastAsia" w:ascii="宋体" w:hAnsi="宋体"/>
                <w:color w:val="000000"/>
                <w:sz w:val="24"/>
                <w:szCs w:val="24"/>
                <w:lang w:val="en-US" w:eastAsia="zh-CN"/>
              </w:rPr>
              <w:t>2</w:t>
            </w:r>
            <w:r>
              <w:rPr>
                <w:rFonts w:ascii="宋体" w:hAnsi="宋体" w:eastAsia="宋体"/>
                <w:color w:val="000000"/>
                <w:sz w:val="24"/>
                <w:szCs w:val="24"/>
                <w:lang w:val="en-US"/>
              </w:rPr>
              <w:t>0</w:t>
            </w:r>
          </w:p>
        </w:tc>
      </w:tr>
      <w:tr>
        <w:tblPrEx>
          <w:tblCellMar>
            <w:top w:w="0" w:type="dxa"/>
            <w:left w:w="0" w:type="dxa"/>
            <w:bottom w:w="0" w:type="dxa"/>
            <w:right w:w="0" w:type="dxa"/>
          </w:tblCellMar>
        </w:tblPrEx>
        <w:trPr>
          <w:trHeight w:val="714"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sz w:val="24"/>
                <w:szCs w:val="24"/>
                <w:lang w:val="en-US"/>
              </w:rPr>
            </w:pPr>
            <w:r>
              <w:rPr>
                <w:rFonts w:ascii="宋体" w:hAnsi="宋体" w:eastAsia="宋体"/>
                <w:sz w:val="24"/>
                <w:szCs w:val="24"/>
              </w:rPr>
              <w:t>开展工作</w:t>
            </w:r>
          </w:p>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为党的方针政策做好思想政治工作宣讲</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为党的方针政策做好思想政治工作宣讲</w:t>
            </w:r>
          </w:p>
        </w:tc>
      </w:tr>
      <w:tr>
        <w:tblPrEx>
          <w:tblCellMar>
            <w:top w:w="0" w:type="dxa"/>
            <w:left w:w="0" w:type="dxa"/>
            <w:bottom w:w="0" w:type="dxa"/>
            <w:right w:w="0" w:type="dxa"/>
          </w:tblCellMar>
        </w:tblPrEx>
        <w:trPr>
          <w:trHeight w:val="1042"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完成效果</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让党的方针政策深入民心</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让党的方针政策深入民心</w:t>
            </w:r>
          </w:p>
        </w:tc>
      </w:tr>
      <w:tr>
        <w:tblPrEx>
          <w:tblCellMar>
            <w:top w:w="0" w:type="dxa"/>
            <w:left w:w="0" w:type="dxa"/>
            <w:bottom w:w="0" w:type="dxa"/>
            <w:right w:w="0" w:type="dxa"/>
          </w:tblCellMar>
        </w:tblPrEx>
        <w:trPr>
          <w:trHeight w:val="543"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拟达成效</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达到预期目标</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达到预期目标</w:t>
            </w:r>
          </w:p>
        </w:tc>
      </w:tr>
      <w:tr>
        <w:tblPrEx>
          <w:tblCellMar>
            <w:top w:w="0" w:type="dxa"/>
            <w:left w:w="0" w:type="dxa"/>
            <w:bottom w:w="0" w:type="dxa"/>
            <w:right w:w="0" w:type="dxa"/>
          </w:tblCellMar>
        </w:tblPrEx>
        <w:trPr>
          <w:trHeight w:val="385"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满意度</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&gt;90%</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&gt;90%</w:t>
            </w:r>
          </w:p>
        </w:tc>
      </w:tr>
      <w:tr>
        <w:tblPrEx>
          <w:tblCellMar>
            <w:top w:w="0" w:type="dxa"/>
            <w:left w:w="0" w:type="dxa"/>
            <w:bottom w:w="0" w:type="dxa"/>
            <w:right w:w="0" w:type="dxa"/>
          </w:tblCellMar>
        </w:tblPrEx>
        <w:trPr>
          <w:trHeight w:val="1034" w:hRule="atLeast"/>
        </w:trPr>
        <w:tc>
          <w:tcPr>
            <w:tcW w:w="8657" w:type="dxa"/>
            <w:gridSpan w:val="6"/>
            <w:shd w:val="clear" w:color="auto" w:fill="auto"/>
            <w:tcMar>
              <w:top w:w="15" w:type="dxa"/>
              <w:left w:w="15" w:type="dxa"/>
              <w:right w:w="15" w:type="dxa"/>
            </w:tcMar>
            <w:vAlign w:val="center"/>
          </w:tcPr>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948" w:leftChars="0" w:right="0" w:hanging="948" w:hangingChars="395"/>
              <w:textAlignment w:val="center"/>
              <w:rPr>
                <w:rFonts w:hint="eastAsia" w:ascii="宋体" w:hAnsi="宋体" w:eastAsia="宋体" w:cs="宋体"/>
                <w:bCs/>
                <w:color w:val="000000"/>
                <w:kern w:val="0"/>
                <w:sz w:val="24"/>
                <w:szCs w:val="24"/>
                <w:lang w:val="en-US"/>
              </w:rPr>
            </w:pPr>
          </w:p>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948" w:leftChars="0" w:right="0" w:hanging="948" w:hangingChars="395"/>
              <w:textAlignment w:val="center"/>
              <w:rPr>
                <w:rFonts w:hint="eastAsia" w:ascii="宋体" w:hAnsi="宋体" w:eastAsia="宋体" w:cs="宋体"/>
                <w:bCs/>
                <w:color w:val="000000"/>
                <w:kern w:val="0"/>
                <w:sz w:val="24"/>
                <w:szCs w:val="24"/>
                <w:lang w:val="en-US"/>
              </w:rPr>
            </w:pPr>
          </w:p>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948" w:leftChars="0" w:right="0" w:hanging="948" w:hangingChars="395"/>
              <w:textAlignment w:val="center"/>
              <w:rPr>
                <w:rFonts w:hint="eastAsia" w:ascii="宋体" w:hAnsi="宋体" w:eastAsia="宋体" w:cs="宋体"/>
                <w:bCs/>
                <w:color w:val="000000"/>
                <w:kern w:val="0"/>
                <w:sz w:val="24"/>
                <w:szCs w:val="24"/>
                <w:lang w:val="en-US"/>
              </w:rPr>
            </w:pPr>
          </w:p>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960" w:leftChars="0" w:right="0" w:hanging="960" w:hangingChars="400"/>
              <w:jc w:val="center"/>
              <w:textAlignment w:val="center"/>
              <w:rPr>
                <w:rFonts w:hint="eastAsia" w:ascii="宋体" w:hAnsi="宋体" w:eastAsia="宋体" w:cs="宋体"/>
                <w:bCs/>
                <w:color w:val="000000"/>
                <w:kern w:val="0"/>
                <w:sz w:val="24"/>
                <w:szCs w:val="24"/>
                <w:lang w:eastAsia="zh-CN"/>
              </w:rPr>
            </w:pPr>
            <w:r>
              <w:rPr>
                <w:rFonts w:hint="eastAsia" w:ascii="宋体" w:hAnsi="宋体" w:eastAsia="宋体" w:cs="宋体"/>
                <w:bCs/>
                <w:color w:val="000000"/>
                <w:kern w:val="0"/>
                <w:sz w:val="24"/>
                <w:szCs w:val="24"/>
              </w:rPr>
              <w:t>项目支出绩效目标完成情况表（</w:t>
            </w:r>
            <w:r>
              <w:rPr>
                <w:rFonts w:hint="eastAsia" w:ascii="宋体" w:hAnsi="宋体" w:cs="宋体"/>
                <w:bCs/>
                <w:color w:val="000000"/>
                <w:kern w:val="0"/>
                <w:sz w:val="24"/>
                <w:szCs w:val="24"/>
                <w:lang w:eastAsia="zh-CN"/>
              </w:rPr>
              <w:t>二</w:t>
            </w:r>
            <w:r>
              <w:rPr>
                <w:rFonts w:hint="eastAsia" w:ascii="宋体" w:hAnsi="宋体" w:eastAsia="宋体" w:cs="宋体"/>
                <w:bCs/>
                <w:color w:val="000000"/>
                <w:kern w:val="0"/>
                <w:sz w:val="24"/>
                <w:szCs w:val="24"/>
              </w:rPr>
              <w:t>）</w:t>
            </w:r>
          </w:p>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0" w:leftChars="0" w:right="0" w:firstLine="0" w:firstLineChars="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rPr>
              <w:t>(20</w:t>
            </w:r>
            <w:r>
              <w:rPr>
                <w:rFonts w:hint="eastAsia" w:ascii="宋体" w:hAnsi="宋体" w:cs="宋体"/>
                <w:color w:val="000000"/>
                <w:kern w:val="0"/>
                <w:sz w:val="24"/>
                <w:szCs w:val="24"/>
                <w:lang w:val="en-US" w:eastAsia="zh-CN"/>
              </w:rPr>
              <w:t>20</w:t>
            </w:r>
            <w:r>
              <w:rPr>
                <w:rFonts w:hint="eastAsia" w:ascii="宋体" w:hAnsi="宋体" w:eastAsia="宋体" w:cs="宋体"/>
                <w:color w:val="000000"/>
                <w:kern w:val="0"/>
                <w:sz w:val="24"/>
                <w:szCs w:val="24"/>
              </w:rPr>
              <w:t>年度</w:t>
            </w:r>
            <w:r>
              <w:rPr>
                <w:rFonts w:hint="eastAsia" w:ascii="宋体" w:hAnsi="宋体" w:eastAsia="宋体" w:cs="宋体"/>
                <w:color w:val="000000"/>
                <w:kern w:val="0"/>
                <w:sz w:val="24"/>
                <w:szCs w:val="24"/>
                <w:lang w:val="en-US"/>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项目名称</w:t>
            </w:r>
          </w:p>
        </w:tc>
        <w:tc>
          <w:tcPr>
            <w:tcW w:w="58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s="仿宋_GB2312"/>
                <w:sz w:val="24"/>
                <w:szCs w:val="24"/>
              </w:rPr>
              <w:t>阿坝微宣讲平台</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预算单位</w:t>
            </w:r>
          </w:p>
        </w:tc>
        <w:tc>
          <w:tcPr>
            <w:tcW w:w="58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讲师团</w:t>
            </w:r>
          </w:p>
        </w:tc>
      </w:tr>
      <w:tr>
        <w:tblPrEx>
          <w:tblCellMar>
            <w:top w:w="0" w:type="dxa"/>
            <w:left w:w="0" w:type="dxa"/>
            <w:bottom w:w="0" w:type="dxa"/>
            <w:right w:w="0" w:type="dxa"/>
          </w:tblCellMar>
        </w:tblPrEx>
        <w:trPr>
          <w:trHeight w:val="276"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预算执行情况</w:t>
            </w:r>
            <w:r>
              <w:rPr>
                <w:rFonts w:ascii="宋体" w:hAnsi="宋体" w:eastAsia="宋体"/>
                <w:color w:val="000000"/>
                <w:sz w:val="24"/>
                <w:szCs w:val="24"/>
                <w:lang w:val="en-US"/>
              </w:rPr>
              <w:t>(</w:t>
            </w:r>
            <w:r>
              <w:rPr>
                <w:rFonts w:ascii="宋体" w:hAnsi="宋体" w:eastAsia="宋体"/>
                <w:color w:val="000000"/>
                <w:sz w:val="24"/>
                <w:szCs w:val="24"/>
              </w:rPr>
              <w:t>万元</w:t>
            </w:r>
            <w:r>
              <w:rPr>
                <w:rFonts w:ascii="宋体" w:hAnsi="宋体" w:eastAsia="宋体"/>
                <w:color w:val="000000"/>
                <w:sz w:val="24"/>
                <w:szCs w:val="24"/>
                <w:lang w:val="en-US"/>
              </w:rPr>
              <w:t>)</w:t>
            </w: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预算数</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4.80</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执行数</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4.80</w:t>
            </w:r>
          </w:p>
        </w:tc>
      </w:tr>
      <w:tr>
        <w:tblPrEx>
          <w:tblCellMar>
            <w:top w:w="0" w:type="dxa"/>
            <w:left w:w="0" w:type="dxa"/>
            <w:bottom w:w="0" w:type="dxa"/>
            <w:right w:w="0" w:type="dxa"/>
          </w:tblCellMar>
        </w:tblPrEx>
        <w:trPr>
          <w:trHeight w:val="276"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其中</w:t>
            </w:r>
            <w:r>
              <w:rPr>
                <w:rFonts w:ascii="宋体" w:hAnsi="宋体" w:eastAsia="宋体"/>
                <w:color w:val="000000"/>
                <w:sz w:val="24"/>
                <w:szCs w:val="24"/>
                <w:lang w:val="en-US"/>
              </w:rPr>
              <w:t>-</w:t>
            </w:r>
            <w:r>
              <w:rPr>
                <w:rFonts w:ascii="宋体" w:hAnsi="宋体" w:eastAsia="宋体"/>
                <w:color w:val="000000"/>
                <w:sz w:val="24"/>
                <w:szCs w:val="24"/>
              </w:rPr>
              <w:t>财政拨款</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4.80</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其中</w:t>
            </w:r>
            <w:r>
              <w:rPr>
                <w:rFonts w:ascii="宋体" w:hAnsi="宋体" w:eastAsia="宋体"/>
                <w:color w:val="000000"/>
                <w:sz w:val="24"/>
                <w:szCs w:val="24"/>
                <w:lang w:val="en-US"/>
              </w:rPr>
              <w:t>-</w:t>
            </w:r>
            <w:r>
              <w:rPr>
                <w:rFonts w:ascii="宋体" w:hAnsi="宋体" w:eastAsia="宋体"/>
                <w:color w:val="000000"/>
                <w:sz w:val="24"/>
                <w:szCs w:val="24"/>
              </w:rPr>
              <w:t>财政拨款</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4.80</w:t>
            </w:r>
          </w:p>
        </w:tc>
      </w:tr>
      <w:tr>
        <w:tblPrEx>
          <w:tblCellMar>
            <w:top w:w="0" w:type="dxa"/>
            <w:left w:w="0" w:type="dxa"/>
            <w:bottom w:w="0" w:type="dxa"/>
            <w:right w:w="0" w:type="dxa"/>
          </w:tblCellMar>
        </w:tblPrEx>
        <w:trPr>
          <w:trHeight w:val="1511"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其它资金</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其它资金</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color w:val="000000"/>
                <w:sz w:val="24"/>
                <w:szCs w:val="24"/>
                <w:lang w:val="en-US"/>
              </w:rPr>
            </w:pPr>
          </w:p>
        </w:tc>
      </w:tr>
      <w:tr>
        <w:tblPrEx>
          <w:tblCellMar>
            <w:top w:w="0" w:type="dxa"/>
            <w:left w:w="0" w:type="dxa"/>
            <w:bottom w:w="0" w:type="dxa"/>
            <w:right w:w="0" w:type="dxa"/>
          </w:tblCellMar>
        </w:tblPrEx>
        <w:trPr>
          <w:trHeight w:val="276"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年度目标完成情况</w:t>
            </w:r>
          </w:p>
        </w:tc>
        <w:tc>
          <w:tcPr>
            <w:tcW w:w="309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预期目标</w:t>
            </w:r>
          </w:p>
        </w:tc>
        <w:tc>
          <w:tcPr>
            <w:tcW w:w="4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实际完成目标</w:t>
            </w:r>
          </w:p>
        </w:tc>
      </w:tr>
      <w:tr>
        <w:tblPrEx>
          <w:tblCellMar>
            <w:top w:w="0" w:type="dxa"/>
            <w:left w:w="0" w:type="dxa"/>
            <w:bottom w:w="0" w:type="dxa"/>
            <w:right w:w="0" w:type="dxa"/>
          </w:tblCellMar>
        </w:tblPrEx>
        <w:trPr>
          <w:trHeight w:val="1159"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309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sz w:val="24"/>
                <w:szCs w:val="24"/>
                <w:lang w:val="en-US"/>
              </w:rPr>
            </w:pPr>
            <w:r>
              <w:rPr>
                <w:rFonts w:ascii="宋体" w:hAnsi="宋体" w:eastAsia="宋体"/>
                <w:sz w:val="24"/>
                <w:szCs w:val="24"/>
              </w:rPr>
              <w:t>号召各级党政干部群众利用藏汉双语微信平台学习党和国家的方针、政策</w:t>
            </w:r>
          </w:p>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4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sz w:val="24"/>
                <w:szCs w:val="24"/>
                <w:lang w:val="en-US"/>
              </w:rPr>
            </w:pPr>
            <w:r>
              <w:rPr>
                <w:rFonts w:ascii="宋体" w:hAnsi="宋体" w:eastAsia="宋体"/>
                <w:sz w:val="24"/>
                <w:szCs w:val="24"/>
              </w:rPr>
              <w:t>号召各级党政干部群众利用藏汉双语微信平台学习党和国家的方针、政策</w:t>
            </w:r>
          </w:p>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r>
      <w:tr>
        <w:tblPrEx>
          <w:tblCellMar>
            <w:top w:w="0" w:type="dxa"/>
            <w:left w:w="0" w:type="dxa"/>
            <w:bottom w:w="0" w:type="dxa"/>
            <w:right w:w="0" w:type="dxa"/>
          </w:tblCellMar>
        </w:tblPrEx>
        <w:trPr>
          <w:trHeight w:val="1042"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绩效指标完成情况</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二级指标</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三级指标</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预期指标值</w:t>
            </w:r>
            <w:r>
              <w:rPr>
                <w:rFonts w:ascii="宋体" w:hAnsi="宋体" w:eastAsia="宋体"/>
                <w:color w:val="000000"/>
                <w:sz w:val="24"/>
                <w:szCs w:val="24"/>
                <w:lang w:val="en-US"/>
              </w:rPr>
              <w:t>(</w:t>
            </w:r>
            <w:r>
              <w:rPr>
                <w:rFonts w:ascii="宋体" w:hAnsi="宋体" w:eastAsia="宋体"/>
                <w:color w:val="000000"/>
                <w:sz w:val="24"/>
                <w:szCs w:val="24"/>
              </w:rPr>
              <w:t>包含数字及文字描述</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实际完成指标值</w:t>
            </w:r>
            <w:r>
              <w:rPr>
                <w:rFonts w:ascii="宋体" w:hAnsi="宋体" w:eastAsia="宋体"/>
                <w:color w:val="000000"/>
                <w:sz w:val="24"/>
                <w:szCs w:val="24"/>
                <w:lang w:val="en-US"/>
              </w:rPr>
              <w:t>(</w:t>
            </w:r>
            <w:r>
              <w:rPr>
                <w:rFonts w:ascii="宋体" w:hAnsi="宋体" w:eastAsia="宋体"/>
                <w:color w:val="000000"/>
                <w:sz w:val="24"/>
                <w:szCs w:val="24"/>
              </w:rPr>
              <w:t>包含数字及文字描述</w:t>
            </w:r>
            <w:r>
              <w:rPr>
                <w:rFonts w:ascii="宋体" w:hAnsi="宋体" w:eastAsia="宋体"/>
                <w:color w:val="000000"/>
                <w:sz w:val="24"/>
                <w:szCs w:val="24"/>
                <w:lang w:val="en-US"/>
              </w:rPr>
              <w:t>)</w:t>
            </w:r>
          </w:p>
        </w:tc>
      </w:tr>
      <w:tr>
        <w:tblPrEx>
          <w:tblCellMar>
            <w:top w:w="0" w:type="dxa"/>
            <w:left w:w="0" w:type="dxa"/>
            <w:bottom w:w="0" w:type="dxa"/>
            <w:right w:w="0" w:type="dxa"/>
          </w:tblCellMar>
        </w:tblPrEx>
        <w:trPr>
          <w:trHeight w:val="524"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完成时间</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20</w:t>
            </w:r>
            <w:r>
              <w:rPr>
                <w:rFonts w:hint="eastAsia" w:ascii="宋体" w:hAnsi="宋体"/>
                <w:color w:val="000000"/>
                <w:sz w:val="24"/>
                <w:szCs w:val="24"/>
                <w:lang w:val="en-US" w:eastAsia="zh-CN"/>
              </w:rPr>
              <w:t>20</w:t>
            </w:r>
            <w:r>
              <w:rPr>
                <w:rFonts w:ascii="宋体" w:hAnsi="宋体" w:eastAsia="宋体"/>
                <w:color w:val="000000"/>
                <w:sz w:val="24"/>
                <w:szCs w:val="24"/>
                <w:lang w:val="en-US"/>
              </w:rPr>
              <w:t>.12.</w:t>
            </w:r>
            <w:r>
              <w:rPr>
                <w:rFonts w:hint="eastAsia" w:ascii="宋体" w:hAnsi="宋体"/>
                <w:color w:val="000000"/>
                <w:sz w:val="24"/>
                <w:szCs w:val="24"/>
                <w:lang w:val="en-US" w:eastAsia="zh-CN"/>
              </w:rPr>
              <w:t>2</w:t>
            </w:r>
            <w:r>
              <w:rPr>
                <w:rFonts w:ascii="宋体" w:hAnsi="宋体" w:eastAsia="宋体"/>
                <w:color w:val="000000"/>
                <w:sz w:val="24"/>
                <w:szCs w:val="24"/>
                <w:lang w:val="en-US"/>
              </w:rPr>
              <w:t>0</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20</w:t>
            </w:r>
            <w:r>
              <w:rPr>
                <w:rFonts w:hint="eastAsia" w:ascii="宋体" w:hAnsi="宋体"/>
                <w:color w:val="000000"/>
                <w:sz w:val="24"/>
                <w:szCs w:val="24"/>
                <w:lang w:val="en-US" w:eastAsia="zh-CN"/>
              </w:rPr>
              <w:t>20</w:t>
            </w:r>
            <w:r>
              <w:rPr>
                <w:rFonts w:ascii="宋体" w:hAnsi="宋体" w:eastAsia="宋体"/>
                <w:color w:val="000000"/>
                <w:sz w:val="24"/>
                <w:szCs w:val="24"/>
                <w:lang w:val="en-US"/>
              </w:rPr>
              <w:t>.12.</w:t>
            </w:r>
            <w:r>
              <w:rPr>
                <w:rFonts w:hint="eastAsia" w:ascii="宋体" w:hAnsi="宋体"/>
                <w:color w:val="000000"/>
                <w:sz w:val="24"/>
                <w:szCs w:val="24"/>
                <w:lang w:val="en-US" w:eastAsia="zh-CN"/>
              </w:rPr>
              <w:t>2</w:t>
            </w:r>
            <w:r>
              <w:rPr>
                <w:rFonts w:ascii="宋体" w:hAnsi="宋体" w:eastAsia="宋体"/>
                <w:color w:val="000000"/>
                <w:sz w:val="24"/>
                <w:szCs w:val="24"/>
                <w:lang w:val="en-US"/>
              </w:rPr>
              <w:t>0</w:t>
            </w:r>
          </w:p>
        </w:tc>
      </w:tr>
      <w:tr>
        <w:tblPrEx>
          <w:tblCellMar>
            <w:top w:w="0" w:type="dxa"/>
            <w:left w:w="0" w:type="dxa"/>
            <w:bottom w:w="0" w:type="dxa"/>
            <w:right w:w="0" w:type="dxa"/>
          </w:tblCellMar>
        </w:tblPrEx>
        <w:trPr>
          <w:trHeight w:val="1042"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sz w:val="24"/>
                <w:szCs w:val="24"/>
                <w:lang w:val="en-US"/>
              </w:rPr>
            </w:pPr>
            <w:r>
              <w:rPr>
                <w:rFonts w:ascii="宋体" w:hAnsi="宋体" w:eastAsia="宋体"/>
                <w:sz w:val="24"/>
                <w:szCs w:val="24"/>
              </w:rPr>
              <w:t>开展工作</w:t>
            </w:r>
          </w:p>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sz w:val="24"/>
                <w:szCs w:val="24"/>
                <w:lang w:val="en-US"/>
              </w:rPr>
            </w:pPr>
            <w:r>
              <w:rPr>
                <w:rFonts w:ascii="宋体" w:hAnsi="宋体" w:eastAsia="宋体"/>
                <w:sz w:val="24"/>
                <w:szCs w:val="24"/>
              </w:rPr>
              <w:t>利用藏汉双语微信平台学习党和国家的方针、政策</w:t>
            </w:r>
          </w:p>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sz w:val="24"/>
                <w:szCs w:val="24"/>
                <w:lang w:val="en-US"/>
              </w:rPr>
            </w:pPr>
            <w:r>
              <w:rPr>
                <w:rFonts w:ascii="宋体" w:hAnsi="宋体" w:eastAsia="宋体"/>
                <w:sz w:val="24"/>
                <w:szCs w:val="24"/>
              </w:rPr>
              <w:t>利用藏汉双语微信平台学习党和国家的方针、政策</w:t>
            </w:r>
          </w:p>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r>
      <w:tr>
        <w:tblPrEx>
          <w:tblCellMar>
            <w:top w:w="0" w:type="dxa"/>
            <w:left w:w="0" w:type="dxa"/>
            <w:bottom w:w="0" w:type="dxa"/>
            <w:right w:w="0" w:type="dxa"/>
          </w:tblCellMar>
        </w:tblPrEx>
        <w:trPr>
          <w:trHeight w:val="1042"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完成效果</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让广大人民群众了解学习最新最及时的党方针政策</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让广大人民群众了解学习最新最及时的党方针政策</w:t>
            </w:r>
          </w:p>
        </w:tc>
      </w:tr>
      <w:tr>
        <w:tblPrEx>
          <w:tblCellMar>
            <w:top w:w="0" w:type="dxa"/>
            <w:left w:w="0" w:type="dxa"/>
            <w:bottom w:w="0" w:type="dxa"/>
            <w:right w:w="0" w:type="dxa"/>
          </w:tblCellMar>
        </w:tblPrEx>
        <w:trPr>
          <w:trHeight w:val="702"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拟达成效</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达到预期目标</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达到预期目标</w:t>
            </w:r>
          </w:p>
        </w:tc>
      </w:tr>
      <w:tr>
        <w:tblPrEx>
          <w:tblCellMar>
            <w:top w:w="0" w:type="dxa"/>
            <w:left w:w="0" w:type="dxa"/>
            <w:bottom w:w="0" w:type="dxa"/>
            <w:right w:w="0" w:type="dxa"/>
          </w:tblCellMar>
        </w:tblPrEx>
        <w:trPr>
          <w:trHeight w:val="555"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满意度</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&gt;90%</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&gt;90%</w:t>
            </w:r>
          </w:p>
        </w:tc>
      </w:tr>
      <w:tr>
        <w:tblPrEx>
          <w:tblCellMar>
            <w:top w:w="0" w:type="dxa"/>
            <w:left w:w="0" w:type="dxa"/>
            <w:bottom w:w="0" w:type="dxa"/>
            <w:right w:w="0" w:type="dxa"/>
          </w:tblCellMar>
        </w:tblPrEx>
        <w:trPr>
          <w:trHeight w:val="1034" w:hRule="atLeast"/>
        </w:trPr>
        <w:tc>
          <w:tcPr>
            <w:tcW w:w="8657" w:type="dxa"/>
            <w:gridSpan w:val="6"/>
            <w:shd w:val="clear" w:color="auto" w:fill="auto"/>
            <w:tcMar>
              <w:top w:w="15" w:type="dxa"/>
              <w:left w:w="15" w:type="dxa"/>
              <w:right w:w="15" w:type="dxa"/>
            </w:tcMar>
            <w:vAlign w:val="center"/>
          </w:tcPr>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948" w:leftChars="0" w:right="0" w:hanging="948" w:hangingChars="395"/>
              <w:textAlignment w:val="center"/>
              <w:rPr>
                <w:rFonts w:hint="eastAsia" w:ascii="宋体" w:hAnsi="宋体" w:eastAsia="宋体" w:cs="宋体"/>
                <w:bCs/>
                <w:color w:val="000000"/>
                <w:kern w:val="0"/>
                <w:sz w:val="24"/>
                <w:szCs w:val="24"/>
                <w:lang w:val="en-US"/>
              </w:rPr>
            </w:pPr>
          </w:p>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1320" w:leftChars="0" w:right="0" w:hanging="1320" w:hangingChars="550"/>
              <w:jc w:val="center"/>
              <w:textAlignment w:val="center"/>
              <w:rPr>
                <w:rFonts w:hint="eastAsia" w:ascii="宋体" w:hAnsi="宋体" w:eastAsia="宋体" w:cs="宋体"/>
                <w:bCs/>
                <w:color w:val="000000"/>
                <w:kern w:val="0"/>
                <w:sz w:val="24"/>
                <w:szCs w:val="24"/>
                <w:lang w:eastAsia="zh-CN"/>
              </w:rPr>
            </w:pPr>
            <w:r>
              <w:rPr>
                <w:rFonts w:hint="eastAsia" w:ascii="宋体" w:hAnsi="宋体" w:eastAsia="宋体" w:cs="宋体"/>
                <w:bCs/>
                <w:color w:val="000000"/>
                <w:kern w:val="0"/>
                <w:sz w:val="24"/>
                <w:szCs w:val="24"/>
              </w:rPr>
              <w:t>项目支出绩效目标完成情况表（</w:t>
            </w:r>
            <w:r>
              <w:rPr>
                <w:rFonts w:hint="eastAsia" w:ascii="宋体" w:hAnsi="宋体" w:cs="宋体"/>
                <w:bCs/>
                <w:color w:val="000000"/>
                <w:kern w:val="0"/>
                <w:sz w:val="24"/>
                <w:szCs w:val="24"/>
                <w:lang w:eastAsia="zh-CN"/>
              </w:rPr>
              <w:t>三</w:t>
            </w:r>
            <w:r>
              <w:rPr>
                <w:rFonts w:hint="eastAsia" w:ascii="宋体" w:hAnsi="宋体" w:eastAsia="宋体" w:cs="宋体"/>
                <w:bCs/>
                <w:color w:val="000000"/>
                <w:kern w:val="0"/>
                <w:sz w:val="24"/>
                <w:szCs w:val="24"/>
              </w:rPr>
              <w:t>）</w:t>
            </w:r>
          </w:p>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0" w:leftChars="0" w:right="0" w:firstLine="0" w:firstLineChars="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rPr>
              <w:t>(20</w:t>
            </w:r>
            <w:r>
              <w:rPr>
                <w:rFonts w:hint="eastAsia" w:ascii="宋体" w:hAnsi="宋体" w:cs="宋体"/>
                <w:color w:val="000000"/>
                <w:kern w:val="0"/>
                <w:sz w:val="24"/>
                <w:szCs w:val="24"/>
                <w:lang w:val="en-US" w:eastAsia="zh-CN"/>
              </w:rPr>
              <w:t>20</w:t>
            </w:r>
            <w:r>
              <w:rPr>
                <w:rFonts w:hint="eastAsia" w:ascii="宋体" w:hAnsi="宋体" w:eastAsia="宋体" w:cs="宋体"/>
                <w:color w:val="000000"/>
                <w:kern w:val="0"/>
                <w:sz w:val="24"/>
                <w:szCs w:val="24"/>
              </w:rPr>
              <w:t>年度</w:t>
            </w:r>
            <w:r>
              <w:rPr>
                <w:rFonts w:hint="eastAsia" w:ascii="宋体" w:hAnsi="宋体" w:eastAsia="宋体" w:cs="宋体"/>
                <w:color w:val="000000"/>
                <w:kern w:val="0"/>
                <w:sz w:val="24"/>
                <w:szCs w:val="24"/>
                <w:lang w:val="en-US"/>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项目名称</w:t>
            </w:r>
          </w:p>
        </w:tc>
        <w:tc>
          <w:tcPr>
            <w:tcW w:w="58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s="仿宋_GB2312"/>
                <w:sz w:val="24"/>
                <w:szCs w:val="24"/>
              </w:rPr>
              <w:t>课题调研</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预算单位</w:t>
            </w:r>
          </w:p>
        </w:tc>
        <w:tc>
          <w:tcPr>
            <w:tcW w:w="58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讲师团</w:t>
            </w:r>
          </w:p>
        </w:tc>
      </w:tr>
      <w:tr>
        <w:tblPrEx>
          <w:tblCellMar>
            <w:top w:w="0" w:type="dxa"/>
            <w:left w:w="0" w:type="dxa"/>
            <w:bottom w:w="0" w:type="dxa"/>
            <w:right w:w="0" w:type="dxa"/>
          </w:tblCellMar>
        </w:tblPrEx>
        <w:trPr>
          <w:trHeight w:val="276"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预算执行情况</w:t>
            </w:r>
            <w:r>
              <w:rPr>
                <w:rFonts w:ascii="宋体" w:hAnsi="宋体" w:eastAsia="宋体"/>
                <w:color w:val="000000"/>
                <w:sz w:val="24"/>
                <w:szCs w:val="24"/>
                <w:lang w:val="en-US"/>
              </w:rPr>
              <w:t>(</w:t>
            </w:r>
            <w:r>
              <w:rPr>
                <w:rFonts w:ascii="宋体" w:hAnsi="宋体" w:eastAsia="宋体"/>
                <w:color w:val="000000"/>
                <w:sz w:val="24"/>
                <w:szCs w:val="24"/>
              </w:rPr>
              <w:t>万元</w:t>
            </w:r>
            <w:r>
              <w:rPr>
                <w:rFonts w:ascii="宋体" w:hAnsi="宋体" w:eastAsia="宋体"/>
                <w:color w:val="000000"/>
                <w:sz w:val="24"/>
                <w:szCs w:val="24"/>
                <w:lang w:val="en-US"/>
              </w:rPr>
              <w:t>)</w:t>
            </w: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预算数</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2</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执行数</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2</w:t>
            </w:r>
          </w:p>
        </w:tc>
      </w:tr>
      <w:tr>
        <w:tblPrEx>
          <w:tblCellMar>
            <w:top w:w="0" w:type="dxa"/>
            <w:left w:w="0" w:type="dxa"/>
            <w:bottom w:w="0" w:type="dxa"/>
            <w:right w:w="0" w:type="dxa"/>
          </w:tblCellMar>
        </w:tblPrEx>
        <w:trPr>
          <w:trHeight w:val="276"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其中</w:t>
            </w:r>
            <w:r>
              <w:rPr>
                <w:rFonts w:ascii="宋体" w:hAnsi="宋体" w:eastAsia="宋体"/>
                <w:color w:val="000000"/>
                <w:sz w:val="24"/>
                <w:szCs w:val="24"/>
                <w:lang w:val="en-US"/>
              </w:rPr>
              <w:t>-</w:t>
            </w:r>
            <w:r>
              <w:rPr>
                <w:rFonts w:ascii="宋体" w:hAnsi="宋体" w:eastAsia="宋体"/>
                <w:color w:val="000000"/>
                <w:sz w:val="24"/>
                <w:szCs w:val="24"/>
              </w:rPr>
              <w:t>财政拨款</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2</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其中</w:t>
            </w:r>
            <w:r>
              <w:rPr>
                <w:rFonts w:ascii="宋体" w:hAnsi="宋体" w:eastAsia="宋体"/>
                <w:color w:val="000000"/>
                <w:sz w:val="24"/>
                <w:szCs w:val="24"/>
                <w:lang w:val="en-US"/>
              </w:rPr>
              <w:t>-</w:t>
            </w:r>
            <w:r>
              <w:rPr>
                <w:rFonts w:ascii="宋体" w:hAnsi="宋体" w:eastAsia="宋体"/>
                <w:color w:val="000000"/>
                <w:sz w:val="24"/>
                <w:szCs w:val="24"/>
              </w:rPr>
              <w:t>财政拨款</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2</w:t>
            </w:r>
          </w:p>
        </w:tc>
      </w:tr>
      <w:tr>
        <w:tblPrEx>
          <w:tblCellMar>
            <w:top w:w="0" w:type="dxa"/>
            <w:left w:w="0" w:type="dxa"/>
            <w:bottom w:w="0" w:type="dxa"/>
            <w:right w:w="0" w:type="dxa"/>
          </w:tblCellMar>
        </w:tblPrEx>
        <w:trPr>
          <w:trHeight w:val="1511"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其它资金</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其它资金</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color w:val="000000"/>
                <w:sz w:val="24"/>
                <w:szCs w:val="24"/>
                <w:lang w:val="en-US"/>
              </w:rPr>
            </w:pPr>
          </w:p>
        </w:tc>
      </w:tr>
      <w:tr>
        <w:tblPrEx>
          <w:tblCellMar>
            <w:top w:w="0" w:type="dxa"/>
            <w:left w:w="0" w:type="dxa"/>
            <w:bottom w:w="0" w:type="dxa"/>
            <w:right w:w="0" w:type="dxa"/>
          </w:tblCellMar>
        </w:tblPrEx>
        <w:trPr>
          <w:trHeight w:val="276"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年度目标完成情况</w:t>
            </w:r>
          </w:p>
        </w:tc>
        <w:tc>
          <w:tcPr>
            <w:tcW w:w="309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预期目标</w:t>
            </w:r>
          </w:p>
        </w:tc>
        <w:tc>
          <w:tcPr>
            <w:tcW w:w="4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实际完成目标</w:t>
            </w:r>
          </w:p>
        </w:tc>
      </w:tr>
      <w:tr>
        <w:tblPrEx>
          <w:tblCellMar>
            <w:top w:w="0" w:type="dxa"/>
            <w:left w:w="0" w:type="dxa"/>
            <w:bottom w:w="0" w:type="dxa"/>
            <w:right w:w="0" w:type="dxa"/>
          </w:tblCellMar>
        </w:tblPrEx>
        <w:trPr>
          <w:trHeight w:val="1159"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309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做好新形势下和课题调研工作</w:t>
            </w:r>
          </w:p>
        </w:tc>
        <w:tc>
          <w:tcPr>
            <w:tcW w:w="4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做好新形势下和课题调研工作</w:t>
            </w:r>
          </w:p>
        </w:tc>
      </w:tr>
      <w:tr>
        <w:tblPrEx>
          <w:tblCellMar>
            <w:top w:w="0" w:type="dxa"/>
            <w:left w:w="0" w:type="dxa"/>
            <w:bottom w:w="0" w:type="dxa"/>
            <w:right w:w="0" w:type="dxa"/>
          </w:tblCellMar>
        </w:tblPrEx>
        <w:trPr>
          <w:trHeight w:val="897"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绩效指标完成情况</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二级指标</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三级指标</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预期指标值</w:t>
            </w:r>
            <w:r>
              <w:rPr>
                <w:rFonts w:ascii="宋体" w:hAnsi="宋体" w:eastAsia="宋体"/>
                <w:color w:val="000000"/>
                <w:sz w:val="24"/>
                <w:szCs w:val="24"/>
                <w:lang w:val="en-US"/>
              </w:rPr>
              <w:t>(</w:t>
            </w:r>
            <w:r>
              <w:rPr>
                <w:rFonts w:ascii="宋体" w:hAnsi="宋体" w:eastAsia="宋体"/>
                <w:color w:val="000000"/>
                <w:sz w:val="24"/>
                <w:szCs w:val="24"/>
              </w:rPr>
              <w:t>包含数字及文字描述</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实际完成指标值</w:t>
            </w:r>
            <w:r>
              <w:rPr>
                <w:rFonts w:ascii="宋体" w:hAnsi="宋体" w:eastAsia="宋体"/>
                <w:color w:val="000000"/>
                <w:sz w:val="24"/>
                <w:szCs w:val="24"/>
                <w:lang w:val="en-US"/>
              </w:rPr>
              <w:t>(</w:t>
            </w:r>
            <w:r>
              <w:rPr>
                <w:rFonts w:ascii="宋体" w:hAnsi="宋体" w:eastAsia="宋体"/>
                <w:color w:val="000000"/>
                <w:sz w:val="24"/>
                <w:szCs w:val="24"/>
              </w:rPr>
              <w:t>包含数字及文字描述</w:t>
            </w:r>
            <w:r>
              <w:rPr>
                <w:rFonts w:ascii="宋体" w:hAnsi="宋体" w:eastAsia="宋体"/>
                <w:color w:val="000000"/>
                <w:sz w:val="24"/>
                <w:szCs w:val="24"/>
                <w:lang w:val="en-US"/>
              </w:rPr>
              <w:t>)</w:t>
            </w:r>
          </w:p>
        </w:tc>
      </w:tr>
      <w:tr>
        <w:tblPrEx>
          <w:tblCellMar>
            <w:top w:w="0" w:type="dxa"/>
            <w:left w:w="0" w:type="dxa"/>
            <w:bottom w:w="0" w:type="dxa"/>
            <w:right w:w="0" w:type="dxa"/>
          </w:tblCellMar>
        </w:tblPrEx>
        <w:trPr>
          <w:trHeight w:val="90"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完成时间</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20</w:t>
            </w:r>
            <w:r>
              <w:rPr>
                <w:rFonts w:hint="eastAsia" w:ascii="宋体" w:hAnsi="宋体"/>
                <w:color w:val="000000"/>
                <w:sz w:val="24"/>
                <w:szCs w:val="24"/>
                <w:lang w:val="en-US" w:eastAsia="zh-CN"/>
              </w:rPr>
              <w:t>20</w:t>
            </w:r>
            <w:r>
              <w:rPr>
                <w:rFonts w:ascii="宋体" w:hAnsi="宋体" w:eastAsia="宋体"/>
                <w:color w:val="000000"/>
                <w:sz w:val="24"/>
                <w:szCs w:val="24"/>
                <w:lang w:val="en-US"/>
              </w:rPr>
              <w:t>.12.</w:t>
            </w:r>
            <w:r>
              <w:rPr>
                <w:rFonts w:hint="eastAsia" w:ascii="宋体" w:hAnsi="宋体"/>
                <w:color w:val="000000"/>
                <w:sz w:val="24"/>
                <w:szCs w:val="24"/>
                <w:lang w:val="en-US" w:eastAsia="zh-CN"/>
              </w:rPr>
              <w:t>2</w:t>
            </w:r>
            <w:r>
              <w:rPr>
                <w:rFonts w:ascii="宋体" w:hAnsi="宋体" w:eastAsia="宋体"/>
                <w:color w:val="000000"/>
                <w:sz w:val="24"/>
                <w:szCs w:val="24"/>
                <w:lang w:val="en-US"/>
              </w:rPr>
              <w:t>0</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20</w:t>
            </w:r>
            <w:r>
              <w:rPr>
                <w:rFonts w:hint="eastAsia" w:ascii="宋体" w:hAnsi="宋体"/>
                <w:color w:val="000000"/>
                <w:sz w:val="24"/>
                <w:szCs w:val="24"/>
                <w:lang w:val="en-US" w:eastAsia="zh-CN"/>
              </w:rPr>
              <w:t>20</w:t>
            </w:r>
            <w:r>
              <w:rPr>
                <w:rFonts w:ascii="宋体" w:hAnsi="宋体" w:eastAsia="宋体"/>
                <w:color w:val="000000"/>
                <w:sz w:val="24"/>
                <w:szCs w:val="24"/>
                <w:lang w:val="en-US"/>
              </w:rPr>
              <w:t>.12.</w:t>
            </w:r>
            <w:r>
              <w:rPr>
                <w:rFonts w:hint="eastAsia" w:ascii="宋体" w:hAnsi="宋体"/>
                <w:color w:val="000000"/>
                <w:sz w:val="24"/>
                <w:szCs w:val="24"/>
                <w:lang w:val="en-US" w:eastAsia="zh-CN"/>
              </w:rPr>
              <w:t>2</w:t>
            </w:r>
            <w:r>
              <w:rPr>
                <w:rFonts w:ascii="宋体" w:hAnsi="宋体" w:eastAsia="宋体"/>
                <w:color w:val="000000"/>
                <w:sz w:val="24"/>
                <w:szCs w:val="24"/>
                <w:lang w:val="en-US"/>
              </w:rPr>
              <w:t>0</w:t>
            </w:r>
          </w:p>
        </w:tc>
      </w:tr>
      <w:tr>
        <w:tblPrEx>
          <w:tblCellMar>
            <w:top w:w="0" w:type="dxa"/>
            <w:left w:w="0" w:type="dxa"/>
            <w:bottom w:w="0" w:type="dxa"/>
            <w:right w:w="0" w:type="dxa"/>
          </w:tblCellMar>
        </w:tblPrEx>
        <w:trPr>
          <w:trHeight w:val="1042"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sz w:val="24"/>
                <w:szCs w:val="24"/>
                <w:lang w:val="en-US"/>
              </w:rPr>
            </w:pPr>
            <w:r>
              <w:rPr>
                <w:rFonts w:ascii="宋体" w:hAnsi="宋体" w:eastAsia="宋体"/>
                <w:sz w:val="24"/>
                <w:szCs w:val="24"/>
              </w:rPr>
              <w:t>开展工作</w:t>
            </w:r>
          </w:p>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完成省委讲师团及州委州政府，州委宣传部安排的各种调研工作</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完成省委讲师团及州委州政府，州委宣传部安排的各种调研工作</w:t>
            </w:r>
          </w:p>
        </w:tc>
      </w:tr>
      <w:tr>
        <w:tblPrEx>
          <w:tblCellMar>
            <w:top w:w="0" w:type="dxa"/>
            <w:left w:w="0" w:type="dxa"/>
            <w:bottom w:w="0" w:type="dxa"/>
            <w:right w:w="0" w:type="dxa"/>
          </w:tblCellMar>
        </w:tblPrEx>
        <w:trPr>
          <w:trHeight w:val="722"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完成效果</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配合宣讲，完成调研任务</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配合宣讲，完成调研任务</w:t>
            </w:r>
          </w:p>
        </w:tc>
      </w:tr>
      <w:tr>
        <w:tblPrEx>
          <w:tblCellMar>
            <w:top w:w="0" w:type="dxa"/>
            <w:left w:w="0" w:type="dxa"/>
            <w:bottom w:w="0" w:type="dxa"/>
            <w:right w:w="0" w:type="dxa"/>
          </w:tblCellMar>
        </w:tblPrEx>
        <w:trPr>
          <w:trHeight w:val="421"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拟达成效</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达到预期目标</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达到预期目标</w:t>
            </w:r>
          </w:p>
        </w:tc>
      </w:tr>
      <w:tr>
        <w:tblPrEx>
          <w:tblCellMar>
            <w:top w:w="0" w:type="dxa"/>
            <w:left w:w="0" w:type="dxa"/>
            <w:bottom w:w="0" w:type="dxa"/>
            <w:right w:w="0" w:type="dxa"/>
          </w:tblCellMar>
        </w:tblPrEx>
        <w:trPr>
          <w:trHeight w:val="496"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满意度</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&gt;90%</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&gt;90%</w:t>
            </w:r>
          </w:p>
        </w:tc>
      </w:tr>
      <w:tr>
        <w:tblPrEx>
          <w:tblCellMar>
            <w:top w:w="0" w:type="dxa"/>
            <w:left w:w="0" w:type="dxa"/>
            <w:bottom w:w="0" w:type="dxa"/>
            <w:right w:w="0" w:type="dxa"/>
          </w:tblCellMar>
        </w:tblPrEx>
        <w:trPr>
          <w:trHeight w:val="1034" w:hRule="atLeast"/>
        </w:trPr>
        <w:tc>
          <w:tcPr>
            <w:tcW w:w="8657" w:type="dxa"/>
            <w:gridSpan w:val="6"/>
            <w:shd w:val="clear" w:color="auto" w:fill="auto"/>
            <w:tcMar>
              <w:top w:w="15" w:type="dxa"/>
              <w:left w:w="15" w:type="dxa"/>
              <w:right w:w="15" w:type="dxa"/>
            </w:tcMar>
            <w:vAlign w:val="center"/>
          </w:tcPr>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948" w:leftChars="0" w:right="0" w:hanging="948" w:hangingChars="395"/>
              <w:textAlignment w:val="center"/>
              <w:rPr>
                <w:rFonts w:hint="eastAsia" w:ascii="宋体" w:hAnsi="宋体" w:eastAsia="宋体" w:cs="宋体"/>
                <w:bCs/>
                <w:color w:val="000000"/>
                <w:kern w:val="0"/>
                <w:sz w:val="24"/>
                <w:szCs w:val="24"/>
                <w:lang w:val="en-US"/>
              </w:rPr>
            </w:pPr>
          </w:p>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1320" w:leftChars="0" w:right="0" w:hanging="1320" w:hangingChars="550"/>
              <w:jc w:val="center"/>
              <w:textAlignment w:val="center"/>
              <w:rPr>
                <w:rFonts w:hint="eastAsia" w:ascii="宋体" w:hAnsi="宋体" w:eastAsia="宋体" w:cs="宋体"/>
                <w:bCs/>
                <w:color w:val="000000"/>
                <w:kern w:val="0"/>
                <w:sz w:val="24"/>
                <w:szCs w:val="24"/>
                <w:lang w:eastAsia="zh-CN"/>
              </w:rPr>
            </w:pPr>
            <w:r>
              <w:rPr>
                <w:rFonts w:hint="eastAsia" w:ascii="宋体" w:hAnsi="宋体" w:eastAsia="宋体" w:cs="宋体"/>
                <w:bCs/>
                <w:color w:val="000000"/>
                <w:kern w:val="0"/>
                <w:sz w:val="24"/>
                <w:szCs w:val="24"/>
              </w:rPr>
              <w:t>项目支出绩效目标完成情况表（</w:t>
            </w:r>
            <w:r>
              <w:rPr>
                <w:rFonts w:hint="eastAsia" w:ascii="宋体" w:hAnsi="宋体" w:cs="宋体"/>
                <w:bCs/>
                <w:color w:val="000000"/>
                <w:kern w:val="0"/>
                <w:sz w:val="24"/>
                <w:szCs w:val="24"/>
                <w:lang w:eastAsia="zh-CN"/>
              </w:rPr>
              <w:t>四</w:t>
            </w:r>
            <w:r>
              <w:rPr>
                <w:rFonts w:hint="eastAsia" w:ascii="宋体" w:hAnsi="宋体" w:eastAsia="宋体" w:cs="宋体"/>
                <w:bCs/>
                <w:color w:val="000000"/>
                <w:kern w:val="0"/>
                <w:sz w:val="24"/>
                <w:szCs w:val="24"/>
              </w:rPr>
              <w:t>）</w:t>
            </w:r>
          </w:p>
          <w:p>
            <w:pPr>
              <w:pStyle w:val="40"/>
              <w:keepNext w:val="0"/>
              <w:keepLines w:val="0"/>
              <w:pageBreakBefore w:val="0"/>
              <w:widowControl/>
              <w:suppressLineNumbers w:val="0"/>
              <w:kinsoku/>
              <w:wordWrap/>
              <w:overflowPunct/>
              <w:topLinePunct w:val="0"/>
              <w:bidi w:val="0"/>
              <w:spacing w:before="0" w:beforeAutospacing="0" w:after="0" w:afterAutospacing="0" w:line="576" w:lineRule="exact"/>
              <w:ind w:left="1320" w:leftChars="0" w:right="0" w:hanging="1320" w:hangingChars="550"/>
              <w:jc w:val="center"/>
              <w:textAlignment w:val="center"/>
              <w:rPr>
                <w:rFonts w:hint="eastAsia" w:ascii="宋体" w:hAnsi="宋体" w:eastAsia="宋体" w:cs="宋体"/>
                <w:color w:val="000000"/>
                <w:sz w:val="24"/>
                <w:szCs w:val="24"/>
                <w:lang w:val="en-US"/>
              </w:rPr>
            </w:pPr>
            <w:r>
              <w:rPr>
                <w:rFonts w:hint="eastAsia" w:ascii="宋体" w:hAnsi="宋体" w:eastAsia="宋体" w:cs="宋体"/>
                <w:color w:val="000000"/>
                <w:kern w:val="0"/>
                <w:sz w:val="24"/>
                <w:szCs w:val="24"/>
                <w:lang w:val="en-US"/>
              </w:rPr>
              <w:t>(20</w:t>
            </w:r>
            <w:r>
              <w:rPr>
                <w:rFonts w:hint="eastAsia" w:ascii="宋体" w:hAnsi="宋体" w:cs="宋体"/>
                <w:color w:val="000000"/>
                <w:kern w:val="0"/>
                <w:sz w:val="24"/>
                <w:szCs w:val="24"/>
                <w:lang w:val="en-US" w:eastAsia="zh-CN"/>
              </w:rPr>
              <w:t>20</w:t>
            </w:r>
            <w:r>
              <w:rPr>
                <w:rFonts w:hint="eastAsia" w:ascii="宋体" w:hAnsi="宋体" w:eastAsia="宋体" w:cs="宋体"/>
                <w:color w:val="000000"/>
                <w:kern w:val="0"/>
                <w:sz w:val="24"/>
                <w:szCs w:val="24"/>
              </w:rPr>
              <w:t>年度</w:t>
            </w:r>
            <w:r>
              <w:rPr>
                <w:rFonts w:hint="eastAsia" w:ascii="宋体" w:hAnsi="宋体" w:eastAsia="宋体" w:cs="宋体"/>
                <w:color w:val="000000"/>
                <w:kern w:val="0"/>
                <w:sz w:val="24"/>
                <w:szCs w:val="24"/>
                <w:lang w:val="en-US"/>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项目名称</w:t>
            </w:r>
          </w:p>
        </w:tc>
        <w:tc>
          <w:tcPr>
            <w:tcW w:w="58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hint="eastAsia" w:ascii="仿宋_GB2312" w:hAnsi="仿宋" w:eastAsia="仿宋_GB2312"/>
                <w:sz w:val="32"/>
                <w:szCs w:val="32"/>
              </w:rPr>
              <w:t>藏汉双语进基层</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预算单位</w:t>
            </w:r>
          </w:p>
        </w:tc>
        <w:tc>
          <w:tcPr>
            <w:tcW w:w="587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讲师团</w:t>
            </w:r>
          </w:p>
        </w:tc>
      </w:tr>
      <w:tr>
        <w:tblPrEx>
          <w:tblCellMar>
            <w:top w:w="0" w:type="dxa"/>
            <w:left w:w="0" w:type="dxa"/>
            <w:bottom w:w="0" w:type="dxa"/>
            <w:right w:w="0" w:type="dxa"/>
          </w:tblCellMar>
        </w:tblPrEx>
        <w:trPr>
          <w:trHeight w:val="276"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预算执行情况</w:t>
            </w:r>
            <w:r>
              <w:rPr>
                <w:rFonts w:ascii="宋体" w:hAnsi="宋体" w:eastAsia="宋体"/>
                <w:color w:val="000000"/>
                <w:sz w:val="24"/>
                <w:szCs w:val="24"/>
                <w:lang w:val="en-US"/>
              </w:rPr>
              <w:t>(</w:t>
            </w:r>
            <w:r>
              <w:rPr>
                <w:rFonts w:ascii="宋体" w:hAnsi="宋体" w:eastAsia="宋体"/>
                <w:color w:val="000000"/>
                <w:sz w:val="24"/>
                <w:szCs w:val="24"/>
              </w:rPr>
              <w:t>万元</w:t>
            </w:r>
            <w:r>
              <w:rPr>
                <w:rFonts w:ascii="宋体" w:hAnsi="宋体" w:eastAsia="宋体"/>
                <w:color w:val="000000"/>
                <w:sz w:val="24"/>
                <w:szCs w:val="24"/>
                <w:lang w:val="en-US"/>
              </w:rPr>
              <w:t>)</w:t>
            </w: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预算数</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5.00</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执行数</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default" w:ascii="宋体" w:hAnsi="宋体" w:eastAsia="宋体"/>
                <w:color w:val="000000"/>
                <w:sz w:val="24"/>
                <w:szCs w:val="24"/>
                <w:lang w:val="en-US" w:eastAsia="zh-CN"/>
              </w:rPr>
            </w:pPr>
            <w:r>
              <w:rPr>
                <w:rFonts w:hint="eastAsia" w:ascii="宋体" w:hAnsi="宋体"/>
                <w:color w:val="000000"/>
                <w:sz w:val="24"/>
                <w:szCs w:val="24"/>
                <w:lang w:val="en-US" w:eastAsia="zh-CN"/>
              </w:rPr>
              <w:t>4.99</w:t>
            </w:r>
          </w:p>
        </w:tc>
      </w:tr>
      <w:tr>
        <w:tblPrEx>
          <w:tblCellMar>
            <w:top w:w="0" w:type="dxa"/>
            <w:left w:w="0" w:type="dxa"/>
            <w:bottom w:w="0" w:type="dxa"/>
            <w:right w:w="0" w:type="dxa"/>
          </w:tblCellMar>
        </w:tblPrEx>
        <w:trPr>
          <w:trHeight w:val="276"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其中</w:t>
            </w:r>
            <w:r>
              <w:rPr>
                <w:rFonts w:ascii="宋体" w:hAnsi="宋体" w:eastAsia="宋体"/>
                <w:color w:val="000000"/>
                <w:sz w:val="24"/>
                <w:szCs w:val="24"/>
                <w:lang w:val="en-US"/>
              </w:rPr>
              <w:t>-</w:t>
            </w:r>
            <w:r>
              <w:rPr>
                <w:rFonts w:ascii="宋体" w:hAnsi="宋体" w:eastAsia="宋体"/>
                <w:color w:val="000000"/>
                <w:sz w:val="24"/>
                <w:szCs w:val="24"/>
              </w:rPr>
              <w:t>财政拨款</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5.00</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其中</w:t>
            </w:r>
            <w:r>
              <w:rPr>
                <w:rFonts w:ascii="宋体" w:hAnsi="宋体" w:eastAsia="宋体"/>
                <w:color w:val="000000"/>
                <w:sz w:val="24"/>
                <w:szCs w:val="24"/>
                <w:lang w:val="en-US"/>
              </w:rPr>
              <w:t>-</w:t>
            </w:r>
            <w:r>
              <w:rPr>
                <w:rFonts w:ascii="宋体" w:hAnsi="宋体" w:eastAsia="宋体"/>
                <w:color w:val="000000"/>
                <w:sz w:val="24"/>
                <w:szCs w:val="24"/>
              </w:rPr>
              <w:t>财政拨款</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default" w:ascii="宋体" w:hAnsi="宋体" w:eastAsia="宋体"/>
                <w:color w:val="000000"/>
                <w:sz w:val="24"/>
                <w:szCs w:val="24"/>
                <w:lang w:val="en-US" w:eastAsia="zh-CN"/>
              </w:rPr>
            </w:pPr>
            <w:r>
              <w:rPr>
                <w:rFonts w:hint="eastAsia" w:ascii="宋体" w:hAnsi="宋体"/>
                <w:color w:val="000000"/>
                <w:sz w:val="24"/>
                <w:szCs w:val="24"/>
                <w:lang w:val="en-US" w:eastAsia="zh-CN"/>
              </w:rPr>
              <w:t>4.99</w:t>
            </w:r>
          </w:p>
        </w:tc>
      </w:tr>
      <w:tr>
        <w:tblPrEx>
          <w:tblCellMar>
            <w:top w:w="0" w:type="dxa"/>
            <w:left w:w="0" w:type="dxa"/>
            <w:bottom w:w="0" w:type="dxa"/>
            <w:right w:w="0" w:type="dxa"/>
          </w:tblCellMar>
        </w:tblPrEx>
        <w:trPr>
          <w:trHeight w:val="90"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17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其它资金</w:t>
            </w:r>
            <w:r>
              <w:rPr>
                <w:rFonts w:ascii="宋体" w:hAnsi="宋体" w:eastAsia="宋体"/>
                <w:color w:val="000000"/>
                <w:sz w:val="24"/>
                <w:szCs w:val="24"/>
                <w:lang w:val="en-US"/>
              </w:rPr>
              <w:t>:</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其它资金</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color w:val="000000"/>
                <w:sz w:val="24"/>
                <w:szCs w:val="24"/>
                <w:lang w:val="en-US"/>
              </w:rPr>
            </w:pPr>
          </w:p>
        </w:tc>
      </w:tr>
      <w:tr>
        <w:tblPrEx>
          <w:tblCellMar>
            <w:top w:w="0" w:type="dxa"/>
            <w:left w:w="0" w:type="dxa"/>
            <w:bottom w:w="0" w:type="dxa"/>
            <w:right w:w="0" w:type="dxa"/>
          </w:tblCellMar>
        </w:tblPrEx>
        <w:trPr>
          <w:trHeight w:val="276"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年度目标完成情况</w:t>
            </w:r>
          </w:p>
        </w:tc>
        <w:tc>
          <w:tcPr>
            <w:tcW w:w="309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预期目标</w:t>
            </w:r>
          </w:p>
        </w:tc>
        <w:tc>
          <w:tcPr>
            <w:tcW w:w="4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实际完成目标</w:t>
            </w:r>
          </w:p>
        </w:tc>
      </w:tr>
      <w:tr>
        <w:tblPrEx>
          <w:tblCellMar>
            <w:top w:w="0" w:type="dxa"/>
            <w:left w:w="0" w:type="dxa"/>
            <w:bottom w:w="0" w:type="dxa"/>
            <w:right w:w="0" w:type="dxa"/>
          </w:tblCellMar>
        </w:tblPrEx>
        <w:trPr>
          <w:trHeight w:val="406"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309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hint="eastAsia" w:ascii="宋体" w:hAnsi="宋体"/>
                <w:color w:val="000000"/>
                <w:sz w:val="24"/>
                <w:szCs w:val="24"/>
                <w:lang w:eastAsia="zh-CN"/>
              </w:rPr>
              <w:t>宣传党</w:t>
            </w:r>
            <w:r>
              <w:rPr>
                <w:rFonts w:ascii="宋体" w:hAnsi="宋体" w:eastAsia="宋体"/>
                <w:color w:val="000000"/>
                <w:sz w:val="24"/>
                <w:szCs w:val="24"/>
              </w:rPr>
              <w:t>的方针政策</w:t>
            </w:r>
          </w:p>
        </w:tc>
        <w:tc>
          <w:tcPr>
            <w:tcW w:w="45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hint="eastAsia" w:ascii="宋体" w:hAnsi="宋体"/>
                <w:color w:val="000000"/>
                <w:sz w:val="24"/>
                <w:szCs w:val="24"/>
                <w:lang w:eastAsia="zh-CN"/>
              </w:rPr>
              <w:t>作好</w:t>
            </w:r>
            <w:r>
              <w:rPr>
                <w:rFonts w:ascii="宋体" w:hAnsi="宋体" w:eastAsia="宋体"/>
                <w:color w:val="000000"/>
                <w:sz w:val="24"/>
                <w:szCs w:val="24"/>
              </w:rPr>
              <w:t>党的</w:t>
            </w:r>
            <w:r>
              <w:rPr>
                <w:rFonts w:hint="eastAsia" w:ascii="宋体" w:hAnsi="宋体"/>
                <w:color w:val="000000"/>
                <w:sz w:val="24"/>
                <w:szCs w:val="24"/>
                <w:lang w:eastAsia="zh-CN"/>
              </w:rPr>
              <w:t>方针政策宣传工作</w:t>
            </w:r>
          </w:p>
        </w:tc>
      </w:tr>
      <w:tr>
        <w:tblPrEx>
          <w:tblCellMar>
            <w:top w:w="0" w:type="dxa"/>
            <w:left w:w="0" w:type="dxa"/>
            <w:bottom w:w="0" w:type="dxa"/>
            <w:right w:w="0" w:type="dxa"/>
          </w:tblCellMar>
        </w:tblPrEx>
        <w:trPr>
          <w:trHeight w:val="956" w:hRule="atLeast"/>
        </w:trPr>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绩效指标完成情况</w:t>
            </w: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二级指标</w:t>
            </w: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三级指标</w:t>
            </w: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预期指标值</w:t>
            </w:r>
            <w:r>
              <w:rPr>
                <w:rFonts w:ascii="宋体" w:hAnsi="宋体" w:eastAsia="宋体"/>
                <w:color w:val="000000"/>
                <w:sz w:val="24"/>
                <w:szCs w:val="24"/>
                <w:lang w:val="en-US"/>
              </w:rPr>
              <w:t>(</w:t>
            </w:r>
            <w:r>
              <w:rPr>
                <w:rFonts w:ascii="宋体" w:hAnsi="宋体" w:eastAsia="宋体"/>
                <w:color w:val="000000"/>
                <w:sz w:val="24"/>
                <w:szCs w:val="24"/>
              </w:rPr>
              <w:t>包含数字及文字描述</w:t>
            </w:r>
            <w:r>
              <w:rPr>
                <w:rFonts w:ascii="宋体" w:hAnsi="宋体" w:eastAsia="宋体"/>
                <w:color w:val="000000"/>
                <w:sz w:val="24"/>
                <w:szCs w:val="24"/>
                <w:lang w:val="en-US"/>
              </w:rPr>
              <w:t>)</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实际完成指标值</w:t>
            </w:r>
            <w:r>
              <w:rPr>
                <w:rFonts w:ascii="宋体" w:hAnsi="宋体" w:eastAsia="宋体"/>
                <w:color w:val="000000"/>
                <w:sz w:val="24"/>
                <w:szCs w:val="24"/>
                <w:lang w:val="en-US"/>
              </w:rPr>
              <w:t>(</w:t>
            </w:r>
            <w:r>
              <w:rPr>
                <w:rFonts w:ascii="宋体" w:hAnsi="宋体" w:eastAsia="宋体"/>
                <w:color w:val="000000"/>
                <w:sz w:val="24"/>
                <w:szCs w:val="24"/>
              </w:rPr>
              <w:t>包含数字及文字描述</w:t>
            </w:r>
            <w:r>
              <w:rPr>
                <w:rFonts w:ascii="宋体" w:hAnsi="宋体" w:eastAsia="宋体"/>
                <w:color w:val="000000"/>
                <w:sz w:val="24"/>
                <w:szCs w:val="24"/>
                <w:lang w:val="en-US"/>
              </w:rPr>
              <w:t>)</w:t>
            </w:r>
          </w:p>
        </w:tc>
      </w:tr>
      <w:tr>
        <w:tblPrEx>
          <w:tblCellMar>
            <w:top w:w="0" w:type="dxa"/>
            <w:left w:w="0" w:type="dxa"/>
            <w:bottom w:w="0" w:type="dxa"/>
            <w:right w:w="0" w:type="dxa"/>
          </w:tblCellMar>
        </w:tblPrEx>
        <w:trPr>
          <w:trHeight w:val="491"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完成时间</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20</w:t>
            </w:r>
            <w:r>
              <w:rPr>
                <w:rFonts w:hint="eastAsia" w:ascii="宋体" w:hAnsi="宋体"/>
                <w:color w:val="000000"/>
                <w:sz w:val="24"/>
                <w:szCs w:val="24"/>
                <w:lang w:val="en-US" w:eastAsia="zh-CN"/>
              </w:rPr>
              <w:t>20</w:t>
            </w:r>
            <w:r>
              <w:rPr>
                <w:rFonts w:ascii="宋体" w:hAnsi="宋体" w:eastAsia="宋体"/>
                <w:color w:val="000000"/>
                <w:sz w:val="24"/>
                <w:szCs w:val="24"/>
                <w:lang w:val="en-US"/>
              </w:rPr>
              <w:t>.12.</w:t>
            </w:r>
            <w:r>
              <w:rPr>
                <w:rFonts w:hint="eastAsia" w:ascii="宋体" w:hAnsi="宋体"/>
                <w:color w:val="000000"/>
                <w:sz w:val="24"/>
                <w:szCs w:val="24"/>
                <w:lang w:val="en-US" w:eastAsia="zh-CN"/>
              </w:rPr>
              <w:t>2</w:t>
            </w:r>
            <w:r>
              <w:rPr>
                <w:rFonts w:ascii="宋体" w:hAnsi="宋体" w:eastAsia="宋体"/>
                <w:color w:val="000000"/>
                <w:sz w:val="24"/>
                <w:szCs w:val="24"/>
                <w:lang w:val="en-US"/>
              </w:rPr>
              <w:t>0</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20</w:t>
            </w:r>
            <w:r>
              <w:rPr>
                <w:rFonts w:hint="eastAsia" w:ascii="宋体" w:hAnsi="宋体"/>
                <w:color w:val="000000"/>
                <w:sz w:val="24"/>
                <w:szCs w:val="24"/>
                <w:lang w:val="en-US" w:eastAsia="zh-CN"/>
              </w:rPr>
              <w:t>20</w:t>
            </w:r>
            <w:r>
              <w:rPr>
                <w:rFonts w:ascii="宋体" w:hAnsi="宋体" w:eastAsia="宋体"/>
                <w:color w:val="000000"/>
                <w:sz w:val="24"/>
                <w:szCs w:val="24"/>
                <w:lang w:val="en-US"/>
              </w:rPr>
              <w:t>.12.</w:t>
            </w:r>
            <w:r>
              <w:rPr>
                <w:rFonts w:hint="eastAsia" w:ascii="宋体" w:hAnsi="宋体"/>
                <w:color w:val="000000"/>
                <w:sz w:val="24"/>
                <w:szCs w:val="24"/>
                <w:lang w:val="en-US" w:eastAsia="zh-CN"/>
              </w:rPr>
              <w:t>2</w:t>
            </w:r>
            <w:r>
              <w:rPr>
                <w:rFonts w:ascii="宋体" w:hAnsi="宋体" w:eastAsia="宋体"/>
                <w:color w:val="000000"/>
                <w:sz w:val="24"/>
                <w:szCs w:val="24"/>
                <w:lang w:val="en-US"/>
              </w:rPr>
              <w:t>0</w:t>
            </w:r>
          </w:p>
        </w:tc>
      </w:tr>
      <w:tr>
        <w:tblPrEx>
          <w:tblCellMar>
            <w:top w:w="0" w:type="dxa"/>
            <w:left w:w="0" w:type="dxa"/>
            <w:bottom w:w="0" w:type="dxa"/>
            <w:right w:w="0" w:type="dxa"/>
          </w:tblCellMar>
        </w:tblPrEx>
        <w:trPr>
          <w:trHeight w:val="789"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rPr>
                <w:rFonts w:ascii="宋体" w:hAnsi="宋体" w:eastAsia="宋体"/>
                <w:sz w:val="24"/>
                <w:szCs w:val="24"/>
                <w:lang w:val="en-US"/>
              </w:rPr>
            </w:pPr>
            <w:r>
              <w:rPr>
                <w:rFonts w:ascii="宋体" w:hAnsi="宋体" w:eastAsia="宋体"/>
                <w:sz w:val="24"/>
                <w:szCs w:val="24"/>
              </w:rPr>
              <w:t>开展工作</w:t>
            </w:r>
          </w:p>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hint="eastAsia" w:ascii="宋体" w:hAnsi="宋体"/>
                <w:color w:val="000000"/>
                <w:sz w:val="24"/>
                <w:szCs w:val="24"/>
                <w:lang w:eastAsia="zh-CN"/>
              </w:rPr>
              <w:t>开展基层宣讲</w:t>
            </w:r>
            <w:r>
              <w:rPr>
                <w:rFonts w:ascii="宋体" w:hAnsi="宋体" w:eastAsia="宋体"/>
                <w:color w:val="000000"/>
                <w:sz w:val="24"/>
                <w:szCs w:val="24"/>
              </w:rPr>
              <w:t>工作</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olor w:val="000000"/>
                <w:sz w:val="24"/>
                <w:szCs w:val="24"/>
                <w:lang w:val="en-US" w:eastAsia="zh-CN"/>
              </w:rPr>
            </w:pPr>
            <w:r>
              <w:rPr>
                <w:rFonts w:hint="eastAsia" w:ascii="宋体" w:hAnsi="宋体"/>
                <w:color w:val="000000"/>
                <w:sz w:val="24"/>
                <w:szCs w:val="24"/>
                <w:lang w:eastAsia="zh-CN"/>
              </w:rPr>
              <w:t>完成基层宣讲工作</w:t>
            </w:r>
          </w:p>
        </w:tc>
      </w:tr>
      <w:tr>
        <w:tblPrEx>
          <w:tblCellMar>
            <w:top w:w="0" w:type="dxa"/>
            <w:left w:w="0" w:type="dxa"/>
            <w:bottom w:w="0" w:type="dxa"/>
            <w:right w:w="0" w:type="dxa"/>
          </w:tblCellMar>
        </w:tblPrEx>
        <w:trPr>
          <w:trHeight w:val="1042"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完成效果</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olor w:val="000000"/>
                <w:sz w:val="24"/>
                <w:szCs w:val="24"/>
                <w:lang w:val="en-US" w:eastAsia="zh-CN"/>
              </w:rPr>
            </w:pPr>
            <w:r>
              <w:rPr>
                <w:rFonts w:ascii="宋体" w:hAnsi="宋体" w:eastAsia="宋体"/>
                <w:color w:val="000000"/>
                <w:sz w:val="24"/>
                <w:szCs w:val="24"/>
              </w:rPr>
              <w:t>通过</w:t>
            </w:r>
            <w:r>
              <w:rPr>
                <w:rFonts w:hint="eastAsia" w:ascii="宋体" w:hAnsi="宋体"/>
                <w:color w:val="000000"/>
                <w:sz w:val="24"/>
                <w:szCs w:val="24"/>
                <w:lang w:eastAsia="zh-CN"/>
              </w:rPr>
              <w:t>宣讲</w:t>
            </w:r>
            <w:r>
              <w:rPr>
                <w:rFonts w:ascii="宋体" w:hAnsi="宋体" w:eastAsia="宋体"/>
                <w:color w:val="000000"/>
                <w:sz w:val="24"/>
                <w:szCs w:val="24"/>
              </w:rPr>
              <w:t>，</w:t>
            </w:r>
            <w:r>
              <w:rPr>
                <w:rFonts w:hint="eastAsia" w:ascii="宋体" w:hAnsi="宋体"/>
                <w:color w:val="000000"/>
                <w:sz w:val="24"/>
                <w:szCs w:val="24"/>
                <w:lang w:eastAsia="zh-CN"/>
              </w:rPr>
              <w:t>让广大干部群众了解党的方针、政策</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通过</w:t>
            </w:r>
            <w:r>
              <w:rPr>
                <w:rFonts w:hint="eastAsia" w:ascii="宋体" w:hAnsi="宋体"/>
                <w:color w:val="000000"/>
                <w:sz w:val="24"/>
                <w:szCs w:val="24"/>
                <w:lang w:eastAsia="zh-CN"/>
              </w:rPr>
              <w:t>宣讲</w:t>
            </w:r>
            <w:r>
              <w:rPr>
                <w:rFonts w:ascii="宋体" w:hAnsi="宋体" w:eastAsia="宋体"/>
                <w:color w:val="000000"/>
                <w:sz w:val="24"/>
                <w:szCs w:val="24"/>
              </w:rPr>
              <w:t>，</w:t>
            </w:r>
            <w:r>
              <w:rPr>
                <w:rFonts w:hint="eastAsia" w:ascii="宋体" w:hAnsi="宋体"/>
                <w:color w:val="000000"/>
                <w:sz w:val="24"/>
                <w:szCs w:val="24"/>
                <w:lang w:eastAsia="zh-CN"/>
              </w:rPr>
              <w:t>让广大干部群众了解党的方针、政策</w:t>
            </w:r>
          </w:p>
        </w:tc>
      </w:tr>
      <w:tr>
        <w:tblPrEx>
          <w:tblCellMar>
            <w:top w:w="0" w:type="dxa"/>
            <w:left w:w="0" w:type="dxa"/>
            <w:bottom w:w="0" w:type="dxa"/>
            <w:right w:w="0" w:type="dxa"/>
          </w:tblCellMar>
        </w:tblPrEx>
        <w:trPr>
          <w:trHeight w:val="627"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拟达成效</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达到预期目标</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达到预期目标</w:t>
            </w:r>
          </w:p>
        </w:tc>
      </w:tr>
      <w:tr>
        <w:tblPrEx>
          <w:tblCellMar>
            <w:top w:w="0" w:type="dxa"/>
            <w:left w:w="0" w:type="dxa"/>
            <w:bottom w:w="0" w:type="dxa"/>
            <w:right w:w="0" w:type="dxa"/>
          </w:tblCellMar>
        </w:tblPrEx>
        <w:trPr>
          <w:trHeight w:val="331" w:hRule="atLeast"/>
        </w:trPr>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rPr>
                <w:rFonts w:hint="default" w:ascii="Times New Roman" w:hAnsi="Times New Roman" w:cs="Times New Roman"/>
                <w:sz w:val="24"/>
                <w:szCs w:val="24"/>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rPr>
              <w:t>满意度</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p>
        </w:tc>
        <w:tc>
          <w:tcPr>
            <w:tcW w:w="25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&gt;90%</w:t>
            </w:r>
          </w:p>
        </w:tc>
        <w:tc>
          <w:tcPr>
            <w:tcW w:w="1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bidi w:val="0"/>
              <w:spacing w:beforeAutospacing="0" w:afterAutospacing="0" w:line="576" w:lineRule="exact"/>
              <w:ind w:left="0" w:leftChars="0" w:right="0"/>
              <w:jc w:val="center"/>
              <w:textAlignment w:val="center"/>
              <w:rPr>
                <w:rFonts w:ascii="宋体" w:hAnsi="宋体" w:eastAsia="宋体"/>
                <w:color w:val="000000"/>
                <w:sz w:val="24"/>
                <w:szCs w:val="24"/>
                <w:lang w:val="en-US"/>
              </w:rPr>
            </w:pPr>
            <w:r>
              <w:rPr>
                <w:rFonts w:ascii="宋体" w:hAnsi="宋体" w:eastAsia="宋体"/>
                <w:color w:val="000000"/>
                <w:sz w:val="24"/>
                <w:szCs w:val="24"/>
                <w:lang w:val="en-US"/>
              </w:rPr>
              <w:t>&gt;90%</w:t>
            </w:r>
          </w:p>
        </w:tc>
      </w:tr>
    </w:tbl>
    <w:p>
      <w:pPr>
        <w:pStyle w:val="19"/>
        <w:pageBreakBefore w:val="0"/>
        <w:shd w:val="clear" w:fill="FFFFFF"/>
        <w:kinsoku/>
        <w:wordWrap/>
        <w:overflowPunct/>
        <w:topLinePunct w:val="0"/>
        <w:bidi w:val="0"/>
        <w:spacing w:before="0" w:beforeAutospacing="0" w:after="0" w:afterAutospacing="0" w:line="576" w:lineRule="exact"/>
        <w:ind w:left="0" w:leftChars="0" w:right="0" w:firstLine="480" w:firstLineChars="150"/>
        <w:rPr>
          <w:rFonts w:ascii="宋体" w:hAnsi="宋体" w:eastAsia="宋体"/>
          <w:sz w:val="32"/>
          <w:szCs w:val="32"/>
          <w:shd w:val="clear" w:fill="FFFFFF"/>
          <w:lang w:val="en-US"/>
        </w:rPr>
      </w:pPr>
      <w:r>
        <w:rPr>
          <w:rFonts w:ascii="宋体" w:hAnsi="宋体" w:eastAsia="宋体"/>
          <w:sz w:val="32"/>
          <w:szCs w:val="32"/>
          <w:shd w:val="clear" w:fill="FFFFFF"/>
          <w:lang w:val="en-US"/>
        </w:rPr>
        <w:t>2.</w:t>
      </w:r>
      <w:r>
        <w:rPr>
          <w:rFonts w:ascii="宋体" w:hAnsi="宋体" w:eastAsia="宋体"/>
          <w:sz w:val="32"/>
          <w:szCs w:val="32"/>
          <w:shd w:val="clear" w:fill="FFFFFF"/>
          <w:lang w:eastAsia="zh-CN"/>
        </w:rPr>
        <w:t>部门绩效评价结果。</w:t>
      </w:r>
    </w:p>
    <w:p>
      <w:pPr>
        <w:pStyle w:val="19"/>
        <w:pageBreakBefore w:val="0"/>
        <w:shd w:val="clear" w:fill="FFFFFF"/>
        <w:kinsoku/>
        <w:wordWrap/>
        <w:overflowPunct/>
        <w:topLinePunct w:val="0"/>
        <w:bidi w:val="0"/>
        <w:spacing w:before="0" w:beforeAutospacing="0" w:after="0" w:afterAutospacing="0" w:line="576" w:lineRule="exact"/>
        <w:ind w:left="0" w:leftChars="0" w:right="0" w:firstLine="480" w:firstLineChars="150"/>
        <w:rPr>
          <w:rFonts w:ascii="宋体" w:hAnsi="宋体" w:eastAsia="宋体"/>
          <w:sz w:val="32"/>
          <w:szCs w:val="32"/>
          <w:shd w:val="clear" w:fill="FFFFFF"/>
          <w:lang w:val="en-US"/>
        </w:rPr>
      </w:pPr>
      <w:r>
        <w:rPr>
          <w:rFonts w:ascii="宋体" w:hAnsi="宋体" w:eastAsia="宋体"/>
          <w:sz w:val="32"/>
          <w:szCs w:val="32"/>
          <w:shd w:val="clear" w:fill="FFFFFF"/>
          <w:lang w:eastAsia="zh-CN"/>
        </w:rPr>
        <w:t>本部门按要求对</w:t>
      </w:r>
      <w:r>
        <w:rPr>
          <w:rFonts w:ascii="宋体" w:hAnsi="宋体" w:eastAsia="宋体"/>
          <w:sz w:val="32"/>
          <w:szCs w:val="32"/>
          <w:shd w:val="clear" w:fill="FFFFFF"/>
          <w:lang w:val="en-US"/>
        </w:rPr>
        <w:t>20</w:t>
      </w:r>
      <w:r>
        <w:rPr>
          <w:rFonts w:hint="eastAsia"/>
          <w:sz w:val="32"/>
          <w:szCs w:val="32"/>
          <w:shd w:val="clear" w:fill="FFFFFF"/>
          <w:lang w:val="en-US" w:eastAsia="zh-CN"/>
        </w:rPr>
        <w:t>20</w:t>
      </w:r>
      <w:r>
        <w:rPr>
          <w:rFonts w:ascii="宋体" w:hAnsi="宋体" w:eastAsia="宋体"/>
          <w:sz w:val="32"/>
          <w:szCs w:val="32"/>
          <w:shd w:val="clear" w:fill="FFFFFF"/>
          <w:lang w:eastAsia="zh-CN"/>
        </w:rPr>
        <w:t>年部门整体支出绩效评价情况开展自评，《中共阿坝州委讲</w:t>
      </w:r>
      <w:bookmarkStart w:id="182" w:name="_GoBack"/>
      <w:bookmarkEnd w:id="182"/>
      <w:r>
        <w:rPr>
          <w:rFonts w:ascii="宋体" w:hAnsi="宋体" w:eastAsia="宋体"/>
          <w:sz w:val="32"/>
          <w:szCs w:val="32"/>
          <w:shd w:val="clear" w:fill="FFFFFF"/>
          <w:lang w:eastAsia="zh-CN"/>
        </w:rPr>
        <w:t>师团</w:t>
      </w:r>
      <w:r>
        <w:rPr>
          <w:rFonts w:ascii="宋体" w:hAnsi="宋体" w:eastAsia="宋体"/>
          <w:sz w:val="32"/>
          <w:szCs w:val="32"/>
          <w:shd w:val="clear" w:fill="FFFFFF"/>
          <w:lang w:val="en-US"/>
        </w:rPr>
        <w:t>20</w:t>
      </w:r>
      <w:r>
        <w:rPr>
          <w:rFonts w:hint="eastAsia"/>
          <w:sz w:val="32"/>
          <w:szCs w:val="32"/>
          <w:shd w:val="clear" w:fill="FFFFFF"/>
          <w:lang w:val="en-US" w:eastAsia="zh-CN"/>
        </w:rPr>
        <w:t>20</w:t>
      </w:r>
      <w:r>
        <w:rPr>
          <w:rFonts w:ascii="宋体" w:hAnsi="宋体" w:eastAsia="宋体"/>
          <w:sz w:val="32"/>
          <w:szCs w:val="32"/>
          <w:shd w:val="clear" w:fill="FFFFFF"/>
          <w:lang w:eastAsia="zh-CN"/>
        </w:rPr>
        <w:t>年部门整体支出绩效评价报告》见附件（附件</w:t>
      </w:r>
      <w:r>
        <w:rPr>
          <w:rFonts w:ascii="宋体" w:hAnsi="宋体" w:eastAsia="宋体"/>
          <w:sz w:val="32"/>
          <w:szCs w:val="32"/>
          <w:shd w:val="clear" w:fill="FFFFFF"/>
          <w:lang w:val="en-US"/>
        </w:rPr>
        <w:t>1</w:t>
      </w:r>
      <w:r>
        <w:rPr>
          <w:rFonts w:ascii="宋体" w:hAnsi="宋体" w:eastAsia="宋体"/>
          <w:sz w:val="32"/>
          <w:szCs w:val="32"/>
          <w:shd w:val="clear" w:fill="FFFFFF"/>
          <w:lang w:eastAsia="zh-CN"/>
        </w:rPr>
        <w:t>）。</w:t>
      </w:r>
    </w:p>
    <w:p>
      <w:pPr>
        <w:pStyle w:val="47"/>
        <w:ind w:firstLine="640" w:firstLineChars="200"/>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备注：本次公开内容若存在同一项目前后差0.01万元，或汇总数与明细项目数差0.01万元的情况，是由于数据四舍五入造成的尾差。</w:t>
      </w:r>
    </w:p>
    <w:p>
      <w:pPr>
        <w:pageBreakBefore w:val="0"/>
        <w:widowControl/>
        <w:kinsoku/>
        <w:wordWrap/>
        <w:overflowPunct/>
        <w:topLinePunct w:val="0"/>
        <w:bidi w:val="0"/>
        <w:spacing w:beforeAutospacing="0" w:afterAutospacing="0" w:line="576" w:lineRule="exact"/>
        <w:ind w:left="0" w:leftChars="0" w:right="0"/>
        <w:jc w:val="left"/>
        <w:rPr>
          <w:rFonts w:ascii="仿宋_GB2312" w:eastAsia="仿宋_GB2312"/>
          <w:b/>
          <w:color w:val="000000"/>
          <w:sz w:val="32"/>
          <w:szCs w:val="32"/>
        </w:rPr>
      </w:pPr>
    </w:p>
    <w:p>
      <w:pPr>
        <w:pageBreakBefore w:val="0"/>
        <w:numPr>
          <w:ilvl w:val="0"/>
          <w:numId w:val="2"/>
        </w:numPr>
        <w:kinsoku/>
        <w:wordWrap/>
        <w:overflowPunct/>
        <w:topLinePunct w:val="0"/>
        <w:bidi w:val="0"/>
        <w:spacing w:beforeAutospacing="0" w:afterAutospacing="0" w:line="576" w:lineRule="exact"/>
        <w:ind w:left="0" w:leftChars="0" w:right="0" w:firstLine="660" w:firstLineChars="0"/>
        <w:jc w:val="center"/>
        <w:outlineLvl w:val="0"/>
        <w:rPr>
          <w:rStyle w:val="25"/>
          <w:rFonts w:ascii="黑体" w:hAnsi="黑体" w:eastAsia="黑体"/>
          <w:b w:val="0"/>
        </w:rPr>
      </w:pPr>
      <w:bookmarkStart w:id="105" w:name="_Toc79163629"/>
      <w:bookmarkStart w:id="106" w:name="_Toc15396613"/>
      <w:bookmarkStart w:id="107" w:name="_Toc15377225"/>
      <w:bookmarkStart w:id="108" w:name="_Toc2500"/>
      <w:r>
        <w:rPr>
          <w:rFonts w:hint="eastAsia" w:ascii="黑体" w:hAnsi="黑体" w:eastAsia="黑体"/>
          <w:color w:val="000000"/>
          <w:sz w:val="44"/>
          <w:szCs w:val="44"/>
        </w:rPr>
        <w:t>名</w:t>
      </w:r>
      <w:r>
        <w:rPr>
          <w:rStyle w:val="25"/>
          <w:rFonts w:hint="eastAsia" w:ascii="黑体" w:hAnsi="黑体" w:eastAsia="黑体"/>
          <w:b w:val="0"/>
        </w:rPr>
        <w:t>词解释</w:t>
      </w:r>
      <w:bookmarkEnd w:id="105"/>
      <w:bookmarkEnd w:id="106"/>
      <w:bookmarkEnd w:id="107"/>
      <w:bookmarkEnd w:id="108"/>
    </w:p>
    <w:p>
      <w:pPr>
        <w:pageBreakBefore w:val="0"/>
        <w:kinsoku/>
        <w:wordWrap/>
        <w:overflowPunct/>
        <w:topLinePunct w:val="0"/>
        <w:bidi w:val="0"/>
        <w:spacing w:beforeAutospacing="0" w:afterAutospacing="0" w:line="576" w:lineRule="exact"/>
        <w:ind w:left="0" w:leftChars="0" w:right="0"/>
        <w:jc w:val="left"/>
        <w:rPr>
          <w:rFonts w:ascii="宋体"/>
          <w:b/>
          <w:color w:val="000000"/>
          <w:sz w:val="44"/>
          <w:szCs w:val="44"/>
        </w:rPr>
      </w:pPr>
    </w:p>
    <w:p>
      <w:pPr>
        <w:pStyle w:val="35"/>
        <w:pageBreakBefore w:val="0"/>
        <w:kinsoku/>
        <w:wordWrap/>
        <w:overflowPunct/>
        <w:topLinePunct w:val="0"/>
        <w:bidi w:val="0"/>
        <w:spacing w:beforeAutospacing="0" w:afterAutospacing="0" w:line="576" w:lineRule="exact"/>
        <w:ind w:left="0" w:leftChars="0" w:right="0"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pageBreakBefore w:val="0"/>
        <w:kinsoku/>
        <w:wordWrap/>
        <w:overflowPunct/>
        <w:topLinePunct w:val="0"/>
        <w:bidi w:val="0"/>
        <w:spacing w:beforeAutospacing="0" w:afterAutospacing="0" w:line="576" w:lineRule="exact"/>
        <w:ind w:left="0" w:leftChars="0" w:right="0" w:firstLine="640" w:firstLineChars="200"/>
        <w:rPr>
          <w:rFonts w:hint="eastAsia"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r>
        <w:rPr>
          <w:rFonts w:hint="eastAsia" w:ascii="仿宋_GB2312" w:eastAsia="仿宋_GB2312"/>
          <w:sz w:val="32"/>
          <w:szCs w:val="32"/>
          <w:lang w:eastAsia="zh-CN"/>
        </w:rPr>
        <w:t>。</w:t>
      </w:r>
    </w:p>
    <w:p>
      <w:pPr>
        <w:pStyle w:val="35"/>
        <w:pageBreakBefore w:val="0"/>
        <w:kinsoku/>
        <w:wordWrap/>
        <w:overflowPunct/>
        <w:topLinePunct w:val="0"/>
        <w:bidi w:val="0"/>
        <w:spacing w:beforeAutospacing="0" w:afterAutospacing="0" w:line="576" w:lineRule="exact"/>
        <w:ind w:left="0" w:leftChars="0" w:right="0"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pageBreakBefore w:val="0"/>
        <w:kinsoku/>
        <w:wordWrap/>
        <w:overflowPunct/>
        <w:topLinePunct w:val="0"/>
        <w:bidi w:val="0"/>
        <w:spacing w:beforeAutospacing="0" w:afterAutospacing="0" w:line="576" w:lineRule="exact"/>
        <w:ind w:left="0" w:leftChars="0" w:right="0"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5"/>
        <w:pageBreakBefore w:val="0"/>
        <w:kinsoku/>
        <w:wordWrap/>
        <w:overflowPunct/>
        <w:topLinePunct w:val="0"/>
        <w:bidi w:val="0"/>
        <w:spacing w:beforeAutospacing="0" w:afterAutospacing="0" w:line="576" w:lineRule="exact"/>
        <w:ind w:left="0" w:leftChars="0" w:right="0"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5"/>
        <w:pageBreakBefore w:val="0"/>
        <w:kinsoku/>
        <w:wordWrap/>
        <w:overflowPunct/>
        <w:topLinePunct w:val="0"/>
        <w:bidi w:val="0"/>
        <w:spacing w:beforeAutospacing="0" w:afterAutospacing="0" w:line="576" w:lineRule="exact"/>
        <w:ind w:left="0" w:leftChars="0" w:right="0"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pageBreakBefore w:val="0"/>
        <w:kinsoku/>
        <w:wordWrap/>
        <w:overflowPunct/>
        <w:topLinePunct w:val="0"/>
        <w:bidi w:val="0"/>
        <w:spacing w:beforeAutospacing="0" w:afterAutospacing="0" w:line="576" w:lineRule="exact"/>
        <w:ind w:left="0" w:leftChars="0" w:right="0"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5"/>
        <w:pageBreakBefore w:val="0"/>
        <w:kinsoku/>
        <w:wordWrap/>
        <w:overflowPunct/>
        <w:topLinePunct w:val="0"/>
        <w:bidi w:val="0"/>
        <w:spacing w:beforeAutospacing="0" w:afterAutospacing="0" w:line="576" w:lineRule="exact"/>
        <w:ind w:left="0" w:leftChars="0" w:right="0"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35"/>
        <w:pageBreakBefore w:val="0"/>
        <w:kinsoku/>
        <w:wordWrap/>
        <w:overflowPunct/>
        <w:topLinePunct w:val="0"/>
        <w:bidi w:val="0"/>
        <w:spacing w:beforeAutospacing="0" w:afterAutospacing="0" w:line="576" w:lineRule="exact"/>
        <w:ind w:left="0" w:leftChars="0" w:right="0" w:firstLine="640" w:firstLineChars="200"/>
        <w:rPr>
          <w:rFonts w:hint="eastAsia" w:ascii="仿宋_GB2312" w:eastAsia="仿宋_GB2312"/>
          <w:sz w:val="32"/>
          <w:szCs w:val="32"/>
          <w:lang w:val="en-US"/>
        </w:rPr>
      </w:pPr>
      <w:r>
        <w:rPr>
          <w:rFonts w:hint="eastAsia" w:ascii="仿宋_GB2312" w:eastAsia="仿宋_GB2312"/>
          <w:sz w:val="32"/>
          <w:szCs w:val="32"/>
          <w:lang w:val="en-US"/>
        </w:rPr>
        <w:t>9.</w:t>
      </w:r>
      <w:r>
        <w:rPr>
          <w:rFonts w:hint="eastAsia" w:ascii="仿宋_GB2312" w:eastAsia="仿宋_GB2312"/>
          <w:sz w:val="32"/>
          <w:szCs w:val="32"/>
          <w:lang w:eastAsia="zh-CN"/>
        </w:rPr>
        <w:t>社会保障和就业（类）</w:t>
      </w:r>
      <w:r>
        <w:rPr>
          <w:rFonts w:hint="eastAsia" w:ascii="仿宋_GB2312" w:eastAsia="仿宋_GB2312"/>
          <w:sz w:val="32"/>
          <w:szCs w:val="32"/>
          <w:lang w:val="en-US"/>
        </w:rPr>
        <w:t>208</w:t>
      </w:r>
      <w:r>
        <w:rPr>
          <w:rFonts w:hint="eastAsia" w:ascii="仿宋_GB2312" w:eastAsia="仿宋_GB2312"/>
          <w:sz w:val="32"/>
          <w:szCs w:val="32"/>
          <w:lang w:eastAsia="zh-CN"/>
        </w:rPr>
        <w:t>（款）</w:t>
      </w:r>
      <w:r>
        <w:rPr>
          <w:rFonts w:hint="eastAsia" w:ascii="仿宋_GB2312" w:eastAsia="仿宋_GB2312"/>
          <w:sz w:val="32"/>
          <w:szCs w:val="32"/>
          <w:lang w:val="en-US"/>
        </w:rPr>
        <w:t>05</w:t>
      </w:r>
      <w:r>
        <w:rPr>
          <w:rFonts w:hint="eastAsia" w:ascii="仿宋_GB2312" w:eastAsia="仿宋_GB2312"/>
          <w:sz w:val="32"/>
          <w:szCs w:val="32"/>
          <w:lang w:eastAsia="zh-CN"/>
        </w:rPr>
        <w:t>（项）</w:t>
      </w:r>
      <w:r>
        <w:rPr>
          <w:rFonts w:hint="eastAsia" w:ascii="仿宋_GB2312" w:eastAsia="仿宋_GB2312"/>
          <w:sz w:val="32"/>
          <w:szCs w:val="32"/>
          <w:lang w:val="en-US"/>
        </w:rPr>
        <w:t>06</w:t>
      </w:r>
      <w:r>
        <w:rPr>
          <w:rFonts w:hint="eastAsia" w:ascii="仿宋_GB2312" w:eastAsia="仿宋_GB2312"/>
          <w:sz w:val="32"/>
          <w:szCs w:val="32"/>
          <w:lang w:eastAsia="zh-CN"/>
        </w:rPr>
        <w:t>机关事业单位职业年金缴费支出，指反映机关事业单位实施养老保险制度由单位缴纳的职业年金支出。</w:t>
      </w:r>
    </w:p>
    <w:p>
      <w:pPr>
        <w:pStyle w:val="35"/>
        <w:pageBreakBefore w:val="0"/>
        <w:kinsoku/>
        <w:wordWrap/>
        <w:overflowPunct/>
        <w:topLinePunct w:val="0"/>
        <w:bidi w:val="0"/>
        <w:spacing w:beforeAutospacing="0" w:afterAutospacing="0" w:line="576" w:lineRule="exact"/>
        <w:ind w:left="0" w:leftChars="0" w:right="0" w:firstLine="640" w:firstLineChars="200"/>
        <w:rPr>
          <w:rFonts w:hint="eastAsia" w:ascii="仿宋_GB2312" w:eastAsia="仿宋_GB2312"/>
          <w:sz w:val="32"/>
          <w:szCs w:val="32"/>
          <w:lang w:val="en-US"/>
        </w:rPr>
      </w:pPr>
      <w:r>
        <w:rPr>
          <w:rFonts w:hint="eastAsia" w:ascii="仿宋_GB2312" w:eastAsia="仿宋_GB2312"/>
          <w:sz w:val="32"/>
          <w:szCs w:val="32"/>
          <w:lang w:val="en-US"/>
        </w:rPr>
        <w:t>10.</w:t>
      </w:r>
      <w:r>
        <w:rPr>
          <w:rFonts w:hint="eastAsia" w:ascii="仿宋_GB2312" w:eastAsia="仿宋_GB2312"/>
          <w:sz w:val="32"/>
          <w:szCs w:val="32"/>
          <w:lang w:eastAsia="zh-CN"/>
        </w:rPr>
        <w:t>医疗卫生与计划生育（类）</w:t>
      </w:r>
      <w:r>
        <w:rPr>
          <w:rFonts w:hint="eastAsia" w:ascii="仿宋_GB2312" w:eastAsia="仿宋_GB2312"/>
          <w:sz w:val="32"/>
          <w:szCs w:val="32"/>
          <w:lang w:val="en-US"/>
        </w:rPr>
        <w:t>210</w:t>
      </w:r>
      <w:r>
        <w:rPr>
          <w:rFonts w:hint="eastAsia" w:ascii="仿宋_GB2312" w:eastAsia="仿宋_GB2312"/>
          <w:sz w:val="32"/>
          <w:szCs w:val="32"/>
          <w:lang w:eastAsia="zh-CN"/>
        </w:rPr>
        <w:t>（款）</w:t>
      </w:r>
      <w:r>
        <w:rPr>
          <w:rFonts w:hint="eastAsia" w:ascii="仿宋_GB2312" w:eastAsia="仿宋_GB2312"/>
          <w:sz w:val="32"/>
          <w:szCs w:val="32"/>
          <w:lang w:val="en-US"/>
        </w:rPr>
        <w:t>11</w:t>
      </w:r>
      <w:r>
        <w:rPr>
          <w:rFonts w:hint="eastAsia" w:ascii="仿宋_GB2312" w:eastAsia="仿宋_GB2312"/>
          <w:sz w:val="32"/>
          <w:szCs w:val="32"/>
          <w:lang w:eastAsia="zh-CN"/>
        </w:rPr>
        <w:t>（项）</w:t>
      </w:r>
      <w:r>
        <w:rPr>
          <w:rFonts w:hint="eastAsia" w:ascii="仿宋_GB2312" w:eastAsia="仿宋_GB2312"/>
          <w:sz w:val="32"/>
          <w:szCs w:val="32"/>
          <w:lang w:val="en-US"/>
        </w:rPr>
        <w:t>01</w:t>
      </w:r>
      <w:r>
        <w:rPr>
          <w:rFonts w:hint="eastAsia" w:ascii="仿宋_GB2312" w:eastAsia="仿宋_GB2312"/>
          <w:sz w:val="32"/>
          <w:szCs w:val="32"/>
          <w:lang w:eastAsia="zh-CN"/>
        </w:rPr>
        <w:t>行政单位医疗，指反映财政部门集中安排的行政单位基本医疗保险缴费经费，未参加医疗保险的行政单位的公用医疗经费，按国家规定享受离休人员、红军老战士党人员的医疗经费。</w:t>
      </w:r>
    </w:p>
    <w:p>
      <w:pPr>
        <w:pStyle w:val="35"/>
        <w:pageBreakBefore w:val="0"/>
        <w:kinsoku/>
        <w:wordWrap/>
        <w:overflowPunct/>
        <w:topLinePunct w:val="0"/>
        <w:bidi w:val="0"/>
        <w:spacing w:beforeAutospacing="0" w:afterAutospacing="0" w:line="576" w:lineRule="exact"/>
        <w:ind w:left="0" w:leftChars="0" w:right="0" w:firstLine="640" w:firstLineChars="200"/>
        <w:rPr>
          <w:rFonts w:hint="eastAsia" w:ascii="仿宋_GB2312" w:eastAsia="仿宋_GB2312"/>
          <w:sz w:val="32"/>
          <w:szCs w:val="32"/>
          <w:lang w:val="en-US"/>
        </w:rPr>
      </w:pPr>
      <w:r>
        <w:rPr>
          <w:rFonts w:hint="eastAsia" w:ascii="仿宋_GB2312" w:eastAsia="仿宋_GB2312"/>
          <w:sz w:val="32"/>
          <w:szCs w:val="32"/>
          <w:lang w:val="en-US"/>
        </w:rPr>
        <w:t>11.</w:t>
      </w:r>
      <w:r>
        <w:rPr>
          <w:rFonts w:hint="eastAsia" w:ascii="仿宋_GB2312" w:eastAsia="仿宋_GB2312"/>
          <w:sz w:val="32"/>
          <w:szCs w:val="32"/>
          <w:lang w:eastAsia="zh-CN"/>
        </w:rPr>
        <w:t>住房保障（类）</w:t>
      </w:r>
      <w:r>
        <w:rPr>
          <w:rFonts w:hint="eastAsia" w:ascii="仿宋_GB2312" w:eastAsia="仿宋_GB2312"/>
          <w:sz w:val="32"/>
          <w:szCs w:val="32"/>
          <w:lang w:val="en-US"/>
        </w:rPr>
        <w:t>221</w:t>
      </w:r>
      <w:r>
        <w:rPr>
          <w:rFonts w:hint="eastAsia" w:ascii="仿宋_GB2312" w:eastAsia="仿宋_GB2312"/>
          <w:sz w:val="32"/>
          <w:szCs w:val="32"/>
          <w:lang w:eastAsia="zh-CN"/>
        </w:rPr>
        <w:t>（款）</w:t>
      </w:r>
      <w:r>
        <w:rPr>
          <w:rFonts w:hint="eastAsia" w:ascii="仿宋_GB2312" w:eastAsia="仿宋_GB2312"/>
          <w:sz w:val="32"/>
          <w:szCs w:val="32"/>
          <w:lang w:val="en-US"/>
        </w:rPr>
        <w:t>02</w:t>
      </w:r>
      <w:r>
        <w:rPr>
          <w:rFonts w:hint="eastAsia" w:ascii="仿宋_GB2312" w:eastAsia="仿宋_GB2312"/>
          <w:sz w:val="32"/>
          <w:szCs w:val="32"/>
          <w:lang w:eastAsia="zh-CN"/>
        </w:rPr>
        <w:t>（项）</w:t>
      </w:r>
      <w:r>
        <w:rPr>
          <w:rFonts w:hint="eastAsia" w:ascii="仿宋_GB2312" w:eastAsia="仿宋_GB2312"/>
          <w:sz w:val="32"/>
          <w:szCs w:val="32"/>
          <w:lang w:val="en-US"/>
        </w:rPr>
        <w:t>01</w:t>
      </w:r>
      <w:r>
        <w:rPr>
          <w:rFonts w:hint="eastAsia" w:ascii="仿宋_GB2312" w:eastAsia="仿宋_GB2312"/>
          <w:sz w:val="32"/>
          <w:szCs w:val="32"/>
          <w:lang w:eastAsia="zh-CN"/>
        </w:rPr>
        <w:t>住房公积金，指反映行政事业单位按人力资源和社会保障部、财政部规定的基本工资和津贴补贴以及规定比例为职工缴纳的住房公积金。</w:t>
      </w:r>
    </w:p>
    <w:p>
      <w:pPr>
        <w:pStyle w:val="35"/>
        <w:pageBreakBefore w:val="0"/>
        <w:kinsoku/>
        <w:wordWrap/>
        <w:overflowPunct/>
        <w:topLinePunct w:val="0"/>
        <w:bidi w:val="0"/>
        <w:spacing w:beforeAutospacing="0" w:afterAutospacing="0" w:line="576" w:lineRule="exact"/>
        <w:ind w:left="0" w:leftChars="0" w:right="0" w:firstLine="640" w:firstLineChars="200"/>
        <w:rPr>
          <w:rFonts w:ascii="仿宋_GB2312" w:eastAsia="仿宋_GB2312"/>
          <w:sz w:val="32"/>
          <w:szCs w:val="32"/>
        </w:rPr>
      </w:pPr>
      <w:r>
        <w:rPr>
          <w:rFonts w:hint="eastAsia" w:ascii="仿宋_GB2312" w:eastAsia="仿宋_GB2312"/>
          <w:sz w:val="32"/>
          <w:szCs w:val="32"/>
          <w:lang w:val="en-US"/>
        </w:rPr>
        <w:t xml:space="preserve"> 12.</w:t>
      </w:r>
      <w:r>
        <w:rPr>
          <w:rFonts w:hint="eastAsia" w:ascii="仿宋_GB2312" w:eastAsia="仿宋_GB2312"/>
          <w:sz w:val="32"/>
          <w:szCs w:val="32"/>
          <w:lang w:eastAsia="zh-CN"/>
        </w:rPr>
        <w:t>住房保障（类）</w:t>
      </w:r>
      <w:r>
        <w:rPr>
          <w:rFonts w:hint="eastAsia" w:ascii="仿宋_GB2312" w:eastAsia="仿宋_GB2312"/>
          <w:sz w:val="32"/>
          <w:szCs w:val="32"/>
          <w:lang w:val="en-US"/>
        </w:rPr>
        <w:t>221</w:t>
      </w:r>
      <w:r>
        <w:rPr>
          <w:rFonts w:hint="eastAsia" w:ascii="仿宋_GB2312" w:eastAsia="仿宋_GB2312"/>
          <w:sz w:val="32"/>
          <w:szCs w:val="32"/>
          <w:lang w:eastAsia="zh-CN"/>
        </w:rPr>
        <w:t>（款）</w:t>
      </w:r>
      <w:r>
        <w:rPr>
          <w:rFonts w:hint="eastAsia" w:ascii="仿宋_GB2312" w:eastAsia="仿宋_GB2312"/>
          <w:sz w:val="32"/>
          <w:szCs w:val="32"/>
          <w:lang w:val="en-US"/>
        </w:rPr>
        <w:t>02</w:t>
      </w:r>
      <w:r>
        <w:rPr>
          <w:rFonts w:hint="eastAsia" w:ascii="仿宋_GB2312" w:eastAsia="仿宋_GB2312"/>
          <w:sz w:val="32"/>
          <w:szCs w:val="32"/>
          <w:lang w:eastAsia="zh-CN"/>
        </w:rPr>
        <w:t>（项）</w:t>
      </w:r>
      <w:r>
        <w:rPr>
          <w:rFonts w:hint="eastAsia" w:ascii="仿宋_GB2312" w:eastAsia="仿宋_GB2312"/>
          <w:sz w:val="32"/>
          <w:szCs w:val="32"/>
          <w:lang w:val="en-US"/>
        </w:rPr>
        <w:t>03</w:t>
      </w:r>
      <w:r>
        <w:rPr>
          <w:rFonts w:hint="eastAsia" w:ascii="仿宋_GB2312" w:eastAsia="仿宋_GB2312"/>
          <w:sz w:val="32"/>
          <w:szCs w:val="32"/>
          <w:lang w:eastAsia="zh-CN"/>
        </w:rPr>
        <w:t>购房补贴，指反映按房改政策规定，行政事业单位向符合条件职工（含离退休人员）、军队（含武警）向转役复员离退休人员发放的用于购买住房的补贴。</w:t>
      </w:r>
    </w:p>
    <w:p>
      <w:pPr>
        <w:pStyle w:val="35"/>
        <w:pageBreakBefore w:val="0"/>
        <w:kinsoku/>
        <w:wordWrap/>
        <w:overflowPunct/>
        <w:topLinePunct w:val="0"/>
        <w:bidi w:val="0"/>
        <w:spacing w:beforeAutospacing="0" w:afterAutospacing="0" w:line="576" w:lineRule="exact"/>
        <w:ind w:left="0" w:leftChars="0" w:right="0" w:firstLine="640" w:firstLineChars="200"/>
        <w:rPr>
          <w:rFonts w:hint="eastAsia" w:ascii="仿宋_GB2312" w:eastAsia="仿宋_GB2312"/>
          <w:sz w:val="32"/>
          <w:szCs w:val="32"/>
          <w:lang w:val="en-US"/>
        </w:rPr>
      </w:pPr>
      <w:r>
        <w:rPr>
          <w:rFonts w:hint="eastAsia" w:ascii="仿宋_GB2312" w:eastAsia="仿宋_GB2312"/>
          <w:sz w:val="32"/>
          <w:szCs w:val="32"/>
          <w:lang w:val="en-US"/>
        </w:rPr>
        <w:t>13.</w:t>
      </w:r>
      <w:r>
        <w:rPr>
          <w:rFonts w:hint="eastAsia" w:ascii="仿宋_GB2312" w:eastAsia="仿宋_GB2312"/>
          <w:sz w:val="32"/>
          <w:szCs w:val="32"/>
          <w:lang w:eastAsia="zh-CN"/>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35"/>
        <w:keepNext w:val="0"/>
        <w:keepLines w:val="0"/>
        <w:pageBreakBefore w:val="0"/>
        <w:kinsoku/>
        <w:wordWrap/>
        <w:overflowPunct/>
        <w:topLinePunct w:val="0"/>
        <w:bidi w:val="0"/>
        <w:snapToGrid/>
        <w:spacing w:beforeAutospacing="0" w:afterAutospacing="0" w:line="576" w:lineRule="exact"/>
        <w:ind w:left="0" w:leftChars="0" w:right="0" w:firstLine="640" w:firstLineChars="200"/>
        <w:textAlignment w:val="auto"/>
        <w:rPr>
          <w:rFonts w:hint="eastAsia" w:ascii="仿宋_GB2312" w:eastAsia="仿宋_GB2312"/>
          <w:sz w:val="32"/>
          <w:szCs w:val="32"/>
          <w:lang w:val="en-US"/>
        </w:rPr>
      </w:pPr>
      <w:r>
        <w:rPr>
          <w:rFonts w:hint="eastAsia" w:ascii="仿宋_GB2312" w:eastAsia="仿宋_GB2312"/>
          <w:sz w:val="32"/>
          <w:szCs w:val="32"/>
          <w:lang w:val="en-US"/>
        </w:rPr>
        <w:t>14.</w:t>
      </w:r>
      <w:r>
        <w:rPr>
          <w:rFonts w:hint="eastAsia" w:ascii="仿宋_GB2312" w:eastAsia="仿宋_GB2312"/>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9"/>
        <w:keepNext w:val="0"/>
        <w:keepLines w:val="0"/>
        <w:pageBreakBefore w:val="0"/>
        <w:shd w:val="clear" w:fill="FFFFFF"/>
        <w:kinsoku/>
        <w:wordWrap/>
        <w:overflowPunct/>
        <w:topLinePunct w:val="0"/>
        <w:bidi w:val="0"/>
        <w:snapToGrid/>
        <w:spacing w:before="0" w:beforeAutospacing="0" w:after="0" w:afterAutospacing="0"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15.基本支出：指为保障机构正常运转、完成日常工作任务而发生的人员支出和公用支出。</w:t>
      </w:r>
    </w:p>
    <w:p>
      <w:pPr>
        <w:pStyle w:val="19"/>
        <w:keepNext w:val="0"/>
        <w:keepLines w:val="0"/>
        <w:pageBreakBefore w:val="0"/>
        <w:shd w:val="clear" w:fill="FFFFFF"/>
        <w:kinsoku/>
        <w:wordWrap/>
        <w:overflowPunct/>
        <w:topLinePunct w:val="0"/>
        <w:bidi w:val="0"/>
        <w:snapToGrid/>
        <w:spacing w:before="0" w:beforeAutospacing="0" w:after="0" w:afterAutospacing="0"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16.项目支出：指在基本支出之外为完成特定行政任务和事业发展目标所发生的支出。</w:t>
      </w:r>
    </w:p>
    <w:p>
      <w:pPr>
        <w:pStyle w:val="19"/>
        <w:keepNext w:val="0"/>
        <w:keepLines w:val="0"/>
        <w:pageBreakBefore w:val="0"/>
        <w:shd w:val="clear" w:fill="FFFFFF"/>
        <w:kinsoku/>
        <w:wordWrap/>
        <w:overflowPunct/>
        <w:topLinePunct w:val="0"/>
        <w:bidi w:val="0"/>
        <w:snapToGrid/>
        <w:spacing w:before="0" w:beforeAutospacing="0" w:after="0" w:afterAutospacing="0" w:line="576" w:lineRule="exact"/>
        <w:ind w:left="0" w:leftChars="0" w:right="0" w:firstLine="640" w:firstLineChars="200"/>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17.经营支出：指事业单位在专业业务活动及其辅助活动之外开展非独立核算经营活动发生的支出。</w:t>
      </w:r>
    </w:p>
    <w:p>
      <w:pPr>
        <w:pageBreakBefore w:val="0"/>
        <w:kinsoku/>
        <w:wordWrap/>
        <w:overflowPunct/>
        <w:topLinePunct w:val="0"/>
        <w:bidi w:val="0"/>
        <w:spacing w:beforeAutospacing="0" w:afterAutospacing="0" w:line="576" w:lineRule="exact"/>
        <w:ind w:left="0" w:leftChars="0" w:right="0"/>
        <w:jc w:val="center"/>
        <w:outlineLvl w:val="0"/>
        <w:rPr>
          <w:rFonts w:ascii="宋体" w:hAnsi="宋体" w:eastAsia="宋体"/>
          <w:sz w:val="32"/>
          <w:szCs w:val="32"/>
          <w:shd w:val="clear" w:fill="FFFFFF"/>
          <w:lang w:val="en-US"/>
        </w:rPr>
      </w:pPr>
    </w:p>
    <w:p>
      <w:pPr>
        <w:pageBreakBefore w:val="0"/>
        <w:kinsoku/>
        <w:wordWrap/>
        <w:overflowPunct/>
        <w:topLinePunct w:val="0"/>
        <w:bidi w:val="0"/>
        <w:spacing w:beforeAutospacing="0" w:afterAutospacing="0" w:line="576" w:lineRule="exact"/>
        <w:ind w:left="0" w:leftChars="0" w:right="0"/>
        <w:jc w:val="center"/>
        <w:outlineLvl w:val="0"/>
        <w:rPr>
          <w:rStyle w:val="25"/>
          <w:rFonts w:ascii="黑体" w:hAnsi="黑体" w:eastAsia="黑体"/>
          <w:b w:val="0"/>
        </w:rPr>
      </w:pPr>
      <w:r>
        <w:rPr>
          <w:rFonts w:ascii="宋体" w:hAnsi="宋体" w:eastAsia="宋体"/>
          <w:sz w:val="32"/>
          <w:szCs w:val="32"/>
          <w:shd w:val="clear" w:fill="FFFFFF"/>
          <w:lang w:val="en-US"/>
        </w:rPr>
        <w:t xml:space="preserve"> </w:t>
      </w:r>
      <w:bookmarkStart w:id="109" w:name="_Toc15396614"/>
      <w:bookmarkStart w:id="110" w:name="_Toc19558"/>
      <w:bookmarkStart w:id="111" w:name="_Toc79163630"/>
      <w:bookmarkStart w:id="112" w:name="_Toc27206"/>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09"/>
      <w:bookmarkEnd w:id="110"/>
      <w:bookmarkEnd w:id="111"/>
      <w:bookmarkEnd w:id="112"/>
    </w:p>
    <w:p>
      <w:pPr>
        <w:pageBreakBefore w:val="0"/>
        <w:kinsoku/>
        <w:wordWrap/>
        <w:overflowPunct/>
        <w:topLinePunct w:val="0"/>
        <w:bidi w:val="0"/>
        <w:spacing w:beforeAutospacing="0" w:afterAutospacing="0" w:line="576" w:lineRule="exact"/>
        <w:ind w:left="0" w:leftChars="0" w:right="0"/>
        <w:jc w:val="left"/>
        <w:outlineLvl w:val="0"/>
        <w:rPr>
          <w:rFonts w:hint="eastAsia" w:ascii="黑体" w:hAnsi="黑体" w:eastAsia="黑体" w:cs="黑体"/>
          <w:sz w:val="32"/>
          <w:szCs w:val="32"/>
          <w:lang w:val="en-US" w:eastAsia="zh-CN"/>
        </w:rPr>
      </w:pPr>
      <w:bookmarkStart w:id="113" w:name="_Toc1696"/>
      <w:r>
        <w:rPr>
          <w:rFonts w:hint="eastAsia" w:ascii="黑体" w:hAnsi="黑体" w:eastAsia="黑体" w:cs="黑体"/>
          <w:sz w:val="32"/>
          <w:szCs w:val="32"/>
        </w:rPr>
        <w:t>附件</w:t>
      </w:r>
      <w:r>
        <w:rPr>
          <w:rFonts w:hint="eastAsia" w:ascii="黑体" w:hAnsi="黑体" w:eastAsia="黑体" w:cs="黑体"/>
          <w:sz w:val="32"/>
          <w:szCs w:val="32"/>
          <w:lang w:val="en-US" w:eastAsia="zh-CN"/>
        </w:rPr>
        <w:t>1</w:t>
      </w:r>
      <w:bookmarkEnd w:id="113"/>
    </w:p>
    <w:p>
      <w:pPr>
        <w:pageBreakBefore w:val="0"/>
        <w:widowControl/>
        <w:kinsoku/>
        <w:wordWrap/>
        <w:overflowPunct/>
        <w:topLinePunct w:val="0"/>
        <w:bidi w:val="0"/>
        <w:spacing w:beforeAutospacing="0" w:afterAutospacing="0" w:line="576" w:lineRule="exact"/>
        <w:ind w:left="0" w:leftChars="0" w:right="0"/>
        <w:contextualSpacing/>
        <w:jc w:val="center"/>
        <w:rPr>
          <w:rFonts w:ascii="宋体"/>
          <w:b/>
          <w:sz w:val="44"/>
          <w:szCs w:val="44"/>
          <w:shd w:val="clear" w:color="auto" w:fill="FFFFFF"/>
        </w:rPr>
      </w:pPr>
    </w:p>
    <w:p>
      <w:pPr>
        <w:pageBreakBefore w:val="0"/>
        <w:widowControl/>
        <w:kinsoku/>
        <w:wordWrap/>
        <w:overflowPunct/>
        <w:topLinePunct w:val="0"/>
        <w:bidi w:val="0"/>
        <w:spacing w:beforeAutospacing="0" w:afterAutospacing="0" w:line="576" w:lineRule="exact"/>
        <w:ind w:left="0" w:leftChars="0" w:right="0"/>
        <w:contextualSpacing/>
        <w:jc w:val="center"/>
        <w:rPr>
          <w:rFonts w:ascii="宋体"/>
          <w:b/>
          <w:sz w:val="44"/>
          <w:szCs w:val="44"/>
          <w:shd w:val="clear" w:color="auto" w:fill="FFFFFF"/>
        </w:rPr>
      </w:pPr>
      <w:r>
        <w:rPr>
          <w:rFonts w:hint="eastAsia" w:ascii="宋体"/>
          <w:b/>
          <w:sz w:val="44"/>
          <w:szCs w:val="44"/>
          <w:shd w:val="clear" w:color="auto" w:fill="FFFFFF"/>
        </w:rPr>
        <w:t>202</w:t>
      </w:r>
      <w:r>
        <w:rPr>
          <w:rFonts w:hint="eastAsia" w:ascii="宋体"/>
          <w:b/>
          <w:sz w:val="44"/>
          <w:szCs w:val="44"/>
          <w:shd w:val="clear" w:color="auto" w:fill="FFFFFF"/>
          <w:lang w:val="en-US" w:eastAsia="zh-CN"/>
        </w:rPr>
        <w:t>0</w:t>
      </w:r>
      <w:r>
        <w:rPr>
          <w:rFonts w:hint="eastAsia" w:ascii="宋体"/>
          <w:b/>
          <w:sz w:val="44"/>
          <w:szCs w:val="44"/>
          <w:shd w:val="clear" w:color="auto" w:fill="FFFFFF"/>
        </w:rPr>
        <w:t>年</w:t>
      </w:r>
      <w:r>
        <w:rPr>
          <w:rFonts w:ascii="宋体"/>
          <w:b/>
          <w:sz w:val="44"/>
          <w:szCs w:val="44"/>
          <w:shd w:val="clear" w:color="auto" w:fill="FFFFFF"/>
        </w:rPr>
        <w:t>州</w:t>
      </w:r>
      <w:r>
        <w:rPr>
          <w:rFonts w:hint="eastAsia" w:ascii="宋体"/>
          <w:b/>
          <w:sz w:val="44"/>
          <w:szCs w:val="44"/>
          <w:shd w:val="clear" w:color="auto" w:fill="FFFFFF"/>
        </w:rPr>
        <w:t>级部门整体支出</w:t>
      </w:r>
    </w:p>
    <w:p>
      <w:pPr>
        <w:pageBreakBefore w:val="0"/>
        <w:kinsoku/>
        <w:wordWrap/>
        <w:overflowPunct/>
        <w:topLinePunct w:val="0"/>
        <w:bidi w:val="0"/>
        <w:spacing w:beforeAutospacing="0" w:afterAutospacing="0" w:line="576" w:lineRule="exact"/>
        <w:ind w:left="0" w:leftChars="0" w:right="0" w:firstLine="495" w:firstLineChars="112"/>
        <w:rPr>
          <w:rFonts w:ascii="仿宋_GB2312" w:eastAsia="仿宋_GB2312"/>
          <w:sz w:val="32"/>
          <w:szCs w:val="32"/>
        </w:rPr>
      </w:pPr>
      <w:r>
        <w:rPr>
          <w:rFonts w:hint="eastAsia" w:ascii="宋体"/>
          <w:b/>
          <w:sz w:val="44"/>
          <w:szCs w:val="44"/>
          <w:shd w:val="clear" w:color="auto" w:fill="FFFFFF"/>
        </w:rPr>
        <w:t xml:space="preserve">           绩效评价报告</w:t>
      </w:r>
    </w:p>
    <w:p>
      <w:pPr>
        <w:pStyle w:val="43"/>
        <w:pageBreakBefore w:val="0"/>
        <w:kinsoku/>
        <w:wordWrap/>
        <w:overflowPunct/>
        <w:topLinePunct w:val="0"/>
        <w:bidi w:val="0"/>
        <w:spacing w:beforeAutospacing="0" w:afterAutospacing="0" w:line="576" w:lineRule="exact"/>
        <w:ind w:left="0" w:leftChars="0" w:right="0" w:firstLine="320" w:firstLineChars="100"/>
        <w:rPr>
          <w:rFonts w:eastAsia="方正黑体简体"/>
          <w:sz w:val="32"/>
          <w:szCs w:val="32"/>
        </w:rPr>
      </w:pPr>
    </w:p>
    <w:p>
      <w:pPr>
        <w:pStyle w:val="43"/>
        <w:pageBreakBefore w:val="0"/>
        <w:kinsoku/>
        <w:wordWrap/>
        <w:overflowPunct/>
        <w:topLinePunct w:val="0"/>
        <w:bidi w:val="0"/>
        <w:spacing w:beforeAutospacing="0" w:afterAutospacing="0" w:line="576" w:lineRule="exact"/>
        <w:ind w:left="0" w:leftChars="0" w:right="0" w:firstLine="320" w:firstLineChars="100"/>
        <w:rPr>
          <w:rFonts w:eastAsia="方正黑体简体"/>
          <w:sz w:val="32"/>
          <w:szCs w:val="32"/>
        </w:rPr>
      </w:pPr>
    </w:p>
    <w:p>
      <w:pPr>
        <w:pStyle w:val="43"/>
        <w:pageBreakBefore w:val="0"/>
        <w:kinsoku/>
        <w:wordWrap/>
        <w:overflowPunct/>
        <w:topLinePunct w:val="0"/>
        <w:bidi w:val="0"/>
        <w:spacing w:beforeAutospacing="0" w:afterAutospacing="0" w:line="576" w:lineRule="exact"/>
        <w:ind w:left="0" w:leftChars="0" w:right="0" w:firstLine="320" w:firstLineChars="100"/>
        <w:rPr>
          <w:rFonts w:eastAsia="方正黑体简体"/>
          <w:sz w:val="32"/>
          <w:szCs w:val="32"/>
        </w:rPr>
      </w:pPr>
      <w:r>
        <w:rPr>
          <w:rFonts w:eastAsia="方正黑体简体"/>
          <w:sz w:val="32"/>
          <w:szCs w:val="32"/>
        </w:rPr>
        <w:t>一、单位部门概况</w:t>
      </w:r>
    </w:p>
    <w:p>
      <w:pPr>
        <w:pageBreakBefore w:val="0"/>
        <w:kinsoku/>
        <w:wordWrap/>
        <w:overflowPunct/>
        <w:topLinePunct w:val="0"/>
        <w:bidi w:val="0"/>
        <w:spacing w:beforeAutospacing="0" w:afterAutospacing="0" w:line="576" w:lineRule="exact"/>
        <w:ind w:left="0" w:leftChars="0" w:right="0" w:firstLine="640" w:firstLineChars="200"/>
        <w:rPr>
          <w:rFonts w:ascii="仿宋_GB2312" w:hAnsi="仿宋" w:eastAsia="仿宋_GB2312"/>
          <w:sz w:val="32"/>
          <w:szCs w:val="32"/>
        </w:rPr>
      </w:pPr>
      <w:r>
        <w:rPr>
          <w:rFonts w:hint="eastAsia" w:ascii="仿宋_GB2312" w:hAnsi="仿宋" w:eastAsia="仿宋_GB2312"/>
          <w:sz w:val="32"/>
          <w:szCs w:val="32"/>
        </w:rPr>
        <w:t>（一）机构组成</w:t>
      </w:r>
    </w:p>
    <w:p>
      <w:pPr>
        <w:pageBreakBefore w:val="0"/>
        <w:kinsoku/>
        <w:wordWrap/>
        <w:overflowPunct/>
        <w:topLinePunct w:val="0"/>
        <w:bidi w:val="0"/>
        <w:spacing w:beforeAutospacing="0" w:afterAutospacing="0" w:line="576" w:lineRule="exact"/>
        <w:ind w:left="0" w:leftChars="0" w:right="0" w:firstLine="640" w:firstLineChars="200"/>
        <w:rPr>
          <w:rFonts w:ascii="仿宋_GB2312" w:hAnsi="仿宋" w:eastAsia="仿宋_GB2312"/>
          <w:sz w:val="32"/>
          <w:szCs w:val="32"/>
        </w:rPr>
      </w:pPr>
      <w:r>
        <w:rPr>
          <w:rFonts w:hint="eastAsia" w:ascii="仿宋_GB2312" w:hAnsi="仿宋" w:eastAsia="仿宋_GB2312"/>
          <w:sz w:val="32"/>
          <w:szCs w:val="32"/>
        </w:rPr>
        <w:t>本部门为参公管理的事业单位，内设机构3个。</w:t>
      </w:r>
    </w:p>
    <w:p>
      <w:pPr>
        <w:pageBreakBefore w:val="0"/>
        <w:kinsoku/>
        <w:wordWrap/>
        <w:overflowPunct/>
        <w:topLinePunct w:val="0"/>
        <w:bidi w:val="0"/>
        <w:spacing w:beforeAutospacing="0" w:afterAutospacing="0" w:line="576" w:lineRule="exact"/>
        <w:ind w:left="0" w:leftChars="0" w:right="0" w:firstLine="640" w:firstLineChars="200"/>
        <w:rPr>
          <w:rFonts w:ascii="仿宋_GB2312" w:hAnsi="仿宋" w:eastAsia="仿宋_GB2312"/>
          <w:sz w:val="32"/>
          <w:szCs w:val="32"/>
        </w:rPr>
      </w:pPr>
      <w:r>
        <w:rPr>
          <w:rFonts w:hint="eastAsia" w:ascii="仿宋_GB2312" w:hAnsi="仿宋" w:eastAsia="仿宋_GB2312"/>
          <w:sz w:val="32"/>
          <w:szCs w:val="32"/>
        </w:rPr>
        <w:t>（二）机构职能</w:t>
      </w:r>
    </w:p>
    <w:p>
      <w:pPr>
        <w:pageBreakBefore w:val="0"/>
        <w:kinsoku/>
        <w:wordWrap/>
        <w:overflowPunct/>
        <w:topLinePunct w:val="0"/>
        <w:bidi w:val="0"/>
        <w:spacing w:beforeAutospacing="0" w:afterAutospacing="0" w:line="576" w:lineRule="exact"/>
        <w:ind w:left="0" w:leftChars="0" w:right="0" w:firstLine="640" w:firstLineChars="200"/>
        <w:rPr>
          <w:rFonts w:ascii="仿宋_GB2312" w:hAnsi="仿宋" w:eastAsia="仿宋_GB2312"/>
          <w:sz w:val="32"/>
          <w:szCs w:val="32"/>
        </w:rPr>
      </w:pPr>
      <w:r>
        <w:rPr>
          <w:rFonts w:hint="eastAsia" w:ascii="仿宋_GB2312" w:hAnsi="仿宋" w:eastAsia="仿宋_GB2312"/>
          <w:sz w:val="32"/>
          <w:szCs w:val="32"/>
        </w:rPr>
        <w:t>在全州范围内开展党的路线、方针、政策宣讲、理论宣传、理论教育、理论研究。</w:t>
      </w:r>
    </w:p>
    <w:p>
      <w:pPr>
        <w:pageBreakBefore w:val="0"/>
        <w:kinsoku/>
        <w:wordWrap/>
        <w:overflowPunct/>
        <w:topLinePunct w:val="0"/>
        <w:bidi w:val="0"/>
        <w:spacing w:beforeAutospacing="0" w:afterAutospacing="0" w:line="576" w:lineRule="exact"/>
        <w:ind w:left="0" w:leftChars="0" w:right="0" w:firstLine="640" w:firstLineChars="200"/>
        <w:rPr>
          <w:rFonts w:ascii="仿宋_GB2312" w:hAnsi="仿宋" w:eastAsia="仿宋_GB2312"/>
          <w:sz w:val="32"/>
          <w:szCs w:val="32"/>
        </w:rPr>
      </w:pPr>
      <w:r>
        <w:rPr>
          <w:rFonts w:hint="eastAsia" w:ascii="仿宋_GB2312" w:hAnsi="仿宋" w:eastAsia="仿宋_GB2312"/>
          <w:sz w:val="32"/>
          <w:szCs w:val="32"/>
        </w:rPr>
        <w:t>（三）人员概况</w:t>
      </w:r>
    </w:p>
    <w:p>
      <w:pPr>
        <w:pageBreakBefore w:val="0"/>
        <w:kinsoku/>
        <w:wordWrap/>
        <w:overflowPunct/>
        <w:topLinePunct w:val="0"/>
        <w:bidi w:val="0"/>
        <w:spacing w:beforeAutospacing="0" w:afterAutospacing="0" w:line="576" w:lineRule="exact"/>
        <w:ind w:left="0" w:leftChars="0" w:right="0" w:firstLine="640" w:firstLineChars="200"/>
        <w:rPr>
          <w:rFonts w:ascii="仿宋_GB2312" w:hAnsi="仿宋" w:eastAsia="仿宋_GB2312"/>
          <w:sz w:val="32"/>
          <w:szCs w:val="32"/>
        </w:rPr>
      </w:pPr>
      <w:r>
        <w:rPr>
          <w:rFonts w:hint="eastAsia" w:ascii="仿宋_GB2312" w:hAnsi="仿宋" w:eastAsia="仿宋_GB2312"/>
          <w:sz w:val="32"/>
          <w:szCs w:val="32"/>
        </w:rPr>
        <w:t>总编制7名，其中：参照公务员管理编制7名。截止2021年6月末在职人员总数5名。</w:t>
      </w:r>
    </w:p>
    <w:p>
      <w:pPr>
        <w:pStyle w:val="43"/>
        <w:pageBreakBefore w:val="0"/>
        <w:kinsoku/>
        <w:wordWrap/>
        <w:overflowPunct/>
        <w:topLinePunct w:val="0"/>
        <w:bidi w:val="0"/>
        <w:spacing w:beforeAutospacing="0" w:afterAutospacing="0" w:line="576" w:lineRule="exact"/>
        <w:ind w:left="0" w:leftChars="0" w:right="0" w:firstLine="0" w:firstLineChars="0"/>
        <w:rPr>
          <w:rFonts w:eastAsia="方正黑体简体"/>
          <w:sz w:val="32"/>
          <w:szCs w:val="32"/>
        </w:rPr>
      </w:pPr>
      <w:r>
        <w:rPr>
          <w:rFonts w:eastAsia="方正黑体简体"/>
          <w:sz w:val="32"/>
          <w:szCs w:val="32"/>
        </w:rPr>
        <w:t>二、单位部门财政资金收支情况</w:t>
      </w:r>
    </w:p>
    <w:p>
      <w:pPr>
        <w:pStyle w:val="43"/>
        <w:pageBreakBefore w:val="0"/>
        <w:kinsoku/>
        <w:wordWrap/>
        <w:overflowPunct/>
        <w:topLinePunct w:val="0"/>
        <w:bidi w:val="0"/>
        <w:spacing w:beforeAutospacing="0" w:afterAutospacing="0" w:line="576" w:lineRule="exact"/>
        <w:ind w:left="0" w:leftChars="0" w:right="0" w:firstLine="418" w:firstLineChars="130"/>
        <w:rPr>
          <w:rFonts w:eastAsia="楷体"/>
          <w:b/>
          <w:sz w:val="32"/>
          <w:szCs w:val="32"/>
        </w:rPr>
      </w:pPr>
      <w:r>
        <w:rPr>
          <w:rFonts w:hAnsi="楷体" w:eastAsia="楷体"/>
          <w:b/>
          <w:sz w:val="32"/>
          <w:szCs w:val="32"/>
        </w:rPr>
        <w:t>（一）</w:t>
      </w:r>
      <w:r>
        <w:rPr>
          <w:rFonts w:eastAsia="楷体"/>
          <w:b/>
          <w:sz w:val="32"/>
          <w:szCs w:val="32"/>
        </w:rPr>
        <w:t>20</w:t>
      </w:r>
      <w:r>
        <w:rPr>
          <w:rFonts w:hint="eastAsia" w:eastAsia="楷体"/>
          <w:b/>
          <w:sz w:val="32"/>
          <w:szCs w:val="32"/>
        </w:rPr>
        <w:t>20</w:t>
      </w:r>
      <w:r>
        <w:rPr>
          <w:rFonts w:hAnsi="楷体" w:eastAsia="楷体"/>
          <w:b/>
          <w:sz w:val="32"/>
          <w:szCs w:val="32"/>
        </w:rPr>
        <w:t>年财政资金收入、支出情况</w:t>
      </w:r>
    </w:p>
    <w:p>
      <w:pPr>
        <w:pStyle w:val="43"/>
        <w:pageBreakBefore w:val="0"/>
        <w:kinsoku/>
        <w:wordWrap/>
        <w:overflowPunct/>
        <w:topLinePunct w:val="0"/>
        <w:bidi w:val="0"/>
        <w:spacing w:beforeAutospacing="0" w:afterAutospacing="0" w:line="576" w:lineRule="exact"/>
        <w:ind w:left="0" w:leftChars="0" w:right="0" w:firstLine="416" w:firstLineChars="130"/>
        <w:rPr>
          <w:rFonts w:eastAsia="仿宋_GB2312"/>
          <w:sz w:val="32"/>
          <w:szCs w:val="32"/>
        </w:rPr>
      </w:pPr>
      <w:r>
        <w:rPr>
          <w:rFonts w:eastAsia="仿宋_GB2312"/>
          <w:sz w:val="32"/>
          <w:szCs w:val="32"/>
        </w:rPr>
        <w:t>20</w:t>
      </w:r>
      <w:r>
        <w:rPr>
          <w:rFonts w:hint="eastAsia" w:eastAsia="仿宋_GB2312"/>
          <w:sz w:val="32"/>
          <w:szCs w:val="32"/>
        </w:rPr>
        <w:t>20</w:t>
      </w:r>
      <w:r>
        <w:rPr>
          <w:rFonts w:eastAsia="仿宋_GB2312"/>
          <w:sz w:val="32"/>
          <w:szCs w:val="32"/>
        </w:rPr>
        <w:t>年财政年初预算数为</w:t>
      </w:r>
      <w:r>
        <w:rPr>
          <w:rFonts w:hint="eastAsia" w:eastAsia="仿宋_GB2312"/>
          <w:sz w:val="32"/>
          <w:szCs w:val="32"/>
        </w:rPr>
        <w:t>1448816.66</w:t>
      </w:r>
      <w:r>
        <w:rPr>
          <w:rFonts w:eastAsia="仿宋_GB2312"/>
          <w:sz w:val="32"/>
          <w:szCs w:val="32"/>
        </w:rPr>
        <w:t>元，调整预算数为</w:t>
      </w:r>
      <w:r>
        <w:rPr>
          <w:rFonts w:hint="eastAsia" w:eastAsia="仿宋_GB2312"/>
          <w:sz w:val="32"/>
          <w:szCs w:val="32"/>
        </w:rPr>
        <w:t>1184258.93</w:t>
      </w:r>
      <w:r>
        <w:rPr>
          <w:rFonts w:eastAsia="仿宋_GB2312"/>
          <w:sz w:val="32"/>
          <w:szCs w:val="32"/>
        </w:rPr>
        <w:t>元，决算支出数为</w:t>
      </w:r>
      <w:r>
        <w:rPr>
          <w:rFonts w:hint="eastAsia" w:eastAsia="仿宋_GB2312"/>
          <w:sz w:val="32"/>
          <w:szCs w:val="32"/>
        </w:rPr>
        <w:t>1184258.93</w:t>
      </w:r>
      <w:r>
        <w:rPr>
          <w:rFonts w:eastAsia="仿宋_GB2312"/>
          <w:sz w:val="32"/>
          <w:szCs w:val="32"/>
        </w:rPr>
        <w:t>元，差异值为</w:t>
      </w:r>
      <w:r>
        <w:rPr>
          <w:rFonts w:hint="eastAsia" w:eastAsia="仿宋_GB2312"/>
          <w:sz w:val="32"/>
          <w:szCs w:val="32"/>
        </w:rPr>
        <w:t>264557.73</w:t>
      </w:r>
      <w:r>
        <w:rPr>
          <w:rFonts w:eastAsia="仿宋_GB2312"/>
          <w:sz w:val="32"/>
          <w:szCs w:val="32"/>
        </w:rPr>
        <w:t>元。主要是因为</w:t>
      </w:r>
      <w:r>
        <w:rPr>
          <w:rFonts w:hint="eastAsia" w:eastAsia="仿宋_GB2312"/>
          <w:sz w:val="32"/>
          <w:szCs w:val="32"/>
        </w:rPr>
        <w:t>2020年本着厉行节约的原则，压缩开支，加上疫情原因，出差减少。</w:t>
      </w:r>
    </w:p>
    <w:p>
      <w:pPr>
        <w:pStyle w:val="44"/>
        <w:pageBreakBefore w:val="0"/>
        <w:kinsoku/>
        <w:wordWrap/>
        <w:overflowPunct/>
        <w:topLinePunct w:val="0"/>
        <w:bidi w:val="0"/>
        <w:spacing w:beforeAutospacing="0" w:afterAutospacing="0" w:line="576" w:lineRule="exact"/>
        <w:ind w:left="0" w:leftChars="0" w:right="0"/>
        <w:rPr>
          <w:rFonts w:eastAsia="方正黑体简体"/>
          <w:sz w:val="32"/>
          <w:szCs w:val="32"/>
        </w:rPr>
      </w:pPr>
      <w:r>
        <w:rPr>
          <w:rFonts w:eastAsia="方正黑体简体"/>
          <w:sz w:val="32"/>
          <w:szCs w:val="32"/>
        </w:rPr>
        <w:t>三、单位部门财政资金管理情况</w:t>
      </w:r>
    </w:p>
    <w:p>
      <w:pPr>
        <w:pStyle w:val="43"/>
        <w:pageBreakBefore w:val="0"/>
        <w:kinsoku/>
        <w:wordWrap/>
        <w:overflowPunct/>
        <w:topLinePunct w:val="0"/>
        <w:bidi w:val="0"/>
        <w:spacing w:beforeAutospacing="0" w:afterAutospacing="0" w:line="576" w:lineRule="exact"/>
        <w:ind w:left="0" w:leftChars="0" w:right="0" w:firstLine="321" w:firstLineChars="100"/>
        <w:rPr>
          <w:rFonts w:eastAsia="楷体"/>
          <w:b/>
          <w:sz w:val="32"/>
          <w:szCs w:val="32"/>
        </w:rPr>
      </w:pPr>
      <w:r>
        <w:rPr>
          <w:rFonts w:hAnsi="楷体" w:eastAsia="楷体"/>
          <w:b/>
          <w:sz w:val="32"/>
          <w:szCs w:val="32"/>
        </w:rPr>
        <w:t>（一）</w:t>
      </w:r>
      <w:r>
        <w:rPr>
          <w:rFonts w:hint="eastAsia" w:hAnsi="楷体" w:eastAsia="楷体"/>
          <w:b/>
          <w:sz w:val="32"/>
          <w:szCs w:val="32"/>
        </w:rPr>
        <w:t>部门</w:t>
      </w:r>
      <w:r>
        <w:rPr>
          <w:rFonts w:hAnsi="楷体" w:eastAsia="楷体"/>
          <w:b/>
          <w:sz w:val="32"/>
          <w:szCs w:val="32"/>
        </w:rPr>
        <w:t>预算</w:t>
      </w:r>
      <w:r>
        <w:rPr>
          <w:rFonts w:hint="eastAsia" w:hAnsi="楷体" w:eastAsia="楷体"/>
          <w:b/>
          <w:sz w:val="32"/>
          <w:szCs w:val="32"/>
        </w:rPr>
        <w:t>管理</w:t>
      </w:r>
    </w:p>
    <w:p>
      <w:pPr>
        <w:pStyle w:val="44"/>
        <w:pageBreakBefore w:val="0"/>
        <w:kinsoku/>
        <w:wordWrap/>
        <w:overflowPunct/>
        <w:topLinePunct w:val="0"/>
        <w:bidi w:val="0"/>
        <w:spacing w:beforeAutospacing="0" w:afterAutospacing="0" w:line="576" w:lineRule="exact"/>
        <w:ind w:left="0" w:leftChars="0" w:right="0" w:firstLine="640" w:firstLineChars="200"/>
        <w:rPr>
          <w:rFonts w:eastAsia="仿宋_GB2312"/>
          <w:sz w:val="32"/>
          <w:szCs w:val="32"/>
        </w:rPr>
      </w:pPr>
      <w:r>
        <w:rPr>
          <w:rFonts w:eastAsia="仿宋_GB2312"/>
          <w:sz w:val="32"/>
          <w:szCs w:val="32"/>
        </w:rPr>
        <w:t>严格按照预决算编制工作的相关要求，结合年度工作任务认真编制年度部门预算，按时报送了单位部门预算、决算，并顺利通过了财政局的审核，没有出现反复调整的情况。对绩效目标进行季度梳理和年度分析，及时上报相关报表</w:t>
      </w:r>
      <w:r>
        <w:rPr>
          <w:rFonts w:hint="eastAsia" w:eastAsia="仿宋_GB2312"/>
          <w:sz w:val="32"/>
          <w:szCs w:val="32"/>
        </w:rPr>
        <w:t>。</w:t>
      </w:r>
      <w:r>
        <w:rPr>
          <w:rFonts w:eastAsia="仿宋_GB2312"/>
          <w:sz w:val="32"/>
          <w:szCs w:val="32"/>
        </w:rPr>
        <w:t>对专项预算进行细化，分科目上报。</w:t>
      </w:r>
    </w:p>
    <w:p>
      <w:pPr>
        <w:pStyle w:val="43"/>
        <w:pageBreakBefore w:val="0"/>
        <w:kinsoku/>
        <w:wordWrap/>
        <w:overflowPunct/>
        <w:topLinePunct w:val="0"/>
        <w:bidi w:val="0"/>
        <w:spacing w:beforeAutospacing="0" w:afterAutospacing="0" w:line="576" w:lineRule="exact"/>
        <w:ind w:left="0" w:leftChars="0" w:right="0" w:firstLine="321" w:firstLineChars="100"/>
        <w:rPr>
          <w:rFonts w:eastAsia="楷体"/>
          <w:b/>
          <w:sz w:val="32"/>
          <w:szCs w:val="32"/>
        </w:rPr>
      </w:pPr>
      <w:r>
        <w:rPr>
          <w:rFonts w:hAnsi="楷体" w:eastAsia="楷体"/>
          <w:b/>
          <w:sz w:val="32"/>
          <w:szCs w:val="32"/>
        </w:rPr>
        <w:t>（二）执行管理情况</w:t>
      </w:r>
    </w:p>
    <w:p>
      <w:pPr>
        <w:pageBreakBefore w:val="0"/>
        <w:kinsoku/>
        <w:wordWrap/>
        <w:overflowPunct/>
        <w:topLinePunct w:val="0"/>
        <w:bidi w:val="0"/>
        <w:spacing w:beforeAutospacing="0" w:afterAutospacing="0" w:line="576" w:lineRule="exact"/>
        <w:ind w:left="0" w:leftChars="0" w:right="0" w:firstLine="640" w:firstLineChars="200"/>
        <w:rPr>
          <w:rFonts w:ascii="仿宋_GB2312" w:hAnsi="宋体-18030" w:eastAsia="仿宋_GB2312" w:cs="宋体-18030"/>
          <w:sz w:val="32"/>
          <w:szCs w:val="32"/>
        </w:rPr>
      </w:pPr>
      <w:r>
        <w:rPr>
          <w:rFonts w:hint="eastAsia" w:ascii="仿宋_GB2312" w:eastAsia="仿宋_GB2312"/>
          <w:sz w:val="32"/>
          <w:szCs w:val="32"/>
        </w:rPr>
        <w:t>2021年上半年财政支出执行进度为37.00%，正在推进中。2020年</w:t>
      </w:r>
      <w:r>
        <w:rPr>
          <w:rFonts w:hint="eastAsia" w:ascii="仿宋_GB2312" w:hAnsi="宋体-18030" w:eastAsia="仿宋_GB2312" w:cs="宋体-18030"/>
          <w:sz w:val="32"/>
          <w:szCs w:val="32"/>
        </w:rPr>
        <w:t>全年预算按照计划执行，在保证单位的正常行政运行基础上合理使用预算经费，贯彻落实中央八项规定、省委十项规定及其实施细则和州委州府八条意见，严控“三公经费”。</w:t>
      </w:r>
    </w:p>
    <w:p>
      <w:pPr>
        <w:pageBreakBefore w:val="0"/>
        <w:kinsoku/>
        <w:wordWrap/>
        <w:overflowPunct/>
        <w:topLinePunct w:val="0"/>
        <w:bidi w:val="0"/>
        <w:snapToGrid w:val="0"/>
        <w:spacing w:beforeAutospacing="0" w:afterAutospacing="0" w:line="576" w:lineRule="exact"/>
        <w:ind w:left="0" w:leftChars="0" w:right="0" w:firstLine="640" w:firstLineChars="200"/>
        <w:rPr>
          <w:rFonts w:ascii="仿宋_GB2312" w:hAnsi="仿宋" w:eastAsia="仿宋_GB2312"/>
          <w:sz w:val="32"/>
          <w:szCs w:val="32"/>
        </w:rPr>
      </w:pPr>
      <w:r>
        <w:rPr>
          <w:rFonts w:hint="eastAsia" w:ascii="仿宋_GB2312" w:hAnsi="仿宋" w:eastAsia="仿宋_GB2312"/>
          <w:sz w:val="32"/>
          <w:szCs w:val="32"/>
        </w:rPr>
        <w:t>2020项目经费23万元，决算完成1.96万元。</w:t>
      </w:r>
    </w:p>
    <w:p>
      <w:pPr>
        <w:pageBreakBefore w:val="0"/>
        <w:kinsoku/>
        <w:wordWrap/>
        <w:overflowPunct/>
        <w:topLinePunct w:val="0"/>
        <w:bidi w:val="0"/>
        <w:snapToGrid w:val="0"/>
        <w:spacing w:beforeAutospacing="0" w:afterAutospacing="0" w:line="576" w:lineRule="exact"/>
        <w:ind w:left="0" w:leftChars="0" w:right="0" w:firstLine="640" w:firstLineChars="200"/>
        <w:rPr>
          <w:rFonts w:ascii="仿宋_GB2312" w:hAnsi="仿宋" w:eastAsia="仿宋_GB2312"/>
          <w:sz w:val="32"/>
          <w:szCs w:val="32"/>
        </w:rPr>
      </w:pPr>
      <w:r>
        <w:rPr>
          <w:rFonts w:hint="eastAsia" w:ascii="仿宋_GB2312" w:hAnsi="仿宋" w:eastAsia="仿宋_GB2312"/>
          <w:sz w:val="32"/>
          <w:szCs w:val="32"/>
        </w:rPr>
        <w:t>其中阿坝微宣讲平台预算4.8万元，决算支出4.8万元，完成100%。藏汉双语进基层预算5万元，决算支出4.99万，完成99.74%。课题调研预算2万元，决算支出2万元，完成100%。理论研讨预算1.2万元，决算支出1万元，完成83.33%。思想政治宣讲预算5万元，决算支出4.78万元，完成95.72%。图书资料预算2万元，决算支出2万元，完成100%。网络维护预算3万元，决算无支出。</w:t>
      </w:r>
    </w:p>
    <w:p>
      <w:pPr>
        <w:pStyle w:val="43"/>
        <w:pageBreakBefore w:val="0"/>
        <w:kinsoku/>
        <w:wordWrap/>
        <w:overflowPunct/>
        <w:topLinePunct w:val="0"/>
        <w:bidi w:val="0"/>
        <w:spacing w:beforeAutospacing="0" w:afterAutospacing="0" w:line="576" w:lineRule="exact"/>
        <w:ind w:left="0" w:leftChars="0" w:right="0" w:firstLine="321" w:firstLineChars="100"/>
        <w:rPr>
          <w:rFonts w:eastAsia="楷体"/>
          <w:b/>
          <w:sz w:val="32"/>
          <w:szCs w:val="32"/>
        </w:rPr>
      </w:pPr>
      <w:r>
        <w:rPr>
          <w:rFonts w:hAnsi="楷体" w:eastAsia="楷体"/>
          <w:b/>
          <w:sz w:val="32"/>
          <w:szCs w:val="32"/>
        </w:rPr>
        <w:t>（三）综合管理情况</w:t>
      </w:r>
    </w:p>
    <w:p>
      <w:pPr>
        <w:pStyle w:val="44"/>
        <w:pageBreakBefore w:val="0"/>
        <w:kinsoku/>
        <w:wordWrap/>
        <w:overflowPunct/>
        <w:topLinePunct w:val="0"/>
        <w:bidi w:val="0"/>
        <w:spacing w:beforeAutospacing="0" w:afterAutospacing="0" w:line="576" w:lineRule="exact"/>
        <w:ind w:left="0" w:leftChars="0" w:right="0" w:firstLine="800" w:firstLineChars="250"/>
        <w:rPr>
          <w:rFonts w:eastAsia="仿宋_GB2312"/>
          <w:sz w:val="32"/>
          <w:szCs w:val="32"/>
        </w:rPr>
      </w:pPr>
      <w:r>
        <w:rPr>
          <w:rFonts w:eastAsia="仿宋_GB2312"/>
          <w:sz w:val="32"/>
          <w:szCs w:val="32"/>
        </w:rPr>
        <w:t>在加强财务管理方面，我单位逐步完善了财务管理制度、</w:t>
      </w:r>
      <w:r>
        <w:rPr>
          <w:rFonts w:hint="eastAsia" w:eastAsia="仿宋_GB2312"/>
          <w:sz w:val="32"/>
          <w:szCs w:val="32"/>
        </w:rPr>
        <w:t>政府采购制度</w:t>
      </w:r>
      <w:r>
        <w:rPr>
          <w:rFonts w:eastAsia="仿宋_GB2312"/>
          <w:sz w:val="32"/>
          <w:szCs w:val="32"/>
        </w:rPr>
        <w:t>、财务报账审核制度、车辆管理制度以及公用房屋及财产管理规定等。严格遵守《预算法》、《会计法》《政府采购法》等财政法律法规，严格履行报批手续，无计划安排不报账，无领导审批不报账，无经手人签字不报账，不符合财务规定的发票、票据不报账。决算工作没有出现应编未编、错误列编、虚假混编等导致重新调整决算资金的情况，每年按时完成了决算工作。</w:t>
      </w:r>
    </w:p>
    <w:p>
      <w:pPr>
        <w:pStyle w:val="44"/>
        <w:pageBreakBefore w:val="0"/>
        <w:kinsoku/>
        <w:wordWrap/>
        <w:overflowPunct/>
        <w:topLinePunct w:val="0"/>
        <w:bidi w:val="0"/>
        <w:spacing w:beforeAutospacing="0" w:afterAutospacing="0" w:line="576" w:lineRule="exact"/>
        <w:ind w:left="0" w:leftChars="0" w:right="0"/>
        <w:rPr>
          <w:rFonts w:eastAsia="方正黑体简体"/>
          <w:sz w:val="32"/>
          <w:szCs w:val="32"/>
        </w:rPr>
      </w:pPr>
      <w:r>
        <w:rPr>
          <w:rFonts w:eastAsia="方正黑体简体"/>
          <w:sz w:val="32"/>
          <w:szCs w:val="32"/>
        </w:rPr>
        <w:t>四、评价</w:t>
      </w:r>
      <w:r>
        <w:rPr>
          <w:rFonts w:hint="eastAsia" w:eastAsia="方正黑体简体"/>
          <w:sz w:val="32"/>
          <w:szCs w:val="32"/>
        </w:rPr>
        <w:t>结论</w:t>
      </w:r>
      <w:r>
        <w:rPr>
          <w:rFonts w:eastAsia="方正黑体简体"/>
          <w:sz w:val="32"/>
          <w:szCs w:val="32"/>
        </w:rPr>
        <w:t>及建议</w:t>
      </w:r>
    </w:p>
    <w:p>
      <w:pPr>
        <w:pStyle w:val="43"/>
        <w:pageBreakBefore w:val="0"/>
        <w:kinsoku/>
        <w:wordWrap/>
        <w:overflowPunct/>
        <w:topLinePunct w:val="0"/>
        <w:bidi w:val="0"/>
        <w:spacing w:beforeAutospacing="0" w:afterAutospacing="0" w:line="576" w:lineRule="exact"/>
        <w:ind w:left="0" w:leftChars="0" w:right="0" w:firstLine="643" w:firstLineChars="200"/>
        <w:rPr>
          <w:rFonts w:hAnsi="楷体" w:eastAsia="楷体"/>
          <w:b/>
          <w:sz w:val="32"/>
          <w:szCs w:val="32"/>
        </w:rPr>
      </w:pPr>
      <w:r>
        <w:rPr>
          <w:rFonts w:hAnsi="楷体" w:eastAsia="楷体"/>
          <w:b/>
          <w:sz w:val="32"/>
          <w:szCs w:val="32"/>
        </w:rPr>
        <w:t>（一）评价结论</w:t>
      </w:r>
    </w:p>
    <w:p>
      <w:pPr>
        <w:pStyle w:val="43"/>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textAlignment w:val="auto"/>
        <w:rPr>
          <w:rFonts w:eastAsia="仿宋_GB2312"/>
          <w:color w:val="000000"/>
          <w:sz w:val="32"/>
          <w:szCs w:val="32"/>
          <w:u w:color="000000"/>
        </w:rPr>
      </w:pPr>
      <w:r>
        <w:rPr>
          <w:rFonts w:hAnsi="仿宋_GB2312" w:eastAsia="仿宋_GB2312"/>
          <w:color w:val="000000"/>
          <w:sz w:val="32"/>
          <w:szCs w:val="32"/>
          <w:u w:color="000000"/>
        </w:rPr>
        <w:t>州委讲师团部门预算执行情况良好，无不良记录及违规违纪行为，预算支出和决算支出情况相符。</w:t>
      </w:r>
    </w:p>
    <w:p>
      <w:pPr>
        <w:keepNext w:val="0"/>
        <w:keepLines w:val="0"/>
        <w:pageBreakBefore w:val="0"/>
        <w:kinsoku/>
        <w:wordWrap/>
        <w:overflowPunct/>
        <w:topLinePunct w:val="0"/>
        <w:autoSpaceDE/>
        <w:autoSpaceDN/>
        <w:bidi w:val="0"/>
        <w:adjustRightInd/>
        <w:snapToGrid/>
        <w:spacing w:beforeAutospacing="0" w:afterAutospacing="0" w:line="576" w:lineRule="exact"/>
        <w:ind w:right="0" w:firstLine="643" w:firstLineChars="200"/>
        <w:textAlignment w:val="auto"/>
        <w:rPr>
          <w:rFonts w:hAnsi="楷体" w:eastAsia="楷体"/>
          <w:b/>
          <w:sz w:val="32"/>
          <w:szCs w:val="32"/>
        </w:rPr>
      </w:pPr>
      <w:r>
        <w:rPr>
          <w:rFonts w:hAnsi="楷体" w:eastAsia="楷体"/>
          <w:b/>
          <w:sz w:val="32"/>
          <w:szCs w:val="32"/>
        </w:rPr>
        <w:t>（二）存在问题</w:t>
      </w:r>
    </w:p>
    <w:p>
      <w:pPr>
        <w:pStyle w:val="1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default" w:ascii="Times New Roman" w:hAnsi="仿宋_GB2312" w:eastAsia="仿宋_GB2312" w:cs="Times New Roman"/>
          <w:color w:val="000000"/>
          <w:kern w:val="2"/>
          <w:sz w:val="32"/>
          <w:szCs w:val="32"/>
          <w:u w:color="000000"/>
          <w:lang w:val="en-US" w:eastAsia="zh-CN" w:bidi="ar-SA"/>
        </w:rPr>
      </w:pPr>
      <w:r>
        <w:rPr>
          <w:rFonts w:hint="default" w:ascii="Times New Roman" w:hAnsi="仿宋_GB2312" w:eastAsia="仿宋_GB2312" w:cs="Times New Roman"/>
          <w:color w:val="000000"/>
          <w:kern w:val="2"/>
          <w:sz w:val="32"/>
          <w:szCs w:val="32"/>
          <w:u w:color="000000"/>
          <w:lang w:val="en-US" w:eastAsia="zh-CN" w:bidi="ar-SA"/>
        </w:rPr>
        <w:t>一是预算经费支出功能科目与支出功能科目存在差异</w:t>
      </w:r>
      <w:r>
        <w:rPr>
          <w:rFonts w:hint="eastAsia" w:ascii="Times New Roman" w:hAnsi="仿宋_GB2312" w:eastAsia="仿宋_GB2312" w:cs="Times New Roman"/>
          <w:color w:val="000000"/>
          <w:kern w:val="2"/>
          <w:sz w:val="32"/>
          <w:szCs w:val="32"/>
          <w:u w:color="000000"/>
          <w:lang w:val="en-US" w:eastAsia="zh-CN" w:bidi="ar-SA"/>
        </w:rPr>
        <w:t>，</w:t>
      </w:r>
      <w:r>
        <w:rPr>
          <w:rFonts w:hint="default" w:ascii="Times New Roman" w:hAnsi="仿宋_GB2312" w:eastAsia="仿宋_GB2312" w:cs="Times New Roman"/>
          <w:color w:val="000000"/>
          <w:kern w:val="2"/>
          <w:sz w:val="32"/>
          <w:szCs w:val="32"/>
          <w:u w:color="000000"/>
          <w:lang w:val="en-US" w:eastAsia="zh-CN" w:bidi="ar-SA"/>
        </w:rPr>
        <w:t>二是未严格按项目资金用途使用资金，年底</w:t>
      </w:r>
      <w:r>
        <w:rPr>
          <w:rFonts w:hint="eastAsia" w:ascii="Times New Roman" w:hAnsi="仿宋_GB2312" w:eastAsia="仿宋_GB2312" w:cs="Times New Roman"/>
          <w:color w:val="000000"/>
          <w:kern w:val="2"/>
          <w:sz w:val="32"/>
          <w:szCs w:val="32"/>
          <w:u w:color="000000"/>
          <w:lang w:val="en-US" w:eastAsia="zh-CN" w:bidi="ar-SA"/>
        </w:rPr>
        <w:t>不同用途经费挪用其它科目经费</w:t>
      </w:r>
      <w:r>
        <w:rPr>
          <w:rFonts w:hint="default" w:ascii="Times New Roman" w:hAnsi="仿宋_GB2312" w:eastAsia="仿宋_GB2312" w:cs="Times New Roman"/>
          <w:color w:val="000000"/>
          <w:kern w:val="2"/>
          <w:sz w:val="32"/>
          <w:szCs w:val="32"/>
          <w:u w:color="000000"/>
          <w:lang w:val="en-US" w:eastAsia="zh-CN" w:bidi="ar-SA"/>
        </w:rPr>
        <w:t>；三是部门决算上报处理效率还待提升。</w:t>
      </w:r>
    </w:p>
    <w:p>
      <w:pPr>
        <w:pageBreakBefore w:val="0"/>
        <w:kinsoku/>
        <w:wordWrap/>
        <w:overflowPunct/>
        <w:topLinePunct w:val="0"/>
        <w:bidi w:val="0"/>
        <w:spacing w:beforeAutospacing="0" w:afterAutospacing="0" w:line="576" w:lineRule="exact"/>
        <w:ind w:left="0" w:leftChars="0" w:right="0" w:firstLine="739" w:firstLineChars="230"/>
        <w:rPr>
          <w:rFonts w:hint="default" w:ascii="Times New Roman" w:hAnsi="楷体" w:eastAsia="楷体" w:cs="Times New Roman"/>
          <w:b/>
          <w:sz w:val="32"/>
          <w:szCs w:val="32"/>
          <w:lang w:val="en-US" w:eastAsia="zh-CN"/>
        </w:rPr>
      </w:pPr>
      <w:r>
        <w:rPr>
          <w:rFonts w:hint="eastAsia" w:ascii="Times New Roman" w:hAnsi="楷体" w:eastAsia="楷体" w:cs="Times New Roman"/>
          <w:b/>
          <w:sz w:val="32"/>
          <w:szCs w:val="32"/>
          <w:lang w:val="en-US" w:eastAsia="zh-CN"/>
        </w:rPr>
        <w:t>（三）工作建议</w:t>
      </w:r>
    </w:p>
    <w:p>
      <w:pPr>
        <w:pageBreakBefore w:val="0"/>
        <w:pBdr>
          <w:bottom w:val="single" w:color="FFFFFF" w:sz="4" w:space="31"/>
        </w:pBdr>
        <w:shd w:val="clear" w:color="auto" w:fill="FFFFFF"/>
        <w:tabs>
          <w:tab w:val="left" w:pos="1440"/>
        </w:tabs>
        <w:kinsoku/>
        <w:wordWrap/>
        <w:overflowPunct/>
        <w:topLinePunct w:val="0"/>
        <w:bidi w:val="0"/>
        <w:snapToGrid w:val="0"/>
        <w:spacing w:beforeAutospacing="0" w:afterAutospacing="0" w:line="576" w:lineRule="exact"/>
        <w:ind w:left="0" w:leftChars="0" w:right="0" w:firstLine="640" w:firstLineChars="200"/>
        <w:jc w:val="both"/>
        <w:rPr>
          <w:rFonts w:hint="default" w:ascii="Times New Roman" w:hAnsi="仿宋_GB2312" w:eastAsia="仿宋_GB2312" w:cs="Times New Roman"/>
          <w:color w:val="000000"/>
          <w:kern w:val="2"/>
          <w:sz w:val="32"/>
          <w:szCs w:val="32"/>
          <w:u w:color="000000"/>
          <w:lang w:val="en-US" w:eastAsia="zh-CN" w:bidi="ar-SA"/>
        </w:rPr>
      </w:pPr>
      <w:r>
        <w:rPr>
          <w:rFonts w:hint="eastAsia" w:ascii="Times New Roman" w:hAnsi="仿宋_GB2312" w:eastAsia="仿宋_GB2312" w:cs="Times New Roman"/>
          <w:color w:val="000000"/>
          <w:kern w:val="2"/>
          <w:sz w:val="32"/>
          <w:szCs w:val="32"/>
          <w:u w:color="000000"/>
          <w:lang w:val="en-US" w:eastAsia="zh-CN" w:bidi="ar-SA"/>
        </w:rPr>
        <w:t>为了进一步提高整体绩效水平，在预算编制和预算执行过程中建议如下：</w:t>
      </w:r>
    </w:p>
    <w:p>
      <w:pPr>
        <w:pageBreakBefore w:val="0"/>
        <w:pBdr>
          <w:bottom w:val="single" w:color="FFFFFF" w:sz="4" w:space="31"/>
        </w:pBdr>
        <w:shd w:val="clear" w:color="auto" w:fill="FFFFFF"/>
        <w:tabs>
          <w:tab w:val="left" w:pos="1440"/>
        </w:tabs>
        <w:kinsoku/>
        <w:wordWrap/>
        <w:overflowPunct/>
        <w:topLinePunct w:val="0"/>
        <w:bidi w:val="0"/>
        <w:snapToGrid w:val="0"/>
        <w:spacing w:beforeAutospacing="0" w:afterAutospacing="0" w:line="576" w:lineRule="exact"/>
        <w:ind w:left="0" w:leftChars="0" w:right="0" w:firstLine="640" w:firstLineChars="200"/>
        <w:jc w:val="both"/>
        <w:rPr>
          <w:rFonts w:hint="default" w:ascii="Times New Roman" w:hAnsi="仿宋_GB2312" w:eastAsia="仿宋_GB2312" w:cs="Times New Roman"/>
          <w:color w:val="000000"/>
          <w:kern w:val="2"/>
          <w:sz w:val="32"/>
          <w:szCs w:val="32"/>
          <w:u w:color="000000"/>
          <w:lang w:val="en-US" w:eastAsia="zh-CN" w:bidi="ar-SA"/>
        </w:rPr>
      </w:pPr>
      <w:r>
        <w:rPr>
          <w:rFonts w:hint="eastAsia" w:ascii="Times New Roman" w:hAnsi="仿宋_GB2312" w:eastAsia="仿宋_GB2312" w:cs="Times New Roman"/>
          <w:color w:val="000000"/>
          <w:kern w:val="2"/>
          <w:sz w:val="32"/>
          <w:szCs w:val="32"/>
          <w:u w:color="000000"/>
          <w:lang w:val="en-US" w:eastAsia="zh-CN" w:bidi="ar-SA"/>
        </w:rPr>
        <w:t>一是重视绩效管理，切实履好职责，努力提升工作绩效，围绕单位的重心，合理使用好财政资金，为做好党的路线、方针、政策宣讲、理论宣传、理论教育、理论研究、理论调研等工作发挥更大任用。</w:t>
      </w:r>
    </w:p>
    <w:p>
      <w:pPr>
        <w:pageBreakBefore w:val="0"/>
        <w:pBdr>
          <w:bottom w:val="single" w:color="FFFFFF" w:sz="4" w:space="31"/>
        </w:pBdr>
        <w:shd w:val="clear" w:color="auto" w:fill="FFFFFF"/>
        <w:tabs>
          <w:tab w:val="left" w:pos="1440"/>
        </w:tabs>
        <w:kinsoku/>
        <w:wordWrap/>
        <w:overflowPunct/>
        <w:topLinePunct w:val="0"/>
        <w:bidi w:val="0"/>
        <w:snapToGrid w:val="0"/>
        <w:spacing w:beforeAutospacing="0" w:afterAutospacing="0" w:line="576" w:lineRule="exact"/>
        <w:ind w:left="0" w:leftChars="0" w:right="0" w:firstLine="640" w:firstLineChars="200"/>
        <w:jc w:val="both"/>
        <w:rPr>
          <w:rFonts w:hint="default" w:ascii="Times New Roman" w:hAnsi="仿宋_GB2312" w:eastAsia="仿宋_GB2312" w:cs="Times New Roman"/>
          <w:color w:val="000000"/>
          <w:kern w:val="2"/>
          <w:sz w:val="32"/>
          <w:szCs w:val="32"/>
          <w:u w:color="000000"/>
          <w:lang w:val="en-US" w:eastAsia="zh-CN" w:bidi="ar-SA"/>
        </w:rPr>
      </w:pPr>
      <w:r>
        <w:rPr>
          <w:rFonts w:hint="eastAsia" w:ascii="Times New Roman" w:hAnsi="仿宋_GB2312" w:eastAsia="仿宋_GB2312" w:cs="Times New Roman"/>
          <w:color w:val="000000"/>
          <w:kern w:val="2"/>
          <w:sz w:val="32"/>
          <w:szCs w:val="32"/>
          <w:u w:color="000000"/>
          <w:lang w:val="en-US" w:eastAsia="zh-CN" w:bidi="ar-SA"/>
        </w:rPr>
        <w:t>二是统筹协调，厘定提高资金使用绩效的关节点。切实提高资金使用绩效，找到突破口与关节点。财务工作的关节点很多，比如按照人均是什么情况；不同分类是什么情况；与其他部门对比是什么情况，每年增长率是多少。在比较中进行分析，找到问题的节点，对症下药，采取得力措施，降低行政运行成本。做到依法理财、科学理财、民主理财。</w:t>
      </w:r>
    </w:p>
    <w:p>
      <w:pPr>
        <w:pageBreakBefore w:val="0"/>
        <w:pBdr>
          <w:bottom w:val="single" w:color="FFFFFF" w:sz="4" w:space="31"/>
        </w:pBdr>
        <w:shd w:val="clear" w:color="auto" w:fill="FFFFFF"/>
        <w:tabs>
          <w:tab w:val="left" w:pos="1440"/>
        </w:tabs>
        <w:kinsoku/>
        <w:wordWrap/>
        <w:overflowPunct/>
        <w:topLinePunct w:val="0"/>
        <w:bidi w:val="0"/>
        <w:snapToGrid w:val="0"/>
        <w:spacing w:beforeAutospacing="0" w:afterAutospacing="0" w:line="576" w:lineRule="exact"/>
        <w:ind w:left="0" w:leftChars="0" w:right="0" w:firstLine="640" w:firstLineChars="200"/>
        <w:jc w:val="both"/>
        <w:rPr>
          <w:rFonts w:hint="default" w:ascii="Times New Roman" w:hAnsi="仿宋_GB2312" w:eastAsia="仿宋_GB2312" w:cs="Times New Roman"/>
          <w:color w:val="000000"/>
          <w:kern w:val="2"/>
          <w:sz w:val="32"/>
          <w:szCs w:val="32"/>
          <w:u w:color="000000"/>
          <w:lang w:val="en-US" w:eastAsia="zh-CN" w:bidi="ar-SA"/>
        </w:rPr>
      </w:pPr>
      <w:r>
        <w:rPr>
          <w:rFonts w:hint="eastAsia" w:ascii="Times New Roman" w:hAnsi="仿宋_GB2312" w:eastAsia="仿宋_GB2312" w:cs="Times New Roman"/>
          <w:color w:val="000000"/>
          <w:kern w:val="2"/>
          <w:sz w:val="32"/>
          <w:szCs w:val="32"/>
          <w:u w:color="000000"/>
          <w:lang w:val="en-US" w:eastAsia="zh-CN" w:bidi="ar-SA"/>
        </w:rPr>
        <w:t>三是建立长效机制。把绩效评价作为部门内控的日常性工作，建立绩效评价管理工作考核的长效机制。</w:t>
      </w:r>
    </w:p>
    <w:p>
      <w:pPr>
        <w:pageBreakBefore w:val="0"/>
        <w:pBdr>
          <w:bottom w:val="single" w:color="FFFFFF" w:sz="4" w:space="31"/>
        </w:pBdr>
        <w:shd w:val="clear" w:color="auto" w:fill="FFFFFF"/>
        <w:tabs>
          <w:tab w:val="left" w:pos="1440"/>
        </w:tabs>
        <w:kinsoku/>
        <w:wordWrap/>
        <w:overflowPunct/>
        <w:topLinePunct w:val="0"/>
        <w:bidi w:val="0"/>
        <w:snapToGrid w:val="0"/>
        <w:spacing w:beforeAutospacing="0" w:afterAutospacing="0" w:line="576" w:lineRule="exact"/>
        <w:ind w:left="0" w:leftChars="0" w:right="0" w:firstLine="640" w:firstLineChars="200"/>
        <w:jc w:val="both"/>
        <w:rPr>
          <w:rFonts w:hint="default" w:ascii="Times New Roman" w:hAnsi="仿宋_GB2312" w:eastAsia="仿宋_GB2312" w:cs="Times New Roman"/>
          <w:color w:val="000000"/>
          <w:kern w:val="2"/>
          <w:sz w:val="32"/>
          <w:szCs w:val="32"/>
          <w:u w:color="000000"/>
          <w:lang w:val="en-US" w:eastAsia="zh-CN" w:bidi="ar-SA"/>
        </w:rPr>
      </w:pPr>
      <w:r>
        <w:rPr>
          <w:rFonts w:hint="eastAsia" w:ascii="Times New Roman" w:hAnsi="仿宋_GB2312" w:eastAsia="仿宋_GB2312" w:cs="Times New Roman"/>
          <w:color w:val="000000"/>
          <w:kern w:val="2"/>
          <w:sz w:val="32"/>
          <w:szCs w:val="32"/>
          <w:u w:color="000000"/>
          <w:lang w:val="en-US" w:eastAsia="zh-CN" w:bidi="ar-SA"/>
        </w:rPr>
        <w:t>四是加快完善相应制度建设和账务处理能力，提升部门工作效率。</w:t>
      </w:r>
    </w:p>
    <w:p>
      <w:pPr>
        <w:pStyle w:val="44"/>
        <w:pageBreakBefore w:val="0"/>
        <w:kinsoku/>
        <w:wordWrap/>
        <w:overflowPunct/>
        <w:topLinePunct w:val="0"/>
        <w:bidi w:val="0"/>
        <w:spacing w:beforeAutospacing="0" w:afterAutospacing="0" w:line="576" w:lineRule="exact"/>
        <w:ind w:left="0" w:leftChars="0" w:right="0" w:firstLine="640" w:firstLineChars="200"/>
        <w:rPr>
          <w:rFonts w:eastAsia="仿宋_GB2312"/>
          <w:sz w:val="32"/>
          <w:szCs w:val="32"/>
        </w:rPr>
      </w:pPr>
    </w:p>
    <w:p>
      <w:pPr>
        <w:pStyle w:val="44"/>
        <w:pageBreakBefore w:val="0"/>
        <w:kinsoku/>
        <w:wordWrap/>
        <w:overflowPunct/>
        <w:topLinePunct w:val="0"/>
        <w:bidi w:val="0"/>
        <w:spacing w:beforeAutospacing="0" w:afterAutospacing="0" w:line="576" w:lineRule="exact"/>
        <w:ind w:left="0" w:leftChars="0" w:right="0" w:firstLine="640" w:firstLineChars="200"/>
        <w:rPr>
          <w:rFonts w:eastAsia="仿宋_GB2312"/>
          <w:sz w:val="32"/>
          <w:szCs w:val="32"/>
        </w:rPr>
      </w:pPr>
    </w:p>
    <w:p>
      <w:pPr>
        <w:pStyle w:val="44"/>
        <w:pageBreakBefore w:val="0"/>
        <w:kinsoku/>
        <w:wordWrap/>
        <w:overflowPunct/>
        <w:topLinePunct w:val="0"/>
        <w:bidi w:val="0"/>
        <w:spacing w:beforeAutospacing="0" w:afterAutospacing="0" w:line="576" w:lineRule="exact"/>
        <w:ind w:left="0" w:leftChars="0" w:right="0"/>
        <w:rPr>
          <w:rFonts w:eastAsia="仿宋_GB2312"/>
          <w:sz w:val="32"/>
          <w:szCs w:val="32"/>
        </w:rPr>
      </w:pPr>
      <w:r>
        <w:rPr>
          <w:rFonts w:eastAsia="仿宋_GB2312"/>
          <w:sz w:val="32"/>
          <w:szCs w:val="32"/>
        </w:rPr>
        <w:t xml:space="preserve">                                 中共阿坝州委讲师团</w:t>
      </w:r>
    </w:p>
    <w:p>
      <w:pPr>
        <w:pStyle w:val="44"/>
        <w:pageBreakBefore w:val="0"/>
        <w:kinsoku/>
        <w:wordWrap/>
        <w:overflowPunct/>
        <w:topLinePunct w:val="0"/>
        <w:bidi w:val="0"/>
        <w:spacing w:beforeAutospacing="0" w:afterAutospacing="0" w:line="576" w:lineRule="exact"/>
        <w:ind w:left="0" w:leftChars="0" w:right="0" w:firstLine="3840" w:firstLineChars="1200"/>
        <w:rPr>
          <w:rFonts w:eastAsia="仿宋_GB2312"/>
          <w:sz w:val="32"/>
          <w:szCs w:val="32"/>
        </w:rPr>
        <w:sectPr>
          <w:footerReference r:id="rId8" w:type="first"/>
          <w:footerReference r:id="rId7" w:type="default"/>
          <w:pgSz w:w="11906" w:h="16838"/>
          <w:pgMar w:top="1440" w:right="1800" w:bottom="1440" w:left="1800" w:header="851" w:footer="992" w:gutter="0"/>
          <w:pgNumType w:fmt="decimal" w:start="4"/>
          <w:cols w:space="425" w:num="1"/>
          <w:titlePg/>
          <w:docGrid w:type="lines" w:linePitch="312" w:charSpace="0"/>
        </w:sectPr>
      </w:pPr>
      <w:r>
        <w:rPr>
          <w:rFonts w:eastAsia="仿宋_GB2312"/>
          <w:sz w:val="32"/>
          <w:szCs w:val="32"/>
        </w:rPr>
        <w:t xml:space="preserve">  </w:t>
      </w:r>
      <w:r>
        <w:rPr>
          <w:rFonts w:hint="eastAsia" w:eastAsia="仿宋_GB2312"/>
          <w:sz w:val="32"/>
          <w:szCs w:val="32"/>
          <w:lang w:val="en-US" w:eastAsia="zh-CN"/>
        </w:rPr>
        <w:t xml:space="preserve">        </w:t>
      </w:r>
      <w:r>
        <w:rPr>
          <w:rFonts w:eastAsia="仿宋_GB2312"/>
          <w:sz w:val="32"/>
          <w:szCs w:val="32"/>
        </w:rPr>
        <w:t xml:space="preserve"> 20</w:t>
      </w:r>
      <w:r>
        <w:rPr>
          <w:rFonts w:hint="eastAsia" w:eastAsia="仿宋_GB2312"/>
          <w:sz w:val="32"/>
          <w:szCs w:val="32"/>
        </w:rPr>
        <w:t>21</w:t>
      </w:r>
      <w:r>
        <w:rPr>
          <w:rFonts w:eastAsia="仿宋_GB2312"/>
          <w:sz w:val="32"/>
          <w:szCs w:val="32"/>
        </w:rPr>
        <w:t>年</w:t>
      </w:r>
      <w:r>
        <w:rPr>
          <w:rFonts w:hint="eastAsia" w:eastAsia="仿宋_GB2312"/>
          <w:sz w:val="32"/>
          <w:szCs w:val="32"/>
        </w:rPr>
        <w:t>6</w:t>
      </w:r>
      <w:r>
        <w:rPr>
          <w:rFonts w:eastAsia="仿宋_GB2312"/>
          <w:sz w:val="32"/>
          <w:szCs w:val="32"/>
        </w:rPr>
        <w:t>月</w:t>
      </w:r>
      <w:r>
        <w:rPr>
          <w:rFonts w:hint="eastAsia" w:eastAsia="仿宋_GB2312"/>
          <w:sz w:val="32"/>
          <w:szCs w:val="32"/>
        </w:rPr>
        <w:t xml:space="preserve">25 </w:t>
      </w:r>
      <w:r>
        <w:rPr>
          <w:rFonts w:eastAsia="仿宋_GB2312"/>
          <w:sz w:val="32"/>
          <w:szCs w:val="32"/>
        </w:rPr>
        <w:t>日</w:t>
      </w:r>
    </w:p>
    <w:tbl>
      <w:tblPr>
        <w:tblStyle w:val="21"/>
        <w:tblW w:w="5000" w:type="pct"/>
        <w:tblInd w:w="0" w:type="dxa"/>
        <w:shd w:val="clear" w:color="auto" w:fill="auto"/>
        <w:tblLayout w:type="autofit"/>
        <w:tblCellMar>
          <w:top w:w="0" w:type="dxa"/>
          <w:left w:w="108" w:type="dxa"/>
          <w:bottom w:w="0" w:type="dxa"/>
          <w:right w:w="108" w:type="dxa"/>
        </w:tblCellMar>
      </w:tblPr>
      <w:tblGrid>
        <w:gridCol w:w="955"/>
        <w:gridCol w:w="955"/>
        <w:gridCol w:w="1219"/>
        <w:gridCol w:w="799"/>
        <w:gridCol w:w="3385"/>
        <w:gridCol w:w="5420"/>
        <w:gridCol w:w="1441"/>
      </w:tblGrid>
      <w:tr>
        <w:tblPrEx>
          <w:shd w:val="clear" w:color="auto" w:fill="auto"/>
          <w:tblCellMar>
            <w:top w:w="0" w:type="dxa"/>
            <w:left w:w="108" w:type="dxa"/>
            <w:bottom w:w="0" w:type="dxa"/>
            <w:right w:w="108" w:type="dxa"/>
          </w:tblCellMar>
        </w:tblPrEx>
        <w:trPr>
          <w:trHeight w:val="690" w:hRule="atLeast"/>
        </w:trPr>
        <w:tc>
          <w:tcPr>
            <w:tcW w:w="5000" w:type="pct"/>
            <w:gridSpan w:val="7"/>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2021年度州级部门整体支出绩效评价指标体系（适用于专项预算小于1亿的部门）</w:t>
            </w:r>
          </w:p>
        </w:tc>
      </w:tr>
      <w:tr>
        <w:tblPrEx>
          <w:tblCellMar>
            <w:top w:w="0" w:type="dxa"/>
            <w:left w:w="108" w:type="dxa"/>
            <w:bottom w:w="0" w:type="dxa"/>
            <w:right w:w="108" w:type="dxa"/>
          </w:tblCellMar>
        </w:tblPrEx>
        <w:trPr>
          <w:trHeight w:val="690" w:hRule="atLeast"/>
        </w:trPr>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绩效指标</w:t>
            </w:r>
          </w:p>
        </w:tc>
        <w:tc>
          <w:tcPr>
            <w:tcW w:w="2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指标分值</w:t>
            </w:r>
          </w:p>
        </w:tc>
        <w:tc>
          <w:tcPr>
            <w:tcW w:w="11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指标解释</w:t>
            </w:r>
          </w:p>
        </w:tc>
        <w:tc>
          <w:tcPr>
            <w:tcW w:w="1910"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计分标准</w:t>
            </w:r>
          </w:p>
        </w:tc>
        <w:tc>
          <w:tcPr>
            <w:tcW w:w="5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CellMar>
            <w:top w:w="0" w:type="dxa"/>
            <w:left w:w="108" w:type="dxa"/>
            <w:bottom w:w="0" w:type="dxa"/>
            <w:right w:w="108" w:type="dxa"/>
          </w:tblCellMar>
        </w:tblPrEx>
        <w:trPr>
          <w:trHeight w:val="345"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b/>
                <w:bCs/>
                <w:i w:val="0"/>
                <w:iCs w:val="0"/>
                <w:color w:val="000000"/>
                <w:sz w:val="24"/>
                <w:szCs w:val="24"/>
                <w:u w:val="none"/>
              </w:rPr>
            </w:pPr>
          </w:p>
        </w:tc>
        <w:tc>
          <w:tcPr>
            <w:tcW w:w="11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b/>
                <w:bCs/>
                <w:i w:val="0"/>
                <w:iCs w:val="0"/>
                <w:color w:val="000000"/>
                <w:sz w:val="24"/>
                <w:szCs w:val="24"/>
                <w:u w:val="none"/>
              </w:rPr>
            </w:pPr>
          </w:p>
        </w:tc>
        <w:tc>
          <w:tcPr>
            <w:tcW w:w="1910" w:type="pct"/>
            <w:vMerge w:val="continue"/>
            <w:tcBorders>
              <w:top w:val="single" w:color="000000" w:sz="4" w:space="0"/>
              <w:left w:val="nil"/>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b/>
                <w:bCs/>
                <w:i w:val="0"/>
                <w:iCs w:val="0"/>
                <w:color w:val="000000"/>
                <w:sz w:val="24"/>
                <w:szCs w:val="24"/>
                <w:u w:val="none"/>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b/>
                <w:bCs/>
                <w:i w:val="0"/>
                <w:iCs w:val="0"/>
                <w:color w:val="000000"/>
                <w:sz w:val="24"/>
                <w:szCs w:val="24"/>
                <w:u w:val="none"/>
              </w:rPr>
            </w:pPr>
          </w:p>
        </w:tc>
      </w:tr>
      <w:tr>
        <w:tblPrEx>
          <w:tblCellMar>
            <w:top w:w="0" w:type="dxa"/>
            <w:left w:w="108" w:type="dxa"/>
            <w:bottom w:w="0" w:type="dxa"/>
            <w:right w:w="108" w:type="dxa"/>
          </w:tblCellMar>
        </w:tblPrEx>
        <w:trPr>
          <w:trHeight w:val="1520"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部门预算管理（60分）</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预算编制（24分）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目标制定</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评价部门绩效目标是否要素完整、细化量化。</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1.绩效目标编制要素完整的，得4分，否则酌情扣分。                                                       2.绩效指标细化量化的，得4分，否则酌情扣分。                  有项目绩效目标的部门（单位），根据项目绩效目标编制质量打分，无项目绩效目标的部门，根据部门整体支出绩效目标打分。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tblPrEx>
          <w:tblCellMar>
            <w:top w:w="0" w:type="dxa"/>
            <w:left w:w="108" w:type="dxa"/>
            <w:bottom w:w="0" w:type="dxa"/>
            <w:right w:w="108" w:type="dxa"/>
          </w:tblCellMar>
        </w:tblPrEx>
        <w:trPr>
          <w:trHeight w:val="148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目标实现</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评价部门绩效目标实际实现程度与预期目标的偏离度。</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r>
      <w:tr>
        <w:tblPrEx>
          <w:tblCellMar>
            <w:top w:w="0" w:type="dxa"/>
            <w:left w:w="108" w:type="dxa"/>
            <w:bottom w:w="0" w:type="dxa"/>
            <w:right w:w="108" w:type="dxa"/>
          </w:tblCellMar>
        </w:tblPrEx>
        <w:trPr>
          <w:trHeight w:val="160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编制准确</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评价部门年初预算编制是否科学准确。</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指标得分=（1-（10×部门全年预算调剂金额/年初部门预算数））*指标分值。其中：若部门全年预算调剂金额/年初部门预算数&gt;0.1，此项得0分。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7.86</w:t>
            </w:r>
          </w:p>
        </w:tc>
      </w:tr>
      <w:tr>
        <w:tblPrEx>
          <w:tblCellMar>
            <w:top w:w="0" w:type="dxa"/>
            <w:left w:w="108" w:type="dxa"/>
            <w:bottom w:w="0" w:type="dxa"/>
            <w:right w:w="108" w:type="dxa"/>
          </w:tblCellMar>
        </w:tblPrEx>
        <w:trPr>
          <w:trHeight w:val="148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预算执行（20分）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支出控制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部门公用经费及非定额公用支出控制情况。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计算部门日常公用经费、项目支出中“办公费、印刷费、水费、电费、物业管理费”等科目年初预算数与决算数偏差程度                                                              预决算偏差程度在10%以内的，得6分。偏差度在10%-20%之间的，得3分，偏差度超过20%的，不得分。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p>
        </w:tc>
      </w:tr>
      <w:tr>
        <w:tblPrEx>
          <w:tblCellMar>
            <w:top w:w="0" w:type="dxa"/>
            <w:left w:w="108" w:type="dxa"/>
            <w:bottom w:w="0" w:type="dxa"/>
            <w:right w:w="108" w:type="dxa"/>
          </w:tblCellMar>
        </w:tblPrEx>
        <w:trPr>
          <w:trHeight w:val="216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动态调整</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评价部门开展绩效运行监控后，将绩效监控结果应用到预算调整的情况。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1.当部门绩效监控调整取消额和结余注销额均不为零时，指标得分=部门项目支出绩效监控调整取消额÷(部门绩效监控调整取消额+预算结余注销额）*8                                                  2.当部门绩效监控调整取消额为零，结余注销额不为零时，指标得分=（1-10*结余注销额/年度预算总额）*8，结余注销额超过部门年度预算总额10%的，指标不得分。                                3.当部门绩效监控调整取消额与结余注销额均为零时，得满分。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7.86</w:t>
            </w:r>
          </w:p>
        </w:tc>
      </w:tr>
      <w:tr>
        <w:tblPrEx>
          <w:tblCellMar>
            <w:top w:w="0" w:type="dxa"/>
            <w:left w:w="108" w:type="dxa"/>
            <w:bottom w:w="0" w:type="dxa"/>
            <w:right w:w="108" w:type="dxa"/>
          </w:tblCellMar>
        </w:tblPrEx>
        <w:trPr>
          <w:trHeight w:val="122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执行进度</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评价部门在6、9、11月的预算执行情况。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部门预算执行进度在6、9、11月应达到序时进度的80%、90%、90%，即实际支出进度分别达到40%、67.5%、82.5%。                                                     6、9、11月部门预算执行进度达到量化指标的各得2分，未达到目标进度的的按其实际进度占目标进度的比重计算得分。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3.75</w:t>
            </w:r>
          </w:p>
        </w:tc>
      </w:tr>
      <w:tr>
        <w:tblPrEx>
          <w:tblCellMar>
            <w:top w:w="0" w:type="dxa"/>
            <w:left w:w="108" w:type="dxa"/>
            <w:bottom w:w="0" w:type="dxa"/>
            <w:right w:w="108" w:type="dxa"/>
          </w:tblCellMar>
        </w:tblPrEx>
        <w:trPr>
          <w:trHeight w:val="100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完成结果（16分）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预算完成</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评价部门预算项目年终预算执行情况。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部门预算项目12月预算执行进度达到100%的，得8分，未达100%的，按照实际进度量化计算得分。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r>
      <w:tr>
        <w:tblPrEx>
          <w:tblCellMar>
            <w:top w:w="0" w:type="dxa"/>
            <w:left w:w="108" w:type="dxa"/>
            <w:bottom w:w="0" w:type="dxa"/>
            <w:right w:w="108" w:type="dxa"/>
          </w:tblCellMar>
        </w:tblPrEx>
        <w:trPr>
          <w:trHeight w:val="102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违规记录</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根据审计监督、财政检查结果反映部门上一年度部门预算管理是否合规。</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依据评价年度审计监督、财政检查结果，出现部门预算管理方面违纪违规问题的，每个问题扣0.5分，直至扣完。</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tblPrEx>
          <w:tblCellMar>
            <w:top w:w="0" w:type="dxa"/>
            <w:left w:w="108" w:type="dxa"/>
            <w:bottom w:w="0" w:type="dxa"/>
            <w:right w:w="108" w:type="dxa"/>
          </w:tblCellMar>
        </w:tblPrEx>
        <w:trPr>
          <w:trHeight w:val="120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专项预算管理（20分）</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rPr>
                <w:rFonts w:hint="eastAsia" w:ascii="宋体" w:hAnsi="宋体" w:eastAsia="宋体" w:cs="宋体"/>
                <w:i w:val="0"/>
                <w:iCs w:val="0"/>
                <w:color w:val="000000"/>
                <w:sz w:val="24"/>
                <w:szCs w:val="24"/>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rPr>
                <w:rFonts w:hint="eastAsia" w:ascii="宋体" w:hAnsi="宋体" w:eastAsia="宋体" w:cs="宋体"/>
                <w:i w:val="0"/>
                <w:iCs w:val="0"/>
                <w:color w:val="000000"/>
                <w:sz w:val="24"/>
                <w:szCs w:val="24"/>
                <w:u w:val="none"/>
              </w:rPr>
            </w:pP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rPr>
                <w:rFonts w:hint="eastAsia" w:ascii="宋体" w:hAnsi="宋体" w:eastAsia="宋体" w:cs="宋体"/>
                <w:i w:val="0"/>
                <w:iCs w:val="0"/>
                <w:color w:val="000000"/>
                <w:sz w:val="24"/>
                <w:szCs w:val="24"/>
                <w:u w:val="none"/>
              </w:rPr>
            </w:pP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rPr>
                <w:rFonts w:hint="eastAsia" w:ascii="宋体" w:hAnsi="宋体" w:eastAsia="宋体" w:cs="宋体"/>
                <w:i w:val="0"/>
                <w:iCs w:val="0"/>
                <w:color w:val="000000"/>
                <w:sz w:val="24"/>
                <w:szCs w:val="24"/>
                <w:u w:val="none"/>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w:t>
            </w:r>
          </w:p>
        </w:tc>
      </w:tr>
      <w:tr>
        <w:tblPrEx>
          <w:tblCellMar>
            <w:top w:w="0" w:type="dxa"/>
            <w:left w:w="108" w:type="dxa"/>
            <w:bottom w:w="0" w:type="dxa"/>
            <w:right w:w="108" w:type="dxa"/>
          </w:tblCellMar>
        </w:tblPrEx>
        <w:trPr>
          <w:trHeight w:val="1200"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绩效结果应用（10分）</w:t>
            </w:r>
          </w:p>
        </w:tc>
        <w:tc>
          <w:tcPr>
            <w:tcW w:w="337"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信息公开（2分）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自评公开</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评价部门是否按要求将部门整体绩效自评情况和自行组织的评价情况向社会公开。</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按要求将相关绩效信息随同决算公开的，得2分，否则不得分。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CellMar>
            <w:top w:w="0" w:type="dxa"/>
            <w:left w:w="108" w:type="dxa"/>
            <w:bottom w:w="0" w:type="dxa"/>
            <w:right w:w="108" w:type="dxa"/>
          </w:tblCellMar>
        </w:tblPrEx>
        <w:trPr>
          <w:trHeight w:val="108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整改反馈（8分）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结果整改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评价部门根据绩效管理结果整改问题、完善政策、改进管理的情况。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针对绩效管理过程中（包括绩效目标核查、绩效监控核查和重点绩效评价）提出的问题进行整改，将绩效管理结果与预算安排进行挂钩的，得4分。否则，酌情扣分。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r>
      <w:tr>
        <w:tblPrEx>
          <w:tblCellMar>
            <w:top w:w="0" w:type="dxa"/>
            <w:left w:w="108" w:type="dxa"/>
            <w:bottom w:w="0" w:type="dxa"/>
            <w:right w:w="108" w:type="dxa"/>
          </w:tblCellMar>
        </w:tblPrEx>
        <w:trPr>
          <w:trHeight w:val="82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应用反馈</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评价部门按要求及时向财政部门反馈结果应用情况。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部门在规定时间内向财政部门反馈应用绩效结果报告的，得满分，否则不得分。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r>
      <w:tr>
        <w:tblPrEx>
          <w:tblCellMar>
            <w:top w:w="0" w:type="dxa"/>
            <w:left w:w="108" w:type="dxa"/>
            <w:bottom w:w="0" w:type="dxa"/>
            <w:right w:w="108" w:type="dxa"/>
          </w:tblCellMar>
        </w:tblPrEx>
        <w:trPr>
          <w:trHeight w:val="116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自评质量（10分）</w:t>
            </w:r>
          </w:p>
        </w:tc>
        <w:tc>
          <w:tcPr>
            <w:tcW w:w="337"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自评质量（10分）</w:t>
            </w:r>
          </w:p>
        </w:tc>
        <w:tc>
          <w:tcPr>
            <w:tcW w:w="428"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自评准确</w:t>
            </w:r>
          </w:p>
        </w:tc>
        <w:tc>
          <w:tcPr>
            <w:tcW w:w="282"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94"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评价部门整体支出自评准确率。</w:t>
            </w:r>
          </w:p>
        </w:tc>
        <w:tc>
          <w:tcPr>
            <w:tcW w:w="1910"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部门整体支出自评得分与评价组抽查得分差异在5%以内的，不扣分；在5%-10%之间的，扣4分，在10%-20%的，扣8分，在20%以上的，扣10分。（部门在自评时，此项指标无需打分，部门自评满分为90分）</w:t>
            </w:r>
          </w:p>
        </w:tc>
        <w:tc>
          <w:tcPr>
            <w:tcW w:w="507" w:type="pct"/>
            <w:tcBorders>
              <w:top w:val="nil"/>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bidi w:val="0"/>
              <w:spacing w:beforeAutospacing="0" w:afterAutospacing="0" w:line="576" w:lineRule="exact"/>
              <w:ind w:left="0" w:leftChars="0" w:right="0"/>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285" w:hRule="atLeast"/>
        </w:trPr>
        <w:tc>
          <w:tcPr>
            <w:tcW w:w="44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自查得分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pacing w:beforeAutospacing="0" w:afterAutospacing="0" w:line="576" w:lineRule="exact"/>
              <w:ind w:left="0" w:leftChars="0" w:right="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.27</w:t>
            </w:r>
          </w:p>
        </w:tc>
      </w:tr>
    </w:tbl>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sectPr>
          <w:pgSz w:w="16838" w:h="11906" w:orient="landscape"/>
          <w:pgMar w:top="1800" w:right="1440" w:bottom="1800" w:left="1440" w:header="851" w:footer="992" w:gutter="0"/>
          <w:pgNumType w:fmt="decimal"/>
          <w:cols w:space="425" w:num="1"/>
          <w:titlePg/>
          <w:docGrid w:type="lines" w:linePitch="312" w:charSpace="0"/>
        </w:sectPr>
      </w:pPr>
    </w:p>
    <w:p>
      <w:pPr>
        <w:pageBreakBefore w:val="0"/>
        <w:kinsoku/>
        <w:wordWrap/>
        <w:overflowPunct/>
        <w:topLinePunct w:val="0"/>
        <w:bidi w:val="0"/>
        <w:spacing w:beforeAutospacing="0" w:afterAutospacing="0" w:line="576" w:lineRule="exact"/>
        <w:ind w:left="0" w:leftChars="0" w:right="0"/>
        <w:jc w:val="left"/>
        <w:outlineLvl w:val="0"/>
        <w:rPr>
          <w:rFonts w:ascii="黑体" w:hAnsi="黑体" w:eastAsia="黑体" w:cs="黑体"/>
          <w:sz w:val="32"/>
          <w:szCs w:val="32"/>
        </w:rPr>
      </w:pPr>
      <w:bookmarkStart w:id="114" w:name="_Toc28063"/>
      <w:bookmarkStart w:id="115" w:name="_Toc12097"/>
      <w:r>
        <w:rPr>
          <w:rFonts w:hint="eastAsia" w:ascii="黑体" w:hAnsi="黑体" w:eastAsia="黑体" w:cs="黑体"/>
          <w:sz w:val="32"/>
          <w:szCs w:val="32"/>
        </w:rPr>
        <w:t>附件</w:t>
      </w:r>
      <w:r>
        <w:rPr>
          <w:rFonts w:ascii="黑体" w:hAnsi="黑体" w:eastAsia="黑体" w:cs="黑体"/>
          <w:sz w:val="32"/>
          <w:szCs w:val="32"/>
        </w:rPr>
        <w:t>2</w:t>
      </w:r>
      <w:bookmarkEnd w:id="114"/>
      <w:bookmarkEnd w:id="115"/>
    </w:p>
    <w:p>
      <w:pPr>
        <w:pageBreakBefore w:val="0"/>
        <w:kinsoku/>
        <w:wordWrap/>
        <w:overflowPunct/>
        <w:topLinePunct w:val="0"/>
        <w:bidi w:val="0"/>
        <w:spacing w:beforeAutospacing="0" w:afterAutospacing="0" w:line="576" w:lineRule="exact"/>
        <w:ind w:left="0" w:leftChars="0" w:right="0" w:firstLine="640" w:firstLineChars="200"/>
        <w:rPr>
          <w:rFonts w:ascii="仿宋_GB2312" w:hAnsi="仿宋_GB2312" w:eastAsia="仿宋_GB2312" w:cs="仿宋_GB2312"/>
          <w:sz w:val="32"/>
          <w:szCs w:val="32"/>
        </w:rPr>
      </w:pPr>
    </w:p>
    <w:p>
      <w:pPr>
        <w:pageBreakBefore w:val="0"/>
        <w:kinsoku/>
        <w:wordWrap/>
        <w:overflowPunct/>
        <w:topLinePunct w:val="0"/>
        <w:bidi w:val="0"/>
        <w:spacing w:beforeAutospacing="0" w:afterAutospacing="0" w:line="576" w:lineRule="exact"/>
        <w:ind w:left="0" w:leftChars="0" w:right="0"/>
        <w:jc w:val="center"/>
        <w:outlineLvl w:val="0"/>
        <w:rPr>
          <w:rFonts w:hint="eastAsia" w:ascii="方正小标宋简体" w:hAnsi="黑体" w:eastAsia="方正小标宋简体" w:cs="黑体"/>
          <w:sz w:val="44"/>
          <w:szCs w:val="44"/>
          <w:lang w:eastAsia="zh-CN"/>
        </w:rPr>
      </w:pPr>
      <w:bookmarkStart w:id="116" w:name="_Toc31417"/>
      <w:bookmarkStart w:id="117" w:name="_Toc25456"/>
      <w:bookmarkStart w:id="118" w:name="_Toc23731"/>
      <w:bookmarkStart w:id="119" w:name="_Toc2039"/>
      <w:bookmarkStart w:id="120" w:name="_Toc79163634"/>
      <w:r>
        <w:rPr>
          <w:rFonts w:hint="eastAsia" w:ascii="方正小标宋简体" w:hAnsi="黑体" w:eastAsia="方正小标宋简体" w:cs="黑体"/>
          <w:sz w:val="44"/>
          <w:szCs w:val="44"/>
          <w:lang w:eastAsia="zh-CN"/>
        </w:rPr>
        <w:t>中共四川省阿坝州委</w:t>
      </w:r>
      <w:bookmarkEnd w:id="116"/>
      <w:r>
        <w:rPr>
          <w:rFonts w:hint="eastAsia" w:ascii="方正小标宋简体" w:hAnsi="黑体" w:eastAsia="方正小标宋简体" w:cs="黑体"/>
          <w:sz w:val="44"/>
          <w:szCs w:val="44"/>
          <w:lang w:eastAsia="zh-CN"/>
        </w:rPr>
        <w:t>讲师团</w:t>
      </w:r>
      <w:bookmarkEnd w:id="117"/>
      <w:bookmarkEnd w:id="118"/>
      <w:bookmarkEnd w:id="119"/>
    </w:p>
    <w:p>
      <w:pPr>
        <w:pageBreakBefore w:val="0"/>
        <w:kinsoku/>
        <w:wordWrap/>
        <w:overflowPunct/>
        <w:topLinePunct w:val="0"/>
        <w:bidi w:val="0"/>
        <w:spacing w:beforeAutospacing="0" w:afterAutospacing="0" w:line="576" w:lineRule="exact"/>
        <w:ind w:left="0" w:leftChars="0" w:right="0"/>
        <w:jc w:val="center"/>
        <w:outlineLvl w:val="0"/>
        <w:rPr>
          <w:rFonts w:hint="eastAsia" w:ascii="方正小标宋简体" w:hAnsi="黑体" w:eastAsia="方正小标宋简体" w:cs="黑体"/>
          <w:sz w:val="44"/>
          <w:szCs w:val="44"/>
        </w:rPr>
      </w:pPr>
      <w:bookmarkStart w:id="121" w:name="_Toc9408"/>
      <w:bookmarkStart w:id="122" w:name="_Toc29061"/>
      <w:bookmarkStart w:id="123" w:name="_Toc24050"/>
      <w:bookmarkStart w:id="124" w:name="_Toc8222"/>
      <w:r>
        <w:rPr>
          <w:rFonts w:hint="eastAsia" w:ascii="方正小标宋简体" w:hAnsi="黑体" w:eastAsia="方正小标宋简体" w:cs="黑体"/>
          <w:sz w:val="44"/>
          <w:szCs w:val="44"/>
        </w:rPr>
        <w:t>2020年</w:t>
      </w:r>
      <w:r>
        <w:rPr>
          <w:rFonts w:hint="eastAsia" w:ascii="方正小标宋简体" w:hAnsi="黑体" w:eastAsia="方正小标宋简体" w:cs="黑体"/>
          <w:sz w:val="44"/>
          <w:szCs w:val="44"/>
          <w:lang w:eastAsia="zh-CN"/>
        </w:rPr>
        <w:t>预算项目</w:t>
      </w:r>
      <w:r>
        <w:rPr>
          <w:rFonts w:hint="eastAsia" w:ascii="方正小标宋简体" w:hAnsi="黑体" w:eastAsia="方正小标宋简体" w:cs="黑体"/>
          <w:sz w:val="44"/>
          <w:szCs w:val="44"/>
        </w:rPr>
        <w:t>绩效评价报告</w:t>
      </w:r>
      <w:bookmarkEnd w:id="120"/>
      <w:bookmarkEnd w:id="121"/>
      <w:bookmarkEnd w:id="122"/>
      <w:bookmarkEnd w:id="123"/>
      <w:bookmarkEnd w:id="124"/>
    </w:p>
    <w:p>
      <w:pPr>
        <w:pStyle w:val="47"/>
        <w:pageBreakBefore w:val="0"/>
        <w:kinsoku/>
        <w:wordWrap/>
        <w:overflowPunct/>
        <w:topLinePunct w:val="0"/>
        <w:bidi w:val="0"/>
        <w:spacing w:beforeAutospacing="0" w:afterAutospacing="0" w:line="576" w:lineRule="exact"/>
        <w:ind w:left="0" w:leftChars="0" w:right="0"/>
        <w:jc w:val="center"/>
        <w:rPr>
          <w:rFonts w:hint="eastAsia" w:ascii="仿宋_GB2312" w:hAnsi="仿宋_GB2312" w:eastAsia="仿宋_GB2312" w:cs="仿宋_GB2312"/>
          <w:kern w:val="2"/>
          <w:sz w:val="32"/>
          <w:szCs w:val="32"/>
          <w:lang w:val="en-US" w:eastAsia="zh-CN" w:bidi="ar-SA"/>
        </w:rPr>
      </w:pPr>
    </w:p>
    <w:p>
      <w:pPr>
        <w:pageBreakBefore w:val="0"/>
        <w:kinsoku/>
        <w:wordWrap/>
        <w:overflowPunct/>
        <w:topLinePunct w:val="0"/>
        <w:bidi w:val="0"/>
        <w:spacing w:beforeAutospacing="0" w:afterAutospacing="0" w:line="576" w:lineRule="exact"/>
        <w:ind w:left="0" w:leftChars="0" w:right="0"/>
        <w:jc w:val="center"/>
        <w:rPr>
          <w:rFonts w:hint="eastAsia" w:ascii="方正小标宋简体" w:hAnsi="宋体" w:eastAsia="方正小标宋简体" w:cs="Times New Roman"/>
          <w:sz w:val="32"/>
          <w:szCs w:val="32"/>
        </w:rPr>
      </w:pPr>
      <w:r>
        <w:rPr>
          <w:rFonts w:hint="eastAsia" w:ascii="方正小标宋简体" w:hAnsi="宋体" w:eastAsia="方正小标宋简体" w:cs="Times New Roman"/>
          <w:sz w:val="32"/>
          <w:szCs w:val="32"/>
        </w:rPr>
        <w:t>（</w:t>
      </w:r>
      <w:r>
        <w:rPr>
          <w:rFonts w:hint="eastAsia" w:ascii="方正小标宋简体" w:hAnsi="宋体" w:eastAsia="方正小标宋简体" w:cs="Times New Roman"/>
          <w:sz w:val="32"/>
          <w:szCs w:val="32"/>
          <w:lang w:eastAsia="zh-CN"/>
        </w:rPr>
        <w:t>项目</w:t>
      </w:r>
      <w:r>
        <w:rPr>
          <w:rFonts w:hint="eastAsia" w:ascii="方正小标宋简体" w:hAnsi="宋体" w:eastAsia="方正小标宋简体" w:cs="Times New Roman"/>
          <w:sz w:val="32"/>
          <w:szCs w:val="32"/>
          <w:lang w:val="en-US" w:eastAsia="zh-CN"/>
        </w:rPr>
        <w:t>1：</w:t>
      </w:r>
      <w:r>
        <w:rPr>
          <w:rFonts w:hint="eastAsia" w:ascii="方正小标宋简体" w:hAnsi="宋体" w:eastAsia="方正小标宋简体" w:cs="Times New Roman"/>
          <w:sz w:val="32"/>
          <w:szCs w:val="32"/>
        </w:rPr>
        <w:t>思想政治宣讲项目）</w:t>
      </w:r>
    </w:p>
    <w:p>
      <w:pPr>
        <w:pStyle w:val="48"/>
        <w:pageBreakBefore w:val="0"/>
        <w:kinsoku/>
        <w:wordWrap/>
        <w:overflowPunct/>
        <w:topLinePunct w:val="0"/>
        <w:bidi w:val="0"/>
        <w:spacing w:beforeAutospacing="0" w:afterAutospacing="0" w:line="576" w:lineRule="exact"/>
        <w:ind w:left="0" w:leftChars="0" w:right="0" w:firstLine="640"/>
        <w:jc w:val="center"/>
        <w:rPr>
          <w:rFonts w:ascii="宋体" w:hAnsi="宋体"/>
          <w:color w:val="auto"/>
          <w:kern w:val="2"/>
          <w:sz w:val="32"/>
          <w:szCs w:val="32"/>
        </w:rPr>
      </w:pPr>
    </w:p>
    <w:p>
      <w:pPr>
        <w:pStyle w:val="43"/>
        <w:pageBreakBefore w:val="0"/>
        <w:numPr>
          <w:ilvl w:val="0"/>
          <w:numId w:val="0"/>
        </w:numPr>
        <w:kinsoku/>
        <w:wordWrap/>
        <w:overflowPunct/>
        <w:topLinePunct w:val="0"/>
        <w:bidi w:val="0"/>
        <w:adjustRightInd w:val="0"/>
        <w:snapToGrid w:val="0"/>
        <w:spacing w:beforeAutospacing="0" w:afterAutospacing="0" w:line="576" w:lineRule="exact"/>
        <w:ind w:left="0" w:leftChars="0" w:right="0"/>
        <w:rPr>
          <w:rFonts w:ascii="黑体" w:hAnsi="宋体" w:eastAsia="黑体"/>
          <w:sz w:val="32"/>
          <w:szCs w:val="32"/>
          <w:lang w:val="zh-CN"/>
        </w:rPr>
      </w:pPr>
      <w:r>
        <w:rPr>
          <w:rFonts w:hint="eastAsia" w:ascii="黑体" w:hAnsi="宋体" w:eastAsia="黑体"/>
          <w:sz w:val="32"/>
          <w:szCs w:val="32"/>
          <w:lang w:val="zh-CN"/>
        </w:rPr>
        <w:t>一、项目概况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仿宋_GB2312" w:cs="仿宋_GB2312"/>
          <w:sz w:val="32"/>
          <w:szCs w:val="32"/>
        </w:rPr>
      </w:pPr>
      <w:r>
        <w:rPr>
          <w:rFonts w:hint="eastAsia" w:ascii="仿宋_GB2312" w:hAnsi="仿宋_GB2312" w:cs="仿宋_GB2312"/>
          <w:sz w:val="32"/>
          <w:szCs w:val="32"/>
          <w:lang w:val="zh-CN"/>
        </w:rPr>
        <w:t>为党的方针政策做好思想政治工作宣讲，通过宣讲，让政策深入民心。</w:t>
      </w:r>
      <w:r>
        <w:rPr>
          <w:rFonts w:hint="eastAsia" w:ascii="楷体_GB2312" w:hAnsi="宋体" w:eastAsia="楷体_GB2312"/>
          <w:sz w:val="32"/>
          <w:szCs w:val="32"/>
          <w:lang w:val="zh-CN"/>
        </w:rPr>
        <w:cr/>
      </w:r>
      <w:r>
        <w:rPr>
          <w:rFonts w:hint="eastAsia" w:ascii="楷体_GB2312" w:hAnsi="宋体" w:eastAsia="楷体_GB2312"/>
          <w:sz w:val="32"/>
          <w:szCs w:val="32"/>
          <w:lang w:val="zh-CN"/>
        </w:rPr>
        <w:t>　　</w:t>
      </w:r>
      <w:r>
        <w:rPr>
          <w:rFonts w:hint="eastAsia" w:ascii="楷体_GB2312" w:hAnsi="宋体" w:eastAsia="楷体_GB2312"/>
          <w:b/>
          <w:sz w:val="32"/>
          <w:szCs w:val="32"/>
          <w:lang w:val="zh-CN"/>
        </w:rPr>
        <w:t>（一）项目资金申报及批复情况。</w:t>
      </w:r>
      <w:r>
        <w:rPr>
          <w:rFonts w:hint="eastAsia" w:ascii="仿宋_GB2312" w:hAnsi="仿宋_GB2312" w:cs="仿宋_GB2312"/>
          <w:sz w:val="32"/>
          <w:szCs w:val="32"/>
        </w:rPr>
        <w:t>预算数50000.00元，执行数为47858元，完成预算95.72%</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楷体_GB2312" w:hAnsi="宋体" w:eastAsia="楷体_GB2312"/>
          <w:b/>
          <w:sz w:val="32"/>
          <w:szCs w:val="32"/>
          <w:lang w:val="zh-CN"/>
        </w:rPr>
        <w:t>（二）项目绩效目标。</w:t>
      </w:r>
      <w:r>
        <w:rPr>
          <w:rFonts w:hint="eastAsia" w:ascii="仿宋_GB2312" w:hAnsi="仿宋_GB2312" w:cs="仿宋_GB2312"/>
          <w:sz w:val="32"/>
          <w:szCs w:val="32"/>
        </w:rPr>
        <w:t>通过项目实施，保障了党的方针政策深入民心。通过认真仔细的宣讲，增加了凝聚力。</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项目申报内容与具体实施内容相符、申报目标合理可行。</w:t>
      </w:r>
    </w:p>
    <w:p>
      <w:pPr>
        <w:pageBreakBefore w:val="0"/>
        <w:kinsoku/>
        <w:wordWrap/>
        <w:overflowPunct/>
        <w:topLinePunct w:val="0"/>
        <w:bidi w:val="0"/>
        <w:adjustRightInd w:val="0"/>
        <w:snapToGrid w:val="0"/>
        <w:spacing w:beforeAutospacing="0" w:afterAutospacing="0" w:line="576" w:lineRule="exact"/>
        <w:ind w:right="0"/>
        <w:rPr>
          <w:rFonts w:ascii="黑体" w:hAnsi="宋体" w:eastAsia="黑体"/>
          <w:sz w:val="32"/>
          <w:szCs w:val="32"/>
        </w:rPr>
      </w:pPr>
      <w:r>
        <w:rPr>
          <w:rFonts w:hint="eastAsia" w:ascii="黑体" w:hAnsi="宋体" w:eastAsia="黑体"/>
          <w:sz w:val="32"/>
          <w:szCs w:val="32"/>
        </w:rPr>
        <w:t>二、项目实施及管理情况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仿宋_GB2312" w:cs="仿宋_GB2312"/>
          <w:sz w:val="32"/>
          <w:szCs w:val="32"/>
          <w:lang w:val="zh-CN"/>
        </w:rPr>
      </w:pPr>
      <w:r>
        <w:rPr>
          <w:rFonts w:hint="eastAsia" w:ascii="仿宋_GB2312" w:hAnsi="仿宋_GB2312" w:cs="仿宋_GB2312"/>
          <w:sz w:val="32"/>
          <w:szCs w:val="32"/>
          <w:lang w:val="zh-CN"/>
        </w:rPr>
        <w:t>1．资金计划及到位。该项目资金计划及截止评价时点实际到位50000.00元。</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仿宋_GB2312" w:cs="仿宋_GB2312"/>
          <w:sz w:val="32"/>
          <w:szCs w:val="32"/>
          <w:lang w:val="zh-CN"/>
        </w:rPr>
      </w:pPr>
      <w:r>
        <w:rPr>
          <w:rFonts w:hint="eastAsia" w:ascii="仿宋_GB2312" w:hAnsi="仿宋_GB2312" w:cs="仿宋_GB2312"/>
          <w:sz w:val="32"/>
          <w:szCs w:val="32"/>
          <w:lang w:val="zh-CN"/>
        </w:rPr>
        <w:t>2．资金使用。截止评价时点项目资金实际支出47858元，资金开支范围、支付依据合规合法，资金支付与预算相符。</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项目财务管理按照财务制度执行，会计核算及账务处理等规范合理。财务处理及时，到位。</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项目组织管理架构及具体实施严格按照单位的内控程序执行。</w:t>
      </w:r>
    </w:p>
    <w:p>
      <w:pPr>
        <w:pageBreakBefore w:val="0"/>
        <w:kinsoku/>
        <w:wordWrap/>
        <w:overflowPunct/>
        <w:topLinePunct w:val="0"/>
        <w:bidi w:val="0"/>
        <w:adjustRightInd w:val="0"/>
        <w:snapToGrid w:val="0"/>
        <w:spacing w:beforeAutospacing="0" w:afterAutospacing="0" w:line="576" w:lineRule="exact"/>
        <w:ind w:right="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到2020年底，完成各项宣讲任务，让党的方针政策深入民心。</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r>
        <w:rPr>
          <w:rFonts w:hint="eastAsia" w:ascii="仿宋_GB2312" w:hAnsi="仿宋_GB2312" w:cs="仿宋_GB2312"/>
          <w:sz w:val="32"/>
          <w:szCs w:val="32"/>
        </w:rPr>
        <w:t>通过认真仔细的宣讲，增强了凝聚力。</w:t>
      </w:r>
      <w:r>
        <w:rPr>
          <w:rFonts w:hint="eastAsia" w:ascii="仿宋_GB2312" w:hAnsi="宋体"/>
          <w:sz w:val="32"/>
          <w:szCs w:val="32"/>
          <w:lang w:val="zh-CN"/>
        </w:rPr>
        <w:t>社会可持续发展进一步加强。</w:t>
      </w:r>
    </w:p>
    <w:p>
      <w:pPr>
        <w:pageBreakBefore w:val="0"/>
        <w:kinsoku/>
        <w:wordWrap/>
        <w:overflowPunct/>
        <w:topLinePunct w:val="0"/>
        <w:bidi w:val="0"/>
        <w:adjustRightInd w:val="0"/>
        <w:snapToGrid w:val="0"/>
        <w:spacing w:beforeAutospacing="0" w:afterAutospacing="0" w:line="576" w:lineRule="exact"/>
        <w:ind w:right="0"/>
        <w:rPr>
          <w:rFonts w:ascii="黑体" w:hAnsi="宋体" w:eastAsia="黑体"/>
          <w:sz w:val="32"/>
          <w:szCs w:val="32"/>
        </w:rPr>
      </w:pPr>
      <w:r>
        <w:rPr>
          <w:rFonts w:hint="eastAsia" w:ascii="黑体" w:hAnsi="宋体" w:eastAsia="黑体"/>
          <w:sz w:val="32"/>
          <w:szCs w:val="32"/>
        </w:rPr>
        <w:t>四、问题及建议</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pageBreakBefore w:val="0"/>
        <w:tabs>
          <w:tab w:val="left" w:pos="312"/>
        </w:tabs>
        <w:kinsoku/>
        <w:wordWrap/>
        <w:overflowPunct/>
        <w:topLinePunct w:val="0"/>
        <w:bidi w:val="0"/>
        <w:spacing w:beforeAutospacing="0" w:afterAutospacing="0" w:line="576" w:lineRule="exact"/>
        <w:ind w:left="0" w:leftChars="0" w:right="0"/>
        <w:rPr>
          <w:rFonts w:ascii="楷体_GB2312" w:hAnsi="宋体" w:eastAsia="楷体_GB2312"/>
          <w:b/>
          <w:sz w:val="32"/>
          <w:szCs w:val="32"/>
        </w:rPr>
      </w:pPr>
      <w:r>
        <w:rPr>
          <w:rFonts w:hint="eastAsia" w:ascii="仿宋_GB2312" w:hAnsi="仿宋_GB2312" w:cs="仿宋_GB2312"/>
          <w:sz w:val="32"/>
          <w:szCs w:val="32"/>
        </w:rPr>
        <w:t>发现的主要问题：仍有覆盖不全面的情况。</w:t>
      </w:r>
    </w:p>
    <w:p>
      <w:pPr>
        <w:pageBreakBefore w:val="0"/>
        <w:tabs>
          <w:tab w:val="left" w:pos="312"/>
        </w:tabs>
        <w:kinsoku/>
        <w:wordWrap/>
        <w:overflowPunct/>
        <w:topLinePunct w:val="0"/>
        <w:bidi w:val="0"/>
        <w:spacing w:beforeAutospacing="0" w:afterAutospacing="0" w:line="576" w:lineRule="exact"/>
        <w:ind w:left="0" w:leftChars="0" w:right="0"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pageBreakBefore w:val="0"/>
        <w:tabs>
          <w:tab w:val="left" w:pos="312"/>
        </w:tabs>
        <w:kinsoku/>
        <w:wordWrap/>
        <w:overflowPunct/>
        <w:topLinePunct w:val="0"/>
        <w:bidi w:val="0"/>
        <w:spacing w:beforeAutospacing="0" w:afterAutospacing="0" w:line="576" w:lineRule="exact"/>
        <w:ind w:left="0" w:leftChars="0" w:right="0" w:firstLine="640" w:firstLineChars="200"/>
        <w:rPr>
          <w:rFonts w:ascii="仿宋_GB2312" w:hAnsi="仿宋_GB2312" w:cs="仿宋_GB2312"/>
          <w:sz w:val="32"/>
          <w:szCs w:val="32"/>
        </w:rPr>
      </w:pPr>
      <w:r>
        <w:rPr>
          <w:rFonts w:hint="eastAsia" w:ascii="仿宋_GB2312" w:hAnsi="仿宋_GB2312" w:cs="仿宋_GB2312"/>
          <w:sz w:val="32"/>
          <w:szCs w:val="32"/>
        </w:rPr>
        <w:t>下一步改进措施：进一步加强思想政治宣讲工作，增加宣讲覆盖面。</w:t>
      </w:r>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p>
      <w:pPr>
        <w:pageBreakBefore w:val="0"/>
        <w:kinsoku/>
        <w:wordWrap/>
        <w:overflowPunct/>
        <w:topLinePunct w:val="0"/>
        <w:bidi w:val="0"/>
        <w:spacing w:beforeAutospacing="0" w:afterAutospacing="0" w:line="576" w:lineRule="exact"/>
        <w:ind w:left="0" w:leftChars="0" w:right="0"/>
        <w:jc w:val="center"/>
        <w:rPr>
          <w:rFonts w:hint="eastAsia" w:ascii="方正小标宋简体" w:hAnsi="宋体" w:eastAsia="方正小标宋简体" w:cs="Times New Roman"/>
          <w:sz w:val="32"/>
          <w:szCs w:val="32"/>
          <w:lang w:eastAsia="zh-CN"/>
        </w:rPr>
      </w:pPr>
      <w:r>
        <w:rPr>
          <w:rFonts w:hint="eastAsia" w:ascii="仿宋_GB2312" w:hAnsi="宋体"/>
        </w:rPr>
        <w:t>　</w:t>
      </w:r>
      <w:r>
        <w:rPr>
          <w:rFonts w:hint="eastAsia" w:ascii="方正小标宋简体" w:hAnsi="宋体" w:eastAsia="方正小标宋简体" w:cs="Times New Roman"/>
          <w:sz w:val="32"/>
          <w:szCs w:val="32"/>
          <w:lang w:eastAsia="zh-CN"/>
        </w:rPr>
        <w:t>（ 项目</w:t>
      </w:r>
      <w:r>
        <w:rPr>
          <w:rFonts w:hint="eastAsia" w:ascii="方正小标宋简体" w:hAnsi="宋体" w:eastAsia="方正小标宋简体" w:cs="Times New Roman"/>
          <w:sz w:val="32"/>
          <w:szCs w:val="32"/>
          <w:lang w:val="en-US" w:eastAsia="zh-CN"/>
        </w:rPr>
        <w:t>2：</w:t>
      </w:r>
      <w:r>
        <w:rPr>
          <w:rFonts w:hint="eastAsia" w:ascii="方正小标宋简体" w:hAnsi="宋体" w:eastAsia="方正小标宋简体" w:cs="Times New Roman"/>
          <w:sz w:val="32"/>
          <w:szCs w:val="32"/>
          <w:lang w:eastAsia="zh-CN"/>
        </w:rPr>
        <w:t>图书资料）</w:t>
      </w:r>
    </w:p>
    <w:p>
      <w:pPr>
        <w:pStyle w:val="48"/>
        <w:pageBreakBefore w:val="0"/>
        <w:kinsoku/>
        <w:wordWrap/>
        <w:overflowPunct/>
        <w:topLinePunct w:val="0"/>
        <w:bidi w:val="0"/>
        <w:spacing w:beforeAutospacing="0" w:afterAutospacing="0" w:line="576" w:lineRule="exact"/>
        <w:ind w:left="0" w:leftChars="0" w:right="0" w:firstLine="640"/>
        <w:jc w:val="center"/>
        <w:rPr>
          <w:rFonts w:ascii="宋体" w:hAnsi="宋体"/>
          <w:color w:val="auto"/>
          <w:kern w:val="2"/>
          <w:sz w:val="32"/>
          <w:szCs w:val="32"/>
        </w:rPr>
      </w:pPr>
    </w:p>
    <w:p>
      <w:pPr>
        <w:pStyle w:val="43"/>
        <w:pageBreakBefore w:val="0"/>
        <w:numPr>
          <w:ilvl w:val="0"/>
          <w:numId w:val="0"/>
        </w:numPr>
        <w:kinsoku/>
        <w:wordWrap/>
        <w:overflowPunct/>
        <w:topLinePunct w:val="0"/>
        <w:bidi w:val="0"/>
        <w:adjustRightInd w:val="0"/>
        <w:snapToGrid w:val="0"/>
        <w:spacing w:beforeAutospacing="0" w:afterAutospacing="0" w:line="576" w:lineRule="exact"/>
        <w:ind w:left="0" w:leftChars="0" w:right="0"/>
        <w:rPr>
          <w:rFonts w:ascii="黑体" w:hAnsi="宋体" w:eastAsia="黑体"/>
          <w:sz w:val="32"/>
          <w:szCs w:val="32"/>
          <w:lang w:val="zh-CN"/>
        </w:rPr>
      </w:pPr>
      <w:r>
        <w:rPr>
          <w:rFonts w:hint="eastAsia" w:ascii="黑体" w:hAnsi="宋体" w:eastAsia="黑体"/>
          <w:sz w:val="32"/>
          <w:szCs w:val="32"/>
          <w:lang w:val="zh-CN"/>
        </w:rPr>
        <w:t>一、项目概况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仿宋_GB2312" w:cs="仿宋_GB2312"/>
          <w:sz w:val="32"/>
          <w:szCs w:val="32"/>
        </w:rPr>
      </w:pPr>
      <w:r>
        <w:rPr>
          <w:rFonts w:hint="eastAsia" w:ascii="仿宋_GB2312" w:hAnsi="仿宋_GB2312" w:cs="仿宋_GB2312"/>
          <w:sz w:val="32"/>
          <w:szCs w:val="32"/>
          <w:lang w:val="zh-CN"/>
        </w:rPr>
        <w:t>为宣传工作正常开展购买各种书籍，为理论调研提供参考依据，提供资料手册。</w:t>
      </w:r>
      <w:r>
        <w:rPr>
          <w:rFonts w:hint="eastAsia" w:ascii="仿宋_GB2312" w:hAnsi="仿宋_GB2312" w:cs="仿宋_GB2312"/>
          <w:sz w:val="32"/>
          <w:szCs w:val="32"/>
          <w:lang w:val="zh-CN"/>
        </w:rPr>
        <w:cr/>
      </w:r>
      <w:r>
        <w:rPr>
          <w:rFonts w:hint="eastAsia" w:ascii="楷体_GB2312" w:hAnsi="宋体" w:eastAsia="楷体_GB2312"/>
          <w:sz w:val="32"/>
          <w:szCs w:val="32"/>
          <w:lang w:val="zh-CN"/>
        </w:rPr>
        <w:t>　　</w:t>
      </w:r>
      <w:r>
        <w:rPr>
          <w:rFonts w:hint="eastAsia" w:ascii="楷体_GB2312" w:hAnsi="宋体" w:eastAsia="楷体_GB2312"/>
          <w:b/>
          <w:sz w:val="32"/>
          <w:szCs w:val="32"/>
          <w:lang w:val="zh-CN"/>
        </w:rPr>
        <w:t>（一）项目资金申报及批复情况。</w:t>
      </w:r>
      <w:r>
        <w:rPr>
          <w:rFonts w:hint="eastAsia" w:ascii="仿宋_GB2312" w:hAnsi="仿宋_GB2312" w:cs="仿宋_GB2312"/>
          <w:sz w:val="32"/>
          <w:szCs w:val="32"/>
        </w:rPr>
        <w:t>预算数20000.00元，执行数为20000.00元，完成率100%。</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仿宋_GB2312" w:cs="仿宋_GB2312"/>
          <w:sz w:val="32"/>
          <w:szCs w:val="32"/>
        </w:rPr>
      </w:pPr>
      <w:r>
        <w:rPr>
          <w:rFonts w:hint="eastAsia" w:ascii="楷体_GB2312" w:hAnsi="宋体" w:eastAsia="楷体_GB2312"/>
          <w:b/>
          <w:sz w:val="32"/>
          <w:szCs w:val="32"/>
          <w:lang w:val="zh-CN"/>
        </w:rPr>
        <w:t>（二）项目绩效目标。</w:t>
      </w:r>
      <w:r>
        <w:rPr>
          <w:rFonts w:hint="eastAsia" w:ascii="仿宋_GB2312" w:hAnsi="仿宋_GB2312" w:cs="仿宋_GB2312"/>
          <w:sz w:val="32"/>
          <w:szCs w:val="32"/>
        </w:rPr>
        <w:t>为党的方针政策做好思想政治工作宣讲购买各种参考资料。</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项目申报内容与具体实施内容相符、申报目标合理可行。</w:t>
      </w:r>
    </w:p>
    <w:p>
      <w:pPr>
        <w:pageBreakBefore w:val="0"/>
        <w:kinsoku/>
        <w:wordWrap/>
        <w:overflowPunct/>
        <w:topLinePunct w:val="0"/>
        <w:bidi w:val="0"/>
        <w:adjustRightInd w:val="0"/>
        <w:snapToGrid w:val="0"/>
        <w:spacing w:beforeAutospacing="0" w:afterAutospacing="0" w:line="576" w:lineRule="exact"/>
        <w:ind w:right="0"/>
        <w:rPr>
          <w:rFonts w:ascii="黑体" w:hAnsi="宋体" w:eastAsia="黑体"/>
          <w:sz w:val="32"/>
          <w:szCs w:val="32"/>
        </w:rPr>
      </w:pPr>
      <w:r>
        <w:rPr>
          <w:rFonts w:hint="eastAsia" w:ascii="黑体" w:hAnsi="宋体" w:eastAsia="黑体"/>
          <w:sz w:val="32"/>
          <w:szCs w:val="32"/>
        </w:rPr>
        <w:t>二、项目实施及管理情况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宋体" w:cs="Times New Roman"/>
          <w:sz w:val="32"/>
          <w:szCs w:val="32"/>
          <w:lang w:val="zh-CN"/>
        </w:rPr>
      </w:pPr>
      <w:r>
        <w:rPr>
          <w:rFonts w:hint="eastAsia" w:ascii="仿宋_GB2312" w:hAnsi="宋体" w:cs="Times New Roman"/>
          <w:sz w:val="32"/>
          <w:szCs w:val="32"/>
          <w:lang w:val="zh-CN"/>
        </w:rPr>
        <w:t>1．资金计划及到位。该项目资金计划及截止评价时点实际到位20000.00元。</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宋体" w:cs="Times New Roman"/>
          <w:sz w:val="32"/>
          <w:szCs w:val="32"/>
          <w:lang w:val="zh-CN"/>
        </w:rPr>
      </w:pPr>
      <w:r>
        <w:rPr>
          <w:rFonts w:hint="eastAsia" w:ascii="仿宋_GB2312" w:hAnsi="宋体" w:cs="Times New Roman"/>
          <w:sz w:val="32"/>
          <w:szCs w:val="32"/>
          <w:lang w:val="zh-CN"/>
        </w:rPr>
        <w:t>2．资金使用。截止评价时点项目资金实际支出20000.00万元，资金开支范围、支付依据合规合法，资金支付与预算相符。</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项目财务管理按照财务制度执行，会计核算及账务处理等规范合理。财务处理及时，到位。</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宋体" w:cs="Times New Roman"/>
          <w:sz w:val="32"/>
          <w:szCs w:val="32"/>
          <w:lang w:val="zh-CN"/>
        </w:rPr>
      </w:pPr>
      <w:r>
        <w:rPr>
          <w:rFonts w:hint="eastAsia" w:ascii="仿宋_GB2312" w:hAnsi="宋体" w:cs="Times New Roman"/>
          <w:sz w:val="32"/>
          <w:szCs w:val="32"/>
          <w:lang w:val="zh-CN"/>
        </w:rPr>
        <w:t>项目组织管理架构及具体实施严格按照单位的内控程序执行。</w:t>
      </w:r>
    </w:p>
    <w:p>
      <w:pPr>
        <w:pageBreakBefore w:val="0"/>
        <w:kinsoku/>
        <w:wordWrap/>
        <w:overflowPunct/>
        <w:topLinePunct w:val="0"/>
        <w:bidi w:val="0"/>
        <w:adjustRightInd w:val="0"/>
        <w:snapToGrid w:val="0"/>
        <w:spacing w:beforeAutospacing="0" w:afterAutospacing="0" w:line="576" w:lineRule="exact"/>
        <w:ind w:right="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宋体" w:cs="Times New Roman"/>
          <w:sz w:val="32"/>
          <w:szCs w:val="32"/>
          <w:lang w:val="zh-CN"/>
        </w:rPr>
      </w:pPr>
      <w:r>
        <w:rPr>
          <w:rFonts w:hint="eastAsia" w:ascii="仿宋_GB2312" w:hAnsi="宋体" w:cs="Times New Roman"/>
          <w:sz w:val="32"/>
          <w:szCs w:val="32"/>
          <w:lang w:val="zh-CN"/>
        </w:rPr>
        <w:t>到2020年底，购买各种书籍，为理论调研提供参考依据。</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宋体" w:cs="Times New Roman"/>
          <w:sz w:val="32"/>
          <w:szCs w:val="32"/>
          <w:lang w:val="zh-CN"/>
        </w:rPr>
      </w:pPr>
      <w:r>
        <w:rPr>
          <w:rFonts w:hint="eastAsia" w:ascii="楷体_GB2312" w:hAnsi="宋体" w:eastAsia="楷体_GB2312"/>
          <w:b/>
          <w:sz w:val="32"/>
          <w:szCs w:val="32"/>
          <w:lang w:val="zh-CN"/>
        </w:rPr>
        <w:t>（二）项目效益情况。</w:t>
      </w:r>
      <w:r>
        <w:rPr>
          <w:rFonts w:hint="eastAsia" w:ascii="仿宋_GB2312" w:hAnsi="宋体" w:cs="Times New Roman"/>
          <w:sz w:val="32"/>
          <w:szCs w:val="32"/>
          <w:lang w:val="zh-CN"/>
        </w:rPr>
        <w:t>增强了大家的理解能力，提升了宣讲质量。</w:t>
      </w:r>
    </w:p>
    <w:p>
      <w:pPr>
        <w:pageBreakBefore w:val="0"/>
        <w:kinsoku/>
        <w:wordWrap/>
        <w:overflowPunct/>
        <w:topLinePunct w:val="0"/>
        <w:bidi w:val="0"/>
        <w:adjustRightInd w:val="0"/>
        <w:snapToGrid w:val="0"/>
        <w:spacing w:beforeAutospacing="0" w:afterAutospacing="0" w:line="576" w:lineRule="exact"/>
        <w:ind w:right="0"/>
        <w:rPr>
          <w:rFonts w:ascii="黑体" w:hAnsi="宋体" w:eastAsia="黑体"/>
          <w:sz w:val="32"/>
          <w:szCs w:val="32"/>
        </w:rPr>
      </w:pPr>
      <w:r>
        <w:rPr>
          <w:rFonts w:hint="eastAsia" w:ascii="黑体" w:hAnsi="宋体" w:eastAsia="黑体"/>
          <w:sz w:val="32"/>
          <w:szCs w:val="32"/>
        </w:rPr>
        <w:t>四、问题及建议</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pageBreakBefore w:val="0"/>
        <w:tabs>
          <w:tab w:val="left" w:pos="312"/>
        </w:tabs>
        <w:kinsoku/>
        <w:wordWrap/>
        <w:overflowPunct/>
        <w:topLinePunct w:val="0"/>
        <w:bidi w:val="0"/>
        <w:spacing w:beforeAutospacing="0" w:afterAutospacing="0" w:line="576" w:lineRule="exact"/>
        <w:ind w:left="0" w:leftChars="0" w:right="0" w:firstLine="640" w:firstLineChars="200"/>
        <w:rPr>
          <w:rFonts w:ascii="楷体_GB2312" w:hAnsi="宋体" w:eastAsia="楷体_GB2312"/>
          <w:b/>
          <w:sz w:val="32"/>
          <w:szCs w:val="32"/>
        </w:rPr>
      </w:pPr>
      <w:r>
        <w:rPr>
          <w:rFonts w:hint="eastAsia" w:ascii="仿宋_GB2312" w:hAnsi="仿宋_GB2312" w:cs="仿宋_GB2312"/>
          <w:sz w:val="32"/>
          <w:szCs w:val="32"/>
        </w:rPr>
        <w:t>发现的主要问题：图书资料覆盖不全面的情况。</w:t>
      </w:r>
    </w:p>
    <w:p>
      <w:pPr>
        <w:pageBreakBefore w:val="0"/>
        <w:tabs>
          <w:tab w:val="left" w:pos="312"/>
        </w:tabs>
        <w:kinsoku/>
        <w:wordWrap/>
        <w:overflowPunct/>
        <w:topLinePunct w:val="0"/>
        <w:bidi w:val="0"/>
        <w:spacing w:beforeAutospacing="0" w:afterAutospacing="0" w:line="576" w:lineRule="exact"/>
        <w:ind w:left="0" w:leftChars="0" w:right="0"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pageBreakBefore w:val="0"/>
        <w:tabs>
          <w:tab w:val="left" w:pos="312"/>
        </w:tabs>
        <w:kinsoku/>
        <w:wordWrap/>
        <w:overflowPunct/>
        <w:topLinePunct w:val="0"/>
        <w:bidi w:val="0"/>
        <w:spacing w:beforeAutospacing="0" w:afterAutospacing="0" w:line="576" w:lineRule="exact"/>
        <w:ind w:left="0" w:leftChars="0" w:right="0" w:firstLine="640" w:firstLineChars="200"/>
        <w:rPr>
          <w:rFonts w:ascii="仿宋_GB2312" w:hAnsi="仿宋_GB2312" w:cs="仿宋_GB2312"/>
          <w:sz w:val="32"/>
          <w:szCs w:val="32"/>
        </w:rPr>
      </w:pPr>
      <w:r>
        <w:rPr>
          <w:rFonts w:hint="eastAsia" w:ascii="仿宋_GB2312" w:hAnsi="仿宋_GB2312" w:cs="仿宋_GB2312"/>
          <w:sz w:val="32"/>
          <w:szCs w:val="32"/>
        </w:rPr>
        <w:t>下一步改进措施：提高图书资料的知识点，增加覆盖面。</w:t>
      </w:r>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p>
      <w:pPr>
        <w:pageBreakBefore w:val="0"/>
        <w:kinsoku/>
        <w:wordWrap/>
        <w:overflowPunct/>
        <w:topLinePunct w:val="0"/>
        <w:bidi w:val="0"/>
        <w:spacing w:beforeAutospacing="0" w:afterAutospacing="0" w:line="576" w:lineRule="exact"/>
        <w:ind w:left="0" w:leftChars="0" w:right="0"/>
        <w:jc w:val="center"/>
        <w:rPr>
          <w:rFonts w:hint="eastAsia" w:ascii="方正小标宋简体" w:hAnsi="宋体" w:eastAsia="方正小标宋简体" w:cs="Times New Roman"/>
          <w:sz w:val="32"/>
          <w:szCs w:val="32"/>
          <w:lang w:eastAsia="zh-CN"/>
        </w:rPr>
      </w:pPr>
      <w:r>
        <w:rPr>
          <w:rFonts w:hint="eastAsia" w:ascii="方正小标宋简体" w:hAnsi="宋体" w:eastAsia="方正小标宋简体" w:cs="Times New Roman"/>
          <w:sz w:val="32"/>
          <w:szCs w:val="32"/>
          <w:lang w:eastAsia="zh-CN"/>
        </w:rPr>
        <w:t>（项目</w:t>
      </w:r>
      <w:r>
        <w:rPr>
          <w:rFonts w:hint="eastAsia" w:ascii="方正小标宋简体" w:hAnsi="宋体" w:eastAsia="方正小标宋简体" w:cs="Times New Roman"/>
          <w:sz w:val="32"/>
          <w:szCs w:val="32"/>
          <w:lang w:val="en-US" w:eastAsia="zh-CN"/>
        </w:rPr>
        <w:t>3：</w:t>
      </w:r>
      <w:r>
        <w:rPr>
          <w:rFonts w:hint="eastAsia" w:ascii="方正小标宋简体" w:hAnsi="宋体" w:eastAsia="方正小标宋简体" w:cs="Times New Roman"/>
          <w:sz w:val="32"/>
          <w:szCs w:val="32"/>
          <w:lang w:eastAsia="zh-CN"/>
        </w:rPr>
        <w:t>阿坝微宣讲网络平台）</w:t>
      </w:r>
    </w:p>
    <w:p>
      <w:pPr>
        <w:pStyle w:val="48"/>
        <w:pageBreakBefore w:val="0"/>
        <w:kinsoku/>
        <w:wordWrap/>
        <w:overflowPunct/>
        <w:topLinePunct w:val="0"/>
        <w:bidi w:val="0"/>
        <w:spacing w:beforeAutospacing="0" w:afterAutospacing="0" w:line="576" w:lineRule="exact"/>
        <w:ind w:left="0" w:leftChars="0" w:right="0" w:firstLine="640"/>
        <w:jc w:val="center"/>
        <w:rPr>
          <w:rFonts w:ascii="宋体" w:hAnsi="宋体"/>
          <w:color w:val="auto"/>
          <w:kern w:val="2"/>
          <w:sz w:val="32"/>
          <w:szCs w:val="32"/>
        </w:rPr>
      </w:pPr>
    </w:p>
    <w:p>
      <w:pPr>
        <w:pStyle w:val="43"/>
        <w:pageBreakBefore w:val="0"/>
        <w:numPr>
          <w:ilvl w:val="0"/>
          <w:numId w:val="0"/>
        </w:numPr>
        <w:kinsoku/>
        <w:wordWrap/>
        <w:overflowPunct/>
        <w:topLinePunct w:val="0"/>
        <w:bidi w:val="0"/>
        <w:adjustRightInd w:val="0"/>
        <w:snapToGrid w:val="0"/>
        <w:spacing w:beforeAutospacing="0" w:afterAutospacing="0" w:line="576" w:lineRule="exact"/>
        <w:ind w:left="0" w:leftChars="0" w:right="0"/>
        <w:rPr>
          <w:rFonts w:ascii="黑体" w:hAnsi="宋体" w:eastAsia="黑体"/>
          <w:sz w:val="32"/>
          <w:szCs w:val="32"/>
          <w:lang w:val="zh-CN"/>
        </w:rPr>
      </w:pPr>
      <w:r>
        <w:rPr>
          <w:rFonts w:hint="eastAsia" w:ascii="黑体" w:hAnsi="宋体" w:eastAsia="黑体"/>
          <w:sz w:val="32"/>
          <w:szCs w:val="32"/>
          <w:lang w:val="zh-CN"/>
        </w:rPr>
        <w:t>一、项目概况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宋体" w:cs="Times New Roman"/>
          <w:sz w:val="32"/>
          <w:szCs w:val="32"/>
          <w:lang w:val="zh-CN"/>
        </w:rPr>
      </w:pPr>
      <w:r>
        <w:rPr>
          <w:rFonts w:hint="eastAsia" w:ascii="仿宋_GB2312" w:hAnsi="仿宋_GB2312" w:cs="仿宋_GB2312"/>
          <w:sz w:val="32"/>
          <w:szCs w:val="32"/>
          <w:lang w:val="zh-CN"/>
        </w:rPr>
        <w:t>依据省委宣传部、省委讲师团及州委相关指示要求，为创新群众性思想政治工作，组织各级党政干部群众利用微信藏汉双语平台学习党和国家的方针、政策。</w:t>
      </w:r>
      <w:r>
        <w:rPr>
          <w:rFonts w:hint="eastAsia" w:ascii="仿宋_GB2312" w:hAnsi="仿宋_GB2312" w:cs="仿宋_GB2312"/>
          <w:sz w:val="32"/>
          <w:szCs w:val="32"/>
          <w:lang w:val="zh-CN"/>
        </w:rPr>
        <w:cr/>
      </w:r>
      <w:r>
        <w:rPr>
          <w:rFonts w:hint="eastAsia" w:ascii="楷体_GB2312" w:hAnsi="宋体" w:eastAsia="楷体_GB2312"/>
          <w:sz w:val="32"/>
          <w:szCs w:val="32"/>
          <w:lang w:val="zh-CN"/>
        </w:rPr>
        <w:t>　　</w:t>
      </w:r>
      <w:r>
        <w:rPr>
          <w:rFonts w:hint="eastAsia" w:ascii="楷体_GB2312" w:hAnsi="宋体" w:eastAsia="楷体_GB2312"/>
          <w:b/>
          <w:sz w:val="32"/>
          <w:szCs w:val="32"/>
          <w:lang w:val="zh-CN"/>
        </w:rPr>
        <w:t>（一）项目资金申报及批复情况。</w:t>
      </w:r>
      <w:r>
        <w:rPr>
          <w:rFonts w:hint="eastAsia" w:ascii="仿宋_GB2312" w:hAnsi="宋体" w:cs="Times New Roman"/>
          <w:sz w:val="32"/>
          <w:szCs w:val="32"/>
          <w:lang w:val="zh-CN"/>
        </w:rPr>
        <w:t>预算数48000.00元，执行数为48000元，完成率100%。</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sz w:val="32"/>
          <w:szCs w:val="32"/>
          <w:lang w:val="zh-CN"/>
        </w:rPr>
      </w:pPr>
      <w:r>
        <w:rPr>
          <w:rFonts w:hint="eastAsia" w:ascii="楷体_GB2312" w:hAnsi="宋体" w:eastAsia="楷体_GB2312"/>
          <w:b/>
          <w:sz w:val="32"/>
          <w:szCs w:val="32"/>
          <w:lang w:val="zh-CN"/>
        </w:rPr>
        <w:t>（二）项目绩效目标。</w:t>
      </w:r>
      <w:r>
        <w:rPr>
          <w:rFonts w:hint="eastAsia" w:ascii="仿宋_GB2312" w:hAnsi="仿宋_GB2312" w:cs="仿宋_GB2312"/>
          <w:sz w:val="32"/>
          <w:szCs w:val="32"/>
        </w:rPr>
        <w:t>通过项目实施，用微信藏汉双语平台学习党和国家的方针、政策</w:t>
      </w:r>
      <w:r>
        <w:rPr>
          <w:rFonts w:hint="eastAsia" w:ascii="楷体_GB2312" w:hAnsi="宋体" w:eastAsia="楷体_GB2312"/>
          <w:sz w:val="32"/>
          <w:szCs w:val="32"/>
          <w:lang w:val="zh-CN"/>
        </w:rPr>
        <w:t>。</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项目申报内容与具体实施内容相符、申报目标合理可行。</w:t>
      </w:r>
    </w:p>
    <w:p>
      <w:pPr>
        <w:pageBreakBefore w:val="0"/>
        <w:kinsoku/>
        <w:wordWrap/>
        <w:overflowPunct/>
        <w:topLinePunct w:val="0"/>
        <w:bidi w:val="0"/>
        <w:adjustRightInd w:val="0"/>
        <w:snapToGrid w:val="0"/>
        <w:spacing w:beforeAutospacing="0" w:afterAutospacing="0" w:line="576" w:lineRule="exact"/>
        <w:ind w:right="0"/>
        <w:rPr>
          <w:rFonts w:ascii="黑体" w:hAnsi="宋体" w:eastAsia="黑体"/>
          <w:sz w:val="32"/>
          <w:szCs w:val="32"/>
        </w:rPr>
      </w:pPr>
      <w:r>
        <w:rPr>
          <w:rFonts w:hint="eastAsia" w:ascii="黑体" w:hAnsi="宋体" w:eastAsia="黑体"/>
          <w:sz w:val="32"/>
          <w:szCs w:val="32"/>
        </w:rPr>
        <w:t>二、项目实施及管理情况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宋体" w:cs="Times New Roman"/>
          <w:sz w:val="32"/>
          <w:szCs w:val="32"/>
          <w:lang w:val="zh-CN"/>
        </w:rPr>
      </w:pPr>
      <w:r>
        <w:rPr>
          <w:rFonts w:hint="eastAsia" w:ascii="仿宋_GB2312" w:hAnsi="宋体" w:cs="Times New Roman"/>
          <w:sz w:val="32"/>
          <w:szCs w:val="32"/>
          <w:lang w:val="zh-CN"/>
        </w:rPr>
        <w:t>1．资金计划及到位。该项目资金计划及截止评价时点实际到位48000.00元。</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宋体" w:cs="Times New Roman"/>
          <w:sz w:val="32"/>
          <w:szCs w:val="32"/>
          <w:lang w:val="zh-CN"/>
        </w:rPr>
      </w:pPr>
      <w:r>
        <w:rPr>
          <w:rFonts w:hint="eastAsia" w:ascii="仿宋_GB2312" w:hAnsi="宋体" w:cs="Times New Roman"/>
          <w:sz w:val="32"/>
          <w:szCs w:val="32"/>
          <w:lang w:val="zh-CN"/>
        </w:rPr>
        <w:t>2．资金使用。截止评价时点项目资金实际支出48000.00万元，资金开支范围、支付依据合规合法，资金支付与预算相符。</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项目财务管理按照财务制度执行，会计核算及账务处理等规范合理。财务处理及时，到位。</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项目组织管理架构及具体实施严格按照单位的内控程序执行。</w:t>
      </w:r>
    </w:p>
    <w:p>
      <w:pPr>
        <w:pageBreakBefore w:val="0"/>
        <w:kinsoku/>
        <w:wordWrap/>
        <w:overflowPunct/>
        <w:topLinePunct w:val="0"/>
        <w:bidi w:val="0"/>
        <w:adjustRightInd w:val="0"/>
        <w:snapToGrid w:val="0"/>
        <w:spacing w:beforeAutospacing="0" w:afterAutospacing="0" w:line="576" w:lineRule="exact"/>
        <w:ind w:right="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宋体" w:cs="Times New Roman"/>
          <w:sz w:val="32"/>
          <w:szCs w:val="32"/>
          <w:lang w:val="zh-CN"/>
        </w:rPr>
      </w:pPr>
      <w:r>
        <w:rPr>
          <w:rFonts w:hint="eastAsia" w:ascii="仿宋_GB2312" w:hAnsi="宋体" w:cs="Times New Roman"/>
          <w:sz w:val="32"/>
          <w:szCs w:val="32"/>
          <w:lang w:val="zh-CN"/>
        </w:rPr>
        <w:t>到2020年底，完成微宣讲微信平台的维护建设。</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宋体" w:cs="Times New Roman"/>
          <w:sz w:val="32"/>
          <w:szCs w:val="32"/>
          <w:lang w:val="zh-CN"/>
        </w:rPr>
      </w:pPr>
      <w:r>
        <w:rPr>
          <w:rFonts w:hint="eastAsia" w:ascii="仿宋_GB2312" w:hAnsi="宋体" w:cs="Times New Roman"/>
          <w:sz w:val="32"/>
          <w:szCs w:val="32"/>
          <w:lang w:val="zh-CN"/>
        </w:rPr>
        <w:t>大家通过微信藏汉双语平台的学习，让广大人民群众了解了更新、更全面的党和国家的方针、政策。</w:t>
      </w:r>
    </w:p>
    <w:p>
      <w:pPr>
        <w:pageBreakBefore w:val="0"/>
        <w:kinsoku/>
        <w:wordWrap/>
        <w:overflowPunct/>
        <w:topLinePunct w:val="0"/>
        <w:bidi w:val="0"/>
        <w:adjustRightInd w:val="0"/>
        <w:snapToGrid w:val="0"/>
        <w:spacing w:beforeAutospacing="0" w:afterAutospacing="0" w:line="576" w:lineRule="exact"/>
        <w:ind w:right="0"/>
        <w:rPr>
          <w:rFonts w:ascii="黑体" w:hAnsi="宋体" w:eastAsia="黑体"/>
          <w:sz w:val="32"/>
          <w:szCs w:val="32"/>
        </w:rPr>
      </w:pPr>
      <w:r>
        <w:rPr>
          <w:rFonts w:hint="eastAsia" w:ascii="黑体" w:hAnsi="宋体" w:eastAsia="黑体"/>
          <w:sz w:val="32"/>
          <w:szCs w:val="32"/>
        </w:rPr>
        <w:t>四、问题及建议</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pageBreakBefore w:val="0"/>
        <w:tabs>
          <w:tab w:val="left" w:pos="312"/>
        </w:tabs>
        <w:kinsoku/>
        <w:wordWrap/>
        <w:overflowPunct/>
        <w:topLinePunct w:val="0"/>
        <w:bidi w:val="0"/>
        <w:spacing w:beforeAutospacing="0" w:afterAutospacing="0" w:line="576" w:lineRule="exact"/>
        <w:ind w:left="0" w:leftChars="0" w:right="0" w:firstLine="640" w:firstLineChars="200"/>
        <w:rPr>
          <w:rFonts w:ascii="楷体_GB2312" w:hAnsi="宋体" w:eastAsia="楷体_GB2312"/>
          <w:b/>
          <w:sz w:val="32"/>
          <w:szCs w:val="32"/>
        </w:rPr>
      </w:pPr>
      <w:r>
        <w:rPr>
          <w:rFonts w:hint="eastAsia" w:ascii="仿宋_GB2312" w:hAnsi="仿宋_GB2312" w:cs="仿宋_GB2312"/>
          <w:sz w:val="32"/>
          <w:szCs w:val="32"/>
        </w:rPr>
        <w:t>发现的主要问题：仍有覆盖不全面的情况。</w:t>
      </w:r>
    </w:p>
    <w:p>
      <w:pPr>
        <w:pageBreakBefore w:val="0"/>
        <w:tabs>
          <w:tab w:val="left" w:pos="312"/>
        </w:tabs>
        <w:kinsoku/>
        <w:wordWrap/>
        <w:overflowPunct/>
        <w:topLinePunct w:val="0"/>
        <w:bidi w:val="0"/>
        <w:spacing w:beforeAutospacing="0" w:afterAutospacing="0" w:line="576" w:lineRule="exact"/>
        <w:ind w:left="0" w:leftChars="0" w:right="0"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pageBreakBefore w:val="0"/>
        <w:tabs>
          <w:tab w:val="left" w:pos="312"/>
        </w:tabs>
        <w:kinsoku/>
        <w:wordWrap/>
        <w:overflowPunct/>
        <w:topLinePunct w:val="0"/>
        <w:bidi w:val="0"/>
        <w:spacing w:beforeAutospacing="0" w:afterAutospacing="0" w:line="576" w:lineRule="exact"/>
        <w:ind w:left="0" w:leftChars="0" w:right="0" w:firstLine="640" w:firstLineChars="200"/>
        <w:rPr>
          <w:rFonts w:ascii="仿宋_GB2312" w:hAnsi="仿宋_GB2312" w:cs="仿宋_GB2312"/>
          <w:sz w:val="32"/>
          <w:szCs w:val="32"/>
        </w:rPr>
      </w:pPr>
      <w:r>
        <w:rPr>
          <w:rFonts w:hint="eastAsia" w:ascii="仿宋_GB2312" w:hAnsi="仿宋_GB2312" w:cs="仿宋_GB2312"/>
          <w:sz w:val="32"/>
          <w:szCs w:val="32"/>
        </w:rPr>
        <w:t>下一步改进措施：进一步加强宣传和开通阿坝</w:t>
      </w:r>
      <w:r>
        <w:rPr>
          <w:rFonts w:hint="eastAsia" w:ascii="楷体_GB2312" w:hAnsi="宋体" w:eastAsia="楷体_GB2312"/>
          <w:sz w:val="32"/>
          <w:szCs w:val="32"/>
          <w:lang w:val="zh-CN"/>
        </w:rPr>
        <w:t>微宣讲微信平台</w:t>
      </w:r>
      <w:r>
        <w:rPr>
          <w:rFonts w:hint="eastAsia" w:ascii="方正小标宋简体" w:hAnsi="宋体" w:eastAsia="方正小标宋简体"/>
          <w:sz w:val="32"/>
          <w:szCs w:val="32"/>
        </w:rPr>
        <w:t>。</w:t>
      </w:r>
    </w:p>
    <w:p>
      <w:pPr>
        <w:pageBreakBefore w:val="0"/>
        <w:kinsoku/>
        <w:wordWrap/>
        <w:overflowPunct/>
        <w:topLinePunct w:val="0"/>
        <w:bidi w:val="0"/>
        <w:spacing w:beforeAutospacing="0" w:afterAutospacing="0" w:line="576" w:lineRule="exact"/>
        <w:ind w:left="0" w:leftChars="0" w:right="0"/>
        <w:jc w:val="center"/>
        <w:rPr>
          <w:rFonts w:hint="eastAsia" w:ascii="方正小标宋简体" w:hAnsi="宋体" w:eastAsia="方正小标宋简体" w:cs="Times New Roman"/>
          <w:sz w:val="32"/>
          <w:szCs w:val="32"/>
          <w:lang w:eastAsia="zh-CN"/>
        </w:rPr>
      </w:pPr>
    </w:p>
    <w:p>
      <w:pPr>
        <w:pageBreakBefore w:val="0"/>
        <w:kinsoku/>
        <w:wordWrap/>
        <w:overflowPunct/>
        <w:topLinePunct w:val="0"/>
        <w:bidi w:val="0"/>
        <w:spacing w:beforeAutospacing="0" w:afterAutospacing="0" w:line="576" w:lineRule="exact"/>
        <w:ind w:left="0" w:leftChars="0" w:right="0"/>
        <w:jc w:val="center"/>
        <w:rPr>
          <w:rFonts w:hint="eastAsia" w:ascii="方正小标宋简体" w:hAnsi="宋体" w:eastAsia="方正小标宋简体" w:cs="Times New Roman"/>
          <w:sz w:val="32"/>
          <w:szCs w:val="32"/>
          <w:lang w:eastAsia="zh-CN"/>
        </w:rPr>
      </w:pPr>
      <w:r>
        <w:rPr>
          <w:rFonts w:hint="eastAsia" w:ascii="方正小标宋简体" w:hAnsi="宋体" w:eastAsia="方正小标宋简体" w:cs="Times New Roman"/>
          <w:sz w:val="32"/>
          <w:szCs w:val="32"/>
          <w:lang w:eastAsia="zh-CN"/>
        </w:rPr>
        <w:t>（项目</w:t>
      </w:r>
      <w:r>
        <w:rPr>
          <w:rFonts w:hint="eastAsia" w:ascii="方正小标宋简体" w:hAnsi="宋体" w:eastAsia="方正小标宋简体" w:cs="Times New Roman"/>
          <w:sz w:val="32"/>
          <w:szCs w:val="32"/>
          <w:lang w:val="en-US" w:eastAsia="zh-CN"/>
        </w:rPr>
        <w:t>4：</w:t>
      </w:r>
      <w:r>
        <w:rPr>
          <w:rFonts w:hint="eastAsia" w:ascii="方正小标宋简体" w:hAnsi="宋体" w:eastAsia="方正小标宋简体" w:cs="Times New Roman"/>
          <w:sz w:val="32"/>
          <w:szCs w:val="32"/>
          <w:lang w:eastAsia="zh-CN"/>
        </w:rPr>
        <w:t>课题调研）</w:t>
      </w:r>
    </w:p>
    <w:p>
      <w:pPr>
        <w:pStyle w:val="48"/>
        <w:pageBreakBefore w:val="0"/>
        <w:kinsoku/>
        <w:wordWrap/>
        <w:overflowPunct/>
        <w:topLinePunct w:val="0"/>
        <w:bidi w:val="0"/>
        <w:spacing w:beforeAutospacing="0" w:afterAutospacing="0" w:line="576" w:lineRule="exact"/>
        <w:ind w:left="0" w:leftChars="0" w:right="0" w:firstLine="640"/>
        <w:jc w:val="center"/>
        <w:rPr>
          <w:rFonts w:ascii="宋体" w:hAnsi="宋体"/>
          <w:color w:val="auto"/>
          <w:kern w:val="2"/>
          <w:sz w:val="32"/>
          <w:szCs w:val="32"/>
        </w:rPr>
      </w:pPr>
    </w:p>
    <w:p>
      <w:pPr>
        <w:pStyle w:val="43"/>
        <w:pageBreakBefore w:val="0"/>
        <w:numPr>
          <w:ilvl w:val="0"/>
          <w:numId w:val="0"/>
        </w:numPr>
        <w:kinsoku/>
        <w:wordWrap/>
        <w:overflowPunct/>
        <w:topLinePunct w:val="0"/>
        <w:bidi w:val="0"/>
        <w:adjustRightInd w:val="0"/>
        <w:snapToGrid w:val="0"/>
        <w:spacing w:beforeAutospacing="0" w:afterAutospacing="0" w:line="576" w:lineRule="exact"/>
        <w:ind w:left="0" w:leftChars="0" w:right="0"/>
        <w:rPr>
          <w:rFonts w:ascii="黑体" w:hAnsi="宋体" w:eastAsia="黑体"/>
          <w:sz w:val="32"/>
          <w:szCs w:val="32"/>
          <w:lang w:val="zh-CN"/>
        </w:rPr>
      </w:pPr>
      <w:r>
        <w:rPr>
          <w:rFonts w:hint="eastAsia" w:ascii="黑体" w:hAnsi="宋体" w:eastAsia="黑体"/>
          <w:sz w:val="32"/>
          <w:szCs w:val="32"/>
          <w:lang w:val="en-US" w:eastAsia="zh-CN"/>
        </w:rPr>
        <w:t xml:space="preserve"> 一、</w:t>
      </w:r>
      <w:r>
        <w:rPr>
          <w:rFonts w:hint="eastAsia" w:ascii="黑体" w:hAnsi="宋体" w:eastAsia="黑体"/>
          <w:sz w:val="32"/>
          <w:szCs w:val="32"/>
          <w:lang w:val="zh-CN"/>
        </w:rPr>
        <w:t>项目概况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仿宋_GB2312" w:cs="仿宋_GB2312"/>
          <w:sz w:val="32"/>
          <w:szCs w:val="32"/>
        </w:rPr>
      </w:pPr>
      <w:r>
        <w:rPr>
          <w:rFonts w:hint="eastAsia" w:ascii="仿宋_GB2312" w:hAnsi="仿宋_GB2312" w:cs="仿宋_GB2312"/>
          <w:sz w:val="32"/>
          <w:szCs w:val="32"/>
          <w:lang w:val="zh-CN" w:eastAsia="zh-CN"/>
        </w:rPr>
        <w:t>为党的理论方针政策作好理论研讨工作，做好相应的组织、参谋工作。</w:t>
      </w:r>
      <w:r>
        <w:rPr>
          <w:rFonts w:hint="eastAsia" w:ascii="仿宋_GB2312" w:hAnsi="仿宋_GB2312" w:cs="仿宋_GB2312"/>
          <w:sz w:val="32"/>
          <w:szCs w:val="32"/>
          <w:lang w:val="zh-CN" w:eastAsia="zh-CN"/>
        </w:rPr>
        <w:cr/>
      </w:r>
      <w:r>
        <w:rPr>
          <w:rFonts w:hint="eastAsia" w:ascii="楷体_GB2312" w:hAnsi="宋体" w:eastAsia="楷体_GB2312"/>
          <w:sz w:val="32"/>
          <w:szCs w:val="32"/>
          <w:lang w:val="zh-CN"/>
        </w:rPr>
        <w:t>　　</w:t>
      </w:r>
      <w:r>
        <w:rPr>
          <w:rFonts w:hint="eastAsia" w:ascii="楷体_GB2312" w:hAnsi="宋体" w:eastAsia="楷体_GB2312"/>
          <w:b/>
          <w:sz w:val="32"/>
          <w:szCs w:val="32"/>
          <w:lang w:val="zh-CN"/>
        </w:rPr>
        <w:t>（一）项目资金申报及批复情况。</w:t>
      </w:r>
      <w:r>
        <w:rPr>
          <w:rFonts w:hint="eastAsia" w:ascii="仿宋_GB2312" w:hAnsi="仿宋_GB2312" w:cs="仿宋_GB2312"/>
          <w:sz w:val="32"/>
          <w:szCs w:val="32"/>
        </w:rPr>
        <w:t>预算数20000.00元，执行数为20000.00元，完成率100%</w:t>
      </w:r>
      <w:r>
        <w:rPr>
          <w:rFonts w:hint="eastAsia" w:ascii="仿宋_GB2312" w:hAnsi="宋体"/>
          <w:sz w:val="32"/>
          <w:szCs w:val="32"/>
          <w:lang w:val="zh-CN"/>
        </w:rPr>
        <w:t>。</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仿宋_GB2312" w:cs="仿宋_GB2312"/>
          <w:sz w:val="32"/>
          <w:szCs w:val="32"/>
        </w:rPr>
      </w:pPr>
      <w:r>
        <w:rPr>
          <w:rFonts w:hint="eastAsia" w:ascii="楷体_GB2312" w:hAnsi="宋体" w:eastAsia="楷体_GB2312"/>
          <w:b/>
          <w:sz w:val="32"/>
          <w:szCs w:val="32"/>
          <w:lang w:val="zh-CN"/>
        </w:rPr>
        <w:t>（二）项目绩效目标。</w:t>
      </w:r>
      <w:r>
        <w:rPr>
          <w:rFonts w:hint="eastAsia" w:ascii="仿宋_GB2312" w:hAnsi="仿宋_GB2312" w:cs="仿宋_GB2312"/>
          <w:sz w:val="32"/>
          <w:szCs w:val="32"/>
        </w:rPr>
        <w:t>通过项目实施，完成省委讲师团及州委州政府，州委宣传部安排的各种调研工作</w:t>
      </w:r>
      <w:r>
        <w:rPr>
          <w:rFonts w:hint="eastAsia" w:ascii="仿宋_GB2312" w:hAnsi="宋体"/>
          <w:sz w:val="32"/>
          <w:szCs w:val="32"/>
          <w:lang w:val="zh-CN"/>
        </w:rPr>
        <w:t>。</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项目申报内容与具体实施内容相符、申报目标合理可行。</w:t>
      </w:r>
    </w:p>
    <w:p>
      <w:pPr>
        <w:pageBreakBefore w:val="0"/>
        <w:kinsoku/>
        <w:wordWrap/>
        <w:overflowPunct/>
        <w:topLinePunct w:val="0"/>
        <w:bidi w:val="0"/>
        <w:adjustRightInd w:val="0"/>
        <w:snapToGrid w:val="0"/>
        <w:spacing w:beforeAutospacing="0" w:afterAutospacing="0" w:line="576" w:lineRule="exact"/>
        <w:ind w:right="0"/>
        <w:rPr>
          <w:rFonts w:ascii="黑体" w:hAnsi="宋体" w:eastAsia="黑体"/>
          <w:sz w:val="32"/>
          <w:szCs w:val="32"/>
        </w:rPr>
      </w:pPr>
      <w:r>
        <w:rPr>
          <w:rFonts w:hint="eastAsia" w:ascii="黑体" w:hAnsi="宋体" w:eastAsia="黑体"/>
          <w:sz w:val="32"/>
          <w:szCs w:val="32"/>
        </w:rPr>
        <w:t>二、项目实施及管理情况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仿宋_GB2312" w:cs="仿宋_GB2312"/>
          <w:sz w:val="32"/>
          <w:szCs w:val="32"/>
          <w:lang w:val="zh-CN" w:eastAsia="zh-CN"/>
        </w:rPr>
      </w:pPr>
      <w:r>
        <w:rPr>
          <w:rFonts w:hint="eastAsia" w:ascii="仿宋_GB2312" w:hAnsi="仿宋_GB2312" w:cs="仿宋_GB2312"/>
          <w:sz w:val="32"/>
          <w:szCs w:val="32"/>
          <w:lang w:val="zh-CN" w:eastAsia="zh-CN"/>
        </w:rPr>
        <w:t>1．资金计划及到位。该项目资金计划及截止评价时点实际到位20000.00元。</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仿宋_GB2312" w:cs="仿宋_GB2312"/>
          <w:sz w:val="32"/>
          <w:szCs w:val="32"/>
          <w:lang w:val="zh-CN" w:eastAsia="zh-CN"/>
        </w:rPr>
      </w:pPr>
      <w:r>
        <w:rPr>
          <w:rFonts w:hint="eastAsia" w:ascii="仿宋_GB2312" w:hAnsi="仿宋_GB2312" w:cs="仿宋_GB2312"/>
          <w:sz w:val="32"/>
          <w:szCs w:val="32"/>
          <w:lang w:val="zh-CN" w:eastAsia="zh-CN"/>
        </w:rPr>
        <w:t>2．资金使用。截止评价时点项目资金实际支出20000.00元，资金开支范围、支付依据合规合法，资金支付与预算相符。</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项目财务管理按照财务制度执行，会计核算及账务处理等规范合理。财务处理及时，到位。</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项目组织管理架构及具体实施严格按照单位的内控程序执行。</w:t>
      </w:r>
    </w:p>
    <w:p>
      <w:pPr>
        <w:pageBreakBefore w:val="0"/>
        <w:kinsoku/>
        <w:wordWrap/>
        <w:overflowPunct/>
        <w:topLinePunct w:val="0"/>
        <w:bidi w:val="0"/>
        <w:adjustRightInd w:val="0"/>
        <w:snapToGrid w:val="0"/>
        <w:spacing w:beforeAutospacing="0" w:afterAutospacing="0" w:line="576" w:lineRule="exact"/>
        <w:ind w:right="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到2020年底，保质保量完成</w:t>
      </w:r>
      <w:r>
        <w:rPr>
          <w:rFonts w:hint="eastAsia" w:ascii="方正小标宋简体" w:hAnsi="宋体" w:eastAsia="方正小标宋简体"/>
          <w:sz w:val="32"/>
          <w:szCs w:val="32"/>
        </w:rPr>
        <w:t>课题调研</w:t>
      </w:r>
      <w:r>
        <w:rPr>
          <w:rFonts w:hint="eastAsia" w:ascii="仿宋_GB2312" w:hAnsi="宋体"/>
          <w:sz w:val="32"/>
          <w:szCs w:val="32"/>
          <w:lang w:val="zh-CN"/>
        </w:rPr>
        <w:t>任务。</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r>
        <w:rPr>
          <w:rFonts w:hint="eastAsia" w:ascii="仿宋_GB2312" w:hAnsi="仿宋_GB2312" w:cs="仿宋_GB2312"/>
          <w:sz w:val="32"/>
          <w:szCs w:val="32"/>
        </w:rPr>
        <w:t>为下一步理论工作的顺利开展打好基础工作。</w:t>
      </w:r>
    </w:p>
    <w:p>
      <w:pPr>
        <w:pageBreakBefore w:val="0"/>
        <w:kinsoku/>
        <w:wordWrap/>
        <w:overflowPunct/>
        <w:topLinePunct w:val="0"/>
        <w:bidi w:val="0"/>
        <w:adjustRightInd w:val="0"/>
        <w:snapToGrid w:val="0"/>
        <w:spacing w:beforeAutospacing="0" w:afterAutospacing="0" w:line="576" w:lineRule="exact"/>
        <w:ind w:right="0"/>
        <w:rPr>
          <w:rFonts w:ascii="黑体" w:hAnsi="宋体" w:eastAsia="黑体"/>
          <w:sz w:val="32"/>
          <w:szCs w:val="32"/>
        </w:rPr>
      </w:pPr>
      <w:r>
        <w:rPr>
          <w:rFonts w:hint="eastAsia" w:ascii="黑体" w:hAnsi="宋体" w:eastAsia="黑体"/>
          <w:sz w:val="32"/>
          <w:szCs w:val="32"/>
        </w:rPr>
        <w:t>四、问题及建议</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pageBreakBefore w:val="0"/>
        <w:tabs>
          <w:tab w:val="left" w:pos="312"/>
        </w:tabs>
        <w:kinsoku/>
        <w:wordWrap/>
        <w:overflowPunct/>
        <w:topLinePunct w:val="0"/>
        <w:bidi w:val="0"/>
        <w:spacing w:beforeAutospacing="0" w:afterAutospacing="0" w:line="576" w:lineRule="exact"/>
        <w:ind w:left="0" w:leftChars="0" w:right="0" w:firstLine="640" w:firstLineChars="200"/>
        <w:rPr>
          <w:rFonts w:ascii="楷体_GB2312" w:hAnsi="宋体" w:eastAsia="楷体_GB2312"/>
          <w:b/>
          <w:sz w:val="32"/>
          <w:szCs w:val="32"/>
        </w:rPr>
      </w:pPr>
      <w:r>
        <w:rPr>
          <w:rFonts w:hint="eastAsia" w:ascii="仿宋_GB2312" w:hAnsi="仿宋_GB2312" w:cs="仿宋_GB2312"/>
          <w:sz w:val="32"/>
          <w:szCs w:val="32"/>
        </w:rPr>
        <w:t>发现的主要问题：调研内容单一。</w:t>
      </w:r>
    </w:p>
    <w:p>
      <w:pPr>
        <w:pageBreakBefore w:val="0"/>
        <w:tabs>
          <w:tab w:val="left" w:pos="312"/>
        </w:tabs>
        <w:kinsoku/>
        <w:wordWrap/>
        <w:overflowPunct/>
        <w:topLinePunct w:val="0"/>
        <w:bidi w:val="0"/>
        <w:spacing w:beforeAutospacing="0" w:afterAutospacing="0" w:line="576" w:lineRule="exact"/>
        <w:ind w:left="0" w:leftChars="0" w:right="0"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pageBreakBefore w:val="0"/>
        <w:tabs>
          <w:tab w:val="left" w:pos="312"/>
        </w:tabs>
        <w:kinsoku/>
        <w:wordWrap/>
        <w:overflowPunct/>
        <w:topLinePunct w:val="0"/>
        <w:bidi w:val="0"/>
        <w:spacing w:beforeAutospacing="0" w:afterAutospacing="0" w:line="576" w:lineRule="exact"/>
        <w:ind w:left="0" w:leftChars="0" w:right="0" w:firstLine="640" w:firstLineChars="200"/>
        <w:rPr>
          <w:rFonts w:ascii="仿宋_GB2312" w:hAnsi="仿宋_GB2312" w:cs="仿宋_GB2312"/>
          <w:sz w:val="32"/>
          <w:szCs w:val="32"/>
        </w:rPr>
      </w:pPr>
      <w:r>
        <w:rPr>
          <w:rFonts w:hint="eastAsia" w:ascii="仿宋_GB2312" w:hAnsi="仿宋_GB2312" w:cs="仿宋_GB2312"/>
          <w:sz w:val="32"/>
          <w:szCs w:val="32"/>
        </w:rPr>
        <w:t>下一步改进措施：多方位开展调研工作。</w:t>
      </w:r>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p>
      <w:pPr>
        <w:pageBreakBefore w:val="0"/>
        <w:kinsoku/>
        <w:wordWrap/>
        <w:overflowPunct/>
        <w:topLinePunct w:val="0"/>
        <w:bidi w:val="0"/>
        <w:spacing w:beforeAutospacing="0" w:afterAutospacing="0" w:line="576" w:lineRule="exact"/>
        <w:ind w:left="0" w:leftChars="0" w:right="0"/>
        <w:jc w:val="center"/>
        <w:rPr>
          <w:rFonts w:ascii="仿宋_GB2312" w:hAnsi="宋体"/>
        </w:rPr>
      </w:pPr>
      <w:r>
        <w:rPr>
          <w:rFonts w:hint="eastAsia" w:ascii="方正小标宋简体" w:hAnsi="宋体" w:eastAsia="方正小标宋简体" w:cs="Times New Roman"/>
          <w:sz w:val="32"/>
          <w:szCs w:val="32"/>
          <w:lang w:eastAsia="zh-CN"/>
        </w:rPr>
        <w:t>（项目</w:t>
      </w:r>
      <w:r>
        <w:rPr>
          <w:rFonts w:hint="eastAsia" w:ascii="方正小标宋简体" w:hAnsi="宋体" w:eastAsia="方正小标宋简体" w:cs="Times New Roman"/>
          <w:sz w:val="32"/>
          <w:szCs w:val="32"/>
          <w:lang w:val="en-US" w:eastAsia="zh-CN"/>
        </w:rPr>
        <w:t>5：</w:t>
      </w:r>
      <w:r>
        <w:rPr>
          <w:rFonts w:hint="eastAsia" w:ascii="方正小标宋简体" w:hAnsi="宋体" w:eastAsia="方正小标宋简体" w:cs="Times New Roman"/>
          <w:sz w:val="32"/>
          <w:szCs w:val="32"/>
          <w:lang w:eastAsia="zh-CN"/>
        </w:rPr>
        <w:t>理论研讨）</w:t>
      </w:r>
    </w:p>
    <w:p>
      <w:pPr>
        <w:pStyle w:val="48"/>
        <w:pageBreakBefore w:val="0"/>
        <w:kinsoku/>
        <w:wordWrap/>
        <w:overflowPunct/>
        <w:topLinePunct w:val="0"/>
        <w:bidi w:val="0"/>
        <w:spacing w:beforeAutospacing="0" w:afterAutospacing="0" w:line="576" w:lineRule="exact"/>
        <w:ind w:left="0" w:leftChars="0" w:right="0" w:firstLine="640"/>
        <w:jc w:val="center"/>
        <w:rPr>
          <w:rFonts w:ascii="宋体" w:hAnsi="宋体"/>
          <w:color w:val="auto"/>
          <w:kern w:val="2"/>
          <w:sz w:val="32"/>
          <w:szCs w:val="32"/>
        </w:rPr>
      </w:pPr>
    </w:p>
    <w:p>
      <w:pPr>
        <w:pStyle w:val="43"/>
        <w:pageBreakBefore w:val="0"/>
        <w:numPr>
          <w:ilvl w:val="0"/>
          <w:numId w:val="0"/>
        </w:numPr>
        <w:kinsoku/>
        <w:wordWrap/>
        <w:overflowPunct/>
        <w:topLinePunct w:val="0"/>
        <w:bidi w:val="0"/>
        <w:adjustRightInd w:val="0"/>
        <w:snapToGrid w:val="0"/>
        <w:spacing w:beforeAutospacing="0" w:afterAutospacing="0" w:line="576" w:lineRule="exact"/>
        <w:ind w:left="0" w:leftChars="0" w:right="0"/>
        <w:rPr>
          <w:rFonts w:ascii="黑体" w:hAnsi="宋体" w:eastAsia="黑体"/>
          <w:sz w:val="32"/>
          <w:szCs w:val="32"/>
          <w:lang w:val="zh-CN"/>
        </w:rPr>
      </w:pPr>
      <w:r>
        <w:rPr>
          <w:rFonts w:hint="eastAsia" w:ascii="黑体" w:hAnsi="宋体" w:eastAsia="黑体"/>
          <w:sz w:val="32"/>
          <w:szCs w:val="32"/>
          <w:lang w:val="zh-CN"/>
        </w:rPr>
        <w:t>一、项目概况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仿宋_GB2312" w:cs="仿宋_GB2312"/>
          <w:sz w:val="32"/>
          <w:szCs w:val="32"/>
        </w:rPr>
      </w:pPr>
      <w:r>
        <w:rPr>
          <w:rFonts w:hint="eastAsia" w:ascii="仿宋_GB2312" w:hAnsi="仿宋_GB2312" w:cs="仿宋_GB2312"/>
          <w:sz w:val="32"/>
          <w:szCs w:val="32"/>
          <w:lang w:val="zh-CN"/>
        </w:rPr>
        <w:t>为党的理论方针政策作好理论研讨工作，做好相应的组织、参谋工作。</w:t>
      </w:r>
      <w:r>
        <w:rPr>
          <w:rFonts w:hint="eastAsia" w:ascii="仿宋_GB2312" w:hAnsi="仿宋_GB2312" w:cs="仿宋_GB2312"/>
          <w:sz w:val="32"/>
          <w:szCs w:val="32"/>
          <w:lang w:val="zh-CN"/>
        </w:rPr>
        <w:cr/>
      </w:r>
      <w:r>
        <w:rPr>
          <w:rFonts w:hint="eastAsia" w:ascii="楷体_GB2312" w:hAnsi="宋体" w:eastAsia="楷体_GB2312"/>
          <w:sz w:val="32"/>
          <w:szCs w:val="32"/>
          <w:lang w:val="zh-CN"/>
        </w:rPr>
        <w:t>　　</w:t>
      </w:r>
      <w:r>
        <w:rPr>
          <w:rFonts w:hint="eastAsia" w:ascii="楷体_GB2312" w:hAnsi="宋体" w:eastAsia="楷体_GB2312"/>
          <w:b/>
          <w:sz w:val="32"/>
          <w:szCs w:val="32"/>
          <w:lang w:val="zh-CN"/>
        </w:rPr>
        <w:t>（一）项目资金申报及批复情况。</w:t>
      </w:r>
      <w:r>
        <w:rPr>
          <w:rFonts w:hint="eastAsia" w:ascii="仿宋_GB2312" w:hAnsi="仿宋_GB2312" w:cs="仿宋_GB2312"/>
          <w:sz w:val="32"/>
          <w:szCs w:val="32"/>
        </w:rPr>
        <w:t>预算数12000.00元，执行数为10000.00元，完成率83.33%</w:t>
      </w:r>
      <w:r>
        <w:rPr>
          <w:rFonts w:hint="eastAsia" w:ascii="仿宋_GB2312" w:hAnsi="宋体"/>
          <w:sz w:val="32"/>
          <w:szCs w:val="32"/>
          <w:lang w:val="zh-CN"/>
        </w:rPr>
        <w:t>。</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楷体_GB2312" w:hAnsi="宋体" w:eastAsia="楷体_GB2312"/>
          <w:b/>
          <w:sz w:val="32"/>
          <w:szCs w:val="32"/>
          <w:lang w:val="zh-CN"/>
        </w:rPr>
        <w:t>（二）项目绩效目标。</w:t>
      </w:r>
      <w:r>
        <w:rPr>
          <w:rFonts w:hint="eastAsia" w:ascii="仿宋_GB2312" w:hAnsi="仿宋_GB2312" w:cs="仿宋_GB2312"/>
          <w:sz w:val="32"/>
          <w:szCs w:val="32"/>
        </w:rPr>
        <w:t>参加省上及州上相应的理论研讨工作</w:t>
      </w:r>
      <w:r>
        <w:rPr>
          <w:rFonts w:hint="eastAsia" w:ascii="仿宋_GB2312" w:hAnsi="宋体"/>
          <w:sz w:val="32"/>
          <w:szCs w:val="32"/>
          <w:lang w:val="zh-CN"/>
        </w:rPr>
        <w:t>。</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项目申报内容与具体实施内容相符、申报目标合理可行。</w:t>
      </w:r>
    </w:p>
    <w:p>
      <w:pPr>
        <w:pageBreakBefore w:val="0"/>
        <w:kinsoku/>
        <w:wordWrap/>
        <w:overflowPunct/>
        <w:topLinePunct w:val="0"/>
        <w:bidi w:val="0"/>
        <w:adjustRightInd w:val="0"/>
        <w:snapToGrid w:val="0"/>
        <w:spacing w:beforeAutospacing="0" w:afterAutospacing="0" w:line="576" w:lineRule="exact"/>
        <w:ind w:right="0"/>
        <w:rPr>
          <w:rFonts w:ascii="黑体" w:hAnsi="宋体" w:eastAsia="黑体"/>
          <w:sz w:val="32"/>
          <w:szCs w:val="32"/>
        </w:rPr>
      </w:pPr>
      <w:r>
        <w:rPr>
          <w:rFonts w:hint="eastAsia" w:ascii="黑体" w:hAnsi="宋体" w:eastAsia="黑体"/>
          <w:sz w:val="32"/>
          <w:szCs w:val="32"/>
        </w:rPr>
        <w:t>二、项目实施及管理情况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仿宋_GB2312" w:cs="仿宋_GB2312"/>
          <w:sz w:val="32"/>
          <w:szCs w:val="32"/>
          <w:lang w:val="zh-CN" w:eastAsia="zh-CN"/>
        </w:rPr>
      </w:pPr>
      <w:r>
        <w:rPr>
          <w:rFonts w:hint="eastAsia" w:ascii="仿宋_GB2312" w:hAnsi="仿宋_GB2312" w:cs="仿宋_GB2312"/>
          <w:sz w:val="32"/>
          <w:szCs w:val="32"/>
          <w:lang w:val="zh-CN" w:eastAsia="zh-CN"/>
        </w:rPr>
        <w:t>1．资金计划及到位。该项目资金计划及截止评价时点实际到位12000.00元。</w:t>
      </w:r>
    </w:p>
    <w:p>
      <w:pPr>
        <w:pageBreakBefore w:val="0"/>
        <w:kinsoku/>
        <w:wordWrap/>
        <w:overflowPunct/>
        <w:topLinePunct w:val="0"/>
        <w:bidi w:val="0"/>
        <w:adjustRightInd w:val="0"/>
        <w:snapToGrid w:val="0"/>
        <w:spacing w:beforeAutospacing="0" w:afterAutospacing="0" w:line="576" w:lineRule="exact"/>
        <w:ind w:left="0" w:leftChars="0" w:right="0" w:firstLine="720"/>
        <w:rPr>
          <w:rFonts w:hint="eastAsia" w:ascii="仿宋_GB2312" w:hAnsi="仿宋_GB2312" w:cs="仿宋_GB2312"/>
          <w:sz w:val="32"/>
          <w:szCs w:val="32"/>
          <w:lang w:val="zh-CN" w:eastAsia="zh-CN"/>
        </w:rPr>
      </w:pPr>
      <w:r>
        <w:rPr>
          <w:rFonts w:hint="eastAsia" w:ascii="仿宋_GB2312" w:hAnsi="仿宋_GB2312" w:cs="仿宋_GB2312"/>
          <w:sz w:val="32"/>
          <w:szCs w:val="32"/>
          <w:lang w:val="zh-CN" w:eastAsia="zh-CN"/>
        </w:rPr>
        <w:t>2．资金使用。截止评价时点项目资金实际支出10000.00元，资金开支范围、支付依据合规合法，资金支付与预算相符。</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项目财务管理按照财务制度执行，会计核算及账务处理等规范合理。财务处理及时，到位。</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项目组织管理架构及具体实施严格按照单位的内控程序执行。</w:t>
      </w:r>
    </w:p>
    <w:p>
      <w:pPr>
        <w:pageBreakBefore w:val="0"/>
        <w:kinsoku/>
        <w:wordWrap/>
        <w:overflowPunct/>
        <w:topLinePunct w:val="0"/>
        <w:bidi w:val="0"/>
        <w:adjustRightInd w:val="0"/>
        <w:snapToGrid w:val="0"/>
        <w:spacing w:beforeAutospacing="0" w:afterAutospacing="0" w:line="576" w:lineRule="exact"/>
        <w:ind w:right="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宋体"/>
          <w:sz w:val="32"/>
          <w:szCs w:val="32"/>
          <w:lang w:val="zh-CN"/>
        </w:rPr>
      </w:pPr>
      <w:r>
        <w:rPr>
          <w:rFonts w:hint="eastAsia" w:ascii="仿宋_GB2312" w:hAnsi="宋体"/>
          <w:sz w:val="32"/>
          <w:szCs w:val="32"/>
          <w:lang w:val="zh-CN"/>
        </w:rPr>
        <w:t>到2020年底，完成省上及州上相应的理论研讨工作。</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仿宋_GB2312" w:hAnsi="仿宋_GB2312" w:cs="仿宋_GB2312"/>
          <w:sz w:val="32"/>
          <w:szCs w:val="32"/>
        </w:rPr>
      </w:pPr>
      <w:r>
        <w:rPr>
          <w:rFonts w:hint="eastAsia" w:ascii="楷体_GB2312" w:hAnsi="宋体" w:eastAsia="楷体_GB2312"/>
          <w:b/>
          <w:sz w:val="32"/>
          <w:szCs w:val="32"/>
          <w:lang w:val="zh-CN"/>
        </w:rPr>
        <w:t>（二）项目效益情况。</w:t>
      </w:r>
      <w:r>
        <w:rPr>
          <w:rFonts w:hint="eastAsia" w:ascii="仿宋_GB2312" w:hAnsi="仿宋_GB2312" w:cs="仿宋_GB2312"/>
          <w:sz w:val="32"/>
          <w:szCs w:val="32"/>
        </w:rPr>
        <w:t>通过理论研讨，结合我州实情，为州委州州政府理论决策提供依据。</w:t>
      </w:r>
    </w:p>
    <w:p>
      <w:pPr>
        <w:pageBreakBefore w:val="0"/>
        <w:kinsoku/>
        <w:wordWrap/>
        <w:overflowPunct/>
        <w:topLinePunct w:val="0"/>
        <w:bidi w:val="0"/>
        <w:adjustRightInd w:val="0"/>
        <w:snapToGrid w:val="0"/>
        <w:spacing w:beforeAutospacing="0" w:afterAutospacing="0" w:line="576" w:lineRule="exact"/>
        <w:ind w:right="0"/>
        <w:rPr>
          <w:rFonts w:ascii="黑体" w:hAnsi="宋体" w:eastAsia="黑体"/>
          <w:sz w:val="32"/>
          <w:szCs w:val="32"/>
        </w:rPr>
      </w:pPr>
      <w:r>
        <w:rPr>
          <w:rFonts w:hint="eastAsia" w:ascii="黑体" w:hAnsi="宋体" w:eastAsia="黑体"/>
          <w:sz w:val="32"/>
          <w:szCs w:val="32"/>
        </w:rPr>
        <w:t>四、问题及建议</w:t>
      </w:r>
    </w:p>
    <w:p>
      <w:pPr>
        <w:pageBreakBefore w:val="0"/>
        <w:kinsoku/>
        <w:wordWrap/>
        <w:overflowPunct/>
        <w:topLinePunct w:val="0"/>
        <w:bidi w:val="0"/>
        <w:adjustRightInd w:val="0"/>
        <w:snapToGrid w:val="0"/>
        <w:spacing w:beforeAutospacing="0" w:afterAutospacing="0" w:line="576" w:lineRule="exact"/>
        <w:ind w:left="0" w:leftChars="0" w:right="0"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pageBreakBefore w:val="0"/>
        <w:tabs>
          <w:tab w:val="left" w:pos="312"/>
        </w:tabs>
        <w:kinsoku/>
        <w:wordWrap/>
        <w:overflowPunct/>
        <w:topLinePunct w:val="0"/>
        <w:bidi w:val="0"/>
        <w:spacing w:beforeAutospacing="0" w:afterAutospacing="0" w:line="576" w:lineRule="exact"/>
        <w:ind w:left="0" w:leftChars="0" w:right="0" w:firstLine="640" w:firstLineChars="200"/>
        <w:rPr>
          <w:rFonts w:ascii="楷体_GB2312" w:hAnsi="宋体" w:eastAsia="楷体_GB2312"/>
          <w:b/>
          <w:sz w:val="32"/>
          <w:szCs w:val="32"/>
        </w:rPr>
      </w:pPr>
      <w:r>
        <w:rPr>
          <w:rFonts w:hint="eastAsia" w:ascii="仿宋_GB2312" w:hAnsi="仿宋_GB2312" w:cs="仿宋_GB2312"/>
          <w:sz w:val="32"/>
          <w:szCs w:val="32"/>
        </w:rPr>
        <w:t>发现的主要问题：理论研讨覆盖面比较狭窄。</w:t>
      </w:r>
    </w:p>
    <w:p>
      <w:pPr>
        <w:pageBreakBefore w:val="0"/>
        <w:tabs>
          <w:tab w:val="left" w:pos="312"/>
        </w:tabs>
        <w:kinsoku/>
        <w:wordWrap/>
        <w:overflowPunct/>
        <w:topLinePunct w:val="0"/>
        <w:bidi w:val="0"/>
        <w:spacing w:beforeAutospacing="0" w:afterAutospacing="0" w:line="576" w:lineRule="exact"/>
        <w:ind w:left="0" w:leftChars="0" w:right="0"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pageBreakBefore w:val="0"/>
        <w:tabs>
          <w:tab w:val="left" w:pos="312"/>
        </w:tabs>
        <w:kinsoku/>
        <w:wordWrap/>
        <w:overflowPunct/>
        <w:topLinePunct w:val="0"/>
        <w:bidi w:val="0"/>
        <w:spacing w:beforeAutospacing="0" w:afterAutospacing="0" w:line="576" w:lineRule="exact"/>
        <w:ind w:left="0" w:leftChars="0" w:right="0" w:firstLine="640" w:firstLineChars="200"/>
        <w:rPr>
          <w:rFonts w:ascii="仿宋_GB2312" w:hAnsi="仿宋_GB2312" w:cs="仿宋_GB2312"/>
          <w:sz w:val="32"/>
          <w:szCs w:val="32"/>
        </w:rPr>
      </w:pPr>
      <w:r>
        <w:rPr>
          <w:rFonts w:hint="eastAsia" w:ascii="仿宋_GB2312" w:hAnsi="仿宋_GB2312" w:cs="仿宋_GB2312"/>
          <w:sz w:val="32"/>
          <w:szCs w:val="32"/>
        </w:rPr>
        <w:t>下一步改进措施：增加理论研讨覆盖面。</w:t>
      </w:r>
    </w:p>
    <w:p>
      <w:pPr>
        <w:pageBreakBefore w:val="0"/>
        <w:kinsoku/>
        <w:wordWrap/>
        <w:overflowPunct/>
        <w:topLinePunct w:val="0"/>
        <w:bidi w:val="0"/>
        <w:spacing w:beforeAutospacing="0" w:afterAutospacing="0" w:line="576" w:lineRule="exact"/>
        <w:ind w:left="0" w:leftChars="0" w:right="0"/>
        <w:jc w:val="center"/>
        <w:outlineLvl w:val="0"/>
        <w:rPr>
          <w:rStyle w:val="25"/>
          <w:rFonts w:ascii="黑体" w:hAnsi="黑体" w:eastAsia="黑体"/>
          <w:b w:val="0"/>
        </w:rPr>
      </w:pPr>
      <w:bookmarkStart w:id="125" w:name="_Toc20214"/>
      <w:bookmarkStart w:id="126" w:name="_Toc27476"/>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25"/>
      <w:bookmarkEnd w:id="126"/>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color w:val="000000"/>
        </w:rPr>
      </w:pPr>
      <w:bookmarkStart w:id="127" w:name="_Toc17039"/>
      <w:bookmarkStart w:id="128" w:name="_Toc17978"/>
      <w:bookmarkStart w:id="129" w:name="_Toc15396619"/>
      <w:bookmarkStart w:id="130" w:name="_Toc79163636"/>
      <w:r>
        <w:rPr>
          <w:rFonts w:hint="eastAsia" w:ascii="仿宋" w:hAnsi="仿宋" w:eastAsia="仿宋"/>
          <w:b w:val="0"/>
          <w:color w:val="000000"/>
        </w:rPr>
        <w:t>一、收</w:t>
      </w:r>
      <w:r>
        <w:rPr>
          <w:rStyle w:val="26"/>
          <w:rFonts w:hint="eastAsia" w:ascii="仿宋" w:hAnsi="仿宋" w:eastAsia="仿宋"/>
          <w:b w:val="0"/>
          <w:bCs w:val="0"/>
        </w:rPr>
        <w:t>入支出决算总表</w:t>
      </w:r>
      <w:bookmarkEnd w:id="127"/>
      <w:bookmarkEnd w:id="128"/>
      <w:bookmarkEnd w:id="129"/>
      <w:bookmarkEnd w:id="130"/>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color w:val="000000"/>
        </w:rPr>
      </w:pPr>
      <w:bookmarkStart w:id="131" w:name="_Toc6918"/>
      <w:bookmarkStart w:id="132" w:name="_Toc79163637"/>
      <w:bookmarkStart w:id="133" w:name="_Toc29655"/>
      <w:bookmarkStart w:id="134"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131"/>
      <w:bookmarkEnd w:id="132"/>
      <w:bookmarkEnd w:id="133"/>
      <w:bookmarkEnd w:id="134"/>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color w:val="000000"/>
        </w:rPr>
      </w:pPr>
      <w:bookmarkStart w:id="135" w:name="_Toc6666"/>
      <w:bookmarkStart w:id="136" w:name="_Toc79163638"/>
      <w:bookmarkStart w:id="137" w:name="_Toc15396621"/>
      <w:bookmarkStart w:id="138" w:name="_Toc6597"/>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35"/>
      <w:bookmarkEnd w:id="136"/>
      <w:bookmarkEnd w:id="137"/>
      <w:bookmarkEnd w:id="138"/>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b w:val="0"/>
          <w:color w:val="000000"/>
        </w:rPr>
      </w:pPr>
      <w:bookmarkStart w:id="139" w:name="_Toc15396622"/>
      <w:bookmarkStart w:id="140" w:name="_Toc7838"/>
      <w:bookmarkStart w:id="141" w:name="_Toc79163639"/>
      <w:bookmarkStart w:id="142" w:name="_Toc2386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39"/>
      <w:bookmarkEnd w:id="140"/>
      <w:bookmarkEnd w:id="141"/>
      <w:bookmarkEnd w:id="142"/>
    </w:p>
    <w:p>
      <w:pPr>
        <w:pStyle w:val="4"/>
        <w:pageBreakBefore w:val="0"/>
        <w:kinsoku/>
        <w:wordWrap/>
        <w:overflowPunct/>
        <w:topLinePunct w:val="0"/>
        <w:bidi w:val="0"/>
        <w:spacing w:before="0" w:beforeAutospacing="0" w:after="0" w:afterAutospacing="0" w:line="576" w:lineRule="exact"/>
        <w:ind w:left="0" w:leftChars="0" w:right="0"/>
        <w:rPr>
          <w:rStyle w:val="26"/>
          <w:rFonts w:ascii="仿宋" w:hAnsi="仿宋" w:eastAsia="仿宋"/>
          <w:b w:val="0"/>
          <w:bCs w:val="0"/>
        </w:rPr>
      </w:pPr>
      <w:bookmarkStart w:id="143" w:name="_Toc25431"/>
      <w:bookmarkStart w:id="144" w:name="_Toc79163640"/>
      <w:bookmarkStart w:id="145" w:name="_Toc15396623"/>
      <w:bookmarkStart w:id="146" w:name="_Toc1720"/>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43"/>
      <w:bookmarkEnd w:id="144"/>
      <w:bookmarkEnd w:id="145"/>
      <w:bookmarkEnd w:id="146"/>
      <w:bookmarkStart w:id="147" w:name="_Toc15396624"/>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color w:val="000000"/>
        </w:rPr>
      </w:pPr>
      <w:bookmarkStart w:id="148" w:name="_Toc79163641"/>
      <w:bookmarkStart w:id="149" w:name="_Toc13776"/>
      <w:bookmarkStart w:id="150" w:name="_Toc22037"/>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47"/>
      <w:bookmarkEnd w:id="148"/>
      <w:bookmarkEnd w:id="149"/>
      <w:bookmarkEnd w:id="150"/>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color w:val="000000"/>
        </w:rPr>
      </w:pPr>
      <w:bookmarkStart w:id="151" w:name="_Toc15396625"/>
      <w:bookmarkStart w:id="152" w:name="_Toc79163642"/>
      <w:bookmarkStart w:id="153" w:name="_Toc19752"/>
      <w:bookmarkStart w:id="154" w:name="_Toc21893"/>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51"/>
      <w:bookmarkEnd w:id="152"/>
      <w:bookmarkEnd w:id="153"/>
      <w:bookmarkEnd w:id="154"/>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color w:val="000000"/>
        </w:rPr>
      </w:pPr>
      <w:bookmarkStart w:id="155" w:name="_Toc18632"/>
      <w:bookmarkStart w:id="156" w:name="_Toc79163643"/>
      <w:bookmarkStart w:id="157" w:name="_Toc15396626"/>
      <w:bookmarkStart w:id="158" w:name="_Toc23309"/>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55"/>
      <w:bookmarkEnd w:id="156"/>
      <w:bookmarkEnd w:id="157"/>
      <w:bookmarkEnd w:id="158"/>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color w:val="000000"/>
        </w:rPr>
      </w:pPr>
      <w:bookmarkStart w:id="159" w:name="_Toc1824"/>
      <w:bookmarkStart w:id="160" w:name="_Toc15396627"/>
      <w:bookmarkStart w:id="161" w:name="_Toc79163644"/>
      <w:bookmarkStart w:id="162" w:name="_Toc6558"/>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59"/>
      <w:bookmarkEnd w:id="160"/>
      <w:bookmarkEnd w:id="161"/>
      <w:bookmarkEnd w:id="162"/>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color w:val="000000"/>
        </w:rPr>
      </w:pPr>
      <w:bookmarkStart w:id="163" w:name="_Toc15396628"/>
      <w:bookmarkStart w:id="164" w:name="_Toc5599"/>
      <w:bookmarkStart w:id="165" w:name="_Toc79163645"/>
      <w:bookmarkStart w:id="166" w:name="_Toc8283"/>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63"/>
      <w:bookmarkEnd w:id="164"/>
      <w:bookmarkEnd w:id="165"/>
      <w:bookmarkEnd w:id="166"/>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color w:val="000000"/>
        </w:rPr>
      </w:pPr>
      <w:bookmarkStart w:id="167" w:name="_Toc79163646"/>
      <w:bookmarkStart w:id="168" w:name="_Toc15396629"/>
      <w:bookmarkStart w:id="169" w:name="_Toc13310"/>
      <w:bookmarkStart w:id="170" w:name="_Toc29960"/>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67"/>
      <w:bookmarkEnd w:id="168"/>
      <w:bookmarkEnd w:id="169"/>
      <w:bookmarkEnd w:id="170"/>
    </w:p>
    <w:p>
      <w:pPr>
        <w:pStyle w:val="4"/>
        <w:pageBreakBefore w:val="0"/>
        <w:kinsoku/>
        <w:wordWrap/>
        <w:overflowPunct/>
        <w:topLinePunct w:val="0"/>
        <w:bidi w:val="0"/>
        <w:spacing w:before="0" w:beforeAutospacing="0" w:after="0" w:afterAutospacing="0" w:line="576" w:lineRule="exact"/>
        <w:ind w:left="0" w:leftChars="0" w:right="0"/>
        <w:rPr>
          <w:rFonts w:ascii="仿宋" w:hAnsi="仿宋" w:eastAsia="仿宋"/>
          <w:color w:val="000000"/>
        </w:rPr>
      </w:pPr>
      <w:bookmarkStart w:id="171" w:name="_Toc79163647"/>
      <w:bookmarkStart w:id="172" w:name="_Toc15396630"/>
      <w:bookmarkStart w:id="173" w:name="_Toc17274"/>
      <w:bookmarkStart w:id="174" w:name="_Toc27586"/>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71"/>
      <w:bookmarkEnd w:id="172"/>
      <w:bookmarkEnd w:id="173"/>
      <w:bookmarkEnd w:id="174"/>
    </w:p>
    <w:p>
      <w:pPr>
        <w:pStyle w:val="4"/>
        <w:pageBreakBefore w:val="0"/>
        <w:kinsoku/>
        <w:wordWrap/>
        <w:overflowPunct/>
        <w:topLinePunct w:val="0"/>
        <w:bidi w:val="0"/>
        <w:spacing w:before="0" w:beforeAutospacing="0" w:after="0" w:afterAutospacing="0" w:line="576" w:lineRule="exact"/>
        <w:ind w:left="0" w:leftChars="0" w:right="0"/>
        <w:rPr>
          <w:rStyle w:val="26"/>
          <w:rFonts w:ascii="仿宋" w:hAnsi="仿宋" w:eastAsia="仿宋"/>
          <w:b w:val="0"/>
          <w:bCs w:val="0"/>
        </w:rPr>
      </w:pPr>
      <w:bookmarkStart w:id="175" w:name="_Toc15536"/>
      <w:bookmarkStart w:id="176" w:name="_Toc79163648"/>
      <w:bookmarkStart w:id="177" w:name="_Toc15396631"/>
      <w:bookmarkStart w:id="178" w:name="_Toc23299"/>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75"/>
      <w:bookmarkEnd w:id="176"/>
      <w:bookmarkEnd w:id="177"/>
      <w:bookmarkEnd w:id="178"/>
    </w:p>
    <w:p>
      <w:pPr>
        <w:pStyle w:val="4"/>
        <w:pageBreakBefore w:val="0"/>
        <w:kinsoku/>
        <w:wordWrap/>
        <w:overflowPunct/>
        <w:topLinePunct w:val="0"/>
        <w:bidi w:val="0"/>
        <w:spacing w:before="0" w:beforeAutospacing="0" w:after="0" w:afterAutospacing="0" w:line="576" w:lineRule="exact"/>
        <w:ind w:left="0" w:leftChars="0" w:right="0"/>
        <w:rPr>
          <w:rStyle w:val="26"/>
          <w:rFonts w:hint="eastAsia" w:ascii="仿宋" w:hAnsi="仿宋" w:eastAsia="仿宋"/>
          <w:b w:val="0"/>
          <w:bCs w:val="0"/>
          <w:lang w:eastAsia="zh-CN"/>
        </w:rPr>
      </w:pPr>
      <w:bookmarkStart w:id="179" w:name="_Toc27265"/>
      <w:bookmarkStart w:id="180" w:name="_Toc79163649"/>
      <w:bookmarkStart w:id="181" w:name="_Toc15846"/>
      <w:r>
        <w:rPr>
          <w:rStyle w:val="26"/>
          <w:rFonts w:hint="eastAsia" w:ascii="仿宋" w:hAnsi="仿宋" w:eastAsia="仿宋"/>
          <w:b w:val="0"/>
          <w:bCs w:val="0"/>
        </w:rPr>
        <w:t>十四、国有资本经营预算财政拨款支出决算表</w:t>
      </w:r>
      <w:bookmarkEnd w:id="179"/>
      <w:bookmarkEnd w:id="180"/>
      <w:bookmarkEnd w:id="181"/>
    </w:p>
    <w:p>
      <w:pPr>
        <w:pStyle w:val="20"/>
        <w:pageBreakBefore w:val="0"/>
        <w:kinsoku/>
        <w:wordWrap/>
        <w:overflowPunct/>
        <w:topLinePunct w:val="0"/>
        <w:bidi w:val="0"/>
        <w:spacing w:beforeAutospacing="0" w:after="0" w:afterAutospacing="0" w:line="576" w:lineRule="exact"/>
        <w:ind w:left="0" w:leftChars="0" w:right="0"/>
        <w:rPr>
          <w:rFonts w:hint="eastAsia" w:ascii="仿宋_GB2312" w:hAnsi="仿宋" w:eastAsia="仿宋_GB2312" w:cs="Times New Roman"/>
          <w:color w:val="auto"/>
          <w:kern w:val="2"/>
          <w:sz w:val="32"/>
          <w:szCs w:val="32"/>
          <w:lang w:val="en-US" w:eastAsia="zh-CN" w:bidi="ar-SA"/>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简体">
    <w:altName w:val="微软雅黑"/>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宋体-18030">
    <w:altName w:val="微软雅黑"/>
    <w:panose1 w:val="00000000000000000000"/>
    <w:charset w:val="86"/>
    <w:family w:val="modern"/>
    <w:pitch w:val="default"/>
    <w:sig w:usb0="00000000" w:usb1="00000000" w:usb2="000A005E"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25</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934A7"/>
    <w:multiLevelType w:val="singleLevel"/>
    <w:tmpl w:val="8D2934A7"/>
    <w:lvl w:ilvl="0" w:tentative="0">
      <w:start w:val="1"/>
      <w:numFmt w:val="decimal"/>
      <w:suff w:val="nothing"/>
      <w:lvlText w:val="（%1）"/>
      <w:lvlJc w:val="left"/>
    </w:lvl>
  </w:abstractNum>
  <w:abstractNum w:abstractNumId="1">
    <w:nsid w:val="E2FA047D"/>
    <w:multiLevelType w:val="singleLevel"/>
    <w:tmpl w:val="E2FA047D"/>
    <w:lvl w:ilvl="0" w:tentative="0">
      <w:start w:val="3"/>
      <w:numFmt w:val="chineseCounting"/>
      <w:suff w:val="space"/>
      <w:lvlText w:val="第%1部分"/>
      <w:lvlJc w:val="left"/>
      <w:pPr>
        <w:ind w:left="-450"/>
      </w:pPr>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519E"/>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0703D"/>
    <w:rsid w:val="004223DE"/>
    <w:rsid w:val="00434489"/>
    <w:rsid w:val="00437085"/>
    <w:rsid w:val="00443880"/>
    <w:rsid w:val="00445607"/>
    <w:rsid w:val="004464F4"/>
    <w:rsid w:val="00471401"/>
    <w:rsid w:val="00473F31"/>
    <w:rsid w:val="0048082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08A0"/>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04B4"/>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A41A2"/>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2E1187C"/>
    <w:rsid w:val="03ED0FF6"/>
    <w:rsid w:val="0450376E"/>
    <w:rsid w:val="055E0847"/>
    <w:rsid w:val="05FC23EC"/>
    <w:rsid w:val="06D146C5"/>
    <w:rsid w:val="07606D41"/>
    <w:rsid w:val="07FA35E2"/>
    <w:rsid w:val="0A2032A3"/>
    <w:rsid w:val="0BCC250D"/>
    <w:rsid w:val="0C7130FA"/>
    <w:rsid w:val="0EE9545E"/>
    <w:rsid w:val="0F1263DB"/>
    <w:rsid w:val="0FD31774"/>
    <w:rsid w:val="106D1AC7"/>
    <w:rsid w:val="107C3485"/>
    <w:rsid w:val="10C055FF"/>
    <w:rsid w:val="118107EC"/>
    <w:rsid w:val="119604E1"/>
    <w:rsid w:val="16A842FB"/>
    <w:rsid w:val="16BB723D"/>
    <w:rsid w:val="17130C5D"/>
    <w:rsid w:val="1AC35AAD"/>
    <w:rsid w:val="1AC41728"/>
    <w:rsid w:val="1B637A81"/>
    <w:rsid w:val="1BAA64C1"/>
    <w:rsid w:val="1D155CEE"/>
    <w:rsid w:val="1FF97146"/>
    <w:rsid w:val="20A325AF"/>
    <w:rsid w:val="20DD7788"/>
    <w:rsid w:val="21C236FD"/>
    <w:rsid w:val="220A6E52"/>
    <w:rsid w:val="2261552F"/>
    <w:rsid w:val="229D4822"/>
    <w:rsid w:val="22AD6C0F"/>
    <w:rsid w:val="23757586"/>
    <w:rsid w:val="240371BF"/>
    <w:rsid w:val="25053ACE"/>
    <w:rsid w:val="25830704"/>
    <w:rsid w:val="25DE0AE6"/>
    <w:rsid w:val="269907CF"/>
    <w:rsid w:val="27B34A00"/>
    <w:rsid w:val="29FD04D3"/>
    <w:rsid w:val="2B096C11"/>
    <w:rsid w:val="2C5A1818"/>
    <w:rsid w:val="2C6343AF"/>
    <w:rsid w:val="2E6E1668"/>
    <w:rsid w:val="2FA96058"/>
    <w:rsid w:val="319F7F4E"/>
    <w:rsid w:val="31A50D60"/>
    <w:rsid w:val="3332585B"/>
    <w:rsid w:val="334156E2"/>
    <w:rsid w:val="35195614"/>
    <w:rsid w:val="35FF0519"/>
    <w:rsid w:val="36965B61"/>
    <w:rsid w:val="36E92200"/>
    <w:rsid w:val="38DA4B10"/>
    <w:rsid w:val="38E024F6"/>
    <w:rsid w:val="39516143"/>
    <w:rsid w:val="3D2451F4"/>
    <w:rsid w:val="3E1C16A3"/>
    <w:rsid w:val="469A080C"/>
    <w:rsid w:val="46CD3EED"/>
    <w:rsid w:val="475C288E"/>
    <w:rsid w:val="4915514C"/>
    <w:rsid w:val="4B3D124C"/>
    <w:rsid w:val="4B7627F8"/>
    <w:rsid w:val="4C7B5274"/>
    <w:rsid w:val="4CC35F5B"/>
    <w:rsid w:val="4D367594"/>
    <w:rsid w:val="4D543294"/>
    <w:rsid w:val="4EAA2642"/>
    <w:rsid w:val="4EBD2242"/>
    <w:rsid w:val="4ECE2238"/>
    <w:rsid w:val="4FF1619D"/>
    <w:rsid w:val="50161DC4"/>
    <w:rsid w:val="510E687E"/>
    <w:rsid w:val="52D773FC"/>
    <w:rsid w:val="57B84847"/>
    <w:rsid w:val="57E068EA"/>
    <w:rsid w:val="580F49C5"/>
    <w:rsid w:val="58921BC1"/>
    <w:rsid w:val="59CD04AD"/>
    <w:rsid w:val="5B73303B"/>
    <w:rsid w:val="5DD17B6E"/>
    <w:rsid w:val="5F896051"/>
    <w:rsid w:val="607B2799"/>
    <w:rsid w:val="6375630E"/>
    <w:rsid w:val="63AA75BB"/>
    <w:rsid w:val="63E37237"/>
    <w:rsid w:val="645969DC"/>
    <w:rsid w:val="679910A7"/>
    <w:rsid w:val="6C4A05C8"/>
    <w:rsid w:val="6D4E0B65"/>
    <w:rsid w:val="6D843A6C"/>
    <w:rsid w:val="6ECA1C42"/>
    <w:rsid w:val="6EFA30B0"/>
    <w:rsid w:val="6FDE36E8"/>
    <w:rsid w:val="6FEC4D9A"/>
    <w:rsid w:val="718C5CA7"/>
    <w:rsid w:val="72547F87"/>
    <w:rsid w:val="72734D90"/>
    <w:rsid w:val="72BB122E"/>
    <w:rsid w:val="733D579C"/>
    <w:rsid w:val="73FC1400"/>
    <w:rsid w:val="748A5571"/>
    <w:rsid w:val="762D1C60"/>
    <w:rsid w:val="767C3A53"/>
    <w:rsid w:val="76B80234"/>
    <w:rsid w:val="792B0681"/>
    <w:rsid w:val="7A740CCD"/>
    <w:rsid w:val="7D6463E2"/>
    <w:rsid w:val="7DA823EE"/>
    <w:rsid w:val="7E3F0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4"/>
    <w:qFormat/>
    <w:uiPriority w:val="99"/>
    <w:pPr>
      <w:spacing w:beforeLines="30"/>
    </w:pPr>
    <w:rPr>
      <w:rFonts w:ascii="仿宋_GB2312" w:eastAsia="仿宋_GB2312"/>
      <w:kern w:val="0"/>
      <w:sz w:val="24"/>
      <w:szCs w:val="20"/>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Indent"/>
    <w:basedOn w:val="1"/>
    <w:qFormat/>
    <w:uiPriority w:val="0"/>
    <w:pPr>
      <w:spacing w:after="120"/>
      <w:ind w:left="420" w:leftChars="200"/>
    </w:p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9"/>
    <w:semiHidden/>
    <w:unhideWhenUsed/>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semiHidden/>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20">
    <w:name w:val="Body Text First Indent 2"/>
    <w:basedOn w:val="7"/>
    <w:qFormat/>
    <w:uiPriority w:val="0"/>
    <w:pPr>
      <w:ind w:firstLine="420" w:firstLineChars="200"/>
    </w:p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Char"/>
    <w:basedOn w:val="22"/>
    <w:link w:val="3"/>
    <w:qFormat/>
    <w:locked/>
    <w:uiPriority w:val="9"/>
    <w:rPr>
      <w:rFonts w:ascii="Times New Roman" w:hAnsi="Times New Roman" w:cs="Times New Roman"/>
      <w:b/>
      <w:bCs/>
      <w:kern w:val="44"/>
      <w:sz w:val="44"/>
      <w:szCs w:val="44"/>
    </w:rPr>
  </w:style>
  <w:style w:type="character" w:customStyle="1" w:styleId="26">
    <w:name w:val="标题 2 Char"/>
    <w:basedOn w:val="22"/>
    <w:link w:val="4"/>
    <w:qFormat/>
    <w:locked/>
    <w:uiPriority w:val="9"/>
    <w:rPr>
      <w:rFonts w:ascii="Cambria" w:hAnsi="Cambria" w:eastAsia="宋体" w:cs="Times New Roman"/>
      <w:b/>
      <w:bCs/>
      <w:kern w:val="2"/>
      <w:sz w:val="32"/>
      <w:szCs w:val="32"/>
    </w:rPr>
  </w:style>
  <w:style w:type="character" w:customStyle="1" w:styleId="27">
    <w:name w:val="标题 3 Char"/>
    <w:basedOn w:val="22"/>
    <w:link w:val="5"/>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Char"/>
    <w:basedOn w:val="22"/>
    <w:link w:val="11"/>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Char"/>
    <w:link w:val="13"/>
    <w:semiHidden/>
    <w:qFormat/>
    <w:locked/>
    <w:uiPriority w:val="99"/>
    <w:rPr>
      <w:sz w:val="18"/>
    </w:rPr>
  </w:style>
  <w:style w:type="character" w:customStyle="1" w:styleId="33">
    <w:name w:val="页脚 Char"/>
    <w:link w:val="12"/>
    <w:qFormat/>
    <w:locked/>
    <w:uiPriority w:val="99"/>
    <w:rPr>
      <w:sz w:val="18"/>
    </w:rPr>
  </w:style>
  <w:style w:type="character" w:customStyle="1" w:styleId="34">
    <w:name w:val="正文文本 Char"/>
    <w:link w:val="2"/>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 w:type="paragraph" w:customStyle="1" w:styleId="41">
    <w:name w:val="msonospacing"/>
    <w:basedOn w:val="1"/>
    <w:qFormat/>
    <w:uiPriority w:val="0"/>
    <w:pPr>
      <w:keepNext w:val="0"/>
      <w:keepLines w:val="0"/>
      <w:widowControl/>
      <w:suppressLineNumbers w:val="0"/>
      <w:spacing w:before="0" w:beforeAutospacing="0" w:after="0" w:afterAutospacing="0"/>
      <w:ind w:left="0" w:right="0"/>
      <w:jc w:val="both"/>
    </w:pPr>
    <w:rPr>
      <w:rFonts w:hint="default" w:ascii="Times New Roman" w:hAnsi="Times New Roman" w:eastAsia="宋体" w:cs="Times New Roman"/>
      <w:color w:val="000000"/>
      <w:kern w:val="0"/>
      <w:sz w:val="21"/>
      <w:szCs w:val="20"/>
      <w:u w:color="000000"/>
      <w:lang w:val="en-US" w:eastAsia="zh-CN" w:bidi="ar"/>
    </w:rPr>
  </w:style>
  <w:style w:type="paragraph" w:customStyle="1" w:styleId="42">
    <w:name w:val="p0"/>
    <w:basedOn w:val="1"/>
    <w:qFormat/>
    <w:uiPriority w:val="0"/>
    <w:pPr>
      <w:keepNext w:val="0"/>
      <w:keepLines w:val="0"/>
      <w:widowControl/>
      <w:suppressLineNumbers w:val="0"/>
      <w:spacing w:before="0" w:beforeAutospacing="0" w:after="0" w:afterAutospacing="0" w:line="560" w:lineRule="exact"/>
      <w:ind w:left="0" w:right="0" w:firstLine="640" w:firstLineChars="200"/>
      <w:jc w:val="both"/>
    </w:pPr>
    <w:rPr>
      <w:rFonts w:hint="default" w:ascii="Calibri" w:hAnsi="Calibri" w:eastAsia="宋体" w:cs="仿宋_GB2312"/>
      <w:kern w:val="0"/>
      <w:sz w:val="21"/>
      <w:szCs w:val="21"/>
      <w:lang w:val="en-US" w:eastAsia="zh-CN" w:bidi="ar"/>
    </w:rPr>
  </w:style>
  <w:style w:type="paragraph" w:styleId="43">
    <w:name w:val="List Paragraph"/>
    <w:basedOn w:val="1"/>
    <w:qFormat/>
    <w:uiPriority w:val="34"/>
    <w:pPr>
      <w:ind w:firstLine="420" w:firstLineChars="200"/>
    </w:pPr>
  </w:style>
  <w:style w:type="paragraph" w:styleId="44">
    <w:name w:val="No Spacing"/>
    <w:qFormat/>
    <w:uiPriority w:val="1"/>
    <w:pPr>
      <w:jc w:val="both"/>
      <w:textAlignment w:val="baseline"/>
    </w:pPr>
    <w:rPr>
      <w:rFonts w:ascii="Times New Roman" w:hAnsi="Times New Roman" w:eastAsia="宋体" w:cs="Times New Roman"/>
      <w:color w:val="000000"/>
      <w:kern w:val="0"/>
      <w:sz w:val="21"/>
      <w:szCs w:val="20"/>
      <w:u w:color="000000"/>
      <w:lang w:val="en-US" w:eastAsia="zh-CN" w:bidi="ar-SA"/>
    </w:rPr>
  </w:style>
  <w:style w:type="character" w:customStyle="1" w:styleId="45">
    <w:name w:val="font11"/>
    <w:basedOn w:val="22"/>
    <w:qFormat/>
    <w:uiPriority w:val="0"/>
    <w:rPr>
      <w:rFonts w:hint="eastAsia" w:ascii="宋体" w:hAnsi="宋体" w:eastAsia="宋体" w:cs="宋体"/>
      <w:color w:val="000000"/>
      <w:sz w:val="22"/>
      <w:szCs w:val="22"/>
      <w:u w:val="none"/>
    </w:rPr>
  </w:style>
  <w:style w:type="character" w:customStyle="1" w:styleId="46">
    <w:name w:val="font91"/>
    <w:basedOn w:val="22"/>
    <w:qFormat/>
    <w:uiPriority w:val="0"/>
    <w:rPr>
      <w:rFonts w:hint="eastAsia" w:ascii="宋体" w:hAnsi="宋体" w:eastAsia="宋体" w:cs="宋体"/>
      <w:b/>
      <w:bCs/>
      <w:color w:val="000000"/>
      <w:sz w:val="22"/>
      <w:szCs w:val="22"/>
      <w:u w:val="none"/>
    </w:rPr>
  </w:style>
  <w:style w:type="paragraph" w:customStyle="1" w:styleId="47">
    <w:name w:val="文档正文"/>
    <w:basedOn w:val="1"/>
    <w:qFormat/>
    <w:uiPriority w:val="0"/>
    <w:pPr>
      <w:adjustRightInd w:val="0"/>
      <w:spacing w:line="480" w:lineRule="atLeast"/>
    </w:pPr>
    <w:rPr>
      <w:rFonts w:ascii="Arial" w:hAnsi="Arial"/>
      <w:kern w:val="0"/>
    </w:rPr>
  </w:style>
  <w:style w:type="paragraph" w:customStyle="1" w:styleId="48">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35762;&#24072;&#22242;\&#37096;&#38376;&#20844;&#24320;&#34920;&#26684;&#21046;&#20316;&#2227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35762;&#24072;&#22242;\&#37096;&#38376;&#20844;&#24320;&#34920;&#26684;&#21046;&#20316;&#22270;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35762;&#24072;&#22242;\&#37096;&#38376;&#20844;&#24320;&#34920;&#26684;&#21046;&#20316;&#2227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35762;&#24072;&#22242;\&#37096;&#38376;&#20844;&#24320;&#34920;&#26684;&#21046;&#20316;&#22270;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35762;&#24072;&#22242;\&#37096;&#38376;&#20844;&#24320;&#34920;&#26684;&#21046;&#20316;&#22270;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35762;&#24072;&#22242;\&#37096;&#38376;&#20844;&#24320;&#34920;&#26684;&#21046;&#20316;&#22270;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   </a:t>
            </a:r>
            <a:r>
              <a:rPr altLang="en-US"/>
              <a:t>收入支出决算</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收入支出决算</c:v>
                </c:pt>
              </c:strCache>
            </c:strRef>
          </c:tx>
          <c:spPr>
            <a:solidFill>
              <a:schemeClr val="accent1"/>
            </a:solidFill>
            <a:ln>
              <a:noFill/>
            </a:ln>
            <a:effectLst/>
          </c:spPr>
          <c:invertIfNegative val="0"/>
          <c:dLbls>
            <c:delete val="1"/>
          </c:dLbls>
          <c:cat>
            <c:strRef>
              <c:f>Sheet1!$A$2:$A$5</c:f>
              <c:strCache>
                <c:ptCount val="4"/>
                <c:pt idx="0">
                  <c:v>2020年</c:v>
                </c:pt>
                <c:pt idx="1">
                  <c:v>2019年</c:v>
                </c:pt>
              </c:strCache>
            </c:strRef>
          </c:cat>
          <c:val>
            <c:numRef>
              <c:f>Sheet1!$B$2:$B$5</c:f>
              <c:numCache>
                <c:formatCode>General</c:formatCode>
                <c:ptCount val="4"/>
                <c:pt idx="0">
                  <c:v>139.84</c:v>
                </c:pt>
                <c:pt idx="1">
                  <c:v>159.75</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2020年</c:v>
                </c:pt>
                <c:pt idx="1">
                  <c:v>2019年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2020年</c:v>
                </c:pt>
                <c:pt idx="1">
                  <c:v>2019年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577575479"/>
        <c:axId val="364581773"/>
      </c:barChart>
      <c:catAx>
        <c:axId val="5775754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4581773"/>
        <c:crosses val="autoZero"/>
        <c:auto val="1"/>
        <c:lblAlgn val="ctr"/>
        <c:lblOffset val="100"/>
        <c:noMultiLvlLbl val="0"/>
      </c:catAx>
      <c:valAx>
        <c:axId val="36458177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75754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explosion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[部门公开表格制作图2.xls]Sheet1!$A$2</c:f>
              <c:strCache>
                <c:ptCount val="1"/>
                <c:pt idx="0">
                  <c:v>201一般公共预算财政拨款收入</c:v>
                </c:pt>
              </c:strCache>
            </c:strRef>
          </c:cat>
          <c:val>
            <c:numRef>
              <c:f>[部门公开表格制作图2.xls]Sheet1!$B$2</c:f>
              <c:numCache>
                <c:formatCode>General</c:formatCode>
                <c:ptCount val="1"/>
                <c:pt idx="0">
                  <c:v>118.43</c:v>
                </c:pt>
              </c:numCache>
            </c:numRef>
          </c:val>
        </c:ser>
        <c:dLbls>
          <c:showLegendKey val="0"/>
          <c:showVal val="1"/>
          <c:showCatName val="0"/>
          <c:showSerName val="0"/>
          <c:showPercent val="0"/>
          <c:showBubbleSize val="0"/>
          <c:showLeaderLines val="1"/>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explosion val="0"/>
          </c:dPt>
          <c:dPt>
            <c:idx val="1"/>
            <c:bubble3D val="0"/>
            <c:explosion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[部门公开表格制作图3.xls]Sheet1!$A$4:$A$5</c:f>
              <c:strCache>
                <c:ptCount val="2"/>
                <c:pt idx="0">
                  <c:v>基本支出</c:v>
                </c:pt>
                <c:pt idx="1">
                  <c:v>项目支出</c:v>
                </c:pt>
              </c:strCache>
            </c:strRef>
          </c:cat>
          <c:val>
            <c:numRef>
              <c:f>[部门公开表格制作图3.xls]Sheet1!$B$4:$B$5</c:f>
              <c:numCache>
                <c:formatCode>General</c:formatCode>
                <c:ptCount val="2"/>
                <c:pt idx="0">
                  <c:v>120.27</c:v>
                </c:pt>
                <c:pt idx="1">
                  <c:v>19.57</c:v>
                </c:pt>
              </c:numCache>
            </c:numRef>
          </c:val>
        </c:ser>
        <c:dLbls>
          <c:showLegendKey val="0"/>
          <c:showVal val="1"/>
          <c:showCatName val="0"/>
          <c:showSerName val="0"/>
          <c:showPercent val="0"/>
          <c:showBubbleSize val="0"/>
          <c:showLeaderLines val="1"/>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[部门公开表格制作图4.xls]Sheet1!$A$2</c:f>
              <c:strCache>
                <c:ptCount val="1"/>
                <c:pt idx="0">
                  <c:v>图4　财政拨款收、支决算总计变动情况</c:v>
                </c:pt>
              </c:strCache>
            </c:strRef>
          </c:tx>
          <c:invertIfNegative val="0"/>
          <c:dLbls>
            <c:delete val="1"/>
          </c:dLbls>
          <c:cat>
            <c:strRef>
              <c:f>[部门公开表格制作图4.xls]Sheet1!$B$1:$C$1</c:f>
              <c:strCache>
                <c:ptCount val="2"/>
                <c:pt idx="0">
                  <c:v>2019（万元）</c:v>
                </c:pt>
                <c:pt idx="1">
                  <c:v>2020（万元）</c:v>
                </c:pt>
              </c:strCache>
            </c:strRef>
          </c:cat>
          <c:val>
            <c:numRef>
              <c:f>[部门公开表格制作图4.xls]Sheet1!$B$2:$C$2</c:f>
              <c:numCache>
                <c:formatCode>General</c:formatCode>
                <c:ptCount val="2"/>
                <c:pt idx="0">
                  <c:v>159.75</c:v>
                </c:pt>
                <c:pt idx="1">
                  <c:v>139.84</c:v>
                </c:pt>
              </c:numCache>
            </c:numRef>
          </c:val>
        </c:ser>
        <c:dLbls>
          <c:showLegendKey val="0"/>
          <c:showVal val="0"/>
          <c:showCatName val="0"/>
          <c:showSerName val="0"/>
          <c:showPercent val="0"/>
          <c:showBubbleSize val="0"/>
        </c:dLbls>
        <c:gapWidth val="150"/>
        <c:overlap val="100"/>
        <c:axId val="727972257"/>
        <c:axId val="963801097"/>
      </c:barChart>
      <c:catAx>
        <c:axId val="727972257"/>
        <c:scaling>
          <c:orientation val="minMax"/>
        </c:scaling>
        <c:delete val="0"/>
        <c:axPos val="b"/>
        <c:majorTickMark val="out"/>
        <c:minorTickMark val="none"/>
        <c:tickLblPos val="nextTo"/>
        <c:txPr>
          <a:bodyPr rot="-60000000" spcFirstLastPara="0" vertOverflow="ellipsis" vert="horz" wrap="square" anchor="ctr" anchorCtr="1"/>
          <a:lstStyle/>
          <a:p>
            <a:pPr>
              <a:defRPr lang="zh-CN" sz="750" b="0" i="0" u="none" strike="noStrike" kern="1200" baseline="0">
                <a:solidFill>
                  <a:schemeClr val="tx1"/>
                </a:solidFill>
                <a:latin typeface="+mn-lt"/>
                <a:ea typeface="+mn-ea"/>
                <a:cs typeface="+mn-cs"/>
              </a:defRPr>
            </a:pPr>
          </a:p>
        </c:txPr>
        <c:crossAx val="963801097"/>
        <c:crosses val="autoZero"/>
        <c:auto val="1"/>
        <c:lblAlgn val="ctr"/>
        <c:lblOffset val="100"/>
        <c:noMultiLvlLbl val="0"/>
      </c:catAx>
      <c:valAx>
        <c:axId val="963801097"/>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750" b="0" i="0" u="none" strike="noStrike" kern="1200" baseline="0">
                <a:solidFill>
                  <a:schemeClr val="tx1"/>
                </a:solidFill>
                <a:latin typeface="+mn-lt"/>
                <a:ea typeface="+mn-ea"/>
                <a:cs typeface="+mn-cs"/>
              </a:defRPr>
            </a:pPr>
          </a:p>
        </c:txPr>
        <c:crossAx val="727972257"/>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sz="7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[部门公开表格制作图5.xls]Sheet1!$A$2</c:f>
              <c:strCache>
                <c:ptCount val="1"/>
                <c:pt idx="0">
                  <c:v>图5　一般公共预算财政拨款支出</c:v>
                </c:pt>
              </c:strCache>
            </c:strRef>
          </c:tx>
          <c:invertIfNegative val="0"/>
          <c:dLbls>
            <c:delete val="1"/>
          </c:dLbls>
          <c:cat>
            <c:strRef>
              <c:f>[部门公开表格制作图5.xls]Sheet1!$B$1:$C$1</c:f>
              <c:strCache>
                <c:ptCount val="2"/>
                <c:pt idx="0">
                  <c:v>2019年</c:v>
                </c:pt>
                <c:pt idx="1">
                  <c:v>2020年</c:v>
                </c:pt>
              </c:strCache>
            </c:strRef>
          </c:cat>
          <c:val>
            <c:numRef>
              <c:f>[部门公开表格制作图5.xls]Sheet1!$B$2:$C$2</c:f>
              <c:numCache>
                <c:formatCode>General</c:formatCode>
                <c:ptCount val="2"/>
                <c:pt idx="0">
                  <c:v>159.75</c:v>
                </c:pt>
                <c:pt idx="1">
                  <c:v>139.84</c:v>
                </c:pt>
              </c:numCache>
            </c:numRef>
          </c:val>
        </c:ser>
        <c:dLbls>
          <c:showLegendKey val="0"/>
          <c:showVal val="0"/>
          <c:showCatName val="0"/>
          <c:showSerName val="0"/>
          <c:showPercent val="0"/>
          <c:showBubbleSize val="0"/>
        </c:dLbls>
        <c:gapWidth val="150"/>
        <c:overlap val="100"/>
        <c:axId val="436517802"/>
        <c:axId val="336904674"/>
      </c:barChart>
      <c:catAx>
        <c:axId val="436517802"/>
        <c:scaling>
          <c:orientation val="minMax"/>
        </c:scaling>
        <c:delete val="0"/>
        <c:axPos val="b"/>
        <c:majorTickMark val="out"/>
        <c:minorTickMark val="none"/>
        <c:tickLblPos val="nextTo"/>
        <c:txPr>
          <a:bodyPr rot="-60000000" spcFirstLastPara="0" vertOverflow="ellipsis" vert="horz" wrap="square" anchor="ctr" anchorCtr="1"/>
          <a:lstStyle/>
          <a:p>
            <a:pPr>
              <a:defRPr lang="zh-CN" sz="750" b="0" i="0" u="none" strike="noStrike" kern="1200" baseline="0">
                <a:solidFill>
                  <a:schemeClr val="tx1"/>
                </a:solidFill>
                <a:latin typeface="+mn-lt"/>
                <a:ea typeface="+mn-ea"/>
                <a:cs typeface="+mn-cs"/>
              </a:defRPr>
            </a:pPr>
          </a:p>
        </c:txPr>
        <c:crossAx val="336904674"/>
        <c:crosses val="autoZero"/>
        <c:auto val="1"/>
        <c:lblAlgn val="ctr"/>
        <c:lblOffset val="100"/>
        <c:noMultiLvlLbl val="0"/>
      </c:catAx>
      <c:valAx>
        <c:axId val="33690467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750" b="0" i="0" u="none" strike="noStrike" kern="1200" baseline="0">
                <a:solidFill>
                  <a:schemeClr val="tx1"/>
                </a:solidFill>
                <a:latin typeface="+mn-lt"/>
                <a:ea typeface="+mn-ea"/>
                <a:cs typeface="+mn-cs"/>
              </a:defRPr>
            </a:pPr>
          </a:p>
        </c:txPr>
        <c:crossAx val="436517802"/>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sz="750"/>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[部门公开表格制作图6.xls]Sheet1!$A$3:$A$6</c:f>
              <c:strCache>
                <c:ptCount val="4"/>
                <c:pt idx="0">
                  <c:v>住房保障支出</c:v>
                </c:pt>
                <c:pt idx="1">
                  <c:v>卫生健康支出</c:v>
                </c:pt>
                <c:pt idx="2">
                  <c:v>社会保障与服务支出</c:v>
                </c:pt>
                <c:pt idx="3">
                  <c:v>一般公共预算财政拨款支出</c:v>
                </c:pt>
              </c:strCache>
            </c:strRef>
          </c:cat>
          <c:val>
            <c:numRef>
              <c:f>[部门公开表格制作图6.xls]Sheet1!$B$3:$B$6</c:f>
              <c:numCache>
                <c:formatCode>General</c:formatCode>
                <c:ptCount val="4"/>
                <c:pt idx="0">
                  <c:v>7.68</c:v>
                </c:pt>
                <c:pt idx="1">
                  <c:v>6.19</c:v>
                </c:pt>
                <c:pt idx="2">
                  <c:v>11.95</c:v>
                </c:pt>
                <c:pt idx="3">
                  <c:v>114.02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dPt>
          <c:dPt>
            <c:idx val="1"/>
            <c:bubble3D val="0"/>
            <c:explosion val="0"/>
          </c:dPt>
          <c:dLbls>
            <c:spPr>
              <a:noFill/>
              <a:ln>
                <a:noFill/>
              </a:ln>
              <a:effectLst/>
            </c:spPr>
            <c:txPr>
              <a:bodyPr rot="0" spcFirstLastPara="0" vertOverflow="ellipsis" vert="horz" wrap="square" lIns="38100" tIns="19050" rIns="38100" bIns="19050" anchor="ctr" anchorCtr="1"/>
              <a:lstStyle/>
              <a:p>
                <a:pPr>
                  <a:defRPr lang="zh-CN" sz="75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[部门公开表格制作图7.xls]Sheet1!$A$3:$A$4</c:f>
              <c:strCache>
                <c:ptCount val="2"/>
                <c:pt idx="0">
                  <c:v>公务接待费支出</c:v>
                </c:pt>
                <c:pt idx="1">
                  <c:v>公务用车购置及运行维护费支出</c:v>
                </c:pt>
              </c:strCache>
            </c:strRef>
          </c:cat>
          <c:val>
            <c:numRef>
              <c:f>[部门公开表格制作图7.xls]Sheet1!$B$3:$B$4</c:f>
              <c:numCache>
                <c:formatCode>General</c:formatCode>
                <c:ptCount val="2"/>
                <c:pt idx="0">
                  <c:v>0.28</c:v>
                </c:pt>
                <c:pt idx="1">
                  <c:v>5.15</c:v>
                </c:pt>
              </c:numCache>
            </c:numRef>
          </c:val>
        </c:ser>
        <c:dLbls>
          <c:showLegendKey val="0"/>
          <c:showVal val="1"/>
          <c:showCatName val="0"/>
          <c:showSerName val="0"/>
          <c:showPercent val="0"/>
          <c:showBubbleSize val="0"/>
          <c:showLeaderLines val="1"/>
        </c:dLbls>
        <c:firstSliceAng val="0"/>
      </c:pieChart>
      <c:spPr>
        <a:noFill/>
        <a:ln w="3175">
          <a:noFill/>
        </a:ln>
      </c:spPr>
    </c:plotArea>
    <c:legend>
      <c:legendPos val="r"/>
      <c:legendEntry>
        <c:idx val="0"/>
        <c:txPr>
          <a:bodyPr rot="0" spcFirstLastPara="0" vertOverflow="ellipsis" vert="horz" wrap="square" anchor="ctr" anchorCtr="1"/>
          <a:lstStyle/>
          <a:p>
            <a:pPr>
              <a:defRPr lang="zh-CN" sz="75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750" b="0" i="0" u="none" strike="noStrike" kern="1200" baseline="0">
                <a:solidFill>
                  <a:schemeClr val="tx1"/>
                </a:solidFill>
                <a:latin typeface="+mn-lt"/>
                <a:ea typeface="+mn-ea"/>
                <a:cs typeface="+mn-cs"/>
              </a:defRPr>
            </a:pPr>
          </a:p>
        </c:txPr>
      </c:legendEntry>
      <c:layout>
        <c:manualLayout>
          <c:xMode val="edge"/>
          <c:yMode val="edge"/>
          <c:x val="0.636140945920482"/>
          <c:y val="0.207836846929423"/>
        </c:manualLayout>
      </c:layout>
      <c:overlay val="0"/>
      <c:txPr>
        <a:bodyPr rot="0" spcFirstLastPara="0" vertOverflow="ellipsis" vert="horz" wrap="square" anchor="ctr" anchorCtr="1"/>
        <a:lstStyle/>
        <a:p>
          <a:pPr>
            <a:defRPr lang="zh-CN" sz="75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sz="75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AA4C1A-9E93-4514-AFD6-C19417ECBFB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1576</Words>
  <Characters>8984</Characters>
  <Lines>74</Lines>
  <Paragraphs>21</Paragraphs>
  <TotalTime>0</TotalTime>
  <ScaleCrop>false</ScaleCrop>
  <LinksUpToDate>false</LinksUpToDate>
  <CharactersWithSpaces>10539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2021-09-13T08:10:00Z</dcterms:created>
  <dc:creator>曹颖</dc:creator>
  <cp:lastModifiedBy>L R W</cp:lastModifiedBy>
  <cp:lastPrinted>2021-09-26T06:55:00Z</cp:lastPrinted>
  <dcterms:modified xsi:type="dcterms:W3CDTF">2021-09-27T08:21:45Z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95FC739AF0B84966A1F5A085BC9902A4</vt:lpwstr>
  </property>
</Properties>
</file>