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image/x-emf" PartName="/word/media/image1.emf"/>
  <Override ContentType="image/x-emf" PartName="/word/media/image2.emf"/>
  <Override ContentType="image/x-emf" PartName="/word/media/image3.emf"/>
  <Override ContentType="image/x-emf" PartName="/word/media/image4.emf"/>
  <Override ContentType="image/x-emf" PartName="/word/media/image5.emf"/>
  <Override ContentType="image/x-emf" PartName="/word/media/image6.emf"/>
  <Override ContentType="image/x-emf" PartName="/word/media/image7.e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大标宋_GBK" w:hAnsi="方正大标宋_GBK" w:eastAsia="方正大标宋_GBK" w:cs="方正大标宋_GBK"/>
          <w:color w:val="000000"/>
          <w:sz w:val="72"/>
          <w:szCs w:val="72"/>
        </w:rPr>
      </w:pPr>
      <w:bookmarkStart w:id="1" w:name="_Toc15377193"/>
      <w:bookmarkStart w:id="2" w:name="_Toc15377425"/>
      <w:bookmarkStart w:id="3" w:name="_Toc15378441"/>
      <w:bookmarkStart w:id="4" w:name="_Toc15396475"/>
      <w:bookmarkStart w:id="5" w:name="_Toc15396597"/>
      <w:r>
        <w:rPr>
          <w:rFonts w:hint="eastAsia" w:ascii="方正大标宋_GBK" w:hAnsi="方正大标宋_GBK" w:eastAsia="方正大标宋_GBK" w:cs="方正大标宋_GBK"/>
          <w:color w:val="000000"/>
          <w:sz w:val="72"/>
          <w:szCs w:val="72"/>
        </w:rPr>
        <w:t>2018年度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7426"/>
      <w:bookmarkStart w:id="8" w:name="_Toc15378442"/>
      <w:bookmarkStart w:id="9" w:name="_Toc15396476"/>
      <w:bookmarkStart w:id="10" w:name="_Toc15396598"/>
      <w:bookmarkStart w:id="11" w:name="_Toc15306268"/>
      <w:r>
        <w:rPr>
          <w:rFonts w:hint="eastAsia" w:ascii="方正大标宋_GBK" w:hAnsi="方正大标宋_GBK" w:eastAsia="方正大标宋_GBK" w:cs="方正大标宋_GBK"/>
          <w:color w:val="000000"/>
          <w:sz w:val="72"/>
          <w:szCs w:val="72"/>
          <w:lang w:eastAsia="zh-CN"/>
        </w:rPr>
        <w:t>中共阿坝州委办公室</w:t>
      </w:r>
      <w:r>
        <w:rPr>
          <w:rFonts w:hint="eastAsia" w:ascii="方正大标宋_GBK" w:hAnsi="方正大标宋_GBK" w:eastAsia="方正大标宋_GBK" w:cs="方正大标宋_GBK"/>
          <w:color w:val="000000"/>
          <w:sz w:val="72"/>
          <w:szCs w:val="72"/>
        </w:rPr>
        <w:t>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公开时间：2019年9月2</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日</w:t>
      </w:r>
    </w:p>
    <w:p>
      <w:pPr>
        <w:rPr>
          <w:rFonts w:hint="default" w:ascii="Times New Roman" w:hAnsi="Times New Roman" w:eastAsia="方正仿宋_GBK" w:cs="Times New Roman"/>
        </w:rPr>
      </w:pPr>
    </w:p>
    <w:p>
      <w:pPr>
        <w:pStyle w:val="11"/>
        <w:rPr>
          <w:rFonts w:hint="default" w:ascii="Times New Roman" w:hAnsi="Times New Roman" w:eastAsia="方正仿宋_GBK" w:cs="Times New Roma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"_Toc15396599"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rPr>
        <w:t>第一部分 部门概况</w:t>
      </w:r>
      <w:r>
        <w:rPr>
          <w:rFonts w:hint="default" w:ascii="Times New Roman" w:hAnsi="Times New Roman" w:eastAsia="方正仿宋_GBK" w:cs="Times New Roman"/>
        </w:rPr>
        <w:tab/>
      </w:r>
      <w:r>
        <w:rPr>
          <w:rFonts w:hint="default" w:ascii="Times New Roman" w:hAnsi="Times New Roman" w:eastAsia="方正仿宋_GBK" w:cs="Times New Roman"/>
        </w:rPr>
        <w:t>4</w:t>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"_Toc15396600"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一、基本职能及主要工作</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t>4</w:t>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"_Toc15396601"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二、机构设置</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_Toc15396601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10</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1"/>
        <w:rPr>
          <w:rFonts w:hint="default" w:ascii="Times New Roman" w:hAnsi="Times New Roman" w:eastAsia="方正仿宋_GBK" w:cs="Times New Roma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"_Toc15396602"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rPr>
        <w:t>第二部分 2018年度部门决算情况说明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_Toc15396602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11</w:t>
      </w:r>
      <w:r>
        <w:rPr>
          <w:rFonts w:hint="default" w:ascii="Times New Roman" w:hAnsi="Times New Roman" w:eastAsia="方正仿宋_GBK" w:cs="Times New Roman"/>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"_Toc15396603"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bCs/>
          <w:sz w:val="28"/>
          <w:szCs w:val="28"/>
        </w:rPr>
        <w:t>一、</w:t>
      </w:r>
      <w:r>
        <w:rPr>
          <w:rStyle w:val="16"/>
          <w:rFonts w:hint="default" w:ascii="Times New Roman" w:hAnsi="Times New Roman" w:eastAsia="方正仿宋_GBK" w:cs="Times New Roman"/>
          <w:sz w:val="28"/>
          <w:szCs w:val="28"/>
        </w:rPr>
        <w:t>收</w:t>
      </w:r>
      <w:r>
        <w:rPr>
          <w:rStyle w:val="16"/>
          <w:rFonts w:hint="default" w:ascii="Times New Roman" w:hAnsi="Times New Roman" w:eastAsia="方正仿宋_GBK" w:cs="Times New Roman"/>
          <w:bCs/>
          <w:sz w:val="28"/>
          <w:szCs w:val="28"/>
        </w:rPr>
        <w:t>入支出决算总体情况说明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_Toc15396603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"_Toc15396604"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bCs/>
          <w:sz w:val="28"/>
          <w:szCs w:val="28"/>
        </w:rPr>
        <w:t>二、</w:t>
      </w:r>
      <w:r>
        <w:rPr>
          <w:rStyle w:val="16"/>
          <w:rFonts w:hint="default" w:ascii="Times New Roman" w:hAnsi="Times New Roman" w:eastAsia="方正仿宋_GBK" w:cs="Times New Roman"/>
          <w:sz w:val="28"/>
          <w:szCs w:val="28"/>
        </w:rPr>
        <w:t>收</w:t>
      </w:r>
      <w:r>
        <w:rPr>
          <w:rStyle w:val="16"/>
          <w:rFonts w:hint="default" w:ascii="Times New Roman" w:hAnsi="Times New Roman" w:eastAsia="方正仿宋_GBK" w:cs="Times New Roman"/>
          <w:bCs/>
          <w:sz w:val="28"/>
          <w:szCs w:val="28"/>
        </w:rPr>
        <w:t>入决算情况说明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_Toc15396604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"_Toc15396605"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bCs/>
          <w:sz w:val="28"/>
          <w:szCs w:val="28"/>
        </w:rPr>
        <w:t>三、</w:t>
      </w:r>
      <w:r>
        <w:rPr>
          <w:rStyle w:val="16"/>
          <w:rFonts w:hint="default" w:ascii="Times New Roman" w:hAnsi="Times New Roman" w:eastAsia="方正仿宋_GBK" w:cs="Times New Roman"/>
          <w:sz w:val="28"/>
          <w:szCs w:val="28"/>
        </w:rPr>
        <w:t>支</w:t>
      </w:r>
      <w:r>
        <w:rPr>
          <w:rStyle w:val="16"/>
          <w:rFonts w:hint="default" w:ascii="Times New Roman" w:hAnsi="Times New Roman" w:eastAsia="方正仿宋_GBK" w:cs="Times New Roman"/>
          <w:bCs/>
          <w:sz w:val="28"/>
          <w:szCs w:val="28"/>
        </w:rPr>
        <w:t>出决算情况说明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_Toc15396605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"_Toc15396606"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四、财</w:t>
      </w:r>
      <w:r>
        <w:rPr>
          <w:rStyle w:val="16"/>
          <w:rFonts w:hint="default" w:ascii="Times New Roman" w:hAnsi="Times New Roman" w:eastAsia="方正仿宋_GBK" w:cs="Times New Roman"/>
          <w:bCs/>
          <w:sz w:val="28"/>
          <w:szCs w:val="28"/>
        </w:rPr>
        <w:t>政拨款收入支出决算总体情况说明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_Toc15396606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"_Toc15396607"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五、一</w:t>
      </w:r>
      <w:r>
        <w:rPr>
          <w:rStyle w:val="16"/>
          <w:rFonts w:hint="default" w:ascii="Times New Roman" w:hAnsi="Times New Roman" w:eastAsia="方正仿宋_GBK" w:cs="Times New Roman"/>
          <w:bCs/>
          <w:sz w:val="28"/>
          <w:szCs w:val="28"/>
        </w:rPr>
        <w:t>般公共预算财政拨款支出决算情况说明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_Toc15396607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13</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"_Toc15396608"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六、一</w:t>
      </w:r>
      <w:r>
        <w:rPr>
          <w:rStyle w:val="16"/>
          <w:rFonts w:hint="default" w:ascii="Times New Roman" w:hAnsi="Times New Roman" w:eastAsia="方正仿宋_GBK" w:cs="Times New Roman"/>
          <w:bCs/>
          <w:sz w:val="28"/>
          <w:szCs w:val="28"/>
        </w:rPr>
        <w:t>般公共预算财政拨款基本支出决算情况说明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_Toc15396608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15</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"_Toc15396609"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七、“</w:t>
      </w:r>
      <w:r>
        <w:rPr>
          <w:rStyle w:val="16"/>
          <w:rFonts w:hint="default" w:ascii="Times New Roman" w:hAnsi="Times New Roman" w:eastAsia="方正仿宋_GBK" w:cs="Times New Roman"/>
          <w:bCs/>
          <w:sz w:val="28"/>
          <w:szCs w:val="28"/>
        </w:rPr>
        <w:t>三公”经费财政拨款支出决算情况说明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_Toc15396609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16</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"_Toc15396610"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八、</w:t>
      </w:r>
      <w:r>
        <w:rPr>
          <w:rStyle w:val="16"/>
          <w:rFonts w:hint="default" w:ascii="Times New Roman" w:hAnsi="Times New Roman" w:eastAsia="方正仿宋_GBK" w:cs="Times New Roman"/>
          <w:bCs/>
          <w:sz w:val="28"/>
          <w:szCs w:val="28"/>
        </w:rPr>
        <w:t>政府性基金预算支出决算情况说明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_Toc15396610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18</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"_Toc15396611"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bCs/>
          <w:sz w:val="28"/>
          <w:szCs w:val="28"/>
        </w:rPr>
        <w:t>九、</w:t>
      </w:r>
      <w:r>
        <w:rPr>
          <w:rStyle w:val="16"/>
          <w:rFonts w:hint="default" w:ascii="Times New Roman" w:hAnsi="Times New Roman" w:eastAsia="方正仿宋_GBK" w:cs="Times New Roman"/>
          <w:sz w:val="28"/>
          <w:szCs w:val="28"/>
        </w:rPr>
        <w:t xml:space="preserve"> 国</w:t>
      </w:r>
      <w:r>
        <w:rPr>
          <w:rStyle w:val="16"/>
          <w:rFonts w:hint="default" w:ascii="Times New Roman" w:hAnsi="Times New Roman" w:eastAsia="方正仿宋_GBK" w:cs="Times New Roman"/>
          <w:bCs/>
          <w:sz w:val="28"/>
          <w:szCs w:val="28"/>
        </w:rPr>
        <w:t>有资本经营预算支出决算情况说明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_Toc15396611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18</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"_Toc15396612"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十</w:t>
      </w:r>
      <w:r>
        <w:rPr>
          <w:rStyle w:val="16"/>
          <w:rFonts w:hint="default" w:ascii="Times New Roman" w:hAnsi="Times New Roman" w:eastAsia="方正仿宋_GBK" w:cs="Times New Roman"/>
          <w:bCs/>
          <w:sz w:val="28"/>
          <w:szCs w:val="28"/>
        </w:rPr>
        <w:t>一、其他重要事项的情况说明</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_Toc15396612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27</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1"/>
        <w:rPr>
          <w:rFonts w:hint="default" w:ascii="Times New Roman" w:hAnsi="Times New Roman" w:eastAsia="方正仿宋_GBK" w:cs="Times New Roma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"_Toc15396613"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bCs/>
          <w:kern w:val="44"/>
        </w:rPr>
        <w:t>第三部分</w:t>
      </w:r>
      <w:r>
        <w:rPr>
          <w:rStyle w:val="16"/>
          <w:rFonts w:hint="default" w:ascii="Times New Roman" w:hAnsi="Times New Roman" w:eastAsia="方正仿宋_GBK" w:cs="Times New Roman"/>
        </w:rPr>
        <w:t xml:space="preserve"> 名</w:t>
      </w:r>
      <w:r>
        <w:rPr>
          <w:rStyle w:val="16"/>
          <w:rFonts w:hint="default" w:ascii="Times New Roman" w:hAnsi="Times New Roman" w:eastAsia="方正仿宋_GBK" w:cs="Times New Roman"/>
          <w:bCs/>
          <w:kern w:val="44"/>
        </w:rPr>
        <w:t>词解释</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_Toc15396613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rPr>
        <w:fldChar w:fldCharType="end"/>
      </w:r>
    </w:p>
    <w:p>
      <w:pPr>
        <w:pStyle w:val="11"/>
        <w:rPr>
          <w:rFonts w:hint="default" w:ascii="Times New Roman" w:hAnsi="Times New Roman" w:eastAsia="方正仿宋_GBK" w:cs="Times New Roma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"_Toc15396614"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rPr>
        <w:t>第</w:t>
      </w:r>
      <w:r>
        <w:rPr>
          <w:rStyle w:val="16"/>
          <w:rFonts w:hint="default" w:ascii="Times New Roman" w:hAnsi="Times New Roman" w:eastAsia="方正仿宋_GBK" w:cs="Times New Roman"/>
          <w:bCs/>
          <w:kern w:val="44"/>
        </w:rPr>
        <w:t>四部分 附件</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_Toc15396614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31</w:t>
      </w:r>
      <w:r>
        <w:rPr>
          <w:rFonts w:hint="default" w:ascii="Times New Roman" w:hAnsi="Times New Roman" w:eastAsia="方正仿宋_GBK" w:cs="Times New Roman"/>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"_Toc15396615"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kern w:val="44"/>
          <w:sz w:val="28"/>
          <w:szCs w:val="28"/>
        </w:rPr>
        <w:t>附件1</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_Toc15396615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31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"_Toc15396617"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kern w:val="44"/>
          <w:sz w:val="28"/>
          <w:szCs w:val="28"/>
        </w:rPr>
        <w:t>附件2</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_Toc15396617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35</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1"/>
        <w:rPr>
          <w:rFonts w:hint="default" w:ascii="Times New Roman" w:hAnsi="Times New Roman" w:eastAsia="方正仿宋_GBK" w:cs="Times New Roma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"_Toc15396618"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rPr>
        <w:t>第</w:t>
      </w:r>
      <w:r>
        <w:rPr>
          <w:rStyle w:val="16"/>
          <w:rFonts w:hint="default" w:ascii="Times New Roman" w:hAnsi="Times New Roman" w:eastAsia="方正仿宋_GBK" w:cs="Times New Roman"/>
          <w:bCs/>
          <w:kern w:val="44"/>
        </w:rPr>
        <w:t>五部分 附表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_Toc15396618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37</w:t>
      </w:r>
      <w:r>
        <w:rPr>
          <w:rFonts w:hint="default" w:ascii="Times New Roman" w:hAnsi="Times New Roman" w:eastAsia="方正仿宋_GBK" w:cs="Times New Roman"/>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"_Toc15396619"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收入支出决算总表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_Toc15396619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"_Toc15396620"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收入总表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_Toc15396620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"_Toc15396621"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支出总表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_Toc15396621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四、</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"_Toc15396622"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财政拨款收入支出决算总表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_Toc15396622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五、</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"_Toc15396623"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sz w:val="28"/>
          <w:szCs w:val="28"/>
        </w:rPr>
        <w:t>财政拨款支出决算明细表（政府经济分类科目）</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_Toc15396623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六、</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"_Toc15396624"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一般公共预算财政拨款支出决算表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_Toc15396624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七、</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"_Toc15396625"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一般公共预算财政拨款支出决算明细表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_Toc15396625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八、</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"_Toc15396626"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一般公共预算财政拨款基本支出决算表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_Toc15396626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九、</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"_Toc15396627"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一般公共预算财政拨款项目支出决算表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_Toc15396627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十、</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"_Toc15396628"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一般公共预算财政拨款“三公”经费支出决算表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_Toc15396628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十一、</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"_Toc15396629"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政府性基金预算财政拨款收入支出决算表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_Toc15396629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十二、</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"_Toc15396630"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政府性基金预算财政拨款“三公”经费支出决算表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_Toc15396630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pStyle w:val="12"/>
        <w:rPr>
          <w:rFonts w:ascii="仿宋" w:hAnsi="仿宋" w:eastAsia="仿宋" w:cs="黑体"/>
          <w:sz w:val="24"/>
        </w:rPr>
      </w:pPr>
      <w:r>
        <w:rPr>
          <w:rFonts w:hint="default" w:ascii="Times New Roman" w:hAnsi="Times New Roman" w:eastAsia="方正仿宋_GBK" w:cs="Times New Roman"/>
          <w:sz w:val="28"/>
          <w:szCs w:val="28"/>
        </w:rPr>
        <w:t>十三、</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HYPERLINK  \l "_Toc15396631" </w:instrText>
      </w:r>
      <w:r>
        <w:rPr>
          <w:rFonts w:hint="default" w:ascii="Times New Roman" w:hAnsi="Times New Roman" w:eastAsia="方正仿宋_GBK" w:cs="Times New Roman"/>
        </w:rPr>
        <w:fldChar w:fldCharType="separate"/>
      </w:r>
      <w:r>
        <w:rPr>
          <w:rStyle w:val="16"/>
          <w:rFonts w:hint="default" w:ascii="Times New Roman" w:hAnsi="Times New Roman" w:eastAsia="方正仿宋_GBK" w:cs="Times New Roman"/>
          <w:sz w:val="28"/>
          <w:szCs w:val="28"/>
        </w:rPr>
        <w:t>国有资本经营预算支出决算表</w:t>
      </w:r>
      <w:r>
        <w:rPr>
          <w:rFonts w:hint="default" w:ascii="Times New Roman" w:hAnsi="Times New Roman" w:eastAsia="方正仿宋_GBK" w:cs="Times New Roman"/>
          <w:sz w:val="28"/>
          <w:szCs w:val="28"/>
        </w:rPr>
        <w:tab/>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PAGEREF _Toc15396631 \h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42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7"/>
          <w:rFonts w:hint="eastAsia" w:ascii="方正小标宋_GBK" w:hAnsi="方正小标宋_GBK" w:eastAsia="方正小标宋_GBK" w:cs="方正小标宋_GBK"/>
          <w:b/>
          <w:bCs w:val="0"/>
        </w:rPr>
      </w:pPr>
      <w:r>
        <w:rPr>
          <w:rFonts w:hint="eastAsia" w:ascii="方正小标宋_GBK" w:hAnsi="方正小标宋_GBK" w:eastAsia="方正小标宋_GBK" w:cs="方正小标宋_GBK"/>
          <w:b w:val="0"/>
        </w:rPr>
        <w:t xml:space="preserve">第一部分 </w:t>
      </w:r>
      <w:r>
        <w:rPr>
          <w:rStyle w:val="27"/>
          <w:rFonts w:hint="eastAsia" w:ascii="方正小标宋_GBK" w:hAnsi="方正小标宋_GBK" w:eastAsia="方正小标宋_GBK" w:cs="方正小标宋_GBK"/>
          <w:b w:val="0"/>
          <w:bCs w:val="0"/>
        </w:rPr>
        <w:t>部门概况</w:t>
      </w:r>
      <w:bookmarkEnd w:id="12"/>
      <w:bookmarkEnd w:id="13"/>
    </w:p>
    <w:p>
      <w:pPr>
        <w:widowControl/>
        <w:jc w:val="left"/>
        <w:rPr>
          <w:rFonts w:ascii="黑体" w:eastAsia="黑体"/>
          <w:color w:val="000000"/>
          <w:sz w:val="32"/>
          <w:szCs w:val="32"/>
        </w:rPr>
      </w:pPr>
    </w:p>
    <w:p>
      <w:pPr>
        <w:pStyle w:val="4"/>
        <w:rPr>
          <w:rStyle w:val="28"/>
          <w:rFonts w:hint="eastAsia" w:ascii="方正黑体_GBK" w:hAnsi="方正黑体_GBK" w:eastAsia="方正黑体_GBK" w:cs="方正黑体_GBK"/>
          <w:b w:val="0"/>
          <w:bCs w:val="0"/>
        </w:rPr>
      </w:pPr>
      <w:bookmarkStart w:id="14" w:name="_Toc15377197"/>
      <w:bookmarkStart w:id="15" w:name="_Toc15396600"/>
      <w:r>
        <w:rPr>
          <w:rFonts w:hint="eastAsia" w:ascii="方正黑体_GBK" w:hAnsi="方正黑体_GBK" w:eastAsia="方正黑体_GBK" w:cs="方正黑体_GBK"/>
          <w:b w:val="0"/>
          <w:color w:val="000000"/>
        </w:rPr>
        <w:t>一、基</w:t>
      </w:r>
      <w:r>
        <w:rPr>
          <w:rStyle w:val="28"/>
          <w:rFonts w:hint="eastAsia" w:ascii="方正黑体_GBK" w:hAnsi="方正黑体_GBK" w:eastAsia="方正黑体_GBK" w:cs="方正黑体_GBK"/>
          <w:b w:val="0"/>
          <w:bCs w:val="0"/>
        </w:rPr>
        <w:t>本职能及主要工作</w:t>
      </w:r>
      <w:bookmarkEnd w:id="14"/>
      <w:bookmarkEnd w:id="15"/>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r>
        <w:rPr>
          <w:rFonts w:ascii="Times New Roman" w:hAnsi="Times New Roman" w:eastAsia="方正仿宋_GBK"/>
          <w:sz w:val="32"/>
          <w:szCs w:val="32"/>
        </w:rPr>
        <w:t>一是负责州委日常文书的处理，中央、省委和州委重要工作部署贯彻落实的督促检查，中央、省委和州委领导同志批示的传达和催办落实。二是围绕中央、省委和州委工作部署，收集信息、反映动态、综合调研；承担州委部分文件、文稿的起草、修改和校核工作；负责中央、省委和州委文件的收发、管理和传递等工作。三是负责州委各种会议的会务工作和州委领导同志参加重大活动的组织安排。四是负责州委的行政后勤保障工作，管理州委机关房产、地籍和其他固定资产，负责州委办公室行政事业经费的预决算、财务管理、财务审计、基建计划及实施等工作。五是负责州委机关大院办公楼、宿舍区的安全防范、社会治安综合治理和机关绿化、卫生管理工作。六是负责州委、州人大、州政府、州政协的重大接待工作。七是完成州委和州委领导交办的其他工作。</w:t>
      </w:r>
    </w:p>
    <w:p>
      <w:pPr>
        <w:spacing w:line="576" w:lineRule="exact"/>
        <w:ind w:firstLine="656" w:firstLineChars="200"/>
        <w:rPr>
          <w:rFonts w:eastAsia="方正仿宋_GBK"/>
          <w:spacing w:val="4"/>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r>
        <w:rPr>
          <w:rFonts w:eastAsia="方正仿宋_GBK"/>
          <w:spacing w:val="4"/>
          <w:sz w:val="32"/>
          <w:szCs w:val="32"/>
        </w:rPr>
        <w:t>2018年，州委办公室深入学习贯彻习近平新时代中国特色社会主义思想，坚持以习近平总书记来川视察重要指示精神和省委彭清华书记调研指示精神为指引，在州委的坚强领导下，紧紧围绕州委总体工作要求，切实践行“四个当天”工作要求，认真履行参谋助手、运转枢纽、联系桥梁等职能职责，做到在一线升华制度、提升能力、锻造作风，各项工作取得明显进步，有力推动了州委重大决策部署的贯彻落实。</w:t>
      </w:r>
    </w:p>
    <w:p>
      <w:pPr>
        <w:spacing w:line="576" w:lineRule="exact"/>
        <w:ind w:firstLine="656" w:firstLineChars="200"/>
        <w:rPr>
          <w:rFonts w:eastAsia="方正黑体_GBK"/>
          <w:spacing w:val="4"/>
          <w:sz w:val="32"/>
          <w:szCs w:val="32"/>
        </w:rPr>
      </w:pPr>
      <w:r>
        <w:rPr>
          <w:rFonts w:eastAsia="方正黑体_GBK"/>
          <w:spacing w:val="4"/>
          <w:sz w:val="32"/>
          <w:szCs w:val="32"/>
        </w:rPr>
        <w:t>务实创新，精细推进业务工作</w:t>
      </w:r>
    </w:p>
    <w:p>
      <w:pPr>
        <w:spacing w:line="576" w:lineRule="exact"/>
        <w:ind w:firstLine="656" w:firstLineChars="200"/>
        <w:rPr>
          <w:rFonts w:eastAsia="方正仿宋_GBK"/>
          <w:spacing w:val="4"/>
          <w:sz w:val="32"/>
          <w:szCs w:val="32"/>
        </w:rPr>
      </w:pPr>
      <w:r>
        <w:rPr>
          <w:rFonts w:eastAsia="方正仿宋_GBK"/>
          <w:spacing w:val="4"/>
          <w:sz w:val="32"/>
          <w:szCs w:val="32"/>
        </w:rPr>
        <w:t>坚持把“四个意识”融入决策服务、综合协调、督促检查、保障运转各个环节，自觉用“五个坚持”重要指示指引、规范、提升服务，为党委决策部署深入推进提供精准服务、高效保障，办公室“三服务”工作取得新成效。</w:t>
      </w:r>
    </w:p>
    <w:p>
      <w:pPr>
        <w:spacing w:line="576" w:lineRule="exact"/>
        <w:ind w:firstLine="658" w:firstLineChars="200"/>
        <w:rPr>
          <w:rFonts w:eastAsia="方正仿宋_GBK"/>
          <w:spacing w:val="4"/>
          <w:sz w:val="32"/>
          <w:szCs w:val="32"/>
          <w:u w:val="single"/>
        </w:rPr>
      </w:pPr>
      <w:r>
        <w:rPr>
          <w:rFonts w:eastAsia="方正楷体_GBK"/>
          <w:b/>
          <w:bCs/>
          <w:spacing w:val="4"/>
          <w:sz w:val="32"/>
          <w:szCs w:val="32"/>
        </w:rPr>
        <w:t>（一）全力抓实以文辅政工作。</w:t>
      </w:r>
      <w:r>
        <w:rPr>
          <w:rFonts w:eastAsia="方正仿宋_GBK"/>
          <w:spacing w:val="4"/>
          <w:sz w:val="32"/>
          <w:szCs w:val="32"/>
        </w:rPr>
        <w:t>着眼重构州委文稿服务队伍，积极争取州委领导支持，组建由州委办公室和州委州政府政策研究室分管同志牵头，11名同志组成的3个文稿撰写专班，形成梯次明显、结构合理的文稿服务队伍，构建起紧密配合、协调推进的文稿服务格局。坚持“身在兵位、胸为帅谋”，注重运行科学理论思考研究带有全局性、战略性和前瞻性的问题，先后组织撰写《关于阿坝州党政代表团赴广西学习考察情况的报告》《州委经济工作会议讲话》《传达省委十一届三次全会精神的讲话》等272篇综合文稿，切实为州委出谋划策、提供建议。</w:t>
      </w:r>
    </w:p>
    <w:p>
      <w:pPr>
        <w:spacing w:line="576" w:lineRule="exact"/>
        <w:ind w:firstLine="658" w:firstLineChars="200"/>
        <w:rPr>
          <w:rFonts w:eastAsia="方正仿宋_GBK"/>
          <w:sz w:val="32"/>
          <w:szCs w:val="32"/>
        </w:rPr>
      </w:pPr>
      <w:r>
        <w:rPr>
          <w:rFonts w:eastAsia="方正楷体_GBK"/>
          <w:b/>
          <w:bCs/>
          <w:spacing w:val="4"/>
          <w:sz w:val="32"/>
          <w:szCs w:val="32"/>
        </w:rPr>
        <w:t>（二）强力推进综合协调工作。</w:t>
      </w:r>
      <w:r>
        <w:rPr>
          <w:rFonts w:eastAsia="方正仿宋_GBK"/>
          <w:sz w:val="32"/>
          <w:szCs w:val="32"/>
        </w:rPr>
        <w:t>着眼更好为州委统揽全局、协调各方服务的职能，始终站在为州委分忧、为基层服务、为群众解难的角度，切实在大事要事、急事难事、细事小事中衔接上下、沟通左右、平衡内外，建强州委工作运转的巩固后院。</w:t>
      </w:r>
      <w:r>
        <w:rPr>
          <w:rFonts w:eastAsia="方正仿宋_GBK"/>
          <w:bCs/>
          <w:sz w:val="32"/>
          <w:szCs w:val="32"/>
        </w:rPr>
        <w:t>主动加强与省委办公厅、省直有关部门的联系对接，严格请示报告程序，周密安排会务工作，顺畅工作流程，严格审核把关，层层落实责任，确保零差错、零失误。州委常委、秘书长、副州长舒驰率相关人员和科室专程赴省委常委办开展对接学习工作，重点学习省委办公厅内设机构设置、班子成员分工、制度建立实施、日常运转流程等方面的好做法好经验，达到了学习取经、强化对接，开阔眼界、增长见识的目的。</w:t>
      </w:r>
      <w:r>
        <w:rPr>
          <w:rFonts w:eastAsia="方正仿宋_GBK"/>
          <w:sz w:val="32"/>
          <w:szCs w:val="32"/>
        </w:rPr>
        <w:t>以科学化、规范化、标准化为方向，健全州级部门和县（市）党委协作机制，统筹文件管理、值班应急、机要保密等各项工作，形成上下贯通、左右协调、整体联动的工作格局。</w:t>
      </w:r>
    </w:p>
    <w:p>
      <w:pPr>
        <w:spacing w:line="576" w:lineRule="exact"/>
        <w:ind w:firstLine="658" w:firstLineChars="200"/>
        <w:rPr>
          <w:rFonts w:eastAsia="方正仿宋_GBK"/>
          <w:spacing w:val="4"/>
          <w:sz w:val="32"/>
          <w:szCs w:val="32"/>
        </w:rPr>
      </w:pPr>
      <w:r>
        <w:rPr>
          <w:rFonts w:eastAsia="方正楷体_GBK"/>
          <w:b/>
          <w:bCs/>
          <w:spacing w:val="4"/>
          <w:sz w:val="32"/>
          <w:szCs w:val="32"/>
        </w:rPr>
        <w:t>（三）大力推动督查督办工作。</w:t>
      </w:r>
      <w:r>
        <w:rPr>
          <w:rFonts w:eastAsia="方正仿宋_GBK"/>
          <w:spacing w:val="4"/>
          <w:sz w:val="32"/>
          <w:szCs w:val="32"/>
        </w:rPr>
        <w:t>针对部分工作督查回应不快、回音不足问题，与州委州政府督查室共同研究对策，系统谋划推动州委决策部署落地落实的制度措施。实行交办事项工作台账制，坚持一周一调度、一月一汇总，督促各县（市）、州级各部门落实好州委部署和领导交办及州委常委会议议定事项，做到连续督办、跟踪检查、一抓到底。年内共下发《常委会议决定事项通知》44件，督查督办州委主要领导批办交办事项399件，办理书记信箱366件、书记信件36件，确保州委确定的投资拉动、维护稳定、生态环保、脱贫攻坚、乡村振兴、灾后重建、从严治党等重点工作有序推进。</w:t>
      </w:r>
    </w:p>
    <w:p>
      <w:pPr>
        <w:spacing w:line="576" w:lineRule="exact"/>
        <w:ind w:firstLine="658" w:firstLineChars="200"/>
        <w:rPr>
          <w:rFonts w:eastAsia="方正仿宋_GBK"/>
          <w:spacing w:val="4"/>
          <w:sz w:val="32"/>
          <w:szCs w:val="32"/>
        </w:rPr>
      </w:pPr>
      <w:r>
        <w:rPr>
          <w:rFonts w:eastAsia="方正楷体_GBK"/>
          <w:b/>
          <w:bCs/>
          <w:spacing w:val="4"/>
          <w:sz w:val="32"/>
          <w:szCs w:val="32"/>
        </w:rPr>
        <w:t>（四）着力发挥参谋助手作用。</w:t>
      </w:r>
      <w:r>
        <w:rPr>
          <w:rFonts w:eastAsia="方正仿宋_GBK"/>
          <w:spacing w:val="4"/>
          <w:sz w:val="32"/>
          <w:szCs w:val="32"/>
        </w:rPr>
        <w:t>公文制发、运转、处理快捷高效，坚持操作精细化、过程痕迹化工作要求，严格执行《党政机关公文处理工作条例》，细化工作流程，聚焦关键环节，确保运转质量。</w:t>
      </w:r>
      <w:r>
        <w:rPr>
          <w:rFonts w:eastAsia="方正仿宋_GBK"/>
          <w:bCs/>
          <w:spacing w:val="4"/>
          <w:sz w:val="32"/>
          <w:szCs w:val="32"/>
        </w:rPr>
        <w:t>党委信息工作不断加强，</w:t>
      </w:r>
      <w:r>
        <w:rPr>
          <w:rFonts w:eastAsia="方正仿宋_GBK"/>
          <w:spacing w:val="4"/>
          <w:sz w:val="32"/>
          <w:szCs w:val="32"/>
        </w:rPr>
        <w:t>建立新版党委信息报送系统，着力构建覆盖广泛、触角灵敏、运行规范的信息网格，做到动态信息准而快、常态信息精而深，充分体现信息的决策价值、交流价值和指导价值。全年向省委办公厅报送《阿坝信息专报》407期，向中央办公厅报送常规信息41期，编发《阿坝信息》25期、《信息参阅》及活动周刊42期。</w:t>
      </w:r>
      <w:r>
        <w:rPr>
          <w:rFonts w:eastAsia="方正仿宋_GBK"/>
          <w:bCs/>
          <w:spacing w:val="4"/>
          <w:sz w:val="32"/>
          <w:szCs w:val="32"/>
        </w:rPr>
        <w:t>办会水平大幅提升，</w:t>
      </w:r>
      <w:r>
        <w:rPr>
          <w:rFonts w:eastAsia="方正仿宋_GBK"/>
          <w:spacing w:val="4"/>
          <w:sz w:val="32"/>
          <w:szCs w:val="32"/>
        </w:rPr>
        <w:t>严把各类会议审批关，精简会议数量，控制会议规模，持续改进会议作风，严控会议成本，进一步细化会前筹备、会中服务、会后督办等环节，圆满完成州委十一届五次、六次全会等96次各类会议会务工作，抽调6名精干人员，协助州人大办、政协办抓好“两会”服务工作。</w:t>
      </w:r>
    </w:p>
    <w:p>
      <w:pPr>
        <w:spacing w:line="576" w:lineRule="exact"/>
        <w:ind w:firstLine="640" w:firstLineChars="200"/>
        <w:rPr>
          <w:rFonts w:eastAsia="方正仿宋_GBK"/>
          <w:sz w:val="32"/>
          <w:szCs w:val="32"/>
        </w:rPr>
      </w:pPr>
      <w:r>
        <w:rPr>
          <w:rFonts w:eastAsia="方正黑体_GBK"/>
          <w:sz w:val="32"/>
          <w:szCs w:val="32"/>
        </w:rPr>
        <w:t>内强素质，全面加强自身建设</w:t>
      </w:r>
    </w:p>
    <w:p>
      <w:pPr>
        <w:spacing w:line="576" w:lineRule="exact"/>
        <w:ind w:firstLine="640" w:firstLineChars="200"/>
        <w:rPr>
          <w:rFonts w:eastAsia="方正仿宋_GBK"/>
          <w:sz w:val="32"/>
          <w:szCs w:val="32"/>
        </w:rPr>
      </w:pPr>
      <w:r>
        <w:rPr>
          <w:rFonts w:eastAsia="方正仿宋_GBK"/>
          <w:sz w:val="32"/>
          <w:szCs w:val="32"/>
        </w:rPr>
        <w:t>坚持高起点、高标准抓好自身建设，主动紧跟新形势、适应新常态，努力打造一支政治坚定、业务精良、作风过硬、纪律严明的机关“坚强团队”。</w:t>
      </w:r>
    </w:p>
    <w:p>
      <w:pPr>
        <w:spacing w:line="576" w:lineRule="exact"/>
        <w:ind w:firstLine="643" w:firstLineChars="200"/>
        <w:rPr>
          <w:rFonts w:eastAsia="方正仿宋_GBK"/>
          <w:sz w:val="32"/>
          <w:szCs w:val="32"/>
        </w:rPr>
      </w:pPr>
      <w:r>
        <w:rPr>
          <w:rFonts w:eastAsia="方正楷体_GBK"/>
          <w:b/>
          <w:bCs/>
          <w:sz w:val="32"/>
          <w:szCs w:val="32"/>
        </w:rPr>
        <w:t>（一）系统抓好机关党建。</w:t>
      </w:r>
      <w:r>
        <w:rPr>
          <w:rFonts w:eastAsia="方正仿宋_GBK"/>
          <w:sz w:val="32"/>
          <w:szCs w:val="32"/>
        </w:rPr>
        <w:t>牢固树立“抓党建是本职、不抓党建是失职、抓不好党建是不称职”意识，以“两学一做”学习教育常态化制度化和“三会一课”为契机，召开干部职工学习会议，面对面、零距离与党员交流学习体会和实践感悟。深入开展“科室文化建设年”活动，拟定标语、制作展板、添绿增彩，持续推动文化引领、思想浸润，积极营造安心舒适、昂扬上进的工作环境。坚持将保密教育融入机关文化建设，及时更新老旧设备，堵塞漏洞、补齐短板。结合助力脱贫攻坚，定期深入联系点理县通化乡汶山村访贫问苦、问诊把脉，选派1名科室负责同志开展驻村帮扶工作，指导抓好村集体经济建设，全面激发脱贫奔康活力。</w:t>
      </w:r>
    </w:p>
    <w:p>
      <w:pPr>
        <w:spacing w:line="576" w:lineRule="exact"/>
        <w:ind w:firstLine="643" w:firstLineChars="200"/>
        <w:rPr>
          <w:rFonts w:eastAsia="方正仿宋_GBK"/>
          <w:sz w:val="32"/>
          <w:szCs w:val="32"/>
        </w:rPr>
      </w:pPr>
      <w:r>
        <w:rPr>
          <w:rFonts w:eastAsia="方正楷体_GBK"/>
          <w:b/>
          <w:bCs/>
          <w:sz w:val="32"/>
          <w:szCs w:val="32"/>
        </w:rPr>
        <w:t>（二）系统抓好党风廉政建设。</w:t>
      </w:r>
      <w:r>
        <w:rPr>
          <w:rFonts w:eastAsia="方正仿宋_GBK"/>
          <w:sz w:val="32"/>
          <w:szCs w:val="32"/>
        </w:rPr>
        <w:t>紧扣州委党风廉政建设部署，制定办公室党风廉政建设和反腐败工作责任清单，自觉履行主体责任。严格执行中央八项规定精神、省委省政府十条规定、州委州政府八条意见及实施细则，办公室领导带头作出廉政承诺、带头执行廉洁纪律，不为名利所累、不为物欲所惑，严格要求配偶及其亲属，推动工作不开口子、不乱干涉，当好清廉的标兵、清正的模范。严格执行公务接待、差旅费补助报销标准，推动食堂管理规范化、车辆管理精细化。按要求抓实州委机关社会治理、消防安全、卫生绿化等后期保障工作。</w:t>
      </w:r>
    </w:p>
    <w:p>
      <w:pPr>
        <w:spacing w:line="576" w:lineRule="exact"/>
        <w:ind w:firstLine="658" w:firstLineChars="200"/>
        <w:rPr>
          <w:rFonts w:eastAsia="方正仿宋_GBK"/>
          <w:spacing w:val="4"/>
          <w:sz w:val="32"/>
          <w:szCs w:val="32"/>
        </w:rPr>
      </w:pPr>
      <w:r>
        <w:rPr>
          <w:rFonts w:eastAsia="方正楷体_GBK"/>
          <w:b/>
          <w:bCs/>
          <w:spacing w:val="4"/>
          <w:sz w:val="32"/>
          <w:szCs w:val="32"/>
        </w:rPr>
        <w:t>（三）系统抓好法治建设。</w:t>
      </w:r>
      <w:r>
        <w:rPr>
          <w:rFonts w:eastAsia="方正仿宋_GBK"/>
          <w:spacing w:val="4"/>
          <w:sz w:val="32"/>
          <w:szCs w:val="32"/>
        </w:rPr>
        <w:t>牢牢把握党内法规制度建设的要求，坚持会前学纪学法制度，全面加强对党内法规和法律知识体系的系统学习，做到带头尊法学法守法用法。扭住党内法规建设这一关键，全面建立党内规范性文件制定备案审查等制度，完善执行反馈机制、强化备案审查效力，确保出台实施的党内规范性文件符合党的路线方针政策和国家法律法规要求，年内共向省委报备规范性文件56份，审查各县（市）党委、州委部委办规范性文件87份。加快党内法规人才培养建设力度，采取以工代训、定岗锻炼等形式，逐步培养、储备党内法规工作干部队伍，夯实人才基础，切实为“法治阿坝”建设加油助力。</w:t>
      </w:r>
    </w:p>
    <w:p>
      <w:pPr>
        <w:spacing w:line="576" w:lineRule="exact"/>
        <w:ind w:firstLine="640" w:firstLineChars="200"/>
        <w:rPr>
          <w:rFonts w:eastAsia="方正黑体_GBK"/>
          <w:bCs/>
          <w:sz w:val="32"/>
          <w:szCs w:val="32"/>
        </w:rPr>
      </w:pPr>
      <w:r>
        <w:rPr>
          <w:rFonts w:eastAsia="方正黑体_GBK"/>
          <w:bCs/>
          <w:sz w:val="32"/>
          <w:szCs w:val="32"/>
        </w:rPr>
        <w:t>筑牢堡垒，深化机关文化建设</w:t>
      </w:r>
    </w:p>
    <w:p>
      <w:pPr>
        <w:spacing w:line="576" w:lineRule="exact"/>
        <w:ind w:firstLine="656" w:firstLineChars="200"/>
        <w:rPr>
          <w:rFonts w:eastAsia="方正仿宋_GBK"/>
          <w:spacing w:val="4"/>
          <w:sz w:val="32"/>
          <w:szCs w:val="32"/>
        </w:rPr>
      </w:pPr>
      <w:r>
        <w:rPr>
          <w:rFonts w:eastAsia="方正仿宋_GBK"/>
          <w:spacing w:val="4"/>
          <w:sz w:val="32"/>
          <w:szCs w:val="32"/>
        </w:rPr>
        <w:t>围绕打造正气、活力、和谐机关，始终把机关文化建设放在重要位置，坚持以正确导向引领机关文化建设，筑牢办公室干部职工团结奋斗的共同思想基础。一是充分发挥党支部和工会、妇代小组等组织的作用，利用“三八”“五一”“七一”等节庆之机，与共建单位一道开展“进社区、送温暖”对口帮扶、访贫问苦、支部共建等主题实践活动和文化体育活动，营造了团结奋进、生动活泼的良好氛围。二是进一步完善并认真落实关心关爱职工制度，认真做好干部职工年度体检工作，及时报销离退休干部职工的体检费用；在职工生病住院、家庭变故时给予适当慰问；通过手机短信、卡片等方式，给干部职工送去生日的祝福，使他们充分感受到组织的温暖。三是人性化执行《阿坝州关于进一步保障落实机关事业单位工作人员休假的规定》，年初由个人根据实际情况制定休假计划，报人事科登记备案；年中根据实际执行个人年休假；年底由人事科汇总干部职工休假执行情况，切实做到了全体干部职工应休尽休，年休假权益保障到位。四是不断巩固州委机关“省级文明单位”创建成果，加强职业道德教育，积极组织开展群众性精神文明建设活动。</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4"/>
        <w:widowControl w:val="0"/>
        <w:wordWrap/>
        <w:adjustRightInd/>
        <w:snapToGrid/>
        <w:spacing w:before="0" w:after="0" w:line="580" w:lineRule="exact"/>
        <w:ind w:left="0" w:leftChars="0" w:right="0" w:firstLine="0" w:firstLineChars="0"/>
        <w:jc w:val="both"/>
        <w:textAlignment w:val="auto"/>
        <w:rPr>
          <w:rStyle w:val="28"/>
          <w:rFonts w:hint="eastAsia" w:ascii="方正黑体_GBK" w:hAnsi="方正黑体_GBK" w:eastAsia="方正黑体_GBK" w:cs="方正黑体_GBK"/>
          <w:b w:val="0"/>
          <w:bCs w:val="0"/>
        </w:rPr>
      </w:pPr>
      <w:bookmarkStart w:id="20" w:name="_Toc15377200"/>
      <w:bookmarkStart w:id="21" w:name="_Toc15396601"/>
      <w:r>
        <w:rPr>
          <w:rFonts w:hint="eastAsia" w:ascii="方正黑体_GBK" w:hAnsi="方正黑体_GBK" w:eastAsia="方正黑体_GBK" w:cs="方正黑体_GBK"/>
          <w:b w:val="0"/>
          <w:color w:val="000000"/>
          <w:lang w:val="en-US" w:eastAsia="zh-CN"/>
        </w:rPr>
        <w:t xml:space="preserve">    </w:t>
      </w:r>
      <w:r>
        <w:rPr>
          <w:rFonts w:hint="eastAsia" w:ascii="方正黑体_GBK" w:hAnsi="方正黑体_GBK" w:eastAsia="方正黑体_GBK" w:cs="方正黑体_GBK"/>
          <w:b w:val="0"/>
          <w:color w:val="000000"/>
        </w:rPr>
        <w:t>二、机</w:t>
      </w:r>
      <w:r>
        <w:rPr>
          <w:rStyle w:val="28"/>
          <w:rFonts w:hint="eastAsia" w:ascii="方正黑体_GBK" w:hAnsi="方正黑体_GBK" w:eastAsia="方正黑体_GBK" w:cs="方正黑体_GBK"/>
          <w:b w:val="0"/>
          <w:bCs w:val="0"/>
        </w:rPr>
        <w:t>构设置</w:t>
      </w:r>
      <w:bookmarkEnd w:id="20"/>
      <w:bookmarkEnd w:id="21"/>
    </w:p>
    <w:p>
      <w:pPr>
        <w:widowControl w:val="0"/>
        <w:wordWrap/>
        <w:adjustRightInd/>
        <w:snapToGrid/>
        <w:spacing w:line="580" w:lineRule="exact"/>
        <w:ind w:left="0" w:leftChars="0" w:right="0" w:firstLine="0" w:firstLineChars="0"/>
        <w:jc w:val="both"/>
        <w:textAlignment w:val="auto"/>
        <w:rPr>
          <w:rFonts w:ascii="仿宋" w:hAnsi="仿宋" w:eastAsia="仿宋"/>
          <w:color w:val="000000"/>
          <w:kern w:val="0"/>
          <w:sz w:val="32"/>
          <w:szCs w:val="32"/>
        </w:rPr>
      </w:pPr>
      <w:r>
        <w:rPr>
          <w:rFonts w:hint="eastAsia" w:ascii="方正仿宋_GBK" w:hAnsi="方正仿宋_GBK" w:eastAsia="方正仿宋_GBK" w:cs="方正仿宋_GBK"/>
          <w:sz w:val="32"/>
          <w:szCs w:val="32"/>
          <w:lang w:val="en-US" w:eastAsia="zh-CN"/>
        </w:rPr>
        <w:t xml:space="preserve">    </w:t>
      </w:r>
      <w:r>
        <w:rPr>
          <w:rFonts w:hint="eastAsia" w:ascii="Times New Roman" w:hAnsi="Times New Roman" w:eastAsia="方正仿宋_GBK" w:cs="Times New Roman"/>
          <w:color w:val="000000"/>
          <w:sz w:val="32"/>
          <w:szCs w:val="32"/>
        </w:rPr>
        <w:t>州委办属一级行政预算单位，无下属二级预算单位，</w:t>
      </w:r>
      <w:r>
        <w:rPr>
          <w:rFonts w:hint="eastAsia" w:ascii="Times New Roman" w:hAnsi="Times New Roman" w:eastAsia="方正仿宋_GBK" w:cs="Times New Roman"/>
          <w:color w:val="000000"/>
          <w:sz w:val="32"/>
          <w:szCs w:val="32"/>
          <w:lang w:val="en-US" w:eastAsia="zh-CN"/>
        </w:rPr>
        <w:t>内设9个职能科室。</w:t>
      </w:r>
      <w:r>
        <w:rPr>
          <w:rFonts w:ascii="仿宋" w:hAnsi="仿宋" w:eastAsia="仿宋"/>
          <w:color w:val="000000"/>
          <w:sz w:val="32"/>
          <w:szCs w:val="32"/>
        </w:rPr>
        <w:br w:type="page"/>
      </w:r>
    </w:p>
    <w:p>
      <w:pPr>
        <w:pStyle w:val="3"/>
        <w:ind w:right="440"/>
        <w:jc w:val="right"/>
        <w:rPr>
          <w:rStyle w:val="27"/>
          <w:rFonts w:hint="eastAsia" w:ascii="方正小标宋_GBK" w:hAnsi="方正小标宋_GBK" w:eastAsia="方正小标宋_GBK" w:cs="方正小标宋_GBK"/>
          <w:b w:val="0"/>
          <w:bCs w:val="0"/>
        </w:rPr>
      </w:pPr>
      <w:bookmarkStart w:id="22" w:name="_Toc15377204"/>
      <w:bookmarkStart w:id="23" w:name="_Toc15396602"/>
      <w:r>
        <w:rPr>
          <w:rFonts w:hint="eastAsia" w:ascii="方正小标宋_GBK" w:hAnsi="方正小标宋_GBK" w:eastAsia="方正小标宋_GBK" w:cs="方正小标宋_GBK"/>
          <w:b w:val="0"/>
          <w:color w:val="000000"/>
        </w:rPr>
        <w:t>第二部分</w:t>
      </w:r>
      <w:r>
        <w:rPr>
          <w:rFonts w:hint="eastAsia" w:ascii="方正小标宋_GBK" w:hAnsi="方正小标宋_GBK" w:eastAsia="方正小标宋_GBK" w:cs="方正小标宋_GBK"/>
          <w:color w:val="000000"/>
        </w:rPr>
        <w:t xml:space="preserve"> </w:t>
      </w:r>
      <w:r>
        <w:rPr>
          <w:rStyle w:val="27"/>
          <w:rFonts w:hint="eastAsia" w:ascii="方正小标宋_GBK" w:hAnsi="方正小标宋_GBK" w:eastAsia="方正小标宋_GBK" w:cs="方正小标宋_GBK"/>
          <w:b w:val="0"/>
          <w:bCs w:val="0"/>
        </w:rPr>
        <w:t>2018年度部门决算情况说明</w:t>
      </w:r>
      <w:bookmarkEnd w:id="22"/>
      <w:bookmarkEnd w:id="23"/>
    </w:p>
    <w:p/>
    <w:p>
      <w:pPr>
        <w:pStyle w:val="19"/>
        <w:numPr>
          <w:ilvl w:val="0"/>
          <w:numId w:val="1"/>
        </w:numPr>
        <w:spacing w:line="600" w:lineRule="exact"/>
        <w:ind w:firstLineChars="0"/>
        <w:outlineLvl w:val="1"/>
        <w:rPr>
          <w:rStyle w:val="28"/>
          <w:rFonts w:hint="eastAsia" w:ascii="方正黑体_GBK" w:hAnsi="方正黑体_GBK" w:eastAsia="方正黑体_GBK" w:cs="方正黑体_GBK"/>
          <w:b w:val="0"/>
        </w:rPr>
      </w:pPr>
      <w:bookmarkStart w:id="24" w:name="_Toc15377205"/>
      <w:bookmarkStart w:id="25" w:name="_Toc15396603"/>
      <w:r>
        <w:rPr>
          <w:rFonts w:hint="eastAsia" w:ascii="方正黑体_GBK" w:hAnsi="方正黑体_GBK" w:eastAsia="方正黑体_GBK" w:cs="方正黑体_GBK"/>
          <w:color w:val="000000"/>
          <w:sz w:val="32"/>
          <w:szCs w:val="32"/>
        </w:rPr>
        <w:t>收</w:t>
      </w:r>
      <w:r>
        <w:rPr>
          <w:rStyle w:val="28"/>
          <w:rFonts w:hint="eastAsia" w:ascii="方正黑体_GBK" w:hAnsi="方正黑体_GBK" w:eastAsia="方正黑体_GBK" w:cs="方正黑体_GBK"/>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default" w:ascii="Times New Roman" w:hAnsi="Times New Roman" w:eastAsia="方正仿宋_GBK" w:cs="Times New Roman"/>
          <w:color w:val="000000"/>
          <w:sz w:val="32"/>
          <w:szCs w:val="32"/>
        </w:rPr>
        <w:t>2018年度收、支总计</w:t>
      </w:r>
      <w:r>
        <w:rPr>
          <w:rFonts w:hint="eastAsia" w:eastAsia="方正仿宋_GBK" w:cs="Times New Roman"/>
          <w:color w:val="000000"/>
          <w:sz w:val="32"/>
          <w:szCs w:val="32"/>
          <w:lang w:val="en-US" w:eastAsia="zh-CN"/>
        </w:rPr>
        <w:t>2653.81</w:t>
      </w:r>
      <w:r>
        <w:rPr>
          <w:rFonts w:hint="default" w:ascii="Times New Roman" w:hAnsi="Times New Roman" w:eastAsia="方正仿宋_GBK" w:cs="Times New Roman"/>
          <w:color w:val="000000"/>
          <w:sz w:val="32"/>
          <w:szCs w:val="32"/>
        </w:rPr>
        <w:t>万元。与2017年相比，收</w:t>
      </w:r>
      <w:r>
        <w:rPr>
          <w:rFonts w:hint="eastAsia" w:eastAsia="方正仿宋_GBK" w:cs="Times New Roman"/>
          <w:color w:val="000000"/>
          <w:sz w:val="32"/>
          <w:szCs w:val="32"/>
          <w:lang w:eastAsia="zh-CN"/>
        </w:rPr>
        <w:t>、支总</w:t>
      </w:r>
      <w:r>
        <w:rPr>
          <w:rFonts w:hint="default" w:ascii="Times New Roman" w:hAnsi="Times New Roman" w:eastAsia="方正仿宋_GBK" w:cs="Times New Roman"/>
          <w:color w:val="000000"/>
          <w:sz w:val="32"/>
          <w:szCs w:val="32"/>
          <w:lang w:eastAsia="zh-CN"/>
        </w:rPr>
        <w:t>计减少</w:t>
      </w:r>
      <w:r>
        <w:rPr>
          <w:rFonts w:hint="eastAsia" w:eastAsia="方正仿宋_GBK" w:cs="Times New Roman"/>
          <w:color w:val="000000"/>
          <w:sz w:val="32"/>
          <w:szCs w:val="32"/>
          <w:lang w:val="en-US" w:eastAsia="zh-CN"/>
        </w:rPr>
        <w:t>312.09</w:t>
      </w:r>
      <w:r>
        <w:rPr>
          <w:rFonts w:hint="default" w:ascii="Times New Roman" w:hAnsi="Times New Roman" w:eastAsia="方正仿宋_GBK" w:cs="Times New Roman"/>
          <w:color w:val="000000"/>
          <w:sz w:val="32"/>
          <w:szCs w:val="32"/>
          <w:lang w:val="en-US" w:eastAsia="zh-CN"/>
        </w:rPr>
        <w:t>万元，下降</w:t>
      </w:r>
      <w:r>
        <w:rPr>
          <w:rFonts w:hint="eastAsia" w:eastAsia="方正仿宋_GBK" w:cs="Times New Roman"/>
          <w:color w:val="000000"/>
          <w:sz w:val="32"/>
          <w:szCs w:val="32"/>
          <w:lang w:val="en-US" w:eastAsia="zh-CN"/>
        </w:rPr>
        <w:t>10.5</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主要</w:t>
      </w:r>
      <w:r>
        <w:rPr>
          <w:rFonts w:hint="default" w:ascii="Times New Roman" w:hAnsi="Times New Roman" w:eastAsia="方正仿宋_GBK" w:cs="Times New Roman"/>
          <w:color w:val="000000"/>
          <w:sz w:val="32"/>
          <w:szCs w:val="32"/>
          <w:lang w:eastAsia="zh-CN"/>
        </w:rPr>
        <w:t>下降</w:t>
      </w:r>
      <w:r>
        <w:rPr>
          <w:rFonts w:hint="default" w:ascii="Times New Roman" w:hAnsi="Times New Roman" w:eastAsia="方正仿宋_GBK" w:cs="Times New Roman"/>
          <w:color w:val="000000"/>
          <w:sz w:val="32"/>
          <w:szCs w:val="32"/>
        </w:rPr>
        <w:t>原因是</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较上年度一般公共预算财政拨款项目支出减少。</w:t>
      </w:r>
    </w:p>
    <w:p>
      <w:pPr>
        <w:widowControl w:val="0"/>
        <w:wordWrap/>
        <w:adjustRightInd/>
        <w:snapToGrid/>
        <w:spacing w:line="480" w:lineRule="auto"/>
        <w:ind w:left="0" w:leftChars="0" w:right="0" w:firstLine="640" w:firstLineChars="200"/>
        <w:jc w:val="center"/>
        <w:textAlignment w:val="auto"/>
        <w:outlineLvl w:val="9"/>
        <w:rPr>
          <w:rFonts w:hint="eastAsia" w:ascii="仿宋_GB2312" w:eastAsia="仿宋_GB2312"/>
          <w:color w:val="000000"/>
          <w:sz w:val="32"/>
          <w:szCs w:val="32"/>
          <w:lang w:eastAsia="zh-CN"/>
        </w:rPr>
      </w:pPr>
      <w:r>
        <w:rPr>
          <w:rFonts w:ascii="Times New Roman" w:hAnsi="Times New Roman" w:eastAsia="仿宋_GB2312" w:cs="Times New Roman"/>
          <w:color w:val="000000"/>
          <w:kern w:val="2"/>
          <w:sz w:val="32"/>
          <w:szCs w:val="32"/>
          <w:lang w:val="en-US" w:eastAsia="zh-CN" w:bidi="ar-SA"/>
        </w:rPr>
        <w:object>
          <v:shape id="Picture 2" type="#_x0000_t75" style="height:175.6pt;width:380.55pt;rotation:0f;" o:ole="t"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o:OLEObject Type="Embed" ProgID="MSGraph.Chart.8" ShapeID="Picture 2" DrawAspect="Content" ObjectID="_1" r:id="rId7"/>
        </w:object>
      </w:r>
    </w:p>
    <w:p>
      <w:pPr>
        <w:widowControl w:val="0"/>
        <w:wordWrap/>
        <w:adjustRightInd/>
        <w:snapToGrid/>
        <w:spacing w:line="480" w:lineRule="auto"/>
        <w:ind w:left="0" w:leftChars="0" w:right="0" w:firstLine="640" w:firstLineChars="200"/>
        <w:jc w:val="center"/>
        <w:textAlignment w:val="auto"/>
        <w:outlineLvl w:val="9"/>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图1：收、支决算总计变动情况图</w:t>
      </w:r>
      <w:r>
        <w:rPr>
          <w:rFonts w:hint="eastAsia" w:ascii="方正仿宋_GBK" w:hAnsi="方正仿宋_GBK" w:eastAsia="方正仿宋_GBK" w:cs="方正仿宋_GBK"/>
          <w:color w:val="000000"/>
          <w:sz w:val="32"/>
          <w:szCs w:val="32"/>
          <w:lang w:eastAsia="zh-CN"/>
        </w:rPr>
        <w:t>）</w:t>
      </w:r>
    </w:p>
    <w:p>
      <w:pPr>
        <w:widowControl w:val="0"/>
        <w:wordWrap/>
        <w:adjustRightInd/>
        <w:snapToGrid/>
        <w:spacing w:line="480" w:lineRule="auto"/>
        <w:ind w:left="0" w:leftChars="0" w:right="0" w:firstLine="640" w:firstLineChars="200"/>
        <w:jc w:val="left"/>
        <w:textAlignment w:val="auto"/>
        <w:outlineLvl w:val="9"/>
        <w:rPr>
          <w:rFonts w:hint="eastAsia" w:ascii="仿宋_GB2312" w:eastAsia="仿宋_GB2312"/>
          <w:color w:val="000000"/>
          <w:sz w:val="32"/>
          <w:szCs w:val="32"/>
          <w:lang w:eastAsia="zh-CN"/>
        </w:rPr>
      </w:pPr>
    </w:p>
    <w:p>
      <w:pPr>
        <w:pStyle w:val="19"/>
        <w:numPr>
          <w:ilvl w:val="0"/>
          <w:numId w:val="1"/>
        </w:numPr>
        <w:spacing w:line="600" w:lineRule="exact"/>
        <w:ind w:firstLineChars="0"/>
        <w:outlineLvl w:val="1"/>
        <w:rPr>
          <w:rStyle w:val="28"/>
          <w:rFonts w:hint="eastAsia" w:ascii="方正黑体_GBK" w:hAnsi="方正黑体_GBK" w:eastAsia="方正黑体_GBK" w:cs="方正黑体_GBK"/>
          <w:b w:val="0"/>
        </w:rPr>
      </w:pPr>
      <w:bookmarkStart w:id="26" w:name="_Toc15377206"/>
      <w:bookmarkStart w:id="27" w:name="_Toc15396604"/>
      <w:r>
        <w:rPr>
          <w:rFonts w:hint="eastAsia" w:ascii="方正黑体_GBK" w:hAnsi="方正黑体_GBK" w:eastAsia="方正黑体_GBK" w:cs="方正黑体_GBK"/>
          <w:color w:val="000000"/>
          <w:sz w:val="32"/>
          <w:szCs w:val="32"/>
        </w:rPr>
        <w:t>收</w:t>
      </w:r>
      <w:r>
        <w:rPr>
          <w:rStyle w:val="28"/>
          <w:rFonts w:hint="eastAsia" w:ascii="方正黑体_GBK" w:hAnsi="方正黑体_GBK" w:eastAsia="方正黑体_GBK" w:cs="方正黑体_GBK"/>
          <w:b w:val="0"/>
        </w:rPr>
        <w:t>入决算情况说明</w:t>
      </w:r>
      <w:bookmarkEnd w:id="26"/>
      <w:bookmarkEnd w:id="27"/>
    </w:p>
    <w:p>
      <w:pPr>
        <w:spacing w:line="600" w:lineRule="exact"/>
        <w:ind w:firstLine="640" w:firstLineChars="200"/>
        <w:outlineLvl w:val="1"/>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2018年本年收入合计</w:t>
      </w:r>
      <w:r>
        <w:rPr>
          <w:rFonts w:hint="default" w:ascii="Times New Roman" w:hAnsi="Times New Roman" w:eastAsia="方正仿宋_GBK" w:cs="Times New Roman"/>
          <w:color w:val="000000"/>
          <w:sz w:val="32"/>
          <w:szCs w:val="32"/>
          <w:lang w:val="en-US" w:eastAsia="zh-CN"/>
        </w:rPr>
        <w:t>2603.12</w:t>
      </w:r>
      <w:r>
        <w:rPr>
          <w:rFonts w:hint="default" w:ascii="Times New Roman" w:hAnsi="Times New Roman" w:eastAsia="方正仿宋_GBK" w:cs="Times New Roman"/>
          <w:color w:val="000000"/>
          <w:sz w:val="32"/>
          <w:szCs w:val="32"/>
        </w:rPr>
        <w:t>万元，其中：一般公共预算财政拨款收入</w:t>
      </w:r>
      <w:r>
        <w:rPr>
          <w:rFonts w:hint="default" w:ascii="Times New Roman" w:hAnsi="Times New Roman" w:eastAsia="方正仿宋_GBK" w:cs="Times New Roman"/>
          <w:color w:val="000000"/>
          <w:sz w:val="32"/>
          <w:szCs w:val="32"/>
          <w:lang w:val="en-US" w:eastAsia="zh-CN"/>
        </w:rPr>
        <w:t>2603.00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99.99</w:t>
      </w:r>
      <w:r>
        <w:rPr>
          <w:rFonts w:hint="default" w:ascii="Times New Roman" w:hAnsi="Times New Roman" w:eastAsia="方正仿宋_GBK" w:cs="Times New Roman"/>
          <w:color w:val="000000"/>
          <w:sz w:val="32"/>
          <w:szCs w:val="32"/>
        </w:rPr>
        <w:t>%；政府性基金预算财政拨款收入</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%；国有资本经营预算财政拨款收入</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%；事业收入</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%；经营收入</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%；附属单位上缴收入</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%；其他收入</w:t>
      </w:r>
      <w:r>
        <w:rPr>
          <w:rFonts w:hint="default" w:ascii="Times New Roman" w:hAnsi="Times New Roman" w:eastAsia="方正仿宋_GBK" w:cs="Times New Roman"/>
          <w:color w:val="000000"/>
          <w:sz w:val="32"/>
          <w:szCs w:val="32"/>
          <w:lang w:val="en-US" w:eastAsia="zh-CN"/>
        </w:rPr>
        <w:t>0.12</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0.01</w:t>
      </w:r>
      <w:r>
        <w:rPr>
          <w:rFonts w:hint="default" w:ascii="Times New Roman" w:hAnsi="Times New Roman" w:eastAsia="方正仿宋_GBK" w:cs="Times New Roman"/>
          <w:color w:val="000000"/>
          <w:sz w:val="32"/>
          <w:szCs w:val="32"/>
        </w:rPr>
        <w:t>%。</w:t>
      </w:r>
    </w:p>
    <w:p>
      <w:pPr>
        <w:spacing w:line="600" w:lineRule="exact"/>
        <w:ind w:firstLine="640" w:firstLineChars="200"/>
        <w:jc w:val="center"/>
        <w:rPr>
          <w:rFonts w:hint="eastAsia" w:ascii="仿宋" w:hAnsi="仿宋" w:eastAsia="仿宋"/>
          <w:color w:val="000000"/>
          <w:sz w:val="32"/>
          <w:szCs w:val="32"/>
        </w:rPr>
      </w:pPr>
    </w:p>
    <w:p>
      <w:pPr>
        <w:widowControl w:val="0"/>
        <w:wordWrap/>
        <w:adjustRightInd/>
        <w:snapToGrid/>
        <w:spacing w:line="480" w:lineRule="auto"/>
        <w:ind w:left="0" w:leftChars="0" w:right="0" w:firstLine="640" w:firstLineChars="200"/>
        <w:jc w:val="both"/>
        <w:textAlignment w:val="auto"/>
        <w:outlineLvl w:val="9"/>
        <w:rPr>
          <w:rFonts w:eastAsia="仿宋_GB2312"/>
          <w:sz w:val="32"/>
          <w:szCs w:val="32"/>
        </w:rPr>
      </w:pPr>
      <w:r>
        <w:rPr>
          <w:rFonts w:ascii="Times New Roman" w:hAnsi="Times New Roman" w:eastAsia="仿宋_GB2312" w:cs="Times New Roman"/>
          <w:kern w:val="2"/>
          <w:sz w:val="32"/>
          <w:szCs w:val="32"/>
          <w:lang w:val="en-US" w:eastAsia="zh-CN" w:bidi="ar-SA"/>
        </w:rPr>
        <w:object>
          <v:shape id="Picture 5" type="#_x0000_t75" style="height:160.1pt;width:363.6pt;rotation:0f;" o:ole="t"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o:OLEObject Type="Embed" ProgID="MSGraph.Chart.8" ShapeID="Picture 5" DrawAspect="Content" ObjectID="_2" r:id="rId9"/>
        </w:object>
      </w:r>
    </w:p>
    <w:p>
      <w:pPr>
        <w:widowControl w:val="0"/>
        <w:wordWrap/>
        <w:adjustRightInd/>
        <w:snapToGrid/>
        <w:spacing w:line="480" w:lineRule="auto"/>
        <w:ind w:left="0" w:leftChars="0" w:right="0" w:firstLine="640" w:firstLineChars="200"/>
        <w:jc w:val="center"/>
        <w:textAlignment w:val="auto"/>
        <w:outlineLvl w:val="9"/>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w:t>
      </w:r>
      <w:r>
        <w:rPr>
          <w:rFonts w:hint="eastAsia" w:ascii="方正仿宋_GBK" w:hAnsi="方正仿宋_GBK" w:eastAsia="方正仿宋_GBK" w:cs="方正仿宋_GBK"/>
          <w:color w:val="000000"/>
          <w:sz w:val="32"/>
          <w:szCs w:val="32"/>
        </w:rPr>
        <w:t>图2：收入决算结构图</w:t>
      </w:r>
      <w:r>
        <w:rPr>
          <w:rFonts w:hint="eastAsia" w:ascii="仿宋" w:hAnsi="仿宋" w:eastAsia="仿宋"/>
          <w:color w:val="000000"/>
          <w:sz w:val="32"/>
          <w:szCs w:val="32"/>
          <w:lang w:eastAsia="zh-CN"/>
        </w:rPr>
        <w:t>）</w:t>
      </w:r>
    </w:p>
    <w:p>
      <w:pPr>
        <w:spacing w:line="600" w:lineRule="exact"/>
        <w:ind w:firstLine="640" w:firstLineChars="200"/>
        <w:rPr>
          <w:rFonts w:hint="eastAsia" w:ascii="方正黑体_GBK" w:hAnsi="方正黑体_GBK" w:eastAsia="方正黑体_GBK" w:cs="方正黑体_GBK"/>
          <w:color w:val="FF0000"/>
          <w:sz w:val="32"/>
          <w:szCs w:val="32"/>
        </w:rPr>
      </w:pPr>
    </w:p>
    <w:p>
      <w:pPr>
        <w:pStyle w:val="19"/>
        <w:numPr>
          <w:ilvl w:val="0"/>
          <w:numId w:val="1"/>
        </w:numPr>
        <w:spacing w:line="600" w:lineRule="exact"/>
        <w:ind w:firstLineChars="0"/>
        <w:outlineLvl w:val="1"/>
        <w:rPr>
          <w:rStyle w:val="28"/>
          <w:rFonts w:hint="eastAsia" w:ascii="方正黑体_GBK" w:hAnsi="方正黑体_GBK" w:eastAsia="方正黑体_GBK" w:cs="方正黑体_GBK"/>
          <w:b w:val="0"/>
        </w:rPr>
      </w:pPr>
      <w:bookmarkStart w:id="28" w:name="_Toc15377207"/>
      <w:bookmarkStart w:id="29" w:name="_Toc15396605"/>
      <w:r>
        <w:rPr>
          <w:rFonts w:hint="eastAsia" w:ascii="方正黑体_GBK" w:hAnsi="方正黑体_GBK" w:eastAsia="方正黑体_GBK" w:cs="方正黑体_GBK"/>
          <w:color w:val="000000"/>
          <w:sz w:val="32"/>
          <w:szCs w:val="32"/>
        </w:rPr>
        <w:t>支</w:t>
      </w:r>
      <w:r>
        <w:rPr>
          <w:rStyle w:val="28"/>
          <w:rFonts w:hint="eastAsia" w:ascii="方正黑体_GBK" w:hAnsi="方正黑体_GBK" w:eastAsia="方正黑体_GBK" w:cs="方正黑体_GBK"/>
          <w:b w:val="0"/>
        </w:rPr>
        <w:t>出决算情况说明</w:t>
      </w:r>
      <w:bookmarkEnd w:id="28"/>
      <w:bookmarkEnd w:id="29"/>
    </w:p>
    <w:p>
      <w:pPr>
        <w:spacing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2018年本年支出合计</w:t>
      </w:r>
      <w:r>
        <w:rPr>
          <w:rFonts w:hint="default" w:ascii="Times New Roman" w:hAnsi="Times New Roman" w:eastAsia="方正仿宋_GBK" w:cs="Times New Roman"/>
          <w:color w:val="000000"/>
          <w:sz w:val="32"/>
          <w:szCs w:val="32"/>
          <w:lang w:val="en-US" w:eastAsia="zh-CN"/>
        </w:rPr>
        <w:t>2614.63</w:t>
      </w:r>
      <w:r>
        <w:rPr>
          <w:rFonts w:hint="default" w:ascii="Times New Roman" w:hAnsi="Times New Roman" w:eastAsia="方正仿宋_GBK" w:cs="Times New Roman"/>
          <w:color w:val="000000"/>
          <w:sz w:val="32"/>
          <w:szCs w:val="32"/>
        </w:rPr>
        <w:t>万元，其中：基本支出</w:t>
      </w:r>
      <w:r>
        <w:rPr>
          <w:rFonts w:hint="default" w:ascii="Times New Roman" w:hAnsi="Times New Roman" w:eastAsia="方正仿宋_GBK" w:cs="Times New Roman"/>
          <w:color w:val="000000"/>
          <w:sz w:val="32"/>
          <w:szCs w:val="32"/>
          <w:lang w:val="en-US" w:eastAsia="zh-CN"/>
        </w:rPr>
        <w:t>2034.36</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77.8</w:t>
      </w:r>
      <w:r>
        <w:rPr>
          <w:rFonts w:hint="default" w:ascii="Times New Roman" w:hAnsi="Times New Roman" w:eastAsia="方正仿宋_GBK" w:cs="Times New Roman"/>
          <w:color w:val="000000"/>
          <w:sz w:val="32"/>
          <w:szCs w:val="32"/>
        </w:rPr>
        <w:t>%；项目支出</w:t>
      </w:r>
      <w:r>
        <w:rPr>
          <w:rFonts w:hint="default" w:ascii="Times New Roman" w:hAnsi="Times New Roman" w:eastAsia="方正仿宋_GBK" w:cs="Times New Roman"/>
          <w:color w:val="000000"/>
          <w:sz w:val="32"/>
          <w:szCs w:val="32"/>
          <w:lang w:val="en-US" w:eastAsia="zh-CN"/>
        </w:rPr>
        <w:t>580.27</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22.2</w:t>
      </w:r>
      <w:r>
        <w:rPr>
          <w:rFonts w:hint="default" w:ascii="Times New Roman" w:hAnsi="Times New Roman" w:eastAsia="方正仿宋_GBK" w:cs="Times New Roman"/>
          <w:color w:val="000000"/>
          <w:sz w:val="32"/>
          <w:szCs w:val="32"/>
        </w:rPr>
        <w:t>%；上缴上级支出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%；经营支出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%；对附属单位补助支出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w:t>
      </w:r>
    </w:p>
    <w:p>
      <w:pPr>
        <w:widowControl w:val="0"/>
        <w:wordWrap/>
        <w:adjustRightInd/>
        <w:snapToGrid/>
        <w:spacing w:line="480" w:lineRule="auto"/>
        <w:ind w:left="0" w:leftChars="0" w:right="0" w:firstLine="640" w:firstLineChars="0"/>
        <w:jc w:val="both"/>
        <w:textAlignment w:val="auto"/>
        <w:outlineLvl w:val="9"/>
        <w:rPr>
          <w:rFonts w:hint="eastAsia" w:ascii="仿宋" w:hAnsi="仿宋" w:eastAsia="仿宋"/>
          <w:color w:val="000000"/>
          <w:sz w:val="32"/>
          <w:szCs w:val="32"/>
          <w:lang w:eastAsia="zh-CN"/>
        </w:rPr>
      </w:pPr>
      <w:r>
        <w:rPr>
          <w:rFonts w:ascii="Times New Roman" w:hAnsi="Times New Roman" w:eastAsia="仿宋_GB2312" w:cs="Times New Roman"/>
          <w:kern w:val="2"/>
          <w:sz w:val="32"/>
          <w:szCs w:val="32"/>
          <w:lang w:val="en-US" w:eastAsia="zh-CN" w:bidi="ar-SA"/>
        </w:rPr>
        <w:object>
          <v:shape id="Picture 5" type="#_x0000_t75" style="height:164.4pt;width:373.3pt;rotation:0f;" o:ole="t"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o:OLEObject Type="Embed" ProgID="MSGraph.Chart.8" ShapeID="Picture 5" DrawAspect="Content" ObjectID="_3" r:id="rId11"/>
        </w:objec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w:t>
      </w:r>
      <w:r>
        <w:rPr>
          <w:rFonts w:hint="eastAsia" w:ascii="方正仿宋_GBK" w:hAnsi="方正仿宋_GBK" w:eastAsia="方正仿宋_GBK" w:cs="方正仿宋_GBK"/>
          <w:color w:val="000000"/>
          <w:sz w:val="32"/>
          <w:szCs w:val="32"/>
        </w:rPr>
        <w:t>图3：支出决算结构图</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8"/>
          <w:rFonts w:hint="eastAsia" w:ascii="方正黑体_GBK" w:hAnsi="方正黑体_GBK" w:eastAsia="方正黑体_GBK" w:cs="方正黑体_GBK"/>
          <w:b w:val="0"/>
        </w:rPr>
      </w:pPr>
      <w:bookmarkStart w:id="30" w:name="_Toc15377208"/>
      <w:bookmarkStart w:id="31" w:name="_Toc15396606"/>
      <w:r>
        <w:rPr>
          <w:rFonts w:hint="eastAsia" w:ascii="方正黑体_GBK" w:hAnsi="方正黑体_GBK" w:eastAsia="方正黑体_GBK" w:cs="方正黑体_GBK"/>
          <w:color w:val="000000"/>
          <w:sz w:val="32"/>
          <w:szCs w:val="32"/>
        </w:rPr>
        <w:t>四、财</w:t>
      </w:r>
      <w:r>
        <w:rPr>
          <w:rStyle w:val="28"/>
          <w:rFonts w:hint="eastAsia" w:ascii="方正黑体_GBK" w:hAnsi="方正黑体_GBK" w:eastAsia="方正黑体_GBK" w:cs="方正黑体_GBK"/>
          <w:b w:val="0"/>
        </w:rPr>
        <w:t>政拨款收入支出决算总体情况说明</w:t>
      </w:r>
      <w:bookmarkEnd w:id="30"/>
      <w:bookmarkEnd w:id="31"/>
    </w:p>
    <w:p>
      <w:pPr>
        <w:spacing w:line="600" w:lineRule="exact"/>
        <w:ind w:firstLine="640" w:firstLineChars="200"/>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2018年财政拨款收、支总计</w:t>
      </w:r>
      <w:r>
        <w:rPr>
          <w:rFonts w:hint="default" w:ascii="Times New Roman" w:hAnsi="Times New Roman" w:eastAsia="方正仿宋_GBK" w:cs="Times New Roman"/>
          <w:color w:val="000000"/>
          <w:sz w:val="32"/>
          <w:szCs w:val="32"/>
          <w:lang w:val="en-US" w:eastAsia="zh-CN"/>
        </w:rPr>
        <w:t>2653.65</w:t>
      </w:r>
      <w:r>
        <w:rPr>
          <w:rFonts w:hint="default" w:ascii="Times New Roman" w:hAnsi="Times New Roman" w:eastAsia="方正仿宋_GBK" w:cs="Times New Roman"/>
          <w:color w:val="000000"/>
          <w:sz w:val="32"/>
          <w:szCs w:val="32"/>
        </w:rPr>
        <w:t>万元。与2017年相比，</w:t>
      </w:r>
      <w:r>
        <w:rPr>
          <w:rFonts w:hint="default" w:ascii="Times New Roman" w:hAnsi="Times New Roman" w:eastAsia="方正仿宋_GBK" w:cs="Times New Roman"/>
          <w:color w:val="000000"/>
          <w:sz w:val="32"/>
          <w:szCs w:val="32"/>
          <w:lang w:eastAsia="zh-CN"/>
        </w:rPr>
        <w:t>财政拨款</w:t>
      </w:r>
      <w:r>
        <w:rPr>
          <w:rFonts w:hint="default" w:ascii="Times New Roman" w:hAnsi="Times New Roman" w:eastAsia="方正仿宋_GBK" w:cs="Times New Roman"/>
          <w:color w:val="000000"/>
          <w:sz w:val="32"/>
          <w:szCs w:val="32"/>
        </w:rPr>
        <w:t>收</w:t>
      </w:r>
      <w:r>
        <w:rPr>
          <w:rFonts w:hint="default" w:ascii="Times New Roman" w:hAnsi="Times New Roman" w:eastAsia="方正仿宋_GBK" w:cs="Times New Roman"/>
          <w:color w:val="000000"/>
          <w:sz w:val="32"/>
          <w:szCs w:val="32"/>
          <w:lang w:eastAsia="zh-CN"/>
        </w:rPr>
        <w:t>、支总计计减少</w:t>
      </w:r>
      <w:r>
        <w:rPr>
          <w:rFonts w:hint="default" w:ascii="Times New Roman" w:hAnsi="Times New Roman" w:eastAsia="方正仿宋_GBK" w:cs="Times New Roman"/>
          <w:color w:val="000000"/>
          <w:sz w:val="32"/>
          <w:szCs w:val="32"/>
          <w:lang w:val="en-US" w:eastAsia="zh-CN"/>
        </w:rPr>
        <w:t>312.21万元，下降10.5%。</w:t>
      </w:r>
      <w:r>
        <w:rPr>
          <w:rFonts w:hint="default" w:ascii="Times New Roman" w:hAnsi="Times New Roman" w:eastAsia="方正仿宋_GBK" w:cs="Times New Roman"/>
          <w:color w:val="000000"/>
          <w:sz w:val="32"/>
          <w:szCs w:val="32"/>
        </w:rPr>
        <w:t>主要</w:t>
      </w:r>
      <w:r>
        <w:rPr>
          <w:rFonts w:hint="default" w:ascii="Times New Roman" w:hAnsi="Times New Roman" w:eastAsia="方正仿宋_GBK" w:cs="Times New Roman"/>
          <w:color w:val="000000"/>
          <w:sz w:val="32"/>
          <w:szCs w:val="32"/>
          <w:lang w:eastAsia="zh-CN"/>
        </w:rPr>
        <w:t>下降</w:t>
      </w:r>
      <w:r>
        <w:rPr>
          <w:rFonts w:hint="default" w:ascii="Times New Roman" w:hAnsi="Times New Roman" w:eastAsia="方正仿宋_GBK" w:cs="Times New Roman"/>
          <w:color w:val="000000"/>
          <w:sz w:val="32"/>
          <w:szCs w:val="32"/>
        </w:rPr>
        <w:t>原因是</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较上年度一般公共预算财政拨款项目支出减少。</w:t>
      </w:r>
    </w:p>
    <w:p>
      <w:pPr>
        <w:widowControl w:val="0"/>
        <w:wordWrap/>
        <w:adjustRightInd/>
        <w:snapToGrid/>
        <w:spacing w:line="480" w:lineRule="auto"/>
        <w:ind w:left="0" w:leftChars="0" w:right="0" w:firstLine="640" w:firstLineChars="200"/>
        <w:jc w:val="both"/>
        <w:textAlignment w:val="auto"/>
        <w:outlineLvl w:val="9"/>
        <w:rPr>
          <w:rFonts w:hint="eastAsia" w:ascii="仿宋" w:hAnsi="仿宋" w:eastAsia="仿宋"/>
          <w:color w:val="000000"/>
          <w:sz w:val="32"/>
          <w:szCs w:val="32"/>
          <w:lang w:val="en-US" w:eastAsia="zh-CN"/>
        </w:rPr>
      </w:pPr>
      <w:r>
        <w:rPr>
          <w:rFonts w:ascii="Times New Roman" w:hAnsi="Times New Roman" w:eastAsia="仿宋_GB2312" w:cs="Times New Roman"/>
          <w:color w:val="000000"/>
          <w:kern w:val="2"/>
          <w:sz w:val="32"/>
          <w:szCs w:val="32"/>
          <w:lang w:val="en-US" w:eastAsia="zh-CN" w:bidi="ar-SA"/>
        </w:rPr>
        <w:object>
          <v:shape id="Picture 2" type="#_x0000_t75" style="height:169.4pt;width:367.1pt;rotation:0f;" o:ole="t"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o:OLEObject Type="Embed" ProgID="MSGraph.Chart.8" ShapeID="Picture 2" DrawAspect="Content" ObjectID="_4" r:id="rId13"/>
        </w:object>
      </w:r>
    </w:p>
    <w:p>
      <w:pPr>
        <w:widowControl w:val="0"/>
        <w:wordWrap/>
        <w:adjustRightInd/>
        <w:snapToGrid/>
        <w:spacing w:line="480" w:lineRule="auto"/>
        <w:ind w:left="0" w:leftChars="0" w:right="0" w:firstLine="640" w:firstLineChars="200"/>
        <w:jc w:val="center"/>
        <w:textAlignment w:val="auto"/>
        <w:outlineLvl w:val="9"/>
        <w:rPr>
          <w:rFonts w:ascii="仿宋" w:hAnsi="仿宋" w:eastAsia="仿宋"/>
          <w:b/>
          <w:color w:val="00B050"/>
          <w:sz w:val="32"/>
          <w:szCs w:val="32"/>
        </w:rPr>
      </w:pPr>
      <w:r>
        <w:rPr>
          <w:rFonts w:hint="eastAsia" w:ascii="仿宋" w:hAnsi="仿宋" w:eastAsia="仿宋"/>
          <w:color w:val="000000"/>
          <w:sz w:val="32"/>
          <w:szCs w:val="32"/>
        </w:rPr>
        <w:t>（</w:t>
      </w:r>
      <w:r>
        <w:rPr>
          <w:rFonts w:hint="eastAsia" w:ascii="方正仿宋_GBK" w:hAnsi="方正仿宋_GBK" w:eastAsia="方正仿宋_GBK" w:cs="方正仿宋_GBK"/>
          <w:color w:val="000000"/>
          <w:sz w:val="32"/>
          <w:szCs w:val="32"/>
        </w:rPr>
        <w:t>图4：财政拨款收、支决算总计变动情况</w:t>
      </w:r>
      <w:r>
        <w:rPr>
          <w:rFonts w:hint="eastAsia" w:ascii="仿宋" w:hAnsi="仿宋" w:eastAsia="仿宋"/>
          <w:color w:val="000000"/>
          <w:sz w:val="32"/>
          <w:szCs w:val="32"/>
        </w:rPr>
        <w:t>）</w:t>
      </w:r>
    </w:p>
    <w:p>
      <w:pPr>
        <w:spacing w:line="600" w:lineRule="exact"/>
        <w:ind w:firstLine="640" w:firstLineChars="200"/>
        <w:outlineLvl w:val="1"/>
        <w:rPr>
          <w:rStyle w:val="28"/>
          <w:rFonts w:hint="eastAsia" w:ascii="方正黑体_GBK" w:hAnsi="方正黑体_GBK" w:eastAsia="方正黑体_GBK" w:cs="方正黑体_GBK"/>
          <w:b w:val="0"/>
        </w:rPr>
      </w:pPr>
      <w:bookmarkStart w:id="32" w:name="_Toc15377209"/>
      <w:bookmarkStart w:id="33" w:name="_Toc15396607"/>
      <w:r>
        <w:rPr>
          <w:rFonts w:hint="eastAsia" w:ascii="方正黑体_GBK" w:hAnsi="方正黑体_GBK" w:eastAsia="方正黑体_GBK" w:cs="方正黑体_GBK"/>
          <w:color w:val="000000"/>
          <w:sz w:val="32"/>
          <w:szCs w:val="32"/>
        </w:rPr>
        <w:t>五、</w:t>
      </w:r>
      <w:r>
        <w:rPr>
          <w:rFonts w:hint="eastAsia" w:ascii="方正黑体_GBK" w:hAnsi="方正黑体_GBK" w:eastAsia="方正黑体_GBK" w:cs="方正黑体_GBK"/>
          <w:b/>
          <w:color w:val="000000"/>
          <w:sz w:val="32"/>
          <w:szCs w:val="32"/>
        </w:rPr>
        <w:t>一</w:t>
      </w:r>
      <w:r>
        <w:rPr>
          <w:rStyle w:val="28"/>
          <w:rFonts w:hint="eastAsia" w:ascii="方正黑体_GBK" w:hAnsi="方正黑体_GBK" w:eastAsia="方正黑体_GBK" w:cs="方正黑体_GBK"/>
          <w:b w:val="0"/>
        </w:rPr>
        <w:t>般公共预算财政拨款支出决算情况说明</w:t>
      </w:r>
      <w:bookmarkEnd w:id="32"/>
      <w:bookmarkEnd w:id="33"/>
    </w:p>
    <w:p>
      <w:pPr>
        <w:spacing w:line="600" w:lineRule="exact"/>
        <w:ind w:firstLine="643" w:firstLineChars="200"/>
        <w:outlineLvl w:val="2"/>
        <w:rPr>
          <w:rFonts w:hint="eastAsia" w:ascii="方正楷体_GBK" w:hAnsi="方正楷体_GBK" w:eastAsia="方正楷体_GBK" w:cs="方正楷体_GBK"/>
          <w:b/>
          <w:color w:val="000000"/>
          <w:sz w:val="32"/>
          <w:szCs w:val="32"/>
        </w:rPr>
      </w:pPr>
      <w:bookmarkStart w:id="34" w:name="_Toc15377210"/>
      <w:r>
        <w:rPr>
          <w:rFonts w:hint="eastAsia" w:ascii="方正楷体_GBK" w:hAnsi="方正楷体_GBK" w:eastAsia="方正楷体_GBK" w:cs="方正楷体_GBK"/>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hint="default" w:ascii="Times New Roman" w:hAnsi="Times New Roman" w:eastAsia="方正仿宋_GBK" w:cs="Times New Roman"/>
          <w:color w:val="000000"/>
          <w:sz w:val="32"/>
          <w:szCs w:val="32"/>
        </w:rPr>
        <w:t>2018年一般公共预算财政拨款支出</w:t>
      </w:r>
      <w:r>
        <w:rPr>
          <w:rFonts w:hint="default" w:ascii="Times New Roman" w:hAnsi="Times New Roman" w:eastAsia="方正仿宋_GBK" w:cs="Times New Roman"/>
          <w:color w:val="000000"/>
          <w:sz w:val="32"/>
          <w:szCs w:val="32"/>
          <w:lang w:val="en-US" w:eastAsia="zh-CN"/>
        </w:rPr>
        <w:t>2614.63</w:t>
      </w:r>
      <w:r>
        <w:rPr>
          <w:rFonts w:hint="default" w:ascii="Times New Roman" w:hAnsi="Times New Roman" w:eastAsia="方正仿宋_GBK" w:cs="Times New Roman"/>
          <w:color w:val="000000"/>
          <w:sz w:val="32"/>
          <w:szCs w:val="32"/>
        </w:rPr>
        <w:t>万元，占本年支出合计的</w:t>
      </w:r>
      <w:r>
        <w:rPr>
          <w:rFonts w:hint="default" w:ascii="Times New Roman" w:hAnsi="Times New Roman" w:eastAsia="方正仿宋_GBK" w:cs="Times New Roman"/>
          <w:color w:val="000000"/>
          <w:sz w:val="32"/>
          <w:szCs w:val="32"/>
          <w:lang w:val="en-US" w:eastAsia="zh-CN"/>
        </w:rPr>
        <w:t>100</w:t>
      </w:r>
      <w:r>
        <w:rPr>
          <w:rFonts w:hint="default" w:ascii="Times New Roman" w:hAnsi="Times New Roman" w:eastAsia="方正仿宋_GBK" w:cs="Times New Roman"/>
          <w:color w:val="000000"/>
          <w:sz w:val="32"/>
          <w:szCs w:val="32"/>
        </w:rPr>
        <w:t>%。与2017年相比，一般公共预算财政拨款减少</w:t>
      </w:r>
      <w:r>
        <w:rPr>
          <w:rFonts w:hint="default" w:ascii="Times New Roman" w:hAnsi="Times New Roman" w:eastAsia="方正仿宋_GBK" w:cs="Times New Roman"/>
          <w:color w:val="000000"/>
          <w:sz w:val="32"/>
          <w:szCs w:val="32"/>
          <w:lang w:val="en-US" w:eastAsia="zh-CN"/>
        </w:rPr>
        <w:t>256.25</w:t>
      </w:r>
      <w:r>
        <w:rPr>
          <w:rFonts w:hint="default" w:ascii="Times New Roman" w:hAnsi="Times New Roman" w:eastAsia="方正仿宋_GBK" w:cs="Times New Roman"/>
          <w:color w:val="000000"/>
          <w:sz w:val="32"/>
          <w:szCs w:val="32"/>
        </w:rPr>
        <w:t>万元，下降</w:t>
      </w:r>
      <w:r>
        <w:rPr>
          <w:rFonts w:hint="default" w:ascii="Times New Roman" w:hAnsi="Times New Roman" w:eastAsia="方正仿宋_GBK" w:cs="Times New Roman"/>
          <w:color w:val="000000"/>
          <w:sz w:val="32"/>
          <w:szCs w:val="32"/>
          <w:lang w:val="en-US" w:eastAsia="zh-CN"/>
        </w:rPr>
        <w:t>8.9</w:t>
      </w:r>
      <w:r>
        <w:rPr>
          <w:rFonts w:hint="default" w:ascii="Times New Roman" w:hAnsi="Times New Roman" w:eastAsia="方正仿宋_GBK" w:cs="Times New Roman"/>
          <w:color w:val="000000"/>
          <w:sz w:val="32"/>
          <w:szCs w:val="32"/>
        </w:rPr>
        <w:t>%。主要</w:t>
      </w:r>
      <w:r>
        <w:rPr>
          <w:rFonts w:hint="default" w:ascii="Times New Roman" w:hAnsi="Times New Roman" w:eastAsia="方正仿宋_GBK" w:cs="Times New Roman"/>
          <w:color w:val="000000"/>
          <w:sz w:val="32"/>
          <w:szCs w:val="32"/>
          <w:lang w:eastAsia="zh-CN"/>
        </w:rPr>
        <w:t>下降</w:t>
      </w:r>
      <w:r>
        <w:rPr>
          <w:rFonts w:hint="default" w:ascii="Times New Roman" w:hAnsi="Times New Roman" w:eastAsia="方正仿宋_GBK" w:cs="Times New Roman"/>
          <w:color w:val="000000"/>
          <w:sz w:val="32"/>
          <w:szCs w:val="32"/>
        </w:rPr>
        <w:t>原因是</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较上年度一般公共预算财政拨款项目支出减少。</w:t>
      </w:r>
    </w:p>
    <w:p>
      <w:pPr>
        <w:widowControl w:val="0"/>
        <w:wordWrap/>
        <w:adjustRightInd/>
        <w:snapToGrid/>
        <w:spacing w:line="480" w:lineRule="auto"/>
        <w:ind w:left="0" w:leftChars="0" w:right="0" w:firstLine="640" w:firstLineChars="200"/>
        <w:jc w:val="both"/>
        <w:textAlignment w:val="auto"/>
        <w:outlineLvl w:val="9"/>
        <w:rPr>
          <w:rFonts w:hint="eastAsia" w:ascii="仿宋" w:hAnsi="仿宋" w:eastAsia="仿宋"/>
          <w:color w:val="000000"/>
          <w:sz w:val="32"/>
          <w:szCs w:val="32"/>
          <w:lang w:eastAsia="zh-CN"/>
        </w:rPr>
      </w:pPr>
      <w:r>
        <w:rPr>
          <w:rFonts w:hint="eastAsia" w:ascii="仿宋" w:hAnsi="仿宋" w:eastAsia="仿宋" w:cs="Times New Roman"/>
          <w:color w:val="000000"/>
          <w:kern w:val="2"/>
          <w:sz w:val="32"/>
          <w:szCs w:val="32"/>
          <w:lang w:val="en-US" w:eastAsia="zh-CN" w:bidi="ar-SA"/>
        </w:rPr>
        <w:object>
          <v:shape id="图片 8" type="#_x0000_t75" style="height:202.5pt;width:365.25pt;rotation:0f;" o:ole="t" fillcolor="#FFFFFF" filled="f" o:preferrelative="t" stroked="f" coordorigin="0,0" coordsize="21600,21600">
            <v:fill on="f" color2="#FFFFFF" focus="0%"/>
            <v:imagedata gain="65536f" blacklevel="0f" gamma="0" o:title="" r:id="rId16"/>
            <o:lock v:ext="edit" position="f" selection="f" grouping="f" rotation="f" cropping="f" text="f" aspectratio="t"/>
            <w10:wrap type="none"/>
            <w10:anchorlock/>
          </v:shape>
          <o:OLEObject Type="Embed" ProgID="Excel.Chart.8" ShapeID="图片 8" DrawAspect="Content" ObjectID="_5" r:id="rId15"/>
        </w:obje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w:t>
      </w:r>
      <w:r>
        <w:rPr>
          <w:rFonts w:hint="eastAsia" w:ascii="方正仿宋_GBK" w:hAnsi="方正仿宋_GBK" w:eastAsia="方正仿宋_GBK" w:cs="方正仿宋_GBK"/>
          <w:color w:val="000000"/>
          <w:sz w:val="32"/>
          <w:szCs w:val="32"/>
        </w:rPr>
        <w:t>图5：一般公共预算财政拨款支出决算变动情况</w:t>
      </w:r>
      <w:r>
        <w:rPr>
          <w:rFonts w:hint="eastAsia" w:ascii="仿宋" w:hAnsi="仿宋" w:eastAsia="仿宋"/>
          <w:color w:val="000000"/>
          <w:sz w:val="32"/>
          <w:szCs w:val="32"/>
        </w:rPr>
        <w:t>）</w:t>
      </w:r>
    </w:p>
    <w:p>
      <w:pPr>
        <w:spacing w:line="600" w:lineRule="exact"/>
        <w:ind w:firstLine="643" w:firstLineChars="200"/>
        <w:outlineLvl w:val="2"/>
        <w:rPr>
          <w:rFonts w:hint="eastAsia" w:ascii="方正楷体_GBK" w:hAnsi="方正楷体_GBK" w:eastAsia="方正楷体_GBK" w:cs="方正楷体_GBK"/>
          <w:b/>
          <w:color w:val="000000"/>
          <w:sz w:val="32"/>
          <w:szCs w:val="32"/>
        </w:rPr>
      </w:pPr>
      <w:bookmarkStart w:id="35" w:name="_Toc15377211"/>
      <w:r>
        <w:rPr>
          <w:rFonts w:hint="eastAsia" w:ascii="方正楷体_GBK" w:hAnsi="方正楷体_GBK" w:eastAsia="方正楷体_GBK" w:cs="方正楷体_GBK"/>
          <w:b/>
          <w:color w:val="000000"/>
          <w:sz w:val="32"/>
          <w:szCs w:val="32"/>
        </w:rPr>
        <w:t>（二）一般公共预算财政拨款支出决算结构情况</w:t>
      </w:r>
      <w:bookmarkEnd w:id="35"/>
    </w:p>
    <w:p>
      <w:pPr>
        <w:spacing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2018年一般公共预算财政拨款支出</w:t>
      </w:r>
      <w:r>
        <w:rPr>
          <w:rFonts w:hint="default" w:ascii="Times New Roman" w:hAnsi="Times New Roman" w:eastAsia="方正仿宋_GBK" w:cs="Times New Roman"/>
          <w:color w:val="000000"/>
          <w:sz w:val="32"/>
          <w:szCs w:val="32"/>
          <w:lang w:val="en-US" w:eastAsia="zh-CN"/>
        </w:rPr>
        <w:t>2614.63</w:t>
      </w:r>
      <w:r>
        <w:rPr>
          <w:rFonts w:hint="default" w:ascii="Times New Roman" w:hAnsi="Times New Roman" w:eastAsia="方正仿宋_GBK" w:cs="Times New Roman"/>
          <w:color w:val="000000"/>
          <w:sz w:val="32"/>
          <w:szCs w:val="32"/>
        </w:rPr>
        <w:t>万元，主要用于以下方面:</w:t>
      </w:r>
      <w:r>
        <w:rPr>
          <w:rFonts w:hint="default" w:ascii="Times New Roman" w:hAnsi="Times New Roman" w:eastAsia="方正仿宋_GBK" w:cs="Times New Roman"/>
          <w:b/>
          <w:color w:val="000000"/>
          <w:sz w:val="32"/>
          <w:szCs w:val="32"/>
        </w:rPr>
        <w:t>一般公共服务（类）</w:t>
      </w:r>
      <w:r>
        <w:rPr>
          <w:rFonts w:hint="default" w:ascii="Times New Roman" w:hAnsi="Times New Roman" w:eastAsia="方正仿宋_GBK" w:cs="Times New Roman"/>
          <w:color w:val="000000"/>
          <w:sz w:val="32"/>
          <w:szCs w:val="32"/>
        </w:rPr>
        <w:t>支出</w:t>
      </w:r>
      <w:r>
        <w:rPr>
          <w:rFonts w:hint="default" w:ascii="Times New Roman" w:hAnsi="Times New Roman" w:eastAsia="方正仿宋_GBK" w:cs="Times New Roman"/>
          <w:color w:val="000000"/>
          <w:sz w:val="32"/>
          <w:szCs w:val="32"/>
          <w:lang w:val="en-US" w:eastAsia="zh-CN"/>
        </w:rPr>
        <w:t>2270.66</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86.8</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b/>
          <w:color w:val="000000"/>
          <w:sz w:val="32"/>
          <w:szCs w:val="32"/>
        </w:rPr>
        <w:t>教育支出（类）</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b/>
          <w:color w:val="000000"/>
          <w:sz w:val="32"/>
          <w:szCs w:val="32"/>
        </w:rPr>
        <w:t>科学技术（类）</w:t>
      </w:r>
      <w:r>
        <w:rPr>
          <w:rFonts w:hint="default" w:ascii="Times New Roman" w:hAnsi="Times New Roman" w:eastAsia="方正仿宋_GBK" w:cs="Times New Roman"/>
          <w:color w:val="000000"/>
          <w:sz w:val="32"/>
          <w:szCs w:val="32"/>
        </w:rPr>
        <w:t>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b/>
          <w:color w:val="000000"/>
          <w:sz w:val="32"/>
          <w:szCs w:val="32"/>
        </w:rPr>
        <w:t>社会保障和就业（类）</w:t>
      </w:r>
      <w:r>
        <w:rPr>
          <w:rFonts w:hint="default" w:ascii="Times New Roman" w:hAnsi="Times New Roman" w:eastAsia="方正仿宋_GBK" w:cs="Times New Roman"/>
          <w:color w:val="000000"/>
          <w:sz w:val="32"/>
          <w:szCs w:val="32"/>
        </w:rPr>
        <w:t>支出</w:t>
      </w:r>
      <w:r>
        <w:rPr>
          <w:rFonts w:hint="default" w:ascii="Times New Roman" w:hAnsi="Times New Roman" w:eastAsia="方正仿宋_GBK" w:cs="Times New Roman"/>
          <w:color w:val="000000"/>
          <w:sz w:val="32"/>
          <w:szCs w:val="32"/>
          <w:lang w:val="en-US" w:eastAsia="zh-CN"/>
        </w:rPr>
        <w:t>158.88</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6.1</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b/>
          <w:bCs/>
          <w:color w:val="000000"/>
          <w:sz w:val="32"/>
          <w:szCs w:val="32"/>
        </w:rPr>
        <w:t>医疗卫生支出</w:t>
      </w:r>
      <w:r>
        <w:rPr>
          <w:rFonts w:hint="default" w:ascii="Times New Roman" w:hAnsi="Times New Roman" w:eastAsia="方正仿宋_GBK" w:cs="Times New Roman"/>
          <w:color w:val="000000"/>
          <w:sz w:val="32"/>
          <w:szCs w:val="32"/>
          <w:lang w:val="en-US" w:eastAsia="zh-CN"/>
        </w:rPr>
        <w:t>85.87</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3.3</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b/>
          <w:bCs/>
          <w:color w:val="000000"/>
          <w:sz w:val="32"/>
          <w:szCs w:val="32"/>
        </w:rPr>
        <w:t>住房保障支出</w:t>
      </w:r>
      <w:r>
        <w:rPr>
          <w:rFonts w:hint="default" w:ascii="Times New Roman" w:hAnsi="Times New Roman" w:eastAsia="方正仿宋_GBK" w:cs="Times New Roman"/>
          <w:color w:val="000000"/>
          <w:sz w:val="32"/>
          <w:szCs w:val="32"/>
          <w:lang w:val="en-US" w:eastAsia="zh-CN"/>
        </w:rPr>
        <w:t>99.21</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3.8</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b/>
          <w:bCs/>
          <w:color w:val="000000"/>
          <w:sz w:val="32"/>
          <w:szCs w:val="32"/>
          <w:lang w:eastAsia="zh-CN"/>
        </w:rPr>
        <w:t>其他支出</w:t>
      </w:r>
      <w:r>
        <w:rPr>
          <w:rFonts w:hint="default" w:ascii="Times New Roman" w:hAnsi="Times New Roman" w:eastAsia="方正仿宋_GBK" w:cs="Times New Roman"/>
          <w:color w:val="000000"/>
          <w:sz w:val="32"/>
          <w:szCs w:val="32"/>
          <w:lang w:val="en-US" w:eastAsia="zh-CN"/>
        </w:rPr>
        <w:t>0万元，占比0%</w:t>
      </w:r>
      <w:r>
        <w:rPr>
          <w:rFonts w:hint="default" w:ascii="Times New Roman" w:hAnsi="Times New Roman" w:eastAsia="方正仿宋_GBK" w:cs="Times New Roman"/>
          <w:color w:val="000000"/>
          <w:sz w:val="32"/>
          <w:szCs w:val="32"/>
        </w:rPr>
        <w:t>。</w:t>
      </w:r>
    </w:p>
    <w:p>
      <w:pPr>
        <w:widowControl w:val="0"/>
        <w:wordWrap/>
        <w:adjustRightInd/>
        <w:snapToGrid/>
        <w:spacing w:line="480" w:lineRule="auto"/>
        <w:ind w:left="0" w:leftChars="0" w:right="0" w:firstLine="640" w:firstLineChars="200"/>
        <w:jc w:val="both"/>
        <w:textAlignment w:val="auto"/>
        <w:outlineLvl w:val="9"/>
        <w:rPr>
          <w:rFonts w:hint="eastAsia" w:ascii="仿宋" w:hAnsi="仿宋" w:eastAsia="仿宋"/>
          <w:color w:val="000000"/>
          <w:sz w:val="32"/>
          <w:szCs w:val="32"/>
          <w:lang w:eastAsia="zh-CN"/>
        </w:rPr>
      </w:pPr>
      <w:r>
        <w:rPr>
          <w:rFonts w:ascii="Times New Roman" w:hAnsi="Times New Roman" w:eastAsia="仿宋_GB2312" w:cs="Times New Roman"/>
          <w:kern w:val="2"/>
          <w:sz w:val="32"/>
          <w:szCs w:val="32"/>
          <w:lang w:val="en-US" w:eastAsia="zh-CN" w:bidi="ar-SA"/>
        </w:rPr>
        <w:object>
          <v:shape id="Picture 5" type="#_x0000_t75" style="height:163.45pt;width:366.95pt;rotation:0f;" o:ole="t" fillcolor="#FFFFFF" filled="f" o:preferrelative="t" stroked="f" coordorigin="0,0" coordsize="21600,21600">
            <v:fill on="f" color2="#FFFFFF" focus="0%"/>
            <v:imagedata gain="65536f" blacklevel="0f" gamma="0" o:title="" r:id="rId18"/>
            <o:lock v:ext="edit" position="f" selection="f" grouping="f" rotation="f" cropping="f" text="f" aspectratio="t"/>
            <w10:wrap type="none"/>
            <w10:anchorlock/>
          </v:shape>
          <o:OLEObject Type="Embed" ProgID="MSGraph.Chart.8" ShapeID="Picture 5" DrawAspect="Content" ObjectID="_6" r:id="rId17"/>
        </w:objec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w:t>
      </w:r>
      <w:r>
        <w:rPr>
          <w:rFonts w:hint="eastAsia" w:ascii="方正仿宋_GBK" w:hAnsi="方正仿宋_GBK" w:eastAsia="方正仿宋_GBK" w:cs="方正仿宋_GBK"/>
          <w:color w:val="000000"/>
          <w:sz w:val="32"/>
          <w:szCs w:val="32"/>
        </w:rPr>
        <w:t>图6：一般公共预算财政拨款支出决算结构</w:t>
      </w:r>
      <w:r>
        <w:rPr>
          <w:rFonts w:hint="eastAsia" w:ascii="仿宋" w:hAnsi="仿宋" w:eastAsia="仿宋"/>
          <w:color w:val="000000"/>
          <w:sz w:val="32"/>
          <w:szCs w:val="32"/>
        </w:rPr>
        <w:t>）</w:t>
      </w:r>
    </w:p>
    <w:p>
      <w:pPr>
        <w:spacing w:line="600" w:lineRule="exact"/>
        <w:ind w:firstLine="643" w:firstLineChars="200"/>
        <w:outlineLvl w:val="2"/>
        <w:rPr>
          <w:rFonts w:hint="eastAsia" w:ascii="方正楷体_GBK" w:hAnsi="方正楷体_GBK" w:eastAsia="方正楷体_GBK" w:cs="方正楷体_GBK"/>
          <w:b/>
          <w:color w:val="000000"/>
          <w:sz w:val="32"/>
          <w:szCs w:val="32"/>
        </w:rPr>
      </w:pPr>
      <w:bookmarkStart w:id="36" w:name="_Toc15377212"/>
      <w:r>
        <w:rPr>
          <w:rFonts w:hint="eastAsia" w:ascii="方正楷体_GBK" w:hAnsi="方正楷体_GBK" w:eastAsia="方正楷体_GBK" w:cs="方正楷体_GBK"/>
          <w:b/>
          <w:color w:val="000000"/>
          <w:sz w:val="32"/>
          <w:szCs w:val="32"/>
        </w:rPr>
        <w:t>（三）一般公共预算财政拨款支出决算具体情况</w:t>
      </w:r>
      <w:bookmarkEnd w:id="36"/>
    </w:p>
    <w:p>
      <w:pPr>
        <w:spacing w:line="600" w:lineRule="exact"/>
        <w:ind w:firstLine="643" w:firstLineChars="200"/>
        <w:outlineLvl w:val="2"/>
        <w:rPr>
          <w:rFonts w:hint="default" w:ascii="Times New Roman" w:hAnsi="Times New Roman" w:eastAsia="方正仿宋_GBK" w:cs="Times New Roman"/>
          <w:b w:val="0"/>
          <w:bCs/>
          <w:color w:val="FF0000"/>
          <w:sz w:val="32"/>
          <w:szCs w:val="32"/>
        </w:rPr>
      </w:pPr>
      <w:bookmarkStart w:id="37" w:name="_Toc15377213"/>
      <w:bookmarkStart w:id="38" w:name="_Toc15377444"/>
      <w:bookmarkStart w:id="39" w:name="_Toc15378460"/>
      <w:r>
        <w:rPr>
          <w:rFonts w:hint="default" w:ascii="Times New Roman" w:hAnsi="Times New Roman" w:eastAsia="方正仿宋_GBK" w:cs="Times New Roman"/>
          <w:b w:val="0"/>
          <w:bCs/>
          <w:color w:val="000000"/>
          <w:sz w:val="32"/>
          <w:szCs w:val="32"/>
        </w:rPr>
        <w:t>2018年</w:t>
      </w:r>
      <w:r>
        <w:rPr>
          <w:rFonts w:hint="default" w:ascii="Times New Roman" w:hAnsi="Times New Roman" w:eastAsia="方正仿宋_GBK" w:cs="Times New Roman"/>
          <w:b w:val="0"/>
          <w:bCs/>
          <w:color w:val="000000"/>
          <w:sz w:val="32"/>
          <w:szCs w:val="32"/>
          <w:lang w:eastAsia="zh-CN"/>
        </w:rPr>
        <w:t>一</w:t>
      </w:r>
      <w:r>
        <w:rPr>
          <w:rFonts w:hint="default" w:ascii="Times New Roman" w:hAnsi="Times New Roman" w:eastAsia="方正仿宋_GBK" w:cs="Times New Roman"/>
          <w:b w:val="0"/>
          <w:bCs/>
          <w:color w:val="000000"/>
          <w:sz w:val="32"/>
          <w:szCs w:val="32"/>
        </w:rPr>
        <w:t>般公共预算支出决算数为</w:t>
      </w:r>
      <w:r>
        <w:rPr>
          <w:rFonts w:hint="default" w:ascii="Times New Roman" w:hAnsi="Times New Roman" w:eastAsia="方正仿宋_GBK" w:cs="Times New Roman"/>
          <w:b w:val="0"/>
          <w:bCs/>
          <w:color w:val="000000"/>
          <w:sz w:val="32"/>
          <w:szCs w:val="32"/>
          <w:lang w:val="en-US" w:eastAsia="zh-CN"/>
        </w:rPr>
        <w:t>2614.63万元</w:t>
      </w:r>
      <w:r>
        <w:rPr>
          <w:rFonts w:hint="default" w:ascii="Times New Roman" w:hAnsi="Times New Roman" w:eastAsia="方正仿宋_GBK" w:cs="Times New Roman"/>
          <w:b w:val="0"/>
          <w:bCs/>
          <w:color w:val="000000"/>
          <w:sz w:val="32"/>
          <w:szCs w:val="32"/>
        </w:rPr>
        <w:t>，</w:t>
      </w:r>
      <w:r>
        <w:rPr>
          <w:rStyle w:val="15"/>
          <w:rFonts w:hint="default" w:ascii="Times New Roman" w:hAnsi="Times New Roman" w:eastAsia="方正仿宋_GBK" w:cs="Times New Roman"/>
          <w:b w:val="0"/>
          <w:bCs/>
          <w:color w:val="000000"/>
          <w:sz w:val="32"/>
          <w:szCs w:val="32"/>
        </w:rPr>
        <w:t>完成预算</w:t>
      </w:r>
      <w:r>
        <w:rPr>
          <w:rStyle w:val="15"/>
          <w:rFonts w:hint="default" w:ascii="Times New Roman" w:hAnsi="Times New Roman" w:eastAsia="方正仿宋_GBK" w:cs="Times New Roman"/>
          <w:b w:val="0"/>
          <w:bCs/>
          <w:color w:val="000000"/>
          <w:sz w:val="32"/>
          <w:szCs w:val="32"/>
          <w:lang w:val="en-US" w:eastAsia="zh-CN"/>
        </w:rPr>
        <w:t>98.5</w:t>
      </w:r>
      <w:r>
        <w:rPr>
          <w:rStyle w:val="15"/>
          <w:rFonts w:hint="default" w:ascii="Times New Roman" w:hAnsi="Times New Roman" w:eastAsia="方正仿宋_GBK" w:cs="Times New Roman"/>
          <w:b w:val="0"/>
          <w:bCs/>
          <w:color w:val="000000"/>
          <w:sz w:val="32"/>
          <w:szCs w:val="32"/>
        </w:rPr>
        <w:t>%。其中：</w:t>
      </w:r>
      <w:bookmarkEnd w:id="37"/>
      <w:bookmarkEnd w:id="38"/>
      <w:bookmarkEnd w:id="39"/>
    </w:p>
    <w:p>
      <w:pPr>
        <w:spacing w:line="600" w:lineRule="exact"/>
        <w:ind w:firstLine="643" w:firstLineChars="200"/>
        <w:rPr>
          <w:rFonts w:hint="default" w:ascii="Times New Roman" w:hAnsi="Times New Roman" w:eastAsia="方正仿宋_GBK" w:cs="Times New Roman"/>
          <w:b/>
          <w:color w:val="000000"/>
          <w:sz w:val="32"/>
          <w:szCs w:val="32"/>
        </w:rPr>
      </w:pPr>
      <w:r>
        <w:rPr>
          <w:rStyle w:val="15"/>
          <w:rFonts w:hint="default" w:ascii="Times New Roman" w:hAnsi="Times New Roman" w:eastAsia="方正仿宋_GBK" w:cs="Times New Roman"/>
          <w:bCs/>
          <w:color w:val="000000"/>
          <w:sz w:val="32"/>
          <w:szCs w:val="32"/>
        </w:rPr>
        <w:t>1.</w:t>
      </w:r>
      <w:r>
        <w:rPr>
          <w:rStyle w:val="15"/>
          <w:rFonts w:hint="default" w:ascii="Times New Roman" w:hAnsi="Times New Roman" w:eastAsia="方正仿宋_GBK" w:cs="Times New Roman"/>
          <w:bCs/>
          <w:color w:val="000000"/>
          <w:sz w:val="32"/>
          <w:szCs w:val="32"/>
          <w:lang w:eastAsia="zh-CN"/>
        </w:rPr>
        <w:t>一般公共服务支出</w:t>
      </w:r>
      <w:r>
        <w:rPr>
          <w:rStyle w:val="15"/>
          <w:rFonts w:hint="default" w:ascii="Times New Roman" w:hAnsi="Times New Roman" w:eastAsia="方正仿宋_GBK" w:cs="Times New Roman"/>
          <w:bCs/>
          <w:color w:val="000000"/>
          <w:sz w:val="32"/>
          <w:szCs w:val="32"/>
        </w:rPr>
        <w:t>:</w:t>
      </w:r>
      <w:r>
        <w:rPr>
          <w:rStyle w:val="15"/>
          <w:rFonts w:hint="default" w:ascii="Times New Roman" w:hAnsi="Times New Roman" w:eastAsia="方正仿宋_GBK" w:cs="Times New Roman"/>
          <w:bCs/>
          <w:color w:val="000000"/>
          <w:sz w:val="32"/>
          <w:szCs w:val="32"/>
          <w:lang w:eastAsia="zh-CN"/>
        </w:rPr>
        <w:t>行政运行（</w:t>
      </w:r>
      <w:r>
        <w:rPr>
          <w:rStyle w:val="15"/>
          <w:rFonts w:hint="default" w:ascii="Times New Roman" w:hAnsi="Times New Roman" w:eastAsia="方正仿宋_GBK" w:cs="Times New Roman"/>
          <w:bCs/>
          <w:color w:val="000000"/>
          <w:sz w:val="32"/>
          <w:szCs w:val="32"/>
          <w:lang w:val="en-US" w:eastAsia="zh-CN"/>
        </w:rPr>
        <w:t>2013101</w:t>
      </w:r>
      <w:r>
        <w:rPr>
          <w:rStyle w:val="15"/>
          <w:rFonts w:hint="default" w:ascii="Times New Roman" w:hAnsi="Times New Roman" w:eastAsia="方正仿宋_GBK" w:cs="Times New Roman"/>
          <w:bCs/>
          <w:color w:val="000000"/>
          <w:sz w:val="32"/>
          <w:szCs w:val="32"/>
          <w:lang w:eastAsia="zh-CN"/>
        </w:rPr>
        <w:t>）</w:t>
      </w:r>
      <w:r>
        <w:rPr>
          <w:rStyle w:val="15"/>
          <w:rFonts w:hint="default" w:ascii="Times New Roman" w:hAnsi="Times New Roman" w:eastAsia="方正仿宋_GBK" w:cs="Times New Roman"/>
          <w:b w:val="0"/>
          <w:bCs/>
          <w:color w:val="000000"/>
          <w:sz w:val="32"/>
          <w:szCs w:val="32"/>
        </w:rPr>
        <w:t xml:space="preserve"> 支出决算为</w:t>
      </w:r>
      <w:r>
        <w:rPr>
          <w:rStyle w:val="15"/>
          <w:rFonts w:hint="default" w:ascii="Times New Roman" w:hAnsi="Times New Roman" w:eastAsia="方正仿宋_GBK" w:cs="Times New Roman"/>
          <w:b w:val="0"/>
          <w:bCs/>
          <w:color w:val="000000"/>
          <w:sz w:val="32"/>
          <w:szCs w:val="32"/>
          <w:lang w:val="en-US" w:eastAsia="zh-CN"/>
        </w:rPr>
        <w:t>1690.4</w:t>
      </w:r>
      <w:r>
        <w:rPr>
          <w:rStyle w:val="15"/>
          <w:rFonts w:hint="default" w:ascii="Times New Roman" w:hAnsi="Times New Roman" w:eastAsia="方正仿宋_GBK" w:cs="Times New Roman"/>
          <w:b w:val="0"/>
          <w:bCs/>
          <w:color w:val="000000"/>
          <w:sz w:val="32"/>
          <w:szCs w:val="32"/>
        </w:rPr>
        <w:t>万元，完成预算</w:t>
      </w:r>
      <w:r>
        <w:rPr>
          <w:rStyle w:val="15"/>
          <w:rFonts w:hint="default" w:ascii="Times New Roman" w:hAnsi="Times New Roman" w:eastAsia="方正仿宋_GBK" w:cs="Times New Roman"/>
          <w:b w:val="0"/>
          <w:bCs/>
          <w:color w:val="000000"/>
          <w:sz w:val="32"/>
          <w:szCs w:val="32"/>
          <w:lang w:val="en-US" w:eastAsia="zh-CN"/>
        </w:rPr>
        <w:t>98.9</w:t>
      </w:r>
      <w:r>
        <w:rPr>
          <w:rStyle w:val="15"/>
          <w:rFonts w:hint="default" w:ascii="Times New Roman" w:hAnsi="Times New Roman" w:eastAsia="方正仿宋_GBK" w:cs="Times New Roman"/>
          <w:b w:val="0"/>
          <w:bCs/>
          <w:color w:val="000000"/>
          <w:sz w:val="32"/>
          <w:szCs w:val="32"/>
        </w:rPr>
        <w:t>%，决算数小于预算数的主要原因是</w:t>
      </w:r>
      <w:r>
        <w:rPr>
          <w:rStyle w:val="15"/>
          <w:rFonts w:hint="default" w:ascii="Times New Roman" w:hAnsi="Times New Roman" w:eastAsia="方正仿宋_GBK" w:cs="Times New Roman"/>
          <w:b w:val="0"/>
          <w:bCs/>
          <w:color w:val="000000"/>
          <w:sz w:val="32"/>
          <w:szCs w:val="32"/>
          <w:lang w:eastAsia="zh-CN"/>
        </w:rPr>
        <w:t>：因调整基本工资，财返下一年度</w:t>
      </w:r>
      <w:r>
        <w:rPr>
          <w:rStyle w:val="15"/>
          <w:rFonts w:hint="default" w:ascii="Times New Roman" w:hAnsi="Times New Roman" w:eastAsia="方正仿宋_GBK" w:cs="Times New Roman"/>
          <w:b w:val="0"/>
          <w:bCs/>
          <w:color w:val="000000"/>
          <w:sz w:val="32"/>
          <w:szCs w:val="32"/>
          <w:lang w:val="en-US" w:eastAsia="zh-CN"/>
        </w:rPr>
        <w:t>17.8万元；</w:t>
      </w:r>
      <w:r>
        <w:rPr>
          <w:rStyle w:val="15"/>
          <w:rFonts w:hint="default" w:ascii="Times New Roman" w:hAnsi="Times New Roman" w:eastAsia="方正仿宋_GBK" w:cs="Times New Roman"/>
          <w:b/>
          <w:bCs w:val="0"/>
          <w:color w:val="000000"/>
          <w:sz w:val="32"/>
          <w:szCs w:val="32"/>
          <w:lang w:val="en-US" w:eastAsia="zh-CN"/>
        </w:rPr>
        <w:t>一般行政管理事务（</w:t>
      </w:r>
      <w:r>
        <w:rPr>
          <w:rStyle w:val="15"/>
          <w:rFonts w:hint="default" w:ascii="Times New Roman" w:hAnsi="Times New Roman" w:eastAsia="方正仿宋_GBK" w:cs="Times New Roman"/>
          <w:b w:val="0"/>
          <w:bCs/>
          <w:color w:val="000000"/>
          <w:sz w:val="32"/>
          <w:szCs w:val="32"/>
          <w:lang w:val="en-US" w:eastAsia="zh-CN"/>
        </w:rPr>
        <w:t>2013102）支出决算为580.27万元，完成预算96.7%，</w:t>
      </w:r>
      <w:r>
        <w:rPr>
          <w:rStyle w:val="15"/>
          <w:rFonts w:hint="default" w:ascii="Times New Roman" w:hAnsi="Times New Roman" w:eastAsia="方正仿宋_GBK" w:cs="Times New Roman"/>
          <w:b w:val="0"/>
          <w:bCs/>
          <w:color w:val="000000"/>
          <w:sz w:val="32"/>
          <w:szCs w:val="32"/>
        </w:rPr>
        <w:t>决算数小于预算数的主要原因是</w:t>
      </w:r>
      <w:r>
        <w:rPr>
          <w:rStyle w:val="15"/>
          <w:rFonts w:hint="default" w:ascii="Times New Roman" w:hAnsi="Times New Roman" w:eastAsia="方正仿宋_GBK" w:cs="Times New Roman"/>
          <w:b w:val="0"/>
          <w:bCs/>
          <w:color w:val="000000"/>
          <w:sz w:val="32"/>
          <w:szCs w:val="32"/>
          <w:lang w:eastAsia="zh-CN"/>
        </w:rPr>
        <w:t>：因</w:t>
      </w:r>
      <w:r>
        <w:rPr>
          <w:rStyle w:val="15"/>
          <w:rFonts w:hint="eastAsia" w:eastAsia="方正仿宋_GBK" w:cs="Times New Roman"/>
          <w:b w:val="0"/>
          <w:bCs/>
          <w:color w:val="000000"/>
          <w:sz w:val="32"/>
          <w:szCs w:val="32"/>
          <w:lang w:eastAsia="zh-CN"/>
        </w:rPr>
        <w:t>项目未执行完</w:t>
      </w:r>
      <w:r>
        <w:rPr>
          <w:rStyle w:val="15"/>
          <w:rFonts w:hint="default" w:ascii="Times New Roman" w:hAnsi="Times New Roman" w:eastAsia="方正仿宋_GBK" w:cs="Times New Roman"/>
          <w:b w:val="0"/>
          <w:bCs/>
          <w:color w:val="000000"/>
          <w:sz w:val="32"/>
          <w:szCs w:val="32"/>
          <w:lang w:eastAsia="zh-CN"/>
        </w:rPr>
        <w:t>，</w:t>
      </w:r>
      <w:r>
        <w:rPr>
          <w:rStyle w:val="15"/>
          <w:rFonts w:hint="eastAsia" w:eastAsia="方正仿宋_GBK" w:cs="Times New Roman"/>
          <w:b w:val="0"/>
          <w:bCs/>
          <w:color w:val="000000"/>
          <w:sz w:val="32"/>
          <w:szCs w:val="32"/>
          <w:lang w:eastAsia="zh-CN"/>
        </w:rPr>
        <w:t>经财政批准</w:t>
      </w:r>
      <w:r>
        <w:rPr>
          <w:rStyle w:val="15"/>
          <w:rFonts w:hint="default" w:ascii="Times New Roman" w:hAnsi="Times New Roman" w:eastAsia="方正仿宋_GBK" w:cs="Times New Roman"/>
          <w:b w:val="0"/>
          <w:bCs/>
          <w:color w:val="000000"/>
          <w:sz w:val="32"/>
          <w:szCs w:val="32"/>
          <w:lang w:eastAsia="zh-CN"/>
        </w:rPr>
        <w:t>财返下一年度</w:t>
      </w:r>
      <w:r>
        <w:rPr>
          <w:rStyle w:val="15"/>
          <w:rFonts w:hint="default" w:ascii="Times New Roman" w:hAnsi="Times New Roman" w:eastAsia="方正仿宋_GBK" w:cs="Times New Roman"/>
          <w:b w:val="0"/>
          <w:bCs/>
          <w:color w:val="000000"/>
          <w:sz w:val="32"/>
          <w:szCs w:val="32"/>
          <w:lang w:val="en-US" w:eastAsia="zh-CN"/>
        </w:rPr>
        <w:t>20.00万元</w:t>
      </w:r>
      <w:r>
        <w:rPr>
          <w:rStyle w:val="15"/>
          <w:rFonts w:hint="default" w:ascii="Times New Roman" w:hAnsi="Times New Roman" w:eastAsia="方正仿宋_GBK" w:cs="Times New Roman"/>
          <w:b w:val="0"/>
          <w:bCs/>
          <w:color w:val="000000"/>
          <w:sz w:val="32"/>
          <w:szCs w:val="32"/>
        </w:rPr>
        <w:t>。</w:t>
      </w:r>
    </w:p>
    <w:p>
      <w:pPr>
        <w:spacing w:line="600" w:lineRule="exact"/>
        <w:ind w:firstLine="643" w:firstLineChars="200"/>
        <w:rPr>
          <w:rStyle w:val="15"/>
          <w:rFonts w:hint="default" w:ascii="Times New Roman" w:hAnsi="Times New Roman" w:eastAsia="方正仿宋_GBK" w:cs="Times New Roman"/>
          <w:b w:val="0"/>
          <w:bCs/>
          <w:color w:val="000000"/>
          <w:sz w:val="32"/>
          <w:szCs w:val="32"/>
          <w:lang w:val="en-US" w:eastAsia="zh-CN"/>
        </w:rPr>
      </w:pPr>
      <w:r>
        <w:rPr>
          <w:rStyle w:val="15"/>
          <w:rFonts w:hint="default" w:ascii="Times New Roman" w:hAnsi="Times New Roman" w:eastAsia="方正仿宋_GBK" w:cs="Times New Roman"/>
          <w:bCs/>
          <w:color w:val="000000"/>
          <w:sz w:val="32"/>
          <w:szCs w:val="32"/>
          <w:lang w:val="en-US" w:eastAsia="zh-CN"/>
        </w:rPr>
        <w:t>2</w:t>
      </w:r>
      <w:r>
        <w:rPr>
          <w:rStyle w:val="15"/>
          <w:rFonts w:hint="default" w:ascii="Times New Roman" w:hAnsi="Times New Roman" w:eastAsia="方正仿宋_GBK" w:cs="Times New Roman"/>
          <w:bCs/>
          <w:color w:val="000000"/>
          <w:sz w:val="32"/>
          <w:szCs w:val="32"/>
        </w:rPr>
        <w:t>.</w:t>
      </w:r>
      <w:r>
        <w:rPr>
          <w:rStyle w:val="15"/>
          <w:rFonts w:hint="default" w:ascii="Times New Roman" w:hAnsi="Times New Roman" w:eastAsia="方正仿宋_GBK" w:cs="Times New Roman"/>
          <w:bCs/>
          <w:color w:val="000000"/>
          <w:sz w:val="32"/>
          <w:szCs w:val="32"/>
          <w:lang w:eastAsia="zh-CN"/>
        </w:rPr>
        <w:t>社会保障和就业支出</w:t>
      </w:r>
      <w:r>
        <w:rPr>
          <w:rStyle w:val="15"/>
          <w:rFonts w:hint="default" w:ascii="Times New Roman" w:hAnsi="Times New Roman" w:eastAsia="方正仿宋_GBK" w:cs="Times New Roman"/>
          <w:bCs/>
          <w:color w:val="000000"/>
          <w:sz w:val="32"/>
          <w:szCs w:val="32"/>
        </w:rPr>
        <w:t>:</w:t>
      </w:r>
      <w:r>
        <w:rPr>
          <w:rStyle w:val="15"/>
          <w:rFonts w:hint="default" w:ascii="Times New Roman" w:hAnsi="Times New Roman" w:eastAsia="方正仿宋_GBK" w:cs="Times New Roman"/>
          <w:b w:val="0"/>
          <w:bCs/>
          <w:color w:val="000000"/>
          <w:sz w:val="32"/>
          <w:szCs w:val="32"/>
        </w:rPr>
        <w:t xml:space="preserve"> </w:t>
      </w:r>
      <w:r>
        <w:rPr>
          <w:rStyle w:val="15"/>
          <w:rFonts w:hint="default" w:ascii="Times New Roman" w:hAnsi="Times New Roman" w:eastAsia="方正仿宋_GBK" w:cs="Times New Roman"/>
          <w:b w:val="0"/>
          <w:bCs/>
          <w:color w:val="000000"/>
          <w:sz w:val="32"/>
          <w:szCs w:val="32"/>
          <w:lang w:eastAsia="zh-CN"/>
        </w:rPr>
        <w:t>机关事业单位基本养老保险缴费支出（</w:t>
      </w:r>
      <w:r>
        <w:rPr>
          <w:rStyle w:val="15"/>
          <w:rFonts w:hint="default" w:ascii="Times New Roman" w:hAnsi="Times New Roman" w:eastAsia="方正仿宋_GBK" w:cs="Times New Roman"/>
          <w:b w:val="0"/>
          <w:bCs/>
          <w:color w:val="000000"/>
          <w:sz w:val="32"/>
          <w:szCs w:val="32"/>
          <w:lang w:val="en-US" w:eastAsia="zh-CN"/>
        </w:rPr>
        <w:t>2080505</w:t>
      </w:r>
      <w:r>
        <w:rPr>
          <w:rStyle w:val="15"/>
          <w:rFonts w:hint="default" w:ascii="Times New Roman" w:hAnsi="Times New Roman" w:eastAsia="方正仿宋_GBK" w:cs="Times New Roman"/>
          <w:b w:val="0"/>
          <w:bCs/>
          <w:color w:val="000000"/>
          <w:sz w:val="32"/>
          <w:szCs w:val="32"/>
          <w:lang w:eastAsia="zh-CN"/>
        </w:rPr>
        <w:t>）</w:t>
      </w:r>
      <w:r>
        <w:rPr>
          <w:rStyle w:val="15"/>
          <w:rFonts w:hint="default" w:ascii="Times New Roman" w:hAnsi="Times New Roman" w:eastAsia="方正仿宋_GBK" w:cs="Times New Roman"/>
          <w:b w:val="0"/>
          <w:bCs/>
          <w:color w:val="000000"/>
          <w:sz w:val="32"/>
          <w:szCs w:val="32"/>
        </w:rPr>
        <w:t>支出决算为</w:t>
      </w:r>
      <w:r>
        <w:rPr>
          <w:rStyle w:val="15"/>
          <w:rFonts w:hint="default" w:ascii="Times New Roman" w:hAnsi="Times New Roman" w:eastAsia="方正仿宋_GBK" w:cs="Times New Roman"/>
          <w:b w:val="0"/>
          <w:bCs/>
          <w:color w:val="000000"/>
          <w:sz w:val="32"/>
          <w:szCs w:val="32"/>
          <w:lang w:val="en-US" w:eastAsia="zh-CN"/>
        </w:rPr>
        <w:t>128.41</w:t>
      </w:r>
      <w:r>
        <w:rPr>
          <w:rStyle w:val="15"/>
          <w:rFonts w:hint="default" w:ascii="Times New Roman" w:hAnsi="Times New Roman" w:eastAsia="方正仿宋_GBK" w:cs="Times New Roman"/>
          <w:b w:val="0"/>
          <w:bCs/>
          <w:color w:val="000000"/>
          <w:sz w:val="32"/>
          <w:szCs w:val="32"/>
        </w:rPr>
        <w:t>万元，完成预算</w:t>
      </w:r>
      <w:r>
        <w:rPr>
          <w:rStyle w:val="15"/>
          <w:rFonts w:hint="default" w:ascii="Times New Roman" w:hAnsi="Times New Roman" w:eastAsia="方正仿宋_GBK" w:cs="Times New Roman"/>
          <w:b w:val="0"/>
          <w:bCs/>
          <w:color w:val="000000"/>
          <w:sz w:val="32"/>
          <w:szCs w:val="32"/>
          <w:lang w:val="en-US" w:eastAsia="zh-CN"/>
        </w:rPr>
        <w:t>100</w:t>
      </w:r>
      <w:r>
        <w:rPr>
          <w:rStyle w:val="15"/>
          <w:rFonts w:hint="default" w:ascii="Times New Roman" w:hAnsi="Times New Roman" w:eastAsia="方正仿宋_GBK" w:cs="Times New Roman"/>
          <w:b w:val="0"/>
          <w:bCs/>
          <w:color w:val="000000"/>
          <w:sz w:val="32"/>
          <w:szCs w:val="32"/>
        </w:rPr>
        <w:t>%</w:t>
      </w:r>
      <w:r>
        <w:rPr>
          <w:rStyle w:val="15"/>
          <w:rFonts w:hint="default" w:ascii="Times New Roman" w:hAnsi="Times New Roman" w:eastAsia="方正仿宋_GBK" w:cs="Times New Roman"/>
          <w:b w:val="0"/>
          <w:bCs/>
          <w:color w:val="000000"/>
          <w:sz w:val="32"/>
          <w:szCs w:val="32"/>
          <w:lang w:eastAsia="zh-CN"/>
        </w:rPr>
        <w:t>；机关事业单位职业年金缴费支出（</w:t>
      </w:r>
      <w:r>
        <w:rPr>
          <w:rStyle w:val="15"/>
          <w:rFonts w:hint="default" w:ascii="Times New Roman" w:hAnsi="Times New Roman" w:eastAsia="方正仿宋_GBK" w:cs="Times New Roman"/>
          <w:b w:val="0"/>
          <w:bCs/>
          <w:color w:val="000000"/>
          <w:sz w:val="32"/>
          <w:szCs w:val="32"/>
          <w:lang w:val="en-US" w:eastAsia="zh-CN"/>
        </w:rPr>
        <w:t>2080506</w:t>
      </w:r>
      <w:r>
        <w:rPr>
          <w:rStyle w:val="15"/>
          <w:rFonts w:hint="default" w:ascii="Times New Roman" w:hAnsi="Times New Roman" w:eastAsia="方正仿宋_GBK" w:cs="Times New Roman"/>
          <w:b w:val="0"/>
          <w:bCs/>
          <w:color w:val="000000"/>
          <w:sz w:val="32"/>
          <w:szCs w:val="32"/>
          <w:lang w:eastAsia="zh-CN"/>
        </w:rPr>
        <w:t>）支出决算为</w:t>
      </w:r>
      <w:r>
        <w:rPr>
          <w:rStyle w:val="15"/>
          <w:rFonts w:hint="default" w:ascii="Times New Roman" w:hAnsi="Times New Roman" w:eastAsia="方正仿宋_GBK" w:cs="Times New Roman"/>
          <w:b w:val="0"/>
          <w:bCs/>
          <w:color w:val="000000"/>
          <w:sz w:val="32"/>
          <w:szCs w:val="32"/>
          <w:lang w:val="en-US" w:eastAsia="zh-CN"/>
        </w:rPr>
        <w:t>30.47万元，完成预算100%。</w:t>
      </w:r>
    </w:p>
    <w:p>
      <w:pPr>
        <w:spacing w:line="600" w:lineRule="exact"/>
        <w:ind w:firstLine="643" w:firstLineChars="200"/>
        <w:rPr>
          <w:rStyle w:val="15"/>
          <w:rFonts w:hint="default" w:ascii="Times New Roman" w:hAnsi="Times New Roman" w:eastAsia="方正仿宋_GBK" w:cs="Times New Roman"/>
          <w:b w:val="0"/>
          <w:bCs/>
          <w:color w:val="000000"/>
          <w:sz w:val="32"/>
          <w:szCs w:val="32"/>
          <w:lang w:eastAsia="zh-CN"/>
        </w:rPr>
      </w:pPr>
      <w:r>
        <w:rPr>
          <w:rStyle w:val="15"/>
          <w:rFonts w:hint="default" w:ascii="Times New Roman" w:hAnsi="Times New Roman" w:eastAsia="方正仿宋_GBK" w:cs="Times New Roman"/>
          <w:bCs/>
          <w:color w:val="000000"/>
          <w:sz w:val="32"/>
          <w:szCs w:val="32"/>
          <w:lang w:val="en-US" w:eastAsia="zh-CN"/>
        </w:rPr>
        <w:t>3</w:t>
      </w:r>
      <w:r>
        <w:rPr>
          <w:rStyle w:val="15"/>
          <w:rFonts w:hint="default" w:ascii="Times New Roman" w:hAnsi="Times New Roman" w:eastAsia="方正仿宋_GBK" w:cs="Times New Roman"/>
          <w:bCs/>
          <w:color w:val="000000"/>
          <w:sz w:val="32"/>
          <w:szCs w:val="32"/>
        </w:rPr>
        <w:t>.</w:t>
      </w:r>
      <w:r>
        <w:rPr>
          <w:rStyle w:val="15"/>
          <w:rFonts w:hint="default" w:ascii="Times New Roman" w:hAnsi="Times New Roman" w:eastAsia="方正仿宋_GBK" w:cs="Times New Roman"/>
          <w:bCs/>
          <w:color w:val="000000"/>
          <w:sz w:val="32"/>
          <w:szCs w:val="32"/>
          <w:lang w:eastAsia="zh-CN"/>
        </w:rPr>
        <w:t>医疗卫生和计划生育支出</w:t>
      </w:r>
      <w:r>
        <w:rPr>
          <w:rStyle w:val="15"/>
          <w:rFonts w:hint="default" w:ascii="Times New Roman" w:hAnsi="Times New Roman" w:eastAsia="方正仿宋_GBK" w:cs="Times New Roman"/>
          <w:bCs/>
          <w:color w:val="000000"/>
          <w:sz w:val="32"/>
          <w:szCs w:val="32"/>
        </w:rPr>
        <w:t>:</w:t>
      </w:r>
      <w:r>
        <w:rPr>
          <w:rStyle w:val="15"/>
          <w:rFonts w:hint="default" w:ascii="Times New Roman" w:hAnsi="Times New Roman" w:eastAsia="方正仿宋_GBK" w:cs="Times New Roman"/>
          <w:b w:val="0"/>
          <w:bCs/>
          <w:color w:val="000000"/>
          <w:sz w:val="32"/>
          <w:szCs w:val="32"/>
        </w:rPr>
        <w:t xml:space="preserve"> </w:t>
      </w:r>
      <w:r>
        <w:rPr>
          <w:rStyle w:val="15"/>
          <w:rFonts w:hint="default" w:ascii="Times New Roman" w:hAnsi="Times New Roman" w:eastAsia="方正仿宋_GBK" w:cs="Times New Roman"/>
          <w:b w:val="0"/>
          <w:bCs/>
          <w:color w:val="000000"/>
          <w:sz w:val="32"/>
          <w:szCs w:val="32"/>
          <w:lang w:eastAsia="zh-CN"/>
        </w:rPr>
        <w:t>行政单位医疗（</w:t>
      </w:r>
      <w:r>
        <w:rPr>
          <w:rStyle w:val="15"/>
          <w:rFonts w:hint="default" w:ascii="Times New Roman" w:hAnsi="Times New Roman" w:eastAsia="方正仿宋_GBK" w:cs="Times New Roman"/>
          <w:b w:val="0"/>
          <w:bCs/>
          <w:color w:val="000000"/>
          <w:sz w:val="32"/>
          <w:szCs w:val="32"/>
          <w:lang w:val="en-US" w:eastAsia="zh-CN"/>
        </w:rPr>
        <w:t>2101101</w:t>
      </w:r>
      <w:r>
        <w:rPr>
          <w:rStyle w:val="15"/>
          <w:rFonts w:hint="default" w:ascii="Times New Roman" w:hAnsi="Times New Roman" w:eastAsia="方正仿宋_GBK" w:cs="Times New Roman"/>
          <w:b w:val="0"/>
          <w:bCs/>
          <w:color w:val="000000"/>
          <w:sz w:val="32"/>
          <w:szCs w:val="32"/>
          <w:lang w:eastAsia="zh-CN"/>
        </w:rPr>
        <w:t>）</w:t>
      </w:r>
      <w:r>
        <w:rPr>
          <w:rStyle w:val="15"/>
          <w:rFonts w:hint="default" w:ascii="Times New Roman" w:hAnsi="Times New Roman" w:eastAsia="方正仿宋_GBK" w:cs="Times New Roman"/>
          <w:b w:val="0"/>
          <w:bCs/>
          <w:color w:val="000000"/>
          <w:sz w:val="32"/>
          <w:szCs w:val="32"/>
        </w:rPr>
        <w:t>支出决算为</w:t>
      </w:r>
      <w:r>
        <w:rPr>
          <w:rStyle w:val="15"/>
          <w:rFonts w:hint="default" w:ascii="Times New Roman" w:hAnsi="Times New Roman" w:eastAsia="方正仿宋_GBK" w:cs="Times New Roman"/>
          <w:b w:val="0"/>
          <w:bCs/>
          <w:color w:val="000000"/>
          <w:sz w:val="32"/>
          <w:szCs w:val="32"/>
          <w:lang w:val="en-US" w:eastAsia="zh-CN"/>
        </w:rPr>
        <w:t>72.19</w:t>
      </w:r>
      <w:r>
        <w:rPr>
          <w:rStyle w:val="15"/>
          <w:rFonts w:hint="default" w:ascii="Times New Roman" w:hAnsi="Times New Roman" w:eastAsia="方正仿宋_GBK" w:cs="Times New Roman"/>
          <w:b w:val="0"/>
          <w:bCs/>
          <w:color w:val="000000"/>
          <w:sz w:val="32"/>
          <w:szCs w:val="32"/>
        </w:rPr>
        <w:t>万元，完成预算</w:t>
      </w:r>
      <w:r>
        <w:rPr>
          <w:rStyle w:val="15"/>
          <w:rFonts w:hint="default" w:ascii="Times New Roman" w:hAnsi="Times New Roman" w:eastAsia="方正仿宋_GBK" w:cs="Times New Roman"/>
          <w:b w:val="0"/>
          <w:bCs/>
          <w:color w:val="000000"/>
          <w:sz w:val="32"/>
          <w:szCs w:val="32"/>
          <w:lang w:val="en-US" w:eastAsia="zh-CN"/>
        </w:rPr>
        <w:t>100</w:t>
      </w:r>
      <w:r>
        <w:rPr>
          <w:rStyle w:val="15"/>
          <w:rFonts w:hint="default" w:ascii="Times New Roman" w:hAnsi="Times New Roman" w:eastAsia="方正仿宋_GBK" w:cs="Times New Roman"/>
          <w:b w:val="0"/>
          <w:bCs/>
          <w:color w:val="000000"/>
          <w:sz w:val="32"/>
          <w:szCs w:val="32"/>
        </w:rPr>
        <w:t>%</w:t>
      </w:r>
      <w:r>
        <w:rPr>
          <w:rStyle w:val="15"/>
          <w:rFonts w:hint="default" w:ascii="Times New Roman" w:hAnsi="Times New Roman" w:eastAsia="方正仿宋_GBK" w:cs="Times New Roman"/>
          <w:b w:val="0"/>
          <w:bCs/>
          <w:color w:val="000000"/>
          <w:sz w:val="32"/>
          <w:szCs w:val="32"/>
          <w:lang w:eastAsia="zh-CN"/>
        </w:rPr>
        <w:t>；公务员医疗补助（</w:t>
      </w:r>
      <w:r>
        <w:rPr>
          <w:rStyle w:val="15"/>
          <w:rFonts w:hint="default" w:ascii="Times New Roman" w:hAnsi="Times New Roman" w:eastAsia="方正仿宋_GBK" w:cs="Times New Roman"/>
          <w:b w:val="0"/>
          <w:bCs/>
          <w:color w:val="000000"/>
          <w:sz w:val="32"/>
          <w:szCs w:val="32"/>
          <w:lang w:val="en-US" w:eastAsia="zh-CN"/>
        </w:rPr>
        <w:t>2101103</w:t>
      </w:r>
      <w:r>
        <w:rPr>
          <w:rStyle w:val="15"/>
          <w:rFonts w:hint="default" w:ascii="Times New Roman" w:hAnsi="Times New Roman" w:eastAsia="方正仿宋_GBK" w:cs="Times New Roman"/>
          <w:b w:val="0"/>
          <w:bCs/>
          <w:color w:val="000000"/>
          <w:sz w:val="32"/>
          <w:szCs w:val="32"/>
          <w:lang w:eastAsia="zh-CN"/>
        </w:rPr>
        <w:t>）</w:t>
      </w:r>
      <w:r>
        <w:rPr>
          <w:rStyle w:val="15"/>
          <w:rFonts w:hint="default" w:ascii="Times New Roman" w:hAnsi="Times New Roman" w:eastAsia="方正仿宋_GBK" w:cs="Times New Roman"/>
          <w:b w:val="0"/>
          <w:bCs/>
          <w:color w:val="000000"/>
          <w:sz w:val="32"/>
          <w:szCs w:val="32"/>
        </w:rPr>
        <w:t>支出决算为</w:t>
      </w:r>
      <w:r>
        <w:rPr>
          <w:rStyle w:val="15"/>
          <w:rFonts w:hint="default" w:ascii="Times New Roman" w:hAnsi="Times New Roman" w:eastAsia="方正仿宋_GBK" w:cs="Times New Roman"/>
          <w:b w:val="0"/>
          <w:bCs/>
          <w:color w:val="000000"/>
          <w:sz w:val="32"/>
          <w:szCs w:val="32"/>
          <w:lang w:val="en-US" w:eastAsia="zh-CN"/>
        </w:rPr>
        <w:t>13.68</w:t>
      </w:r>
      <w:r>
        <w:rPr>
          <w:rStyle w:val="15"/>
          <w:rFonts w:hint="default" w:ascii="Times New Roman" w:hAnsi="Times New Roman" w:eastAsia="方正仿宋_GBK" w:cs="Times New Roman"/>
          <w:b w:val="0"/>
          <w:bCs/>
          <w:color w:val="000000"/>
          <w:sz w:val="32"/>
          <w:szCs w:val="32"/>
        </w:rPr>
        <w:t>万元，完成预算</w:t>
      </w:r>
      <w:r>
        <w:rPr>
          <w:rStyle w:val="15"/>
          <w:rFonts w:hint="default" w:ascii="Times New Roman" w:hAnsi="Times New Roman" w:eastAsia="方正仿宋_GBK" w:cs="Times New Roman"/>
          <w:b w:val="0"/>
          <w:bCs/>
          <w:color w:val="000000"/>
          <w:sz w:val="32"/>
          <w:szCs w:val="32"/>
          <w:lang w:val="en-US" w:eastAsia="zh-CN"/>
        </w:rPr>
        <w:t>100</w:t>
      </w:r>
      <w:r>
        <w:rPr>
          <w:rStyle w:val="15"/>
          <w:rFonts w:hint="default" w:ascii="Times New Roman" w:hAnsi="Times New Roman" w:eastAsia="方正仿宋_GBK" w:cs="Times New Roman"/>
          <w:b w:val="0"/>
          <w:bCs/>
          <w:color w:val="000000"/>
          <w:sz w:val="32"/>
          <w:szCs w:val="32"/>
        </w:rPr>
        <w:t>%</w:t>
      </w:r>
      <w:r>
        <w:rPr>
          <w:rStyle w:val="15"/>
          <w:rFonts w:hint="default" w:ascii="Times New Roman" w:hAnsi="Times New Roman" w:eastAsia="方正仿宋_GBK" w:cs="Times New Roman"/>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15"/>
          <w:rFonts w:hint="default" w:ascii="Times New Roman" w:hAnsi="Times New Roman" w:eastAsia="方正仿宋_GBK" w:cs="Times New Roman"/>
          <w:bCs/>
          <w:color w:val="000000"/>
          <w:sz w:val="32"/>
          <w:szCs w:val="32"/>
          <w:lang w:val="en-US" w:eastAsia="zh-CN"/>
        </w:rPr>
        <w:t>4</w:t>
      </w:r>
      <w:r>
        <w:rPr>
          <w:rStyle w:val="15"/>
          <w:rFonts w:hint="default" w:ascii="Times New Roman" w:hAnsi="Times New Roman" w:eastAsia="方正仿宋_GBK" w:cs="Times New Roman"/>
          <w:bCs/>
          <w:color w:val="000000"/>
          <w:sz w:val="32"/>
          <w:szCs w:val="32"/>
        </w:rPr>
        <w:t>.</w:t>
      </w:r>
      <w:r>
        <w:rPr>
          <w:rStyle w:val="15"/>
          <w:rFonts w:hint="default" w:ascii="Times New Roman" w:hAnsi="Times New Roman" w:eastAsia="方正仿宋_GBK" w:cs="Times New Roman"/>
          <w:bCs/>
          <w:color w:val="000000"/>
          <w:sz w:val="32"/>
          <w:szCs w:val="32"/>
          <w:lang w:eastAsia="zh-CN"/>
        </w:rPr>
        <w:t>住房保障支出</w:t>
      </w:r>
      <w:r>
        <w:rPr>
          <w:rStyle w:val="15"/>
          <w:rFonts w:hint="default" w:ascii="Times New Roman" w:hAnsi="Times New Roman" w:eastAsia="方正仿宋_GBK" w:cs="Times New Roman"/>
          <w:bCs/>
          <w:color w:val="000000"/>
          <w:sz w:val="32"/>
          <w:szCs w:val="32"/>
        </w:rPr>
        <w:t>:</w:t>
      </w:r>
      <w:r>
        <w:rPr>
          <w:rStyle w:val="15"/>
          <w:rFonts w:hint="default" w:ascii="Times New Roman" w:hAnsi="Times New Roman" w:eastAsia="方正仿宋_GBK" w:cs="Times New Roman"/>
          <w:b w:val="0"/>
          <w:bCs/>
          <w:color w:val="000000"/>
          <w:sz w:val="32"/>
          <w:szCs w:val="32"/>
        </w:rPr>
        <w:t xml:space="preserve"> </w:t>
      </w:r>
      <w:r>
        <w:rPr>
          <w:rStyle w:val="15"/>
          <w:rFonts w:hint="default" w:ascii="Times New Roman" w:hAnsi="Times New Roman" w:eastAsia="方正仿宋_GBK" w:cs="Times New Roman"/>
          <w:b w:val="0"/>
          <w:bCs/>
          <w:color w:val="000000"/>
          <w:sz w:val="32"/>
          <w:szCs w:val="32"/>
          <w:lang w:eastAsia="zh-CN"/>
        </w:rPr>
        <w:t>住房公积金</w:t>
      </w:r>
      <w:r>
        <w:rPr>
          <w:rStyle w:val="15"/>
          <w:rFonts w:hint="default" w:ascii="Times New Roman" w:hAnsi="Times New Roman" w:eastAsia="方正仿宋_GBK" w:cs="Times New Roman"/>
          <w:b w:val="0"/>
          <w:bCs/>
          <w:color w:val="000000"/>
          <w:sz w:val="32"/>
          <w:szCs w:val="32"/>
        </w:rPr>
        <w:t>支出决算为</w:t>
      </w:r>
      <w:r>
        <w:rPr>
          <w:rStyle w:val="15"/>
          <w:rFonts w:hint="default" w:ascii="Times New Roman" w:hAnsi="Times New Roman" w:eastAsia="方正仿宋_GBK" w:cs="Times New Roman"/>
          <w:b w:val="0"/>
          <w:bCs/>
          <w:color w:val="000000"/>
          <w:sz w:val="32"/>
          <w:szCs w:val="32"/>
          <w:lang w:val="en-US" w:eastAsia="zh-CN"/>
        </w:rPr>
        <w:t>99.21</w:t>
      </w:r>
      <w:r>
        <w:rPr>
          <w:rStyle w:val="15"/>
          <w:rFonts w:hint="default" w:ascii="Times New Roman" w:hAnsi="Times New Roman" w:eastAsia="方正仿宋_GBK" w:cs="Times New Roman"/>
          <w:b w:val="0"/>
          <w:bCs/>
          <w:color w:val="000000"/>
          <w:sz w:val="32"/>
          <w:szCs w:val="32"/>
        </w:rPr>
        <w:t>万元，完成预算</w:t>
      </w:r>
      <w:r>
        <w:rPr>
          <w:rStyle w:val="15"/>
          <w:rFonts w:hint="default" w:ascii="Times New Roman" w:hAnsi="Times New Roman" w:eastAsia="方正仿宋_GBK" w:cs="Times New Roman"/>
          <w:b w:val="0"/>
          <w:bCs/>
          <w:color w:val="000000"/>
          <w:sz w:val="32"/>
          <w:szCs w:val="32"/>
          <w:lang w:val="en-US" w:eastAsia="zh-CN"/>
        </w:rPr>
        <w:t>100</w:t>
      </w:r>
      <w:r>
        <w:rPr>
          <w:rStyle w:val="15"/>
          <w:rFonts w:hint="default" w:ascii="Times New Roman" w:hAnsi="Times New Roman" w:eastAsia="方正仿宋_GBK" w:cs="Times New Roman"/>
          <w:b w:val="0"/>
          <w:bCs/>
          <w:color w:val="000000"/>
          <w:sz w:val="32"/>
          <w:szCs w:val="32"/>
        </w:rPr>
        <w:t>%。</w:t>
      </w:r>
    </w:p>
    <w:p>
      <w:pPr>
        <w:tabs>
          <w:tab w:val="right" w:pos="8306"/>
        </w:tabs>
        <w:spacing w:line="600" w:lineRule="exact"/>
        <w:ind w:firstLine="640"/>
        <w:outlineLvl w:val="1"/>
        <w:rPr>
          <w:rStyle w:val="28"/>
        </w:rPr>
      </w:pPr>
      <w:bookmarkStart w:id="40" w:name="_Toc15377214"/>
      <w:bookmarkStart w:id="41" w:name="_Toc15396608"/>
      <w:r>
        <w:rPr>
          <w:rFonts w:hint="eastAsia" w:ascii="方正黑体_GBK" w:hAnsi="方正黑体_GBK" w:eastAsia="方正黑体_GBK" w:cs="方正黑体_GBK"/>
          <w:color w:val="000000"/>
          <w:sz w:val="32"/>
          <w:szCs w:val="32"/>
        </w:rPr>
        <w:t>六</w:t>
      </w:r>
      <w:r>
        <w:rPr>
          <w:rFonts w:hint="eastAsia" w:ascii="方正黑体_GBK" w:hAnsi="方正黑体_GBK" w:eastAsia="方正黑体_GBK" w:cs="方正黑体_GBK"/>
          <w:b/>
          <w:color w:val="000000"/>
          <w:sz w:val="32"/>
          <w:szCs w:val="32"/>
        </w:rPr>
        <w:t>、一</w:t>
      </w:r>
      <w:r>
        <w:rPr>
          <w:rStyle w:val="28"/>
          <w:rFonts w:hint="eastAsia" w:ascii="方正黑体_GBK" w:hAnsi="方正黑体_GBK" w:eastAsia="方正黑体_GBK" w:cs="方正黑体_GBK"/>
          <w:b w:val="0"/>
        </w:rPr>
        <w:t>般公共预算财政拨款基本支出决算情况说明</w:t>
      </w:r>
      <w:bookmarkEnd w:id="40"/>
      <w:bookmarkEnd w:id="41"/>
      <w:r>
        <w:rPr>
          <w:rStyle w:val="28"/>
          <w:rFonts w:ascii="黑体" w:hAnsi="黑体" w:eastAsia="黑体"/>
          <w:b w:val="0"/>
        </w:rPr>
        <w:tab/>
      </w:r>
    </w:p>
    <w:p>
      <w:pPr>
        <w:spacing w:line="600" w:lineRule="exact"/>
        <w:ind w:firstLine="645"/>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2018年一般公共预算财政拨款基本支出</w:t>
      </w:r>
      <w:r>
        <w:rPr>
          <w:rFonts w:hint="default" w:ascii="Times New Roman" w:hAnsi="Times New Roman" w:eastAsia="方正仿宋_GBK" w:cs="Times New Roman"/>
          <w:color w:val="000000"/>
          <w:sz w:val="32"/>
          <w:szCs w:val="32"/>
          <w:lang w:val="en-US" w:eastAsia="zh-CN"/>
        </w:rPr>
        <w:t>2034.36</w:t>
      </w:r>
      <w:r>
        <w:rPr>
          <w:rFonts w:hint="default" w:ascii="Times New Roman" w:hAnsi="Times New Roman" w:eastAsia="方正仿宋_GBK" w:cs="Times New Roman"/>
          <w:color w:val="000000"/>
          <w:sz w:val="32"/>
          <w:szCs w:val="32"/>
        </w:rPr>
        <w:t>万元，其中：</w:t>
      </w:r>
    </w:p>
    <w:p>
      <w:pPr>
        <w:spacing w:line="600" w:lineRule="exact"/>
        <w:ind w:firstLine="645"/>
        <w:rPr>
          <w:rFonts w:hint="default" w:ascii="Times New Roman" w:hAnsi="Times New Roman" w:eastAsia="方正仿宋_GBK" w:cs="Times New Roman"/>
          <w:b/>
          <w:color w:val="FF0000"/>
          <w:sz w:val="32"/>
          <w:szCs w:val="32"/>
        </w:rPr>
      </w:pPr>
      <w:r>
        <w:rPr>
          <w:rFonts w:hint="default" w:ascii="Times New Roman" w:hAnsi="Times New Roman" w:eastAsia="方正仿宋_GBK" w:cs="Times New Roman"/>
          <w:b/>
          <w:bCs/>
          <w:color w:val="000000"/>
          <w:sz w:val="32"/>
          <w:szCs w:val="32"/>
        </w:rPr>
        <w:t>人员经费</w:t>
      </w:r>
      <w:r>
        <w:rPr>
          <w:rFonts w:hint="default" w:ascii="Times New Roman" w:hAnsi="Times New Roman" w:eastAsia="方正仿宋_GBK" w:cs="Times New Roman"/>
          <w:color w:val="000000"/>
          <w:sz w:val="32"/>
          <w:szCs w:val="32"/>
          <w:lang w:val="en-US" w:eastAsia="zh-CN"/>
        </w:rPr>
        <w:t>1530.1</w:t>
      </w:r>
      <w:r>
        <w:rPr>
          <w:rFonts w:hint="default" w:ascii="Times New Roman" w:hAnsi="Times New Roman" w:eastAsia="方正仿宋_GBK" w:cs="Times New Roman"/>
          <w:color w:val="000000"/>
          <w:sz w:val="32"/>
          <w:szCs w:val="32"/>
        </w:rPr>
        <w:t>万元，主要包括：基本工资</w:t>
      </w:r>
      <w:r>
        <w:rPr>
          <w:rFonts w:hint="default" w:ascii="Times New Roman" w:hAnsi="Times New Roman" w:eastAsia="方正仿宋_GBK" w:cs="Times New Roman"/>
          <w:color w:val="000000"/>
          <w:sz w:val="32"/>
          <w:szCs w:val="32"/>
          <w:lang w:val="en-US" w:eastAsia="zh-CN"/>
        </w:rPr>
        <w:t>239.8万元</w:t>
      </w:r>
      <w:r>
        <w:rPr>
          <w:rFonts w:hint="default" w:ascii="Times New Roman" w:hAnsi="Times New Roman" w:eastAsia="方正仿宋_GBK" w:cs="Times New Roman"/>
          <w:color w:val="000000"/>
          <w:sz w:val="32"/>
          <w:szCs w:val="32"/>
        </w:rPr>
        <w:t>、津贴补贴</w:t>
      </w:r>
      <w:r>
        <w:rPr>
          <w:rFonts w:hint="default" w:ascii="Times New Roman" w:hAnsi="Times New Roman" w:eastAsia="方正仿宋_GBK" w:cs="Times New Roman"/>
          <w:color w:val="000000"/>
          <w:sz w:val="32"/>
          <w:szCs w:val="32"/>
          <w:lang w:val="en-US" w:eastAsia="zh-CN"/>
        </w:rPr>
        <w:t>415.8万元</w:t>
      </w:r>
      <w:r>
        <w:rPr>
          <w:rFonts w:hint="default" w:ascii="Times New Roman" w:hAnsi="Times New Roman" w:eastAsia="方正仿宋_GBK" w:cs="Times New Roman"/>
          <w:color w:val="000000"/>
          <w:sz w:val="32"/>
          <w:szCs w:val="32"/>
        </w:rPr>
        <w:t>、奖金</w:t>
      </w:r>
      <w:r>
        <w:rPr>
          <w:rFonts w:hint="default" w:ascii="Times New Roman" w:hAnsi="Times New Roman" w:eastAsia="方正仿宋_GBK" w:cs="Times New Roman"/>
          <w:color w:val="000000"/>
          <w:sz w:val="32"/>
          <w:szCs w:val="32"/>
          <w:lang w:val="en-US" w:eastAsia="zh-CN"/>
        </w:rPr>
        <w:t>319.09万元</w:t>
      </w:r>
      <w:r>
        <w:rPr>
          <w:rFonts w:hint="default" w:ascii="Times New Roman" w:hAnsi="Times New Roman" w:eastAsia="方正仿宋_GBK" w:cs="Times New Roman"/>
          <w:color w:val="000000"/>
          <w:sz w:val="32"/>
          <w:szCs w:val="32"/>
        </w:rPr>
        <w:t>、伙食补助费</w:t>
      </w:r>
      <w:r>
        <w:rPr>
          <w:rFonts w:hint="default" w:ascii="Times New Roman" w:hAnsi="Times New Roman" w:eastAsia="方正仿宋_GBK" w:cs="Times New Roman"/>
          <w:color w:val="000000"/>
          <w:sz w:val="32"/>
          <w:szCs w:val="32"/>
          <w:lang w:val="en-US" w:eastAsia="zh-CN"/>
        </w:rPr>
        <w:t>45.79万元</w:t>
      </w:r>
      <w:r>
        <w:rPr>
          <w:rFonts w:hint="default" w:ascii="Times New Roman" w:hAnsi="Times New Roman" w:eastAsia="方正仿宋_GBK" w:cs="Times New Roman"/>
          <w:color w:val="000000"/>
          <w:sz w:val="32"/>
          <w:szCs w:val="32"/>
        </w:rPr>
        <w:t>、绩效工资</w:t>
      </w:r>
      <w:r>
        <w:rPr>
          <w:rFonts w:hint="default" w:ascii="Times New Roman" w:hAnsi="Times New Roman" w:eastAsia="方正仿宋_GBK" w:cs="Times New Roman"/>
          <w:color w:val="000000"/>
          <w:sz w:val="32"/>
          <w:szCs w:val="32"/>
          <w:lang w:val="en-US" w:eastAsia="zh-CN"/>
        </w:rPr>
        <w:t>2.44万元</w:t>
      </w:r>
      <w:r>
        <w:rPr>
          <w:rFonts w:hint="default" w:ascii="Times New Roman" w:hAnsi="Times New Roman" w:eastAsia="方正仿宋_GBK" w:cs="Times New Roman"/>
          <w:color w:val="000000"/>
          <w:sz w:val="32"/>
          <w:szCs w:val="32"/>
        </w:rPr>
        <w:t>、机关事业单位基本养老保险缴费</w:t>
      </w:r>
      <w:r>
        <w:rPr>
          <w:rFonts w:hint="default" w:ascii="Times New Roman" w:hAnsi="Times New Roman" w:eastAsia="方正仿宋_GBK" w:cs="Times New Roman"/>
          <w:color w:val="000000"/>
          <w:sz w:val="32"/>
          <w:szCs w:val="32"/>
          <w:lang w:val="en-US" w:eastAsia="zh-CN"/>
        </w:rPr>
        <w:t>128.41万元</w:t>
      </w:r>
      <w:r>
        <w:rPr>
          <w:rFonts w:hint="default" w:ascii="Times New Roman" w:hAnsi="Times New Roman" w:eastAsia="方正仿宋_GBK" w:cs="Times New Roman"/>
          <w:color w:val="000000"/>
          <w:sz w:val="32"/>
          <w:szCs w:val="32"/>
        </w:rPr>
        <w:t>、职业年金缴费</w:t>
      </w:r>
      <w:r>
        <w:rPr>
          <w:rFonts w:hint="default" w:ascii="Times New Roman" w:hAnsi="Times New Roman" w:eastAsia="方正仿宋_GBK" w:cs="Times New Roman"/>
          <w:color w:val="000000"/>
          <w:sz w:val="32"/>
          <w:szCs w:val="32"/>
          <w:lang w:val="en-US" w:eastAsia="zh-CN"/>
        </w:rPr>
        <w:t>30.47万元</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eastAsia="zh-CN"/>
        </w:rPr>
        <w:t>职工基本医疗保险缴费</w:t>
      </w:r>
      <w:r>
        <w:rPr>
          <w:rFonts w:hint="default" w:ascii="Times New Roman" w:hAnsi="Times New Roman" w:eastAsia="方正仿宋_GBK" w:cs="Times New Roman"/>
          <w:color w:val="000000"/>
          <w:sz w:val="32"/>
          <w:szCs w:val="32"/>
          <w:lang w:val="en-US" w:eastAsia="zh-CN"/>
        </w:rPr>
        <w:t>72.19万元、公务员医疗补助13.68万元、</w:t>
      </w:r>
      <w:r>
        <w:rPr>
          <w:rFonts w:hint="default" w:ascii="Times New Roman" w:hAnsi="Times New Roman" w:eastAsia="方正仿宋_GBK" w:cs="Times New Roman"/>
          <w:color w:val="000000"/>
          <w:sz w:val="32"/>
          <w:szCs w:val="32"/>
        </w:rPr>
        <w:t>其他社会保障缴费</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、其他工资福利支出</w:t>
      </w:r>
      <w:r>
        <w:rPr>
          <w:rFonts w:hint="default" w:ascii="Times New Roman" w:hAnsi="Times New Roman" w:eastAsia="方正仿宋_GBK" w:cs="Times New Roman"/>
          <w:color w:val="000000"/>
          <w:sz w:val="32"/>
          <w:szCs w:val="32"/>
          <w:lang w:val="en-US" w:eastAsia="zh-CN"/>
        </w:rPr>
        <w:t>80.45万元</w:t>
      </w:r>
      <w:r>
        <w:rPr>
          <w:rFonts w:hint="default" w:ascii="Times New Roman" w:hAnsi="Times New Roman" w:eastAsia="方正仿宋_GBK" w:cs="Times New Roman"/>
          <w:color w:val="000000"/>
          <w:sz w:val="32"/>
          <w:szCs w:val="32"/>
        </w:rPr>
        <w:t>、离休费</w:t>
      </w:r>
      <w:r>
        <w:rPr>
          <w:rFonts w:hint="default" w:ascii="Times New Roman" w:hAnsi="Times New Roman" w:eastAsia="方正仿宋_GBK" w:cs="Times New Roman"/>
          <w:color w:val="000000"/>
          <w:sz w:val="32"/>
          <w:szCs w:val="32"/>
          <w:lang w:val="en-US" w:eastAsia="zh-CN"/>
        </w:rPr>
        <w:t>21.9万元</w:t>
      </w:r>
      <w:r>
        <w:rPr>
          <w:rFonts w:hint="default" w:ascii="Times New Roman" w:hAnsi="Times New Roman" w:eastAsia="方正仿宋_GBK" w:cs="Times New Roman"/>
          <w:color w:val="000000"/>
          <w:sz w:val="32"/>
          <w:szCs w:val="32"/>
        </w:rPr>
        <w:t>、退休费</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、抚恤金</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、生活补助</w:t>
      </w:r>
      <w:r>
        <w:rPr>
          <w:rFonts w:hint="default" w:ascii="Times New Roman" w:hAnsi="Times New Roman" w:eastAsia="方正仿宋_GBK" w:cs="Times New Roman"/>
          <w:color w:val="000000"/>
          <w:sz w:val="32"/>
          <w:szCs w:val="32"/>
          <w:lang w:val="en-US" w:eastAsia="zh-CN"/>
        </w:rPr>
        <w:t>60.72万元</w:t>
      </w:r>
      <w:r>
        <w:rPr>
          <w:rFonts w:hint="default" w:ascii="Times New Roman" w:hAnsi="Times New Roman" w:eastAsia="方正仿宋_GBK" w:cs="Times New Roman"/>
          <w:color w:val="000000"/>
          <w:sz w:val="32"/>
          <w:szCs w:val="32"/>
        </w:rPr>
        <w:t>、医疗费</w:t>
      </w:r>
      <w:r>
        <w:rPr>
          <w:rFonts w:hint="default" w:ascii="Times New Roman" w:hAnsi="Times New Roman" w:eastAsia="方正仿宋_GBK" w:cs="Times New Roman"/>
          <w:color w:val="000000"/>
          <w:sz w:val="32"/>
          <w:szCs w:val="32"/>
          <w:lang w:val="en-US" w:eastAsia="zh-CN"/>
        </w:rPr>
        <w:t>0.15万元</w:t>
      </w:r>
      <w:r>
        <w:rPr>
          <w:rFonts w:hint="default" w:ascii="Times New Roman" w:hAnsi="Times New Roman" w:eastAsia="方正仿宋_GBK" w:cs="Times New Roman"/>
          <w:color w:val="000000"/>
          <w:sz w:val="32"/>
          <w:szCs w:val="32"/>
        </w:rPr>
        <w:t>、奖励金</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、住房公积金</w:t>
      </w:r>
      <w:r>
        <w:rPr>
          <w:rFonts w:hint="default" w:ascii="Times New Roman" w:hAnsi="Times New Roman" w:eastAsia="方正仿宋_GBK" w:cs="Times New Roman"/>
          <w:color w:val="000000"/>
          <w:sz w:val="32"/>
          <w:szCs w:val="32"/>
          <w:lang w:val="en-US" w:eastAsia="zh-CN"/>
        </w:rPr>
        <w:t>99.21万元</w:t>
      </w:r>
      <w:r>
        <w:rPr>
          <w:rFonts w:hint="default" w:ascii="Times New Roman" w:hAnsi="Times New Roman" w:eastAsia="方正仿宋_GBK" w:cs="Times New Roman"/>
          <w:color w:val="000000"/>
          <w:sz w:val="32"/>
          <w:szCs w:val="32"/>
        </w:rPr>
        <w:t>、提租补贴</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、购房补贴</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、其他对个人和家庭的补助支出</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等。</w:t>
      </w:r>
      <w:r>
        <w:rPr>
          <w:rFonts w:hint="default" w:ascii="Times New Roman" w:hAnsi="Times New Roman" w:eastAsia="方正仿宋_GBK" w:cs="Times New Roman"/>
          <w:color w:val="000000"/>
          <w:sz w:val="32"/>
          <w:szCs w:val="32"/>
        </w:rPr>
        <w:br/>
      </w:r>
      <w:r>
        <w:rPr>
          <w:rFonts w:hint="eastAsia" w:ascii="仿宋" w:hAnsi="仿宋" w:eastAsia="仿宋"/>
          <w:color w:val="000000"/>
          <w:sz w:val="32"/>
          <w:szCs w:val="32"/>
        </w:rPr>
        <w:t>　　</w:t>
      </w:r>
      <w:r>
        <w:rPr>
          <w:rFonts w:hint="default" w:ascii="Times New Roman" w:hAnsi="Times New Roman" w:eastAsia="方正仿宋_GBK" w:cs="Times New Roman"/>
          <w:b/>
          <w:bCs/>
          <w:color w:val="000000"/>
          <w:sz w:val="32"/>
          <w:szCs w:val="32"/>
        </w:rPr>
        <w:t>公用经费</w:t>
      </w:r>
      <w:r>
        <w:rPr>
          <w:rFonts w:hint="default" w:ascii="Times New Roman" w:hAnsi="Times New Roman" w:eastAsia="方正仿宋_GBK" w:cs="Times New Roman"/>
          <w:color w:val="000000"/>
          <w:sz w:val="32"/>
          <w:szCs w:val="32"/>
          <w:lang w:val="en-US" w:eastAsia="zh-CN"/>
        </w:rPr>
        <w:t>1084.53</w:t>
      </w:r>
      <w:r>
        <w:rPr>
          <w:rFonts w:hint="default" w:ascii="Times New Roman" w:hAnsi="Times New Roman" w:eastAsia="方正仿宋_GBK" w:cs="Times New Roman"/>
          <w:color w:val="000000"/>
          <w:sz w:val="32"/>
          <w:szCs w:val="32"/>
        </w:rPr>
        <w:t>万元，主要包括：办公费</w:t>
      </w:r>
      <w:r>
        <w:rPr>
          <w:rFonts w:hint="default" w:ascii="Times New Roman" w:hAnsi="Times New Roman" w:eastAsia="方正仿宋_GBK" w:cs="Times New Roman"/>
          <w:color w:val="000000"/>
          <w:sz w:val="32"/>
          <w:szCs w:val="32"/>
          <w:lang w:val="en-US" w:eastAsia="zh-CN"/>
        </w:rPr>
        <w:t>72.72万元</w:t>
      </w:r>
      <w:r>
        <w:rPr>
          <w:rFonts w:hint="default" w:ascii="Times New Roman" w:hAnsi="Times New Roman" w:eastAsia="方正仿宋_GBK" w:cs="Times New Roman"/>
          <w:color w:val="000000"/>
          <w:sz w:val="32"/>
          <w:szCs w:val="32"/>
        </w:rPr>
        <w:t>、印刷费</w:t>
      </w:r>
      <w:r>
        <w:rPr>
          <w:rFonts w:hint="default" w:ascii="Times New Roman" w:hAnsi="Times New Roman" w:eastAsia="方正仿宋_GBK" w:cs="Times New Roman"/>
          <w:color w:val="000000"/>
          <w:sz w:val="32"/>
          <w:szCs w:val="32"/>
          <w:lang w:val="en-US" w:eastAsia="zh-CN"/>
        </w:rPr>
        <w:t>4.41万元</w:t>
      </w:r>
      <w:r>
        <w:rPr>
          <w:rFonts w:hint="default" w:ascii="Times New Roman" w:hAnsi="Times New Roman" w:eastAsia="方正仿宋_GBK" w:cs="Times New Roman"/>
          <w:color w:val="000000"/>
          <w:sz w:val="32"/>
          <w:szCs w:val="32"/>
        </w:rPr>
        <w:t>、咨询费</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、手续费</w:t>
      </w:r>
      <w:r>
        <w:rPr>
          <w:rFonts w:hint="default" w:ascii="Times New Roman" w:hAnsi="Times New Roman" w:eastAsia="方正仿宋_GBK" w:cs="Times New Roman"/>
          <w:color w:val="000000"/>
          <w:sz w:val="32"/>
          <w:szCs w:val="32"/>
          <w:lang w:val="en-US" w:eastAsia="zh-CN"/>
        </w:rPr>
        <w:t>0.07万元</w:t>
      </w:r>
      <w:r>
        <w:rPr>
          <w:rFonts w:hint="default" w:ascii="Times New Roman" w:hAnsi="Times New Roman" w:eastAsia="方正仿宋_GBK" w:cs="Times New Roman"/>
          <w:color w:val="000000"/>
          <w:sz w:val="32"/>
          <w:szCs w:val="32"/>
        </w:rPr>
        <w:t>、水费</w:t>
      </w:r>
      <w:r>
        <w:rPr>
          <w:rFonts w:hint="default" w:ascii="Times New Roman" w:hAnsi="Times New Roman" w:eastAsia="方正仿宋_GBK" w:cs="Times New Roman"/>
          <w:color w:val="000000"/>
          <w:sz w:val="32"/>
          <w:szCs w:val="32"/>
          <w:lang w:val="en-US" w:eastAsia="zh-CN"/>
        </w:rPr>
        <w:t>10.56万元</w:t>
      </w:r>
      <w:r>
        <w:rPr>
          <w:rFonts w:hint="default" w:ascii="Times New Roman" w:hAnsi="Times New Roman" w:eastAsia="方正仿宋_GBK" w:cs="Times New Roman"/>
          <w:color w:val="000000"/>
          <w:sz w:val="32"/>
          <w:szCs w:val="32"/>
        </w:rPr>
        <w:t>、电费</w:t>
      </w:r>
      <w:r>
        <w:rPr>
          <w:rFonts w:hint="default" w:ascii="Times New Roman" w:hAnsi="Times New Roman" w:eastAsia="方正仿宋_GBK" w:cs="Times New Roman"/>
          <w:color w:val="000000"/>
          <w:sz w:val="32"/>
          <w:szCs w:val="32"/>
          <w:lang w:val="en-US" w:eastAsia="zh-CN"/>
        </w:rPr>
        <w:t>75.93万元</w:t>
      </w:r>
      <w:r>
        <w:rPr>
          <w:rFonts w:hint="default" w:ascii="Times New Roman" w:hAnsi="Times New Roman" w:eastAsia="方正仿宋_GBK" w:cs="Times New Roman"/>
          <w:color w:val="000000"/>
          <w:sz w:val="32"/>
          <w:szCs w:val="32"/>
        </w:rPr>
        <w:t>、邮电费</w:t>
      </w:r>
      <w:r>
        <w:rPr>
          <w:rFonts w:hint="default" w:ascii="Times New Roman" w:hAnsi="Times New Roman" w:eastAsia="方正仿宋_GBK" w:cs="Times New Roman"/>
          <w:color w:val="000000"/>
          <w:sz w:val="32"/>
          <w:szCs w:val="32"/>
          <w:lang w:val="en-US" w:eastAsia="zh-CN"/>
        </w:rPr>
        <w:t>68.57万元</w:t>
      </w:r>
      <w:r>
        <w:rPr>
          <w:rFonts w:hint="default" w:ascii="Times New Roman" w:hAnsi="Times New Roman" w:eastAsia="方正仿宋_GBK" w:cs="Times New Roman"/>
          <w:color w:val="000000"/>
          <w:sz w:val="32"/>
          <w:szCs w:val="32"/>
        </w:rPr>
        <w:t>、取暖费</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、物业管理费</w:t>
      </w:r>
      <w:r>
        <w:rPr>
          <w:rFonts w:hint="default" w:ascii="Times New Roman" w:hAnsi="Times New Roman" w:eastAsia="方正仿宋_GBK" w:cs="Times New Roman"/>
          <w:color w:val="000000"/>
          <w:sz w:val="32"/>
          <w:szCs w:val="32"/>
          <w:lang w:val="en-US" w:eastAsia="zh-CN"/>
        </w:rPr>
        <w:t>18.39万元</w:t>
      </w:r>
      <w:r>
        <w:rPr>
          <w:rFonts w:hint="default" w:ascii="Times New Roman" w:hAnsi="Times New Roman" w:eastAsia="方正仿宋_GBK" w:cs="Times New Roman"/>
          <w:color w:val="000000"/>
          <w:sz w:val="32"/>
          <w:szCs w:val="32"/>
        </w:rPr>
        <w:t>、差旅费</w:t>
      </w:r>
      <w:r>
        <w:rPr>
          <w:rFonts w:hint="default" w:ascii="Times New Roman" w:hAnsi="Times New Roman" w:eastAsia="方正仿宋_GBK" w:cs="Times New Roman"/>
          <w:color w:val="000000"/>
          <w:sz w:val="32"/>
          <w:szCs w:val="32"/>
          <w:lang w:val="en-US" w:eastAsia="zh-CN"/>
        </w:rPr>
        <w:t>206.16万元</w:t>
      </w:r>
      <w:r>
        <w:rPr>
          <w:rFonts w:hint="default" w:ascii="Times New Roman" w:hAnsi="Times New Roman" w:eastAsia="方正仿宋_GBK" w:cs="Times New Roman"/>
          <w:color w:val="000000"/>
          <w:sz w:val="32"/>
          <w:szCs w:val="32"/>
        </w:rPr>
        <w:t>、因公出国（境）费用</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、维修（护）费</w:t>
      </w:r>
      <w:r>
        <w:rPr>
          <w:rFonts w:hint="default" w:ascii="Times New Roman" w:hAnsi="Times New Roman" w:eastAsia="方正仿宋_GBK" w:cs="Times New Roman"/>
          <w:color w:val="000000"/>
          <w:sz w:val="32"/>
          <w:szCs w:val="32"/>
          <w:lang w:val="en-US" w:eastAsia="zh-CN"/>
        </w:rPr>
        <w:t>76.93万元</w:t>
      </w:r>
      <w:r>
        <w:rPr>
          <w:rFonts w:hint="default" w:ascii="Times New Roman" w:hAnsi="Times New Roman" w:eastAsia="方正仿宋_GBK" w:cs="Times New Roman"/>
          <w:color w:val="000000"/>
          <w:sz w:val="32"/>
          <w:szCs w:val="32"/>
        </w:rPr>
        <w:t>、租赁费</w:t>
      </w:r>
      <w:r>
        <w:rPr>
          <w:rFonts w:hint="default" w:ascii="Times New Roman" w:hAnsi="Times New Roman" w:eastAsia="方正仿宋_GBK" w:cs="Times New Roman"/>
          <w:color w:val="000000"/>
          <w:sz w:val="32"/>
          <w:szCs w:val="32"/>
          <w:lang w:val="en-US" w:eastAsia="zh-CN"/>
        </w:rPr>
        <w:t>151.13万元</w:t>
      </w:r>
      <w:r>
        <w:rPr>
          <w:rFonts w:hint="default" w:ascii="Times New Roman" w:hAnsi="Times New Roman" w:eastAsia="方正仿宋_GBK" w:cs="Times New Roman"/>
          <w:color w:val="000000"/>
          <w:sz w:val="32"/>
          <w:szCs w:val="32"/>
        </w:rPr>
        <w:t>、会议费</w:t>
      </w:r>
      <w:r>
        <w:rPr>
          <w:rFonts w:hint="default" w:ascii="Times New Roman" w:hAnsi="Times New Roman" w:eastAsia="方正仿宋_GBK" w:cs="Times New Roman"/>
          <w:color w:val="000000"/>
          <w:sz w:val="32"/>
          <w:szCs w:val="32"/>
          <w:lang w:val="en-US" w:eastAsia="zh-CN"/>
        </w:rPr>
        <w:t>47.1万元</w:t>
      </w:r>
      <w:r>
        <w:rPr>
          <w:rFonts w:hint="default" w:ascii="Times New Roman" w:hAnsi="Times New Roman" w:eastAsia="方正仿宋_GBK" w:cs="Times New Roman"/>
          <w:color w:val="000000"/>
          <w:sz w:val="32"/>
          <w:szCs w:val="32"/>
        </w:rPr>
        <w:t>、培训费</w:t>
      </w:r>
      <w:r>
        <w:rPr>
          <w:rFonts w:hint="default" w:ascii="Times New Roman" w:hAnsi="Times New Roman" w:eastAsia="方正仿宋_GBK" w:cs="Times New Roman"/>
          <w:color w:val="000000"/>
          <w:sz w:val="32"/>
          <w:szCs w:val="32"/>
          <w:lang w:val="en-US" w:eastAsia="zh-CN"/>
        </w:rPr>
        <w:t>23.49万元</w:t>
      </w:r>
      <w:r>
        <w:rPr>
          <w:rFonts w:hint="default" w:ascii="Times New Roman" w:hAnsi="Times New Roman" w:eastAsia="方正仿宋_GBK" w:cs="Times New Roman"/>
          <w:color w:val="000000"/>
          <w:sz w:val="32"/>
          <w:szCs w:val="32"/>
        </w:rPr>
        <w:t>、公务接待费</w:t>
      </w:r>
      <w:r>
        <w:rPr>
          <w:rFonts w:hint="default" w:ascii="Times New Roman" w:hAnsi="Times New Roman" w:eastAsia="方正仿宋_GBK" w:cs="Times New Roman"/>
          <w:color w:val="000000"/>
          <w:sz w:val="32"/>
          <w:szCs w:val="32"/>
          <w:lang w:val="en-US" w:eastAsia="zh-CN"/>
        </w:rPr>
        <w:t>3.09万元</w:t>
      </w:r>
      <w:r>
        <w:rPr>
          <w:rFonts w:hint="default" w:ascii="Times New Roman" w:hAnsi="Times New Roman" w:eastAsia="方正仿宋_GBK" w:cs="Times New Roman"/>
          <w:color w:val="000000"/>
          <w:sz w:val="32"/>
          <w:szCs w:val="32"/>
        </w:rPr>
        <w:t>、劳务费</w:t>
      </w:r>
      <w:r>
        <w:rPr>
          <w:rFonts w:hint="default" w:ascii="Times New Roman" w:hAnsi="Times New Roman" w:eastAsia="方正仿宋_GBK" w:cs="Times New Roman"/>
          <w:color w:val="000000"/>
          <w:sz w:val="32"/>
          <w:szCs w:val="32"/>
          <w:lang w:val="en-US" w:eastAsia="zh-CN"/>
        </w:rPr>
        <w:t>1.73万元</w:t>
      </w:r>
      <w:r>
        <w:rPr>
          <w:rFonts w:hint="default" w:ascii="Times New Roman" w:hAnsi="Times New Roman" w:eastAsia="方正仿宋_GBK" w:cs="Times New Roman"/>
          <w:color w:val="000000"/>
          <w:sz w:val="32"/>
          <w:szCs w:val="32"/>
        </w:rPr>
        <w:t>、委托业务费</w:t>
      </w:r>
      <w:r>
        <w:rPr>
          <w:rFonts w:hint="default" w:ascii="Times New Roman" w:hAnsi="Times New Roman" w:eastAsia="方正仿宋_GBK" w:cs="Times New Roman"/>
          <w:color w:val="000000"/>
          <w:sz w:val="32"/>
          <w:szCs w:val="32"/>
          <w:lang w:val="en-US" w:eastAsia="zh-CN"/>
        </w:rPr>
        <w:t>5.1万元</w:t>
      </w:r>
      <w:r>
        <w:rPr>
          <w:rFonts w:hint="default" w:ascii="Times New Roman" w:hAnsi="Times New Roman" w:eastAsia="方正仿宋_GBK" w:cs="Times New Roman"/>
          <w:color w:val="000000"/>
          <w:sz w:val="32"/>
          <w:szCs w:val="32"/>
        </w:rPr>
        <w:t>、工会经费</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、福利费</w:t>
      </w:r>
      <w:r>
        <w:rPr>
          <w:rFonts w:hint="default" w:ascii="Times New Roman" w:hAnsi="Times New Roman" w:eastAsia="方正仿宋_GBK" w:cs="Times New Roman"/>
          <w:color w:val="000000"/>
          <w:sz w:val="32"/>
          <w:szCs w:val="32"/>
          <w:lang w:val="en-US" w:eastAsia="zh-CN"/>
        </w:rPr>
        <w:t>5.06万元</w:t>
      </w:r>
      <w:r>
        <w:rPr>
          <w:rFonts w:hint="default" w:ascii="Times New Roman" w:hAnsi="Times New Roman" w:eastAsia="方正仿宋_GBK" w:cs="Times New Roman"/>
          <w:color w:val="000000"/>
          <w:sz w:val="32"/>
          <w:szCs w:val="32"/>
        </w:rPr>
        <w:t>、公务用车运行维护费</w:t>
      </w:r>
      <w:r>
        <w:rPr>
          <w:rFonts w:hint="default" w:ascii="Times New Roman" w:hAnsi="Times New Roman" w:eastAsia="方正仿宋_GBK" w:cs="Times New Roman"/>
          <w:color w:val="000000"/>
          <w:sz w:val="32"/>
          <w:szCs w:val="32"/>
          <w:lang w:val="en-US" w:eastAsia="zh-CN"/>
        </w:rPr>
        <w:t>174.9万元</w:t>
      </w:r>
      <w:r>
        <w:rPr>
          <w:rFonts w:hint="default" w:ascii="Times New Roman" w:hAnsi="Times New Roman" w:eastAsia="方正仿宋_GBK" w:cs="Times New Roman"/>
          <w:color w:val="000000"/>
          <w:sz w:val="32"/>
          <w:szCs w:val="32"/>
        </w:rPr>
        <w:t>、其他交通费</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、税金及附加费用</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、其他商品和服务支出</w:t>
      </w:r>
      <w:r>
        <w:rPr>
          <w:rFonts w:hint="default" w:ascii="Times New Roman" w:hAnsi="Times New Roman" w:eastAsia="方正仿宋_GBK" w:cs="Times New Roman"/>
          <w:color w:val="000000"/>
          <w:sz w:val="32"/>
          <w:szCs w:val="32"/>
          <w:lang w:val="en-US" w:eastAsia="zh-CN"/>
        </w:rPr>
        <w:t>6.27万元</w:t>
      </w:r>
      <w:r>
        <w:rPr>
          <w:rFonts w:hint="default" w:ascii="Times New Roman" w:hAnsi="Times New Roman" w:eastAsia="方正仿宋_GBK" w:cs="Times New Roman"/>
          <w:color w:val="000000"/>
          <w:sz w:val="32"/>
          <w:szCs w:val="32"/>
        </w:rPr>
        <w:t>、办公设备购置</w:t>
      </w:r>
      <w:r>
        <w:rPr>
          <w:rFonts w:hint="default" w:ascii="Times New Roman" w:hAnsi="Times New Roman" w:eastAsia="方正仿宋_GBK" w:cs="Times New Roman"/>
          <w:color w:val="000000"/>
          <w:sz w:val="32"/>
          <w:szCs w:val="32"/>
          <w:lang w:val="en-US" w:eastAsia="zh-CN"/>
        </w:rPr>
        <w:t>78.52万元</w:t>
      </w:r>
      <w:r>
        <w:rPr>
          <w:rFonts w:hint="default" w:ascii="Times New Roman" w:hAnsi="Times New Roman" w:eastAsia="方正仿宋_GBK" w:cs="Times New Roman"/>
          <w:color w:val="000000"/>
          <w:sz w:val="32"/>
          <w:szCs w:val="32"/>
        </w:rPr>
        <w:t>、专用设备购置</w:t>
      </w:r>
      <w:r>
        <w:rPr>
          <w:rFonts w:hint="default" w:ascii="Times New Roman" w:hAnsi="Times New Roman" w:eastAsia="方正仿宋_GBK" w:cs="Times New Roman"/>
          <w:color w:val="000000"/>
          <w:sz w:val="32"/>
          <w:szCs w:val="32"/>
          <w:lang w:val="en-US" w:eastAsia="zh-CN"/>
        </w:rPr>
        <w:t>15.00万元</w:t>
      </w:r>
      <w:r>
        <w:rPr>
          <w:rFonts w:hint="default" w:ascii="Times New Roman" w:hAnsi="Times New Roman" w:eastAsia="方正仿宋_GBK" w:cs="Times New Roman"/>
          <w:color w:val="000000"/>
          <w:sz w:val="32"/>
          <w:szCs w:val="32"/>
        </w:rPr>
        <w:t>、信息网络及软件购置更新</w:t>
      </w:r>
      <w:r>
        <w:rPr>
          <w:rFonts w:hint="default" w:ascii="Times New Roman" w:hAnsi="Times New Roman" w:eastAsia="方正仿宋_GBK" w:cs="Times New Roman"/>
          <w:color w:val="000000"/>
          <w:sz w:val="32"/>
          <w:szCs w:val="32"/>
          <w:lang w:val="en-US" w:eastAsia="zh-CN"/>
        </w:rPr>
        <w:t>30.79万元</w:t>
      </w:r>
      <w:r>
        <w:rPr>
          <w:rFonts w:hint="default" w:ascii="Times New Roman" w:hAnsi="Times New Roman" w:eastAsia="方正仿宋_GBK" w:cs="Times New Roman"/>
          <w:color w:val="000000"/>
          <w:sz w:val="32"/>
          <w:szCs w:val="32"/>
        </w:rPr>
        <w:t>、其他资本性支出</w:t>
      </w:r>
      <w:r>
        <w:rPr>
          <w:rFonts w:hint="default" w:ascii="Times New Roman" w:hAnsi="Times New Roman" w:eastAsia="方正仿宋_GBK" w:cs="Times New Roman"/>
          <w:color w:val="000000"/>
          <w:sz w:val="32"/>
          <w:szCs w:val="32"/>
          <w:lang w:val="en-US" w:eastAsia="zh-CN"/>
        </w:rPr>
        <w:t>0万元</w:t>
      </w:r>
      <w:r>
        <w:rPr>
          <w:rFonts w:hint="default" w:ascii="Times New Roman" w:hAnsi="Times New Roman" w:eastAsia="方正仿宋_GBK" w:cs="Times New Roman"/>
          <w:color w:val="000000"/>
          <w:sz w:val="32"/>
          <w:szCs w:val="32"/>
        </w:rPr>
        <w:t>等。</w:t>
      </w:r>
    </w:p>
    <w:p>
      <w:pPr>
        <w:spacing w:line="600" w:lineRule="exact"/>
        <w:ind w:firstLine="640"/>
        <w:outlineLvl w:val="1"/>
        <w:rPr>
          <w:rStyle w:val="28"/>
          <w:rFonts w:hint="eastAsia" w:ascii="方正黑体_GBK" w:hAnsi="方正黑体_GBK" w:eastAsia="方正黑体_GBK" w:cs="方正黑体_GBK"/>
          <w:b w:val="0"/>
        </w:rPr>
      </w:pPr>
      <w:bookmarkStart w:id="42" w:name="_Toc15377215"/>
      <w:bookmarkStart w:id="43" w:name="_Toc15396609"/>
      <w:r>
        <w:rPr>
          <w:rFonts w:hint="eastAsia" w:ascii="方正黑体_GBK" w:hAnsi="方正黑体_GBK" w:eastAsia="方正黑体_GBK" w:cs="方正黑体_GBK"/>
          <w:color w:val="000000"/>
          <w:sz w:val="32"/>
          <w:szCs w:val="32"/>
        </w:rPr>
        <w:t>七、</w:t>
      </w:r>
      <w:r>
        <w:rPr>
          <w:rStyle w:val="28"/>
          <w:rFonts w:hint="eastAsia" w:ascii="方正黑体_GBK" w:hAnsi="方正黑体_GBK" w:eastAsia="方正黑体_GBK" w:cs="方正黑体_GBK"/>
        </w:rPr>
        <w:t>“</w:t>
      </w:r>
      <w:r>
        <w:rPr>
          <w:rStyle w:val="28"/>
          <w:rFonts w:hint="eastAsia" w:ascii="方正黑体_GBK" w:hAnsi="方正黑体_GBK" w:eastAsia="方正黑体_GBK" w:cs="方正黑体_GBK"/>
          <w:b w:val="0"/>
        </w:rPr>
        <w:t>三公”经费财政拨款支出决算情况说明</w:t>
      </w:r>
      <w:bookmarkEnd w:id="42"/>
      <w:bookmarkEnd w:id="43"/>
    </w:p>
    <w:p>
      <w:pPr>
        <w:spacing w:line="600" w:lineRule="exact"/>
        <w:ind w:firstLine="640"/>
        <w:outlineLvl w:val="2"/>
        <w:rPr>
          <w:rFonts w:hint="eastAsia" w:ascii="方正楷体_GBK" w:hAnsi="方正楷体_GBK" w:eastAsia="方正楷体_GBK" w:cs="方正楷体_GBK"/>
          <w:b/>
          <w:color w:val="000000"/>
          <w:sz w:val="32"/>
          <w:szCs w:val="32"/>
        </w:rPr>
      </w:pPr>
      <w:bookmarkStart w:id="44" w:name="_Toc15377216"/>
      <w:r>
        <w:rPr>
          <w:rFonts w:hint="eastAsia" w:ascii="方正楷体_GBK" w:hAnsi="方正楷体_GBK" w:eastAsia="方正楷体_GBK" w:cs="方正楷体_GBK"/>
          <w:b/>
          <w:color w:val="000000"/>
          <w:sz w:val="32"/>
          <w:szCs w:val="32"/>
        </w:rPr>
        <w:t>（一）“三公”经费财政拨款支出决算总体情况说明</w:t>
      </w:r>
      <w:bookmarkEnd w:id="44"/>
    </w:p>
    <w:p>
      <w:pPr>
        <w:spacing w:line="600" w:lineRule="exact"/>
        <w:ind w:firstLine="640"/>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2018年“三公”经费财政拨款支出决算为</w:t>
      </w:r>
      <w:r>
        <w:rPr>
          <w:rFonts w:hint="default" w:ascii="Times New Roman" w:hAnsi="Times New Roman" w:eastAsia="方正仿宋_GBK" w:cs="Times New Roman"/>
          <w:color w:val="000000"/>
          <w:sz w:val="32"/>
          <w:szCs w:val="32"/>
          <w:lang w:val="en-US" w:eastAsia="zh-CN"/>
        </w:rPr>
        <w:t>177.99</w:t>
      </w:r>
      <w:r>
        <w:rPr>
          <w:rFonts w:hint="default" w:ascii="Times New Roman" w:hAnsi="Times New Roman" w:eastAsia="方正仿宋_GBK" w:cs="Times New Roman"/>
          <w:color w:val="000000"/>
          <w:sz w:val="32"/>
          <w:szCs w:val="32"/>
        </w:rPr>
        <w:t>万元，完成预算</w:t>
      </w:r>
      <w:r>
        <w:rPr>
          <w:rFonts w:hint="default" w:ascii="Times New Roman" w:hAnsi="Times New Roman" w:eastAsia="方正仿宋_GBK" w:cs="Times New Roman"/>
          <w:color w:val="000000"/>
          <w:sz w:val="32"/>
          <w:szCs w:val="32"/>
          <w:lang w:val="en-US" w:eastAsia="zh-CN"/>
        </w:rPr>
        <w:t>100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eastAsia="zh-CN"/>
        </w:rPr>
        <w:t>。</w:t>
      </w:r>
    </w:p>
    <w:p>
      <w:pPr>
        <w:spacing w:line="600" w:lineRule="exact"/>
        <w:ind w:firstLine="640"/>
        <w:outlineLvl w:val="2"/>
        <w:rPr>
          <w:rFonts w:hint="eastAsia" w:ascii="方正楷体_GBK" w:hAnsi="方正楷体_GBK" w:eastAsia="方正楷体_GBK" w:cs="方正楷体_GBK"/>
          <w:b/>
          <w:color w:val="000000"/>
          <w:sz w:val="32"/>
          <w:szCs w:val="32"/>
        </w:rPr>
      </w:pPr>
      <w:bookmarkStart w:id="45" w:name="_Toc15377217"/>
      <w:r>
        <w:rPr>
          <w:rFonts w:hint="eastAsia" w:ascii="方正楷体_GBK" w:hAnsi="方正楷体_GBK" w:eastAsia="方正楷体_GBK" w:cs="方正楷体_GBK"/>
          <w:b/>
          <w:color w:val="000000"/>
          <w:sz w:val="32"/>
          <w:szCs w:val="32"/>
        </w:rPr>
        <w:t>（二）“三公”经费财政拨款支出决算具体情况说明</w:t>
      </w:r>
      <w:bookmarkEnd w:id="45"/>
    </w:p>
    <w:p>
      <w:pPr>
        <w:spacing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2018年“三公”经费财政拨款支出决算中，因公出国（境）费支出决算</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%；公务用车购置及运行维护费支出决算</w:t>
      </w:r>
      <w:r>
        <w:rPr>
          <w:rFonts w:hint="default" w:ascii="Times New Roman" w:hAnsi="Times New Roman" w:eastAsia="方正仿宋_GBK" w:cs="Times New Roman"/>
          <w:color w:val="000000"/>
          <w:sz w:val="32"/>
          <w:szCs w:val="32"/>
          <w:lang w:val="en-US" w:eastAsia="zh-CN"/>
        </w:rPr>
        <w:t>174.9</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98.3</w:t>
      </w:r>
      <w:r>
        <w:rPr>
          <w:rFonts w:hint="default" w:ascii="Times New Roman" w:hAnsi="Times New Roman" w:eastAsia="方正仿宋_GBK" w:cs="Times New Roman"/>
          <w:color w:val="000000"/>
          <w:sz w:val="32"/>
          <w:szCs w:val="32"/>
        </w:rPr>
        <w:t>%；公务接待费支出决算</w:t>
      </w:r>
      <w:r>
        <w:rPr>
          <w:rFonts w:hint="default" w:ascii="Times New Roman" w:hAnsi="Times New Roman" w:eastAsia="方正仿宋_GBK" w:cs="Times New Roman"/>
          <w:color w:val="000000"/>
          <w:sz w:val="32"/>
          <w:szCs w:val="32"/>
          <w:lang w:val="en-US" w:eastAsia="zh-CN"/>
        </w:rPr>
        <w:t>3.09</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1.7</w:t>
      </w:r>
      <w:r>
        <w:rPr>
          <w:rFonts w:hint="default" w:ascii="Times New Roman" w:hAnsi="Times New Roman" w:eastAsia="方正仿宋_GBK" w:cs="Times New Roman"/>
          <w:color w:val="000000"/>
          <w:sz w:val="32"/>
          <w:szCs w:val="32"/>
        </w:rPr>
        <w:t>%。具体情况如下：</w:t>
      </w:r>
    </w:p>
    <w:p>
      <w:pPr>
        <w:widowControl w:val="0"/>
        <w:wordWrap/>
        <w:adjustRightInd/>
        <w:snapToGrid/>
        <w:spacing w:line="480" w:lineRule="auto"/>
        <w:ind w:left="0" w:leftChars="0" w:right="0" w:firstLine="640" w:firstLineChars="0"/>
        <w:jc w:val="both"/>
        <w:textAlignment w:val="auto"/>
        <w:outlineLvl w:val="9"/>
        <w:rPr>
          <w:rFonts w:hint="eastAsia" w:ascii="仿宋" w:hAnsi="仿宋" w:eastAsia="仿宋"/>
          <w:color w:val="000000"/>
          <w:sz w:val="32"/>
          <w:szCs w:val="32"/>
          <w:lang w:eastAsia="zh-CN"/>
        </w:rPr>
      </w:pPr>
      <w:r>
        <w:rPr>
          <w:rFonts w:ascii="Times New Roman" w:hAnsi="Times New Roman" w:eastAsia="仿宋_GB2312" w:cs="Times New Roman"/>
          <w:kern w:val="2"/>
          <w:sz w:val="32"/>
          <w:szCs w:val="32"/>
          <w:lang w:val="en-US" w:eastAsia="zh-CN" w:bidi="ar-SA"/>
        </w:rPr>
        <w:object>
          <v:shape id="Picture 5" type="#_x0000_t75" style="height:163.65pt;width:367.15pt;rotation:0f;" o:ole="t" fillcolor="#FFFFFF" filled="f" o:preferrelative="t" stroked="f" coordorigin="0,0" coordsize="21600,21600">
            <v:fill on="f" color2="#FFFFFF" focus="0%"/>
            <v:imagedata gain="65536f" blacklevel="0f" gamma="0" o:title="" r:id="rId20"/>
            <o:lock v:ext="edit" position="f" selection="f" grouping="f" rotation="f" cropping="f" text="f" aspectratio="t"/>
            <w10:wrap type="none"/>
            <w10:anchorlock/>
          </v:shape>
          <o:OLEObject Type="Embed" ProgID="MSGraph.Chart.8" ShapeID="Picture 5" DrawAspect="Content" ObjectID="_7" r:id="rId19"/>
        </w:object>
      </w:r>
    </w:p>
    <w:p>
      <w:pPr>
        <w:spacing w:line="600" w:lineRule="exact"/>
        <w:ind w:firstLine="640"/>
        <w:jc w:val="center"/>
        <w:rPr>
          <w:rFonts w:ascii="仿宋" w:hAnsi="仿宋" w:eastAsia="仿宋"/>
          <w:color w:val="000000"/>
          <w:sz w:val="32"/>
          <w:szCs w:val="32"/>
        </w:rPr>
      </w:pPr>
      <w:r>
        <w:rPr>
          <w:rFonts w:hint="eastAsia" w:ascii="仿宋" w:hAnsi="仿宋" w:eastAsia="仿宋"/>
          <w:color w:val="000000"/>
          <w:sz w:val="32"/>
          <w:szCs w:val="32"/>
        </w:rPr>
        <w:t>（</w:t>
      </w:r>
      <w:r>
        <w:rPr>
          <w:rFonts w:hint="eastAsia" w:ascii="方正仿宋_GBK" w:hAnsi="方正仿宋_GBK" w:eastAsia="方正仿宋_GBK" w:cs="方正仿宋_GBK"/>
          <w:color w:val="000000"/>
          <w:sz w:val="32"/>
          <w:szCs w:val="32"/>
        </w:rPr>
        <w:t>图8：“三公”经费财政拨款支出结构</w:t>
      </w:r>
      <w:r>
        <w:rPr>
          <w:rFonts w:hint="eastAsia" w:ascii="仿宋" w:hAnsi="仿宋" w:eastAsia="仿宋"/>
          <w:color w:val="000000"/>
          <w:sz w:val="32"/>
          <w:szCs w:val="32"/>
        </w:rPr>
        <w:t>）</w:t>
      </w:r>
    </w:p>
    <w:p>
      <w:pPr>
        <w:numPr>
          <w:numId w:val="0"/>
        </w:numPr>
        <w:spacing w:line="600" w:lineRule="exact"/>
        <w:rPr>
          <w:rStyle w:val="15"/>
          <w:rFonts w:hint="default" w:ascii="Times New Roman" w:hAnsi="Times New Roman" w:eastAsia="方正仿宋_GBK" w:cs="Times New Roman"/>
          <w:b w:val="0"/>
          <w:bCs/>
          <w:color w:val="000000"/>
          <w:sz w:val="32"/>
          <w:szCs w:val="32"/>
        </w:rPr>
      </w:pPr>
      <w:r>
        <w:rPr>
          <w:rFonts w:hint="eastAsia" w:ascii="仿宋_GB2312" w:eastAsia="仿宋_GB2312"/>
          <w:b/>
          <w:color w:val="000000"/>
          <w:sz w:val="32"/>
          <w:szCs w:val="32"/>
          <w:lang w:val="en-US" w:eastAsia="zh-CN"/>
        </w:rPr>
        <w:t xml:space="preserve">    </w:t>
      </w:r>
      <w:r>
        <w:rPr>
          <w:rFonts w:hint="default" w:ascii="Times New Roman" w:hAnsi="Times New Roman" w:eastAsia="方正仿宋_GBK" w:cs="Times New Roman"/>
          <w:b/>
          <w:color w:val="000000"/>
          <w:sz w:val="32"/>
          <w:szCs w:val="32"/>
          <w:lang w:val="en-US" w:eastAsia="zh-CN"/>
        </w:rPr>
        <w:t>1.</w:t>
      </w:r>
      <w:r>
        <w:rPr>
          <w:rFonts w:hint="default" w:ascii="Times New Roman" w:hAnsi="Times New Roman" w:eastAsia="方正仿宋_GBK" w:cs="Times New Roman"/>
          <w:b/>
          <w:color w:val="000000"/>
          <w:sz w:val="32"/>
          <w:szCs w:val="32"/>
        </w:rPr>
        <w:t>因公出国（境）经费支出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w:t>
      </w:r>
      <w:r>
        <w:rPr>
          <w:rStyle w:val="15"/>
          <w:rFonts w:hint="default" w:ascii="Times New Roman" w:hAnsi="Times New Roman" w:eastAsia="方正仿宋_GBK" w:cs="Times New Roman"/>
          <w:b w:val="0"/>
          <w:bCs/>
          <w:color w:val="000000"/>
          <w:sz w:val="32"/>
          <w:szCs w:val="32"/>
        </w:rPr>
        <w:t>完成预算</w:t>
      </w:r>
      <w:r>
        <w:rPr>
          <w:rStyle w:val="15"/>
          <w:rFonts w:hint="default" w:ascii="Times New Roman" w:hAnsi="Times New Roman" w:eastAsia="方正仿宋_GBK" w:cs="Times New Roman"/>
          <w:b w:val="0"/>
          <w:bCs/>
          <w:color w:val="000000"/>
          <w:sz w:val="32"/>
          <w:szCs w:val="32"/>
          <w:lang w:val="en-US" w:eastAsia="zh-CN"/>
        </w:rPr>
        <w:t>0</w:t>
      </w:r>
      <w:r>
        <w:rPr>
          <w:rStyle w:val="15"/>
          <w:rFonts w:hint="default" w:ascii="Times New Roman" w:hAnsi="Times New Roman" w:eastAsia="方正仿宋_GBK" w:cs="Times New Roman"/>
          <w:b w:val="0"/>
          <w:bCs/>
          <w:color w:val="000000"/>
          <w:sz w:val="32"/>
          <w:szCs w:val="32"/>
        </w:rPr>
        <w:t>%</w:t>
      </w:r>
      <w:r>
        <w:rPr>
          <w:rStyle w:val="15"/>
          <w:rFonts w:hint="eastAsia" w:eastAsia="方正仿宋_GBK" w:cs="Times New Roman"/>
          <w:b w:val="0"/>
          <w:bCs/>
          <w:color w:val="000000"/>
          <w:sz w:val="32"/>
          <w:szCs w:val="32"/>
          <w:lang w:eastAsia="zh-CN"/>
        </w:rPr>
        <w:t>，较上一年度持平，无增减变化</w:t>
      </w:r>
      <w:bookmarkStart w:id="76" w:name="_GoBack"/>
      <w:bookmarkEnd w:id="76"/>
      <w:r>
        <w:rPr>
          <w:rStyle w:val="15"/>
          <w:rFonts w:hint="default" w:ascii="Times New Roman" w:hAnsi="Times New Roman" w:eastAsia="方正仿宋_GBK" w:cs="Times New Roman"/>
          <w:b w:val="0"/>
          <w:bCs/>
          <w:color w:val="000000"/>
          <w:sz w:val="32"/>
          <w:szCs w:val="32"/>
        </w:rPr>
        <w:t>。</w:t>
      </w:r>
    </w:p>
    <w:p>
      <w:pPr>
        <w:numPr>
          <w:numId w:val="0"/>
        </w:numPr>
        <w:spacing w:line="600" w:lineRule="exact"/>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b/>
          <w:color w:val="000000"/>
          <w:sz w:val="32"/>
          <w:szCs w:val="32"/>
          <w:lang w:val="en-US" w:eastAsia="zh-CN"/>
        </w:rPr>
        <w:t xml:space="preserve">    </w:t>
      </w:r>
      <w:r>
        <w:rPr>
          <w:rFonts w:hint="default" w:ascii="Times New Roman" w:hAnsi="Times New Roman" w:eastAsia="方正仿宋_GBK" w:cs="Times New Roman"/>
          <w:b/>
          <w:color w:val="000000"/>
          <w:sz w:val="32"/>
          <w:szCs w:val="32"/>
        </w:rPr>
        <w:t>2.</w:t>
      </w:r>
      <w:r>
        <w:rPr>
          <w:rFonts w:hint="default" w:ascii="Times New Roman" w:hAnsi="Times New Roman" w:eastAsia="方正仿宋_GBK" w:cs="Times New Roman"/>
          <w:b/>
          <w:color w:val="000000"/>
          <w:sz w:val="32"/>
          <w:szCs w:val="32"/>
          <w:lang w:eastAsia="zh-CN"/>
        </w:rPr>
        <w:t>公务</w:t>
      </w:r>
      <w:r>
        <w:rPr>
          <w:rFonts w:hint="default" w:ascii="Times New Roman" w:hAnsi="Times New Roman" w:eastAsia="方正仿宋_GBK" w:cs="Times New Roman"/>
          <w:b/>
          <w:color w:val="000000"/>
          <w:sz w:val="32"/>
          <w:szCs w:val="32"/>
        </w:rPr>
        <w:t>用车购置及运行维护费支出</w:t>
      </w:r>
      <w:r>
        <w:rPr>
          <w:rFonts w:hint="default" w:ascii="Times New Roman" w:hAnsi="Times New Roman" w:eastAsia="方正仿宋_GBK" w:cs="Times New Roman"/>
          <w:color w:val="000000"/>
          <w:sz w:val="32"/>
          <w:szCs w:val="32"/>
          <w:lang w:val="en-US" w:eastAsia="zh-CN"/>
        </w:rPr>
        <w:t>174.9</w:t>
      </w:r>
      <w:r>
        <w:rPr>
          <w:rFonts w:hint="default" w:ascii="Times New Roman" w:hAnsi="Times New Roman" w:eastAsia="方正仿宋_GBK" w:cs="Times New Roman"/>
          <w:color w:val="000000"/>
          <w:sz w:val="32"/>
          <w:szCs w:val="32"/>
        </w:rPr>
        <w:t>万元,</w:t>
      </w:r>
      <w:r>
        <w:rPr>
          <w:rStyle w:val="15"/>
          <w:rFonts w:hint="default" w:ascii="Times New Roman" w:hAnsi="Times New Roman" w:eastAsia="方正仿宋_GBK" w:cs="Times New Roman"/>
          <w:b w:val="0"/>
          <w:bCs/>
          <w:color w:val="000000"/>
          <w:sz w:val="32"/>
          <w:szCs w:val="32"/>
        </w:rPr>
        <w:t>完成预算</w:t>
      </w:r>
      <w:r>
        <w:rPr>
          <w:rStyle w:val="15"/>
          <w:rFonts w:hint="default" w:ascii="Times New Roman" w:hAnsi="Times New Roman" w:eastAsia="方正仿宋_GBK" w:cs="Times New Roman"/>
          <w:b w:val="0"/>
          <w:bCs/>
          <w:color w:val="000000"/>
          <w:sz w:val="32"/>
          <w:szCs w:val="32"/>
          <w:lang w:val="en-US" w:eastAsia="zh-CN"/>
        </w:rPr>
        <w:t>56.8</w:t>
      </w:r>
      <w:r>
        <w:rPr>
          <w:rStyle w:val="15"/>
          <w:rFonts w:hint="default" w:ascii="Times New Roman" w:hAnsi="Times New Roman" w:eastAsia="方正仿宋_GBK" w:cs="Times New Roman"/>
          <w:b w:val="0"/>
          <w:bCs/>
          <w:color w:val="000000"/>
          <w:sz w:val="32"/>
          <w:szCs w:val="32"/>
        </w:rPr>
        <w:t>%。</w:t>
      </w:r>
      <w:r>
        <w:rPr>
          <w:rFonts w:hint="default" w:ascii="Times New Roman" w:hAnsi="Times New Roman" w:eastAsia="方正仿宋_GBK" w:cs="Times New Roman"/>
          <w:color w:val="000000"/>
          <w:sz w:val="32"/>
          <w:szCs w:val="32"/>
        </w:rPr>
        <w:t>公务用车购置及运行维护费支出决算比2017年减少</w:t>
      </w:r>
      <w:r>
        <w:rPr>
          <w:rFonts w:hint="default" w:ascii="Times New Roman" w:hAnsi="Times New Roman" w:eastAsia="方正仿宋_GBK" w:cs="Times New Roman"/>
          <w:color w:val="000000"/>
          <w:sz w:val="32"/>
          <w:szCs w:val="32"/>
          <w:lang w:val="en-US" w:eastAsia="zh-CN"/>
        </w:rPr>
        <w:t>153.08</w:t>
      </w:r>
      <w:r>
        <w:rPr>
          <w:rFonts w:hint="default" w:ascii="Times New Roman" w:hAnsi="Times New Roman" w:eastAsia="方正仿宋_GBK" w:cs="Times New Roman"/>
          <w:color w:val="000000"/>
          <w:sz w:val="32"/>
          <w:szCs w:val="32"/>
        </w:rPr>
        <w:t>万元，下降</w:t>
      </w:r>
      <w:r>
        <w:rPr>
          <w:rFonts w:hint="default" w:ascii="Times New Roman" w:hAnsi="Times New Roman" w:eastAsia="方正仿宋_GBK" w:cs="Times New Roman"/>
          <w:color w:val="000000"/>
          <w:sz w:val="32"/>
          <w:szCs w:val="32"/>
          <w:lang w:val="en-US" w:eastAsia="zh-CN"/>
        </w:rPr>
        <w:t>46.7</w:t>
      </w:r>
      <w:r>
        <w:rPr>
          <w:rFonts w:hint="default" w:ascii="Times New Roman" w:hAnsi="Times New Roman" w:eastAsia="方正仿宋_GBK" w:cs="Times New Roman"/>
          <w:color w:val="000000"/>
          <w:sz w:val="32"/>
          <w:szCs w:val="32"/>
        </w:rPr>
        <w:t>%。主要原因是</w:t>
      </w:r>
      <w:r>
        <w:rPr>
          <w:rFonts w:hint="default" w:ascii="Times New Roman" w:hAnsi="Times New Roman" w:eastAsia="方正仿宋_GBK" w:cs="Times New Roman"/>
          <w:color w:val="000000"/>
          <w:sz w:val="32"/>
          <w:szCs w:val="32"/>
          <w:lang w:val="en-US" w:eastAsia="zh-CN"/>
        </w:rPr>
        <w:t>:2018年无公务用车购置费，2017年公务用车购置费136.18万元</w:t>
      </w:r>
      <w:r>
        <w:rPr>
          <w:rFonts w:hint="default" w:ascii="Times New Roman" w:hAnsi="Times New Roman" w:eastAsia="方正仿宋_GBK" w:cs="Times New Roman"/>
          <w:color w:val="000000"/>
          <w:sz w:val="32"/>
          <w:szCs w:val="32"/>
        </w:rPr>
        <w:t>。</w:t>
      </w:r>
    </w:p>
    <w:p>
      <w:pPr>
        <w:spacing w:line="600" w:lineRule="exact"/>
        <w:ind w:firstLine="640" w:firstLineChars="200"/>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color w:val="000000"/>
          <w:sz w:val="32"/>
          <w:szCs w:val="32"/>
        </w:rPr>
        <w:t>其中：</w:t>
      </w:r>
      <w:r>
        <w:rPr>
          <w:rFonts w:hint="default" w:ascii="Times New Roman" w:hAnsi="Times New Roman" w:eastAsia="方正仿宋_GBK" w:cs="Times New Roman"/>
          <w:b/>
          <w:color w:val="000000"/>
          <w:sz w:val="32"/>
          <w:szCs w:val="32"/>
        </w:rPr>
        <w:t>公务用车购置支出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万元。全年按规定更新购置公务用车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辆，其中：轿车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辆、金额</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万元，越野车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辆、金额</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万元，载客汽车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辆、金额</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万元。截至2018年12月底，单位共有公务用车</w:t>
      </w:r>
      <w:r>
        <w:rPr>
          <w:rFonts w:hint="default" w:ascii="Times New Roman" w:hAnsi="Times New Roman" w:eastAsia="方正仿宋_GBK" w:cs="Times New Roman"/>
          <w:color w:val="000000"/>
          <w:sz w:val="32"/>
          <w:szCs w:val="32"/>
          <w:lang w:val="en-US" w:eastAsia="zh-CN"/>
        </w:rPr>
        <w:t>19</w:t>
      </w:r>
      <w:r>
        <w:rPr>
          <w:rFonts w:hint="default" w:ascii="Times New Roman" w:hAnsi="Times New Roman" w:eastAsia="方正仿宋_GBK" w:cs="Times New Roman"/>
          <w:color w:val="000000"/>
          <w:sz w:val="32"/>
          <w:szCs w:val="32"/>
        </w:rPr>
        <w:t>辆，其中：轿车</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辆、越野车</w:t>
      </w:r>
      <w:r>
        <w:rPr>
          <w:rFonts w:hint="default" w:ascii="Times New Roman" w:hAnsi="Times New Roman" w:eastAsia="方正仿宋_GBK" w:cs="Times New Roman"/>
          <w:color w:val="000000"/>
          <w:sz w:val="32"/>
          <w:szCs w:val="32"/>
          <w:lang w:val="en-US" w:eastAsia="zh-CN"/>
        </w:rPr>
        <w:t>18</w:t>
      </w:r>
      <w:r>
        <w:rPr>
          <w:rFonts w:hint="default" w:ascii="Times New Roman" w:hAnsi="Times New Roman" w:eastAsia="方正仿宋_GBK" w:cs="Times New Roman"/>
          <w:color w:val="000000"/>
          <w:sz w:val="32"/>
          <w:szCs w:val="32"/>
        </w:rPr>
        <w:t>辆、载客汽车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w:t>
      </w:r>
    </w:p>
    <w:p>
      <w:pPr>
        <w:spacing w:line="600" w:lineRule="exact"/>
        <w:ind w:firstLine="640"/>
        <w:rPr>
          <w:rFonts w:hint="default" w:ascii="Times New Roman" w:hAnsi="Times New Roman" w:eastAsia="方正仿宋_GBK" w:cs="Times New Roman"/>
          <w:color w:val="000000"/>
          <w:sz w:val="32"/>
          <w:szCs w:val="32"/>
        </w:rPr>
      </w:pPr>
      <w:r>
        <w:rPr>
          <w:rFonts w:hint="eastAsia" w:eastAsia="方正仿宋_GBK" w:cs="Times New Roman"/>
          <w:b/>
          <w:color w:val="000000"/>
          <w:sz w:val="32"/>
          <w:szCs w:val="32"/>
          <w:lang w:val="en-US" w:eastAsia="zh-CN"/>
        </w:rPr>
        <w:t>3.</w:t>
      </w:r>
      <w:r>
        <w:rPr>
          <w:rFonts w:hint="default" w:ascii="Times New Roman" w:hAnsi="Times New Roman" w:eastAsia="方正仿宋_GBK" w:cs="Times New Roman"/>
          <w:b/>
          <w:color w:val="000000"/>
          <w:sz w:val="32"/>
          <w:szCs w:val="32"/>
        </w:rPr>
        <w:t>公务用车运行维护费支出</w:t>
      </w:r>
      <w:r>
        <w:rPr>
          <w:rFonts w:hint="default" w:ascii="Times New Roman" w:hAnsi="Times New Roman" w:eastAsia="方正仿宋_GBK" w:cs="Times New Roman"/>
          <w:color w:val="000000"/>
          <w:sz w:val="32"/>
          <w:szCs w:val="32"/>
          <w:lang w:val="en-US" w:eastAsia="zh-CN"/>
        </w:rPr>
        <w:t>174.9</w:t>
      </w:r>
      <w:r>
        <w:rPr>
          <w:rFonts w:hint="default" w:ascii="Times New Roman" w:hAnsi="Times New Roman" w:eastAsia="方正仿宋_GBK" w:cs="Times New Roman"/>
          <w:color w:val="000000"/>
          <w:sz w:val="32"/>
          <w:szCs w:val="32"/>
        </w:rPr>
        <w:t>万元。主要用于</w:t>
      </w:r>
      <w:r>
        <w:rPr>
          <w:rFonts w:hint="default" w:ascii="Times New Roman" w:hAnsi="Times New Roman" w:eastAsia="方正仿宋_GBK" w:cs="Times New Roman"/>
          <w:color w:val="000000"/>
          <w:sz w:val="32"/>
          <w:szCs w:val="32"/>
          <w:lang w:eastAsia="zh-CN"/>
        </w:rPr>
        <w:t>州委及州委办领导干部下县、出州公务出差</w:t>
      </w:r>
      <w:r>
        <w:rPr>
          <w:rFonts w:hint="default" w:ascii="Times New Roman" w:hAnsi="Times New Roman" w:eastAsia="方正仿宋_GBK" w:cs="Times New Roman"/>
          <w:color w:val="000000"/>
          <w:sz w:val="32"/>
          <w:szCs w:val="32"/>
        </w:rPr>
        <w:t>所需的公务用车燃料费、维修费、过路过桥费、保险费等支出。</w:t>
      </w:r>
    </w:p>
    <w:p>
      <w:pPr>
        <w:spacing w:line="600" w:lineRule="exact"/>
        <w:ind w:firstLine="640"/>
        <w:rPr>
          <w:rFonts w:hint="default" w:ascii="Times New Roman" w:hAnsi="Times New Roman" w:eastAsia="方正仿宋_GBK" w:cs="Times New Roman"/>
          <w:color w:val="000000"/>
          <w:sz w:val="32"/>
          <w:szCs w:val="32"/>
        </w:rPr>
      </w:pPr>
      <w:r>
        <w:rPr>
          <w:rFonts w:hint="eastAsia" w:eastAsia="方正仿宋_GBK" w:cs="Times New Roman"/>
          <w:b/>
          <w:color w:val="000000"/>
          <w:sz w:val="32"/>
          <w:szCs w:val="32"/>
          <w:lang w:val="en-US" w:eastAsia="zh-CN"/>
        </w:rPr>
        <w:t>4</w:t>
      </w:r>
      <w:r>
        <w:rPr>
          <w:rFonts w:hint="default" w:ascii="Times New Roman" w:hAnsi="Times New Roman" w:eastAsia="方正仿宋_GBK" w:cs="Times New Roman"/>
          <w:b/>
          <w:color w:val="000000"/>
          <w:sz w:val="32"/>
          <w:szCs w:val="32"/>
        </w:rPr>
        <w:t>.公务接待费支出</w:t>
      </w:r>
      <w:r>
        <w:rPr>
          <w:rFonts w:hint="default" w:ascii="Times New Roman" w:hAnsi="Times New Roman" w:eastAsia="方正仿宋_GBK" w:cs="Times New Roman"/>
          <w:color w:val="000000"/>
          <w:sz w:val="32"/>
          <w:szCs w:val="32"/>
          <w:lang w:val="en-US" w:eastAsia="zh-CN"/>
        </w:rPr>
        <w:t>3.09</w:t>
      </w:r>
      <w:r>
        <w:rPr>
          <w:rFonts w:hint="default" w:ascii="Times New Roman" w:hAnsi="Times New Roman" w:eastAsia="方正仿宋_GBK" w:cs="Times New Roman"/>
          <w:color w:val="000000"/>
          <w:sz w:val="32"/>
          <w:szCs w:val="32"/>
        </w:rPr>
        <w:t>万元，</w:t>
      </w:r>
      <w:r>
        <w:rPr>
          <w:rStyle w:val="15"/>
          <w:rFonts w:hint="default" w:ascii="Times New Roman" w:hAnsi="Times New Roman" w:eastAsia="方正仿宋_GBK" w:cs="Times New Roman"/>
          <w:b w:val="0"/>
          <w:bCs/>
          <w:color w:val="000000"/>
          <w:sz w:val="32"/>
          <w:szCs w:val="32"/>
        </w:rPr>
        <w:t>完成预算</w:t>
      </w:r>
      <w:r>
        <w:rPr>
          <w:rStyle w:val="15"/>
          <w:rFonts w:hint="default" w:ascii="Times New Roman" w:hAnsi="Times New Roman" w:eastAsia="方正仿宋_GBK" w:cs="Times New Roman"/>
          <w:b w:val="0"/>
          <w:bCs/>
          <w:color w:val="000000"/>
          <w:sz w:val="32"/>
          <w:szCs w:val="32"/>
          <w:lang w:val="en-US" w:eastAsia="zh-CN"/>
        </w:rPr>
        <w:t>26.2</w:t>
      </w:r>
      <w:r>
        <w:rPr>
          <w:rStyle w:val="15"/>
          <w:rFonts w:hint="default" w:ascii="Times New Roman" w:hAnsi="Times New Roman" w:eastAsia="方正仿宋_GBK" w:cs="Times New Roman"/>
          <w:b w:val="0"/>
          <w:bCs/>
          <w:color w:val="000000"/>
          <w:sz w:val="32"/>
          <w:szCs w:val="32"/>
        </w:rPr>
        <w:t>%。</w:t>
      </w:r>
      <w:r>
        <w:rPr>
          <w:rFonts w:hint="default" w:ascii="Times New Roman" w:hAnsi="Times New Roman" w:eastAsia="方正仿宋_GBK" w:cs="Times New Roman"/>
          <w:color w:val="000000"/>
          <w:sz w:val="32"/>
          <w:szCs w:val="32"/>
        </w:rPr>
        <w:t>公务接待费支出决算比2017年增加</w:t>
      </w:r>
      <w:r>
        <w:rPr>
          <w:rFonts w:hint="default" w:ascii="Times New Roman" w:hAnsi="Times New Roman" w:eastAsia="方正仿宋_GBK" w:cs="Times New Roman"/>
          <w:color w:val="000000"/>
          <w:sz w:val="32"/>
          <w:szCs w:val="32"/>
          <w:lang w:val="en-US" w:eastAsia="zh-CN"/>
        </w:rPr>
        <w:t>1.25</w:t>
      </w:r>
      <w:r>
        <w:rPr>
          <w:rFonts w:hint="default" w:ascii="Times New Roman" w:hAnsi="Times New Roman" w:eastAsia="方正仿宋_GBK" w:cs="Times New Roman"/>
          <w:color w:val="000000"/>
          <w:sz w:val="32"/>
          <w:szCs w:val="32"/>
        </w:rPr>
        <w:t>万元，增长</w:t>
      </w:r>
      <w:r>
        <w:rPr>
          <w:rFonts w:hint="default" w:ascii="Times New Roman" w:hAnsi="Times New Roman" w:eastAsia="方正仿宋_GBK" w:cs="Times New Roman"/>
          <w:color w:val="000000"/>
          <w:sz w:val="32"/>
          <w:szCs w:val="32"/>
          <w:lang w:val="en-US" w:eastAsia="zh-CN"/>
        </w:rPr>
        <w:t>67.9</w:t>
      </w:r>
      <w:r>
        <w:rPr>
          <w:rFonts w:hint="default" w:ascii="Times New Roman" w:hAnsi="Times New Roman" w:eastAsia="方正仿宋_GBK" w:cs="Times New Roman"/>
          <w:color w:val="000000"/>
          <w:sz w:val="32"/>
          <w:szCs w:val="32"/>
        </w:rPr>
        <w:t>%。主要原因是</w:t>
      </w:r>
      <w:r>
        <w:rPr>
          <w:rFonts w:hint="default" w:ascii="Times New Roman" w:hAnsi="Times New Roman" w:eastAsia="方正仿宋_GBK" w:cs="Times New Roman"/>
          <w:color w:val="000000"/>
          <w:sz w:val="32"/>
          <w:szCs w:val="32"/>
          <w:lang w:eastAsia="zh-CN"/>
        </w:rPr>
        <w:t>工作需要全年接待批次、接待人数较上年有所增加</w:t>
      </w:r>
      <w:r>
        <w:rPr>
          <w:rFonts w:hint="default" w:ascii="Times New Roman" w:hAnsi="Times New Roman" w:eastAsia="方正仿宋_GBK" w:cs="Times New Roman"/>
          <w:color w:val="000000"/>
          <w:sz w:val="32"/>
          <w:szCs w:val="32"/>
        </w:rPr>
        <w:t>。</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主要用于执行公务、开展业务活动开支的交通费、住宿费、用餐费等。国内公务接待</w:t>
      </w:r>
      <w:r>
        <w:rPr>
          <w:rFonts w:hint="default" w:ascii="Times New Roman" w:hAnsi="Times New Roman" w:eastAsia="方正仿宋_GBK" w:cs="Times New Roman"/>
          <w:color w:val="000000"/>
          <w:sz w:val="32"/>
          <w:szCs w:val="32"/>
          <w:lang w:val="en-US" w:eastAsia="zh-CN"/>
        </w:rPr>
        <w:t>25</w:t>
      </w:r>
      <w:r>
        <w:rPr>
          <w:rFonts w:hint="default" w:ascii="Times New Roman" w:hAnsi="Times New Roman" w:eastAsia="方正仿宋_GBK" w:cs="Times New Roman"/>
          <w:color w:val="000000"/>
          <w:sz w:val="32"/>
          <w:szCs w:val="32"/>
        </w:rPr>
        <w:t>批次，</w:t>
      </w:r>
      <w:r>
        <w:rPr>
          <w:rFonts w:hint="default" w:ascii="Times New Roman" w:hAnsi="Times New Roman" w:eastAsia="方正仿宋_GBK" w:cs="Times New Roman"/>
          <w:color w:val="000000"/>
          <w:sz w:val="32"/>
          <w:szCs w:val="32"/>
          <w:lang w:val="en-US" w:eastAsia="zh-CN"/>
        </w:rPr>
        <w:t>303</w:t>
      </w:r>
      <w:r>
        <w:rPr>
          <w:rFonts w:hint="default" w:ascii="Times New Roman" w:hAnsi="Times New Roman" w:eastAsia="方正仿宋_GBK" w:cs="Times New Roman"/>
          <w:color w:val="000000"/>
          <w:sz w:val="32"/>
          <w:szCs w:val="32"/>
        </w:rPr>
        <w:t>人次（不包括陪同人员），共计支出</w:t>
      </w:r>
      <w:r>
        <w:rPr>
          <w:rFonts w:hint="default" w:ascii="Times New Roman" w:hAnsi="Times New Roman" w:eastAsia="方正仿宋_GBK" w:cs="Times New Roman"/>
          <w:color w:val="000000"/>
          <w:sz w:val="32"/>
          <w:szCs w:val="32"/>
          <w:lang w:val="en-US" w:eastAsia="zh-CN"/>
        </w:rPr>
        <w:t>3.09</w:t>
      </w:r>
      <w:r>
        <w:rPr>
          <w:rFonts w:hint="default" w:ascii="Times New Roman" w:hAnsi="Times New Roman" w:eastAsia="方正仿宋_GBK" w:cs="Times New Roman"/>
          <w:color w:val="000000"/>
          <w:sz w:val="32"/>
          <w:szCs w:val="32"/>
        </w:rPr>
        <w:t>万元，具体内容包括：</w:t>
      </w:r>
      <w:r>
        <w:rPr>
          <w:rFonts w:hint="default" w:ascii="Times New Roman" w:hAnsi="Times New Roman" w:eastAsia="方正仿宋_GBK" w:cs="Times New Roman"/>
          <w:color w:val="000000"/>
          <w:sz w:val="32"/>
          <w:szCs w:val="32"/>
          <w:lang w:eastAsia="zh-CN"/>
        </w:rPr>
        <w:t>接待省直机关工委及读书班授课专家赴州长征干部学院学习人员，接待金额</w:t>
      </w:r>
      <w:r>
        <w:rPr>
          <w:rFonts w:hint="default" w:ascii="Times New Roman" w:hAnsi="Times New Roman" w:eastAsia="方正仿宋_GBK" w:cs="Times New Roman"/>
          <w:color w:val="000000"/>
          <w:sz w:val="32"/>
          <w:szCs w:val="32"/>
          <w:lang w:val="en-US" w:eastAsia="zh-CN"/>
        </w:rPr>
        <w:t>1280.00元；接待省科技厅赴壤塘县调研定点扶贫工作人员，接待金额1440.00元；接待省委组织部赴州调研人员，接待费1120.00元等25批次赴州执行公务人员。</w:t>
      </w:r>
      <w:r>
        <w:rPr>
          <w:rFonts w:hint="default" w:ascii="Times New Roman" w:hAnsi="Times New Roman" w:eastAsia="方正仿宋_GBK" w:cs="Times New Roman"/>
          <w:color w:val="000000"/>
          <w:sz w:val="32"/>
          <w:szCs w:val="32"/>
        </w:rPr>
        <w:t>其中：</w:t>
      </w:r>
    </w:p>
    <w:p>
      <w:pPr>
        <w:spacing w:line="600" w:lineRule="exact"/>
        <w:ind w:firstLine="643" w:firstLineChars="200"/>
        <w:rPr>
          <w:rFonts w:hint="default" w:ascii="Times New Roman" w:hAnsi="Times New Roman" w:eastAsia="方正仿宋_GBK" w:cs="Times New Roman"/>
          <w:color w:val="000000"/>
          <w:sz w:val="32"/>
          <w:szCs w:val="32"/>
        </w:rPr>
      </w:pPr>
      <w:r>
        <w:rPr>
          <w:rFonts w:hint="eastAsia" w:eastAsia="方正仿宋_GBK" w:cs="Times New Roman"/>
          <w:b/>
          <w:color w:val="000000"/>
          <w:sz w:val="32"/>
          <w:szCs w:val="32"/>
          <w:lang w:val="en-US" w:eastAsia="zh-CN"/>
        </w:rPr>
        <w:t>5.</w:t>
      </w:r>
      <w:r>
        <w:rPr>
          <w:rFonts w:hint="default" w:ascii="Times New Roman" w:hAnsi="Times New Roman" w:eastAsia="方正仿宋_GBK" w:cs="Times New Roman"/>
          <w:b/>
          <w:color w:val="000000"/>
          <w:sz w:val="32"/>
          <w:szCs w:val="32"/>
        </w:rPr>
        <w:t>外事接待支出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万元，外事接待</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批次，</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人，共计支出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w:t>
      </w:r>
      <w:r>
        <w:rPr>
          <w:rFonts w:hint="default" w:ascii="Times New Roman" w:hAnsi="Times New Roman" w:eastAsia="方正仿宋_GBK" w:cs="Times New Roman"/>
          <w:color w:val="000000"/>
          <w:sz w:val="32"/>
          <w:szCs w:val="32"/>
          <w:lang w:eastAsia="zh-CN"/>
        </w:rPr>
        <w:t>。</w:t>
      </w:r>
    </w:p>
    <w:p>
      <w:pPr>
        <w:spacing w:line="600" w:lineRule="exact"/>
        <w:ind w:firstLine="640"/>
        <w:rPr>
          <w:rFonts w:hint="default" w:ascii="Times New Roman" w:hAnsi="Times New Roman" w:eastAsia="方正仿宋_GBK" w:cs="Times New Roman"/>
          <w:color w:val="000000"/>
          <w:sz w:val="32"/>
          <w:szCs w:val="32"/>
        </w:rPr>
      </w:pPr>
      <w:r>
        <w:rPr>
          <w:rFonts w:hint="eastAsia" w:eastAsia="方正仿宋_GBK" w:cs="Times New Roman"/>
          <w:b/>
          <w:color w:val="000000"/>
          <w:sz w:val="32"/>
          <w:szCs w:val="32"/>
          <w:lang w:val="en-US" w:eastAsia="zh-CN"/>
        </w:rPr>
        <w:t>6.</w:t>
      </w:r>
      <w:r>
        <w:rPr>
          <w:rFonts w:hint="default" w:ascii="Times New Roman" w:hAnsi="Times New Roman" w:eastAsia="方正仿宋_GBK" w:cs="Times New Roman"/>
          <w:b/>
          <w:color w:val="000000"/>
          <w:sz w:val="32"/>
          <w:szCs w:val="32"/>
        </w:rPr>
        <w:t>其他国内公务接待支出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w:t>
      </w:r>
      <w:r>
        <w:rPr>
          <w:rFonts w:hint="default" w:ascii="Times New Roman" w:hAnsi="Times New Roman" w:eastAsia="方正仿宋_GBK" w:cs="Times New Roman"/>
          <w:color w:val="000000"/>
          <w:sz w:val="32"/>
          <w:szCs w:val="32"/>
          <w:lang w:eastAsia="zh-CN"/>
        </w:rPr>
        <w:t>。</w:t>
      </w:r>
      <w:bookmarkStart w:id="46" w:name="_Toc15377218"/>
      <w:bookmarkStart w:id="47" w:name="_Toc15396610"/>
    </w:p>
    <w:p>
      <w:pPr>
        <w:spacing w:line="600" w:lineRule="exact"/>
        <w:ind w:firstLine="640"/>
        <w:outlineLvl w:val="1"/>
        <w:rPr>
          <w:rStyle w:val="28"/>
          <w:rFonts w:hint="eastAsia" w:ascii="方正黑体_GBK" w:hAnsi="方正黑体_GBK" w:eastAsia="方正黑体_GBK" w:cs="方正黑体_GBK"/>
        </w:rPr>
      </w:pPr>
      <w:r>
        <w:rPr>
          <w:rFonts w:hint="eastAsia" w:ascii="方正黑体_GBK" w:hAnsi="方正黑体_GBK" w:eastAsia="方正黑体_GBK" w:cs="方正黑体_GBK"/>
          <w:color w:val="000000"/>
          <w:sz w:val="32"/>
          <w:szCs w:val="32"/>
        </w:rPr>
        <w:t>八、</w:t>
      </w:r>
      <w:r>
        <w:rPr>
          <w:rStyle w:val="28"/>
          <w:rFonts w:hint="eastAsia" w:ascii="方正黑体_GBK" w:hAnsi="方正黑体_GBK" w:eastAsia="方正黑体_GBK" w:cs="方正黑体_GBK"/>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default" w:ascii="Times New Roman" w:hAnsi="Times New Roman" w:eastAsia="方正仿宋_GBK" w:cs="Times New Roman"/>
          <w:color w:val="000000"/>
          <w:sz w:val="32"/>
          <w:szCs w:val="32"/>
        </w:rPr>
        <w:t>2018年政府性基金预算拨款支出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w:t>
      </w:r>
    </w:p>
    <w:p>
      <w:pPr>
        <w:numPr>
          <w:ilvl w:val="0"/>
          <w:numId w:val="2"/>
        </w:numPr>
        <w:spacing w:line="600" w:lineRule="exact"/>
        <w:ind w:firstLine="640"/>
        <w:outlineLvl w:val="1"/>
        <w:rPr>
          <w:rStyle w:val="28"/>
          <w:rFonts w:hint="eastAsia" w:ascii="方正黑体_GBK" w:hAnsi="方正黑体_GBK" w:eastAsia="方正黑体_GBK" w:cs="方正黑体_GBK"/>
          <w:b w:val="0"/>
        </w:rPr>
      </w:pPr>
      <w:bookmarkStart w:id="48" w:name="_Toc15377219"/>
      <w:bookmarkStart w:id="49" w:name="_Toc15396611"/>
      <w:r>
        <w:rPr>
          <w:rStyle w:val="28"/>
          <w:rFonts w:hint="eastAsia" w:ascii="方正黑体_GBK" w:hAnsi="方正黑体_GBK" w:eastAsia="方正黑体_GBK" w:cs="方正黑体_GBK"/>
          <w:b w:val="0"/>
        </w:rPr>
        <w:t>国有资本经营预算支出决算情况说明</w:t>
      </w:r>
      <w:bookmarkEnd w:id="48"/>
      <w:bookmarkEnd w:id="49"/>
    </w:p>
    <w:p>
      <w:pPr>
        <w:spacing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2018年国有资本经营预算拨款支出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w:t>
      </w:r>
    </w:p>
    <w:p>
      <w:pPr>
        <w:pStyle w:val="19"/>
        <w:numPr>
          <w:numId w:val="0"/>
        </w:numPr>
        <w:spacing w:line="580" w:lineRule="exact"/>
        <w:ind w:left="709" w:leftChars="0"/>
        <w:rPr>
          <w:rStyle w:val="28"/>
          <w:rFonts w:hint="eastAsia" w:ascii="方正黑体_GBK" w:hAnsi="方正黑体_GBK" w:eastAsia="方正黑体_GBK" w:cs="方正黑体_GBK"/>
          <w:b w:val="0"/>
        </w:rPr>
      </w:pPr>
      <w:r>
        <w:rPr>
          <w:rStyle w:val="28"/>
          <w:rFonts w:hint="eastAsia" w:ascii="方正黑体_GBK" w:hAnsi="方正黑体_GBK" w:eastAsia="方正黑体_GBK" w:cs="方正黑体_GBK"/>
          <w:b w:val="0"/>
          <w:lang w:eastAsia="zh-CN"/>
        </w:rPr>
        <w:t>十、</w:t>
      </w:r>
      <w:r>
        <w:rPr>
          <w:rStyle w:val="28"/>
          <w:rFonts w:hint="eastAsia" w:ascii="方正黑体_GBK" w:hAnsi="方正黑体_GBK" w:eastAsia="方正黑体_GBK" w:cs="方正黑体_GBK"/>
          <w:b w:val="0"/>
        </w:rPr>
        <w:t>预算绩效情况说明</w:t>
      </w:r>
    </w:p>
    <w:p>
      <w:pPr>
        <w:numPr>
          <w:numId w:val="0"/>
        </w:numPr>
        <w:spacing w:line="580" w:lineRule="exact"/>
        <w:rPr>
          <w:rFonts w:ascii="仿宋" w:hAnsi="仿宋" w:eastAsia="仿宋" w:cs="楷体_GB2312"/>
          <w:b/>
          <w:bCs/>
          <w:sz w:val="32"/>
          <w:szCs w:val="32"/>
        </w:rPr>
      </w:pPr>
      <w:r>
        <w:rPr>
          <w:rFonts w:hint="eastAsia" w:ascii="仿宋" w:hAnsi="仿宋" w:eastAsia="仿宋" w:cs="楷体_GB2312"/>
          <w:b/>
          <w:bCs/>
          <w:sz w:val="32"/>
          <w:szCs w:val="32"/>
          <w:lang w:val="en-US" w:eastAsia="zh-CN"/>
        </w:rPr>
        <w:t xml:space="preserve">   </w:t>
      </w: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预算绩效管理工作开展情况。</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根据预算绩效管理要求，</w:t>
      </w: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在年初预算编制阶段，组织对</w:t>
      </w:r>
      <w:r>
        <w:rPr>
          <w:rFonts w:hint="default" w:ascii="Times New Roman" w:hAnsi="Times New Roman" w:eastAsia="方正仿宋_GBK" w:cs="Times New Roman"/>
          <w:sz w:val="32"/>
          <w:szCs w:val="32"/>
          <w:lang w:val="en-US" w:eastAsia="zh-CN"/>
        </w:rPr>
        <w:t>18个</w:t>
      </w:r>
      <w:r>
        <w:rPr>
          <w:rFonts w:hint="default" w:ascii="Times New Roman" w:hAnsi="Times New Roman" w:eastAsia="方正仿宋_GBK" w:cs="Times New Roman"/>
          <w:sz w:val="32"/>
          <w:szCs w:val="32"/>
        </w:rPr>
        <w:t>项目开展了预算事前绩效评估，对</w:t>
      </w: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个项目编制了绩效目标，预算执行过程中，选取</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个项目开展绩效监控，年终执行完毕后，对</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个项目开展了绩效目标完成情况梳理填报。</w:t>
      </w:r>
    </w:p>
    <w:p>
      <w:p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按要求对2018年部门整体支出开展绩效自评，从评价情况来看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2018年，我办根据年初工作规划较好的完成了年度工作目标。通过加强预算收支管理，不断建立健全内部管理制度，梳理内部管理流程，部门整体支出管理情况有序平稳提升。部门整体支出绩效评价如下：</w:t>
      </w:r>
    </w:p>
    <w:p>
      <w:pPr>
        <w:numPr>
          <w:numId w:val="0"/>
        </w:num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1.预算执行方面，</w:t>
      </w:r>
      <w:r>
        <w:rPr>
          <w:rFonts w:hint="default" w:ascii="Times New Roman" w:hAnsi="Times New Roman" w:eastAsia="方正仿宋_GBK" w:cs="Times New Roman"/>
          <w:sz w:val="32"/>
          <w:szCs w:val="32"/>
          <w:lang w:val="en-US" w:eastAsia="zh-CN"/>
        </w:rPr>
        <w:t>支出总额控制在预算总额以内，严守法律底线、纪律底线、道德底线，即保障了正常的工作运转，也加强了项目资金使用上的有效性和透明性</w:t>
      </w:r>
    </w:p>
    <w:p>
      <w:pPr>
        <w:numPr>
          <w:numId w:val="0"/>
        </w:num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2.预算管理方面，</w:t>
      </w:r>
      <w:r>
        <w:rPr>
          <w:rFonts w:hint="default" w:ascii="Times New Roman" w:hAnsi="Times New Roman" w:eastAsia="方正仿宋_GBK" w:cs="Times New Roman"/>
          <w:sz w:val="32"/>
          <w:szCs w:val="32"/>
          <w:lang w:val="en-US" w:eastAsia="zh-CN"/>
        </w:rPr>
        <w:t>制度执行总体较为有效，完善预算编制、执行、监督体系，提升绩效管理质量，提高财政资金使用效益。</w:t>
      </w:r>
    </w:p>
    <w:p>
      <w:pPr>
        <w:numPr>
          <w:numId w:val="0"/>
        </w:num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3.资产管理方面，</w:t>
      </w:r>
      <w:r>
        <w:rPr>
          <w:rFonts w:hint="default" w:ascii="Times New Roman" w:hAnsi="Times New Roman" w:eastAsia="方正仿宋_GBK" w:cs="Times New Roman"/>
          <w:sz w:val="32"/>
          <w:szCs w:val="32"/>
          <w:lang w:val="en-US" w:eastAsia="zh-CN"/>
        </w:rPr>
        <w:t>建立了资产管理制度，定期进行了资产清理，总体执行较好</w:t>
      </w:r>
      <w:r>
        <w:rPr>
          <w:rFonts w:hint="default" w:ascii="Times New Roman" w:hAnsi="Times New Roman" w:eastAsia="方正仿宋_GBK" w:cs="Times New Roman"/>
          <w:sz w:val="32"/>
          <w:szCs w:val="32"/>
        </w:rPr>
        <w:t>。</w:t>
      </w:r>
    </w:p>
    <w:p>
      <w:pPr>
        <w:numPr>
          <w:numId w:val="0"/>
        </w:numPr>
        <w:spacing w:line="580" w:lineRule="exact"/>
        <w:rPr>
          <w:rFonts w:ascii="仿宋_GB2312" w:hAnsi="仿宋_GB2312" w:eastAsia="仿宋_GB2312" w:cs="仿宋_GB2312"/>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还自行组织了</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个项目绩效评价，从评价情况来看</w:t>
      </w:r>
      <w:r>
        <w:rPr>
          <w:rFonts w:hint="default" w:ascii="Times New Roman" w:hAnsi="Times New Roman" w:eastAsia="方正仿宋_GBK" w:cs="Times New Roman"/>
          <w:sz w:val="32"/>
          <w:szCs w:val="32"/>
          <w:lang w:eastAsia="zh-CN"/>
        </w:rPr>
        <w:t>，总体项目的执行进度、资金使用率、拟达成效等较为良好，部分项目的年初成本测算，年中执行进度，年底资金使用率等还有待加强精准化、实效化、效益化管理。</w:t>
      </w:r>
    </w:p>
    <w:p>
      <w:pPr>
        <w:numPr>
          <w:numId w:val="0"/>
        </w:numPr>
        <w:spacing w:line="580" w:lineRule="exact"/>
        <w:rPr>
          <w:rFonts w:hint="default" w:ascii="Times New Roman" w:hAnsi="Times New Roman" w:eastAsia="方正仿宋_GBK" w:cs="Times New Roman"/>
          <w:sz w:val="32"/>
          <w:szCs w:val="32"/>
        </w:rPr>
      </w:pPr>
      <w:r>
        <w:rPr>
          <w:rFonts w:hint="eastAsia" w:ascii="仿宋" w:hAnsi="仿宋" w:eastAsia="仿宋" w:cs="楷体_GB2312"/>
          <w:b/>
          <w:bCs/>
          <w:sz w:val="32"/>
          <w:szCs w:val="32"/>
          <w:lang w:val="en-US" w:eastAsia="zh-CN"/>
        </w:rPr>
        <w:t xml:space="preserve">   </w:t>
      </w:r>
      <w:r>
        <w:rPr>
          <w:rFonts w:hint="eastAsia" w:ascii="方正楷体_GBK" w:hAnsi="方正楷体_GBK" w:eastAsia="方正楷体_GBK" w:cs="方正楷体_GBK"/>
          <w:b/>
          <w:bCs/>
          <w:sz w:val="32"/>
          <w:szCs w:val="32"/>
          <w:lang w:eastAsia="zh-CN"/>
        </w:rPr>
        <w:t>（二）</w:t>
      </w:r>
      <w:r>
        <w:rPr>
          <w:rFonts w:hint="eastAsia" w:ascii="方正楷体_GBK" w:hAnsi="方正楷体_GBK" w:eastAsia="方正楷体_GBK" w:cs="方正楷体_GBK"/>
          <w:b/>
          <w:bCs/>
          <w:sz w:val="32"/>
          <w:szCs w:val="32"/>
        </w:rPr>
        <w:t>项目绩效目标完成情况。</w:t>
      </w:r>
      <w:r>
        <w:rPr>
          <w:rFonts w:hint="eastAsia" w:ascii="楷体_GB2312" w:hAnsi="楷体_GB2312" w:eastAsia="楷体_GB2312" w:cs="楷体_GB2312"/>
          <w:b/>
          <w:bCs/>
          <w:sz w:val="32"/>
          <w:szCs w:val="32"/>
        </w:rPr>
        <w:br/>
      </w:r>
      <w:r>
        <w:rPr>
          <w:rFonts w:hint="eastAsia" w:ascii="仿宋_GB2312" w:hAnsi="仿宋_GB2312" w:eastAsia="仿宋_GB2312" w:cs="仿宋_GB2312"/>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在2018年度部门决算中反映“</w:t>
      </w:r>
      <w:r>
        <w:rPr>
          <w:rFonts w:hint="default" w:ascii="Times New Roman" w:hAnsi="Times New Roman" w:eastAsia="方正仿宋_GBK" w:cs="Times New Roman"/>
          <w:sz w:val="32"/>
          <w:szCs w:val="32"/>
          <w:lang w:eastAsia="zh-CN"/>
        </w:rPr>
        <w:t>办公设备购置</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、“中央空调运行维护费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会议室提升改造及州委大院维修维护费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、“阿坝州依法治州办公室工作经费”、“车辆大修”</w:t>
      </w:r>
      <w:r>
        <w:rPr>
          <w:rFonts w:hint="default" w:ascii="Times New Roman" w:hAnsi="Times New Roman" w:eastAsia="方正仿宋_GBK" w:cs="Times New Roman"/>
          <w:sz w:val="32"/>
          <w:szCs w:val="32"/>
        </w:rPr>
        <w:t>等</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个项目绩效目标实际完成情况</w:t>
      </w:r>
      <w:r>
        <w:rPr>
          <w:rFonts w:hint="default" w:ascii="Times New Roman" w:hAnsi="Times New Roman" w:eastAsia="方正仿宋_GBK" w:cs="Times New Roman"/>
          <w:sz w:val="32"/>
          <w:szCs w:val="32"/>
          <w:lang w:eastAsia="zh-CN"/>
        </w:rPr>
        <w:t>阐述如下：</w:t>
      </w:r>
    </w:p>
    <w:p>
      <w:pPr>
        <w:numPr>
          <w:numId w:val="0"/>
        </w:numPr>
        <w:spacing w:line="58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lang w:val="en-US" w:eastAsia="zh-CN"/>
        </w:rPr>
        <w:t xml:space="preserve"> 1.</w:t>
      </w:r>
      <w:r>
        <w:rPr>
          <w:rFonts w:hint="default" w:ascii="Times New Roman" w:hAnsi="Times New Roman" w:eastAsia="方正仿宋_GBK" w:cs="Times New Roman"/>
          <w:b/>
          <w:bCs/>
          <w:sz w:val="32"/>
          <w:szCs w:val="32"/>
          <w:lang w:eastAsia="zh-CN"/>
        </w:rPr>
        <w:t>办公设备购置</w:t>
      </w:r>
      <w:r>
        <w:rPr>
          <w:rFonts w:hint="default" w:ascii="Times New Roman" w:hAnsi="Times New Roman" w:eastAsia="方正仿宋_GBK" w:cs="Times New Roman"/>
          <w:b/>
          <w:bCs/>
          <w:sz w:val="32"/>
          <w:szCs w:val="32"/>
        </w:rPr>
        <w:t>项目绩效目标完成情况。</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sz w:val="32"/>
          <w:szCs w:val="32"/>
          <w:lang w:eastAsia="zh-CN"/>
        </w:rPr>
        <w:t>年初</w:t>
      </w:r>
      <w:r>
        <w:rPr>
          <w:rFonts w:hint="default" w:ascii="Times New Roman" w:hAnsi="Times New Roman" w:eastAsia="方正仿宋_GBK" w:cs="Times New Roman"/>
          <w:sz w:val="32"/>
          <w:szCs w:val="32"/>
        </w:rPr>
        <w:t>预算数</w:t>
      </w:r>
      <w:r>
        <w:rPr>
          <w:rFonts w:hint="default" w:ascii="Times New Roman" w:hAnsi="Times New Roman" w:eastAsia="方正仿宋_GBK" w:cs="Times New Roman"/>
          <w:sz w:val="32"/>
          <w:szCs w:val="32"/>
          <w:lang w:val="en-US" w:eastAsia="zh-CN"/>
        </w:rPr>
        <w:t>74</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上年财政应返还额度</w:t>
      </w:r>
      <w:r>
        <w:rPr>
          <w:rFonts w:hint="default" w:ascii="Times New Roman" w:hAnsi="Times New Roman" w:eastAsia="方正仿宋_GBK" w:cs="Times New Roman"/>
          <w:sz w:val="32"/>
          <w:szCs w:val="32"/>
          <w:lang w:val="en-US" w:eastAsia="zh-CN"/>
        </w:rPr>
        <w:t>19.3万元，合计93.3万元，</w:t>
      </w:r>
      <w:r>
        <w:rPr>
          <w:rFonts w:hint="default" w:ascii="Times New Roman" w:hAnsi="Times New Roman" w:eastAsia="方正仿宋_GBK" w:cs="Times New Roman"/>
          <w:sz w:val="32"/>
          <w:szCs w:val="32"/>
        </w:rPr>
        <w:t>执行数为</w:t>
      </w:r>
      <w:r>
        <w:rPr>
          <w:rFonts w:hint="default" w:ascii="Times New Roman" w:hAnsi="Times New Roman" w:eastAsia="方正仿宋_GBK" w:cs="Times New Roman"/>
          <w:sz w:val="32"/>
          <w:szCs w:val="32"/>
          <w:lang w:val="en-US" w:eastAsia="zh-CN"/>
        </w:rPr>
        <w:t>78.5</w:t>
      </w:r>
      <w:r>
        <w:rPr>
          <w:rFonts w:hint="default" w:ascii="Times New Roman" w:hAnsi="Times New Roman" w:eastAsia="方正仿宋_GBK" w:cs="Times New Roman"/>
          <w:sz w:val="32"/>
          <w:szCs w:val="32"/>
        </w:rPr>
        <w:t>万元，完成预算的</w:t>
      </w:r>
      <w:r>
        <w:rPr>
          <w:rFonts w:hint="default" w:ascii="Times New Roman" w:hAnsi="Times New Roman" w:eastAsia="方正仿宋_GBK" w:cs="Times New Roman"/>
          <w:sz w:val="32"/>
          <w:szCs w:val="32"/>
          <w:lang w:val="en-US" w:eastAsia="zh-CN"/>
        </w:rPr>
        <w:t>84.1</w:t>
      </w:r>
      <w:r>
        <w:rPr>
          <w:rFonts w:hint="default" w:ascii="Times New Roman" w:hAnsi="Times New Roman" w:eastAsia="方正仿宋_GBK" w:cs="Times New Roman"/>
          <w:sz w:val="32"/>
          <w:szCs w:val="32"/>
        </w:rPr>
        <w:t>%。通过项目实施，</w:t>
      </w:r>
      <w:r>
        <w:rPr>
          <w:rFonts w:hint="default" w:ascii="Times New Roman" w:hAnsi="Times New Roman" w:eastAsia="方正仿宋_GBK" w:cs="Times New Roman"/>
          <w:sz w:val="32"/>
          <w:szCs w:val="32"/>
          <w:lang w:eastAsia="zh-CN"/>
        </w:rPr>
        <w:t>保障</w:t>
      </w:r>
      <w:r>
        <w:rPr>
          <w:rFonts w:hint="default" w:ascii="Times New Roman" w:hAnsi="Times New Roman" w:eastAsia="方正仿宋_GBK" w:cs="Times New Roman"/>
          <w:sz w:val="32"/>
          <w:szCs w:val="32"/>
        </w:rPr>
        <w:t>了</w:t>
      </w:r>
      <w:r>
        <w:rPr>
          <w:rFonts w:hint="default" w:ascii="Times New Roman" w:hAnsi="Times New Roman" w:eastAsia="方正仿宋_GBK" w:cs="Times New Roman"/>
          <w:sz w:val="32"/>
          <w:szCs w:val="32"/>
          <w:lang w:eastAsia="zh-CN"/>
        </w:rPr>
        <w:t>部门办公设备配置工作，完成了办公设备的新旧交替，提高了办公效益。</w:t>
      </w:r>
      <w:r>
        <w:rPr>
          <w:rFonts w:hint="default" w:ascii="Times New Roman" w:hAnsi="Times New Roman" w:eastAsia="方正仿宋_GBK" w:cs="Times New Roman"/>
          <w:sz w:val="32"/>
          <w:szCs w:val="32"/>
        </w:rPr>
        <w:t>发现的主要问题：</w:t>
      </w:r>
      <w:r>
        <w:rPr>
          <w:rFonts w:hint="default" w:ascii="Times New Roman" w:hAnsi="Times New Roman" w:eastAsia="方正仿宋_GBK" w:cs="Times New Roman"/>
          <w:sz w:val="32"/>
          <w:szCs w:val="32"/>
          <w:lang w:eastAsia="zh-CN"/>
        </w:rPr>
        <w:t>预算编制时，因前期意见征求不到位，导致无法充分保障部门的办公设备配置</w:t>
      </w:r>
      <w:r>
        <w:rPr>
          <w:rFonts w:hint="default" w:ascii="Times New Roman" w:hAnsi="Times New Roman" w:eastAsia="方正仿宋_GBK" w:cs="Times New Roman"/>
          <w:sz w:val="32"/>
          <w:szCs w:val="32"/>
        </w:rPr>
        <w:t>。下一步改进措施：</w:t>
      </w:r>
      <w:r>
        <w:rPr>
          <w:rFonts w:hint="default" w:ascii="Times New Roman" w:hAnsi="Times New Roman" w:eastAsia="方正仿宋_GBK" w:cs="Times New Roman"/>
          <w:sz w:val="32"/>
          <w:szCs w:val="32"/>
          <w:lang w:eastAsia="zh-CN"/>
        </w:rPr>
        <w:t>在编制部门预算前，应系统全面的进行一次资产清理，将已达报废年限或损坏无法继续使用的固定资产登记入册作入库待报废处理，积极征求部门各科室需求意见，双管齐下，以确保本年度办公设备购置工作实现效益最大化。</w:t>
      </w:r>
    </w:p>
    <w:p>
      <w:pPr>
        <w:numPr>
          <w:numId w:val="0"/>
        </w:numPr>
        <w:spacing w:line="58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lang w:eastAsia="zh-CN"/>
        </w:rPr>
        <w:t>中央空调运行维护费</w:t>
      </w:r>
      <w:r>
        <w:rPr>
          <w:rFonts w:hint="default" w:ascii="Times New Roman" w:hAnsi="Times New Roman" w:eastAsia="方正仿宋_GBK" w:cs="Times New Roman"/>
          <w:b/>
          <w:bCs/>
          <w:sz w:val="32"/>
          <w:szCs w:val="32"/>
        </w:rPr>
        <w:t>项目绩效目标完成情况。</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项目全年预算数</w:t>
      </w:r>
      <w:r>
        <w:rPr>
          <w:rFonts w:hint="default" w:ascii="Times New Roman" w:hAnsi="Times New Roman" w:eastAsia="方正仿宋_GBK" w:cs="Times New Roman"/>
          <w:sz w:val="32"/>
          <w:szCs w:val="32"/>
          <w:lang w:val="en-US" w:eastAsia="zh-CN"/>
        </w:rPr>
        <w:t>90</w:t>
      </w:r>
      <w:r>
        <w:rPr>
          <w:rFonts w:hint="default" w:ascii="Times New Roman" w:hAnsi="Times New Roman" w:eastAsia="方正仿宋_GBK" w:cs="Times New Roman"/>
          <w:sz w:val="32"/>
          <w:szCs w:val="32"/>
        </w:rPr>
        <w:t>万元，执行数为</w:t>
      </w:r>
      <w:r>
        <w:rPr>
          <w:rFonts w:hint="default" w:ascii="Times New Roman" w:hAnsi="Times New Roman" w:eastAsia="方正仿宋_GBK" w:cs="Times New Roman"/>
          <w:sz w:val="32"/>
          <w:szCs w:val="32"/>
          <w:lang w:val="en-US" w:eastAsia="zh-CN"/>
        </w:rPr>
        <w:t>48.9</w:t>
      </w:r>
      <w:r>
        <w:rPr>
          <w:rFonts w:hint="default" w:ascii="Times New Roman" w:hAnsi="Times New Roman" w:eastAsia="方正仿宋_GBK" w:cs="Times New Roman"/>
          <w:sz w:val="32"/>
          <w:szCs w:val="32"/>
        </w:rPr>
        <w:t>万元，完成预算的</w:t>
      </w:r>
      <w:r>
        <w:rPr>
          <w:rFonts w:hint="default" w:ascii="Times New Roman" w:hAnsi="Times New Roman" w:eastAsia="方正仿宋_GBK" w:cs="Times New Roman"/>
          <w:sz w:val="32"/>
          <w:szCs w:val="32"/>
          <w:lang w:val="en-US" w:eastAsia="zh-CN"/>
        </w:rPr>
        <w:t>54.3</w:t>
      </w:r>
      <w:r>
        <w:rPr>
          <w:rFonts w:hint="default" w:ascii="Times New Roman" w:hAnsi="Times New Roman" w:eastAsia="方正仿宋_GBK" w:cs="Times New Roman"/>
          <w:sz w:val="32"/>
          <w:szCs w:val="32"/>
        </w:rPr>
        <w:t>%。通过项目实施，</w:t>
      </w:r>
      <w:r>
        <w:rPr>
          <w:rFonts w:hint="default" w:ascii="Times New Roman" w:hAnsi="Times New Roman" w:eastAsia="方正仿宋_GBK" w:cs="Times New Roman"/>
          <w:sz w:val="32"/>
          <w:szCs w:val="32"/>
          <w:lang w:eastAsia="zh-CN"/>
        </w:rPr>
        <w:t>保障了中央空调运行电费支付，安保检查、更换旧损零部件等事宜，实现了州委机关办公楼冬日正常供暖，</w:t>
      </w:r>
      <w:r>
        <w:rPr>
          <w:rFonts w:hint="default" w:ascii="Times New Roman" w:hAnsi="Times New Roman" w:eastAsia="方正仿宋_GBK" w:cs="Times New Roman"/>
          <w:sz w:val="32"/>
          <w:szCs w:val="32"/>
        </w:rPr>
        <w:t>发现的主要问题：</w:t>
      </w:r>
      <w:r>
        <w:rPr>
          <w:rFonts w:hint="default" w:ascii="Times New Roman" w:hAnsi="Times New Roman" w:eastAsia="方正仿宋_GBK" w:cs="Times New Roman"/>
          <w:sz w:val="32"/>
          <w:szCs w:val="32"/>
          <w:lang w:eastAsia="zh-CN"/>
        </w:rPr>
        <w:t>该项目为每年常规性预算项目，由运行电费和维修（护）费两部分构成，因成本测算不精准，造成资金使用率较低</w:t>
      </w:r>
      <w:r>
        <w:rPr>
          <w:rFonts w:hint="default" w:ascii="Times New Roman" w:hAnsi="Times New Roman" w:eastAsia="方正仿宋_GBK" w:cs="Times New Roman"/>
          <w:sz w:val="32"/>
          <w:szCs w:val="32"/>
        </w:rPr>
        <w:t>。下一步改进措施：</w:t>
      </w:r>
      <w:r>
        <w:rPr>
          <w:rFonts w:hint="default" w:ascii="Times New Roman" w:hAnsi="Times New Roman" w:eastAsia="方正仿宋_GBK" w:cs="Times New Roman"/>
          <w:sz w:val="32"/>
          <w:szCs w:val="32"/>
          <w:lang w:eastAsia="zh-CN"/>
        </w:rPr>
        <w:t>定期检查，根据机器零部件使用时限及磨损情况及时做好记录并拟定维修方案，待报备领导同意后开展实施，以规避本年度维修费用的闲置。</w:t>
      </w:r>
    </w:p>
    <w:p>
      <w:pPr>
        <w:numPr>
          <w:numId w:val="0"/>
        </w:numPr>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lang w:eastAsia="zh-CN"/>
        </w:rPr>
        <w:t>会议室提升改造及州委大院维修维护费</w:t>
      </w:r>
      <w:r>
        <w:rPr>
          <w:rFonts w:hint="default" w:ascii="Times New Roman" w:hAnsi="Times New Roman" w:eastAsia="方正仿宋_GBK" w:cs="Times New Roman"/>
          <w:b/>
          <w:bCs/>
          <w:sz w:val="32"/>
          <w:szCs w:val="32"/>
        </w:rPr>
        <w:t>项目绩效目标完成情况。</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项目全年预算数</w:t>
      </w:r>
      <w:r>
        <w:rPr>
          <w:rFonts w:hint="default" w:ascii="Times New Roman" w:hAnsi="Times New Roman" w:eastAsia="方正仿宋_GBK" w:cs="Times New Roman"/>
          <w:sz w:val="32"/>
          <w:szCs w:val="32"/>
          <w:lang w:val="en-US" w:eastAsia="zh-CN"/>
        </w:rPr>
        <w:t>105</w:t>
      </w:r>
      <w:r>
        <w:rPr>
          <w:rFonts w:hint="default" w:ascii="Times New Roman" w:hAnsi="Times New Roman" w:eastAsia="方正仿宋_GBK" w:cs="Times New Roman"/>
          <w:sz w:val="32"/>
          <w:szCs w:val="32"/>
        </w:rPr>
        <w:t>万元，执行数为</w:t>
      </w:r>
      <w:r>
        <w:rPr>
          <w:rFonts w:hint="default" w:ascii="Times New Roman" w:hAnsi="Times New Roman" w:eastAsia="方正仿宋_GBK" w:cs="Times New Roman"/>
          <w:sz w:val="32"/>
          <w:szCs w:val="32"/>
          <w:lang w:val="en-US" w:eastAsia="zh-CN"/>
        </w:rPr>
        <w:t>28.3</w:t>
      </w:r>
      <w:r>
        <w:rPr>
          <w:rFonts w:hint="default" w:ascii="Times New Roman" w:hAnsi="Times New Roman" w:eastAsia="方正仿宋_GBK" w:cs="Times New Roman"/>
          <w:sz w:val="32"/>
          <w:szCs w:val="32"/>
        </w:rPr>
        <w:t>万元，完成预算的</w:t>
      </w:r>
      <w:r>
        <w:rPr>
          <w:rFonts w:hint="default" w:ascii="Times New Roman" w:hAnsi="Times New Roman" w:eastAsia="方正仿宋_GBK" w:cs="Times New Roman"/>
          <w:sz w:val="32"/>
          <w:szCs w:val="32"/>
          <w:lang w:val="en-US" w:eastAsia="zh-CN"/>
        </w:rPr>
        <w:t>27</w:t>
      </w:r>
      <w:r>
        <w:rPr>
          <w:rFonts w:hint="default" w:ascii="Times New Roman" w:hAnsi="Times New Roman" w:eastAsia="方正仿宋_GBK" w:cs="Times New Roman"/>
          <w:sz w:val="32"/>
          <w:szCs w:val="32"/>
        </w:rPr>
        <w:t>%。通过项目实施，</w:t>
      </w:r>
      <w:r>
        <w:rPr>
          <w:rFonts w:hint="default" w:ascii="Times New Roman" w:hAnsi="Times New Roman" w:eastAsia="方正仿宋_GBK" w:cs="Times New Roman"/>
          <w:sz w:val="32"/>
          <w:szCs w:val="32"/>
          <w:lang w:eastAsia="zh-CN"/>
        </w:rPr>
        <w:t>一是提升了州委会议室的陈设布置，提高了办会质量；二是完成了州委办公楼及州委大院公共设施设备的检修维护工作。</w:t>
      </w:r>
      <w:r>
        <w:rPr>
          <w:rFonts w:hint="default" w:ascii="Times New Roman" w:hAnsi="Times New Roman" w:eastAsia="方正仿宋_GBK" w:cs="Times New Roman"/>
          <w:sz w:val="32"/>
          <w:szCs w:val="32"/>
        </w:rPr>
        <w:t>发现的主要问题：</w:t>
      </w:r>
      <w:r>
        <w:rPr>
          <w:rFonts w:hint="default" w:ascii="Times New Roman" w:hAnsi="Times New Roman" w:eastAsia="方正仿宋_GBK" w:cs="Times New Roman"/>
          <w:sz w:val="32"/>
          <w:szCs w:val="32"/>
          <w:lang w:eastAsia="zh-CN"/>
        </w:rPr>
        <w:t>根据工作需要，本年度未及时有效的开展会议室提升改造工作，导致该项目年终预算资金存量较大，资金使用率不高</w:t>
      </w:r>
      <w:r>
        <w:rPr>
          <w:rFonts w:hint="default" w:ascii="Times New Roman" w:hAnsi="Times New Roman" w:eastAsia="方正仿宋_GBK" w:cs="Times New Roman"/>
          <w:sz w:val="32"/>
          <w:szCs w:val="32"/>
        </w:rPr>
        <w:t>。下一步改进措施：</w:t>
      </w:r>
      <w:r>
        <w:rPr>
          <w:rFonts w:hint="default" w:ascii="Times New Roman" w:hAnsi="Times New Roman" w:eastAsia="方正仿宋_GBK" w:cs="Times New Roman"/>
          <w:sz w:val="32"/>
          <w:szCs w:val="32"/>
          <w:lang w:eastAsia="zh-CN"/>
        </w:rPr>
        <w:t>加强项目绩效评价工作，按计划有序推进项目实施，及时加强督促监管，有效规避资金闲置，提高项目资金使用率。</w:t>
      </w:r>
    </w:p>
    <w:p>
      <w:pPr>
        <w:numPr>
          <w:numId w:val="0"/>
        </w:num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4.</w:t>
      </w:r>
      <w:r>
        <w:rPr>
          <w:rFonts w:hint="default" w:ascii="Times New Roman" w:hAnsi="Times New Roman" w:eastAsia="方正仿宋_GBK" w:cs="Times New Roman"/>
          <w:b/>
          <w:bCs/>
          <w:sz w:val="32"/>
          <w:szCs w:val="32"/>
          <w:lang w:eastAsia="zh-CN"/>
        </w:rPr>
        <w:t>阿坝州依法治州办公室工作经费</w:t>
      </w:r>
      <w:r>
        <w:rPr>
          <w:rFonts w:hint="default" w:ascii="Times New Roman" w:hAnsi="Times New Roman" w:eastAsia="方正仿宋_GBK" w:cs="Times New Roman"/>
          <w:b/>
          <w:bCs/>
          <w:sz w:val="32"/>
          <w:szCs w:val="32"/>
        </w:rPr>
        <w:t>项目绩效目标完成情况</w:t>
      </w: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lang w:eastAsia="zh-CN"/>
        </w:rPr>
        <w:t>该项目全年预算数</w:t>
      </w:r>
      <w:r>
        <w:rPr>
          <w:rFonts w:hint="default" w:ascii="Times New Roman" w:hAnsi="Times New Roman" w:eastAsia="方正仿宋_GBK" w:cs="Times New Roman"/>
          <w:sz w:val="32"/>
          <w:szCs w:val="32"/>
          <w:lang w:val="en-US" w:eastAsia="zh-CN"/>
        </w:rPr>
        <w:t>43万元，执行数为25.2万元，完成预算的58.6%。通过项目实施，完成全州普法教育工作，传达重要会议精神，推进依法治州各项工作开展。</w:t>
      </w:r>
    </w:p>
    <w:p>
      <w:pPr>
        <w:numPr>
          <w:numId w:val="0"/>
        </w:num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5.</w:t>
      </w:r>
      <w:r>
        <w:rPr>
          <w:rFonts w:hint="default" w:ascii="Times New Roman" w:hAnsi="Times New Roman" w:eastAsia="方正仿宋_GBK" w:cs="Times New Roman"/>
          <w:b/>
          <w:bCs/>
          <w:sz w:val="32"/>
          <w:szCs w:val="32"/>
          <w:lang w:eastAsia="zh-CN"/>
        </w:rPr>
        <w:t>车辆大修</w:t>
      </w:r>
      <w:r>
        <w:rPr>
          <w:rFonts w:hint="default" w:ascii="Times New Roman" w:hAnsi="Times New Roman" w:eastAsia="方正仿宋_GBK" w:cs="Times New Roman"/>
          <w:b/>
          <w:bCs/>
          <w:sz w:val="32"/>
          <w:szCs w:val="32"/>
        </w:rPr>
        <w:t>项目绩效目标完成情况</w:t>
      </w: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sz w:val="32"/>
          <w:szCs w:val="32"/>
          <w:lang w:eastAsia="zh-CN"/>
        </w:rPr>
        <w:t>该项目全年预算数</w:t>
      </w:r>
      <w:r>
        <w:rPr>
          <w:rFonts w:hint="default" w:ascii="Times New Roman" w:hAnsi="Times New Roman" w:eastAsia="方正仿宋_GBK" w:cs="Times New Roman"/>
          <w:sz w:val="32"/>
          <w:szCs w:val="32"/>
          <w:lang w:val="en-US" w:eastAsia="zh-CN"/>
        </w:rPr>
        <w:t>24万元，执行数23.7万元，完成预算的98.8%。通过项目实施，完成我办较长车龄公务用车的大型修理维护，排查安全隐患，提高公务车辆的使用寿命。</w:t>
      </w:r>
    </w:p>
    <w:p>
      <w:pPr>
        <w:tabs>
          <w:tab w:val="left" w:pos="312"/>
        </w:tabs>
        <w:spacing w:line="580" w:lineRule="exact"/>
        <w:rPr>
          <w:rFonts w:ascii="仿宋_GB2312" w:hAnsi="仿宋_GB2312" w:eastAsia="仿宋_GB2312" w:cs="仿宋_GB2312"/>
          <w:sz w:val="32"/>
          <w:szCs w:val="32"/>
        </w:rPr>
      </w:pPr>
    </w:p>
    <w:tbl>
      <w:tblPr>
        <w:tblStyle w:val="17"/>
        <w:tblpPr w:leftFromText="180" w:rightFromText="180" w:vertAnchor="text" w:horzAnchor="page" w:tblpXSpec="center" w:tblpY="423"/>
        <w:tblOverlap w:val="never"/>
        <w:tblW w:w="99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057"/>
        <w:gridCol w:w="2235"/>
        <w:gridCol w:w="4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19"/>
              <w:widowControl/>
              <w:spacing w:before="0" w:beforeAutospacing="0" w:after="0" w:afterAutospacing="0"/>
              <w:ind w:left="4173" w:leftChars="1310" w:hanging="1422" w:hangingChars="395"/>
              <w:textAlignment w:val="center"/>
              <w:rPr>
                <w:rFonts w:hint="default"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r>
            <w:r>
              <w:rPr>
                <w:rFonts w:hint="eastAsia" w:ascii="宋体" w:hAnsi="宋体" w:cs="宋体"/>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eastAsia="宋体" w:cs="宋体"/>
                <w:sz w:val="24"/>
                <w:szCs w:val="24"/>
                <w:lang w:eastAsia="zh-CN"/>
              </w:rPr>
              <w:t>办公设备购置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中共阿坝州委办公室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预算数:</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93.3</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93.3</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0</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before="0" w:beforeAutospacing="0" w:after="0" w:afterAutospacing="0"/>
              <w:ind w:left="0" w:right="0"/>
              <w:jc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年度目标完成情况</w:t>
            </w:r>
          </w:p>
        </w:tc>
        <w:tc>
          <w:tcPr>
            <w:tcW w:w="44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预期目标</w:t>
            </w:r>
          </w:p>
        </w:tc>
        <w:tc>
          <w:tcPr>
            <w:tcW w:w="512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44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w:t>
            </w:r>
            <w:r>
              <w:rPr>
                <w:rFonts w:hint="eastAsia" w:ascii="宋体" w:hAnsi="宋体" w:cs="宋体"/>
                <w:color w:val="000000"/>
                <w:sz w:val="24"/>
                <w:szCs w:val="20"/>
                <w:lang w:val="en-US" w:eastAsia="zh-CN"/>
              </w:rPr>
              <w:t>12月底前完成项目实施</w:t>
            </w:r>
          </w:p>
        </w:tc>
        <w:tc>
          <w:tcPr>
            <w:tcW w:w="512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截止当年</w:t>
            </w:r>
            <w:r>
              <w:rPr>
                <w:rFonts w:hint="eastAsia" w:ascii="宋体" w:hAnsi="宋体" w:cs="宋体"/>
                <w:color w:val="000000"/>
                <w:sz w:val="24"/>
                <w:szCs w:val="20"/>
                <w:lang w:val="en-US" w:eastAsia="zh-CN"/>
              </w:rPr>
              <w:t>12月底完成预算的84.1%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sz w:val="24"/>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二级指标</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三级指标</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预期指标值(包含数字及文字描述)</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项目类型</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完成时间</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该项目为一次性项目，预期</w:t>
            </w:r>
            <w:r>
              <w:rPr>
                <w:rFonts w:hint="eastAsia" w:ascii="宋体" w:hAnsi="宋体" w:cs="宋体"/>
                <w:color w:val="000000"/>
                <w:sz w:val="24"/>
                <w:szCs w:val="20"/>
                <w:lang w:val="en-US" w:eastAsia="zh-CN"/>
              </w:rPr>
              <w:t>12月底前完成实施。</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该项目为一次性项目，截止当年</w:t>
            </w:r>
            <w:r>
              <w:rPr>
                <w:rFonts w:hint="eastAsia" w:ascii="宋体" w:hAnsi="宋体" w:cs="宋体"/>
                <w:color w:val="000000"/>
                <w:sz w:val="24"/>
                <w:szCs w:val="20"/>
                <w:lang w:val="en-US" w:eastAsia="zh-CN"/>
              </w:rPr>
              <w:t>10月已完成项目采购实施。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采购事项</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采购数量</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该项目采购内容包括电子设备一批，办公家具一批。</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通过项目实施，采购了包括会议室音响，计算机、打印机一体机等一批电子设备，采购了会议室办公座椅一批。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拟达成效</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完成政府采购，实现资源配置。</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通过项目实施，基本完成了我办办公设备配置工作。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经济效益</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both"/>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通过政府采购，降低采购成本。</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通过网上竞价等采购方式，采用价格最低，性价比最优的方式确定供货商，实现了经济效益。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满意度</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r>
    </w:tbl>
    <w:p>
      <w:pPr>
        <w:rPr>
          <w:rFonts w:ascii="Calibri" w:hAnsi="Calibri"/>
        </w:rPr>
      </w:pPr>
    </w:p>
    <w:tbl>
      <w:tblPr>
        <w:tblStyle w:val="17"/>
        <w:tblpPr w:leftFromText="180" w:rightFromText="180" w:vertAnchor="text" w:horzAnchor="page" w:tblpXSpec="center" w:tblpY="423"/>
        <w:tblOverlap w:val="never"/>
        <w:tblW w:w="94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0"/>
        <w:gridCol w:w="1296"/>
        <w:gridCol w:w="970"/>
        <w:gridCol w:w="2"/>
        <w:gridCol w:w="2121"/>
        <w:gridCol w:w="2411"/>
        <w:gridCol w:w="2"/>
        <w:gridCol w:w="22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51" w:hRule="atLeast"/>
        </w:trPr>
        <w:tc>
          <w:tcPr>
            <w:tcW w:w="9440" w:type="dxa"/>
            <w:gridSpan w:val="8"/>
            <w:tcMar>
              <w:top w:w="15" w:type="dxa"/>
              <w:left w:w="15" w:type="dxa"/>
              <w:bottom w:w="0" w:type="dxa"/>
              <w:right w:w="15" w:type="dxa"/>
            </w:tcMar>
            <w:vAlign w:val="center"/>
          </w:tcPr>
          <w:p>
            <w:pPr>
              <w:pStyle w:val="19"/>
              <w:widowControl/>
              <w:spacing w:before="0" w:beforeAutospacing="0" w:after="0" w:afterAutospacing="0"/>
              <w:ind w:left="0" w:leftChars="0" w:firstLine="0" w:firstLineChars="0"/>
              <w:textAlignment w:val="center"/>
              <w:rPr>
                <w:rFonts w:hint="eastAsia" w:ascii="黑体" w:hAnsi="黑体" w:eastAsia="黑体" w:cs="宋体"/>
                <w:bCs/>
                <w:color w:val="000000"/>
                <w:kern w:val="0"/>
                <w:sz w:val="36"/>
                <w:szCs w:val="36"/>
              </w:rPr>
            </w:pPr>
          </w:p>
          <w:p>
            <w:pPr>
              <w:pStyle w:val="19"/>
              <w:widowControl/>
              <w:spacing w:before="0" w:beforeAutospacing="0" w:after="0" w:afterAutospacing="0"/>
              <w:ind w:left="0" w:leftChars="0" w:firstLine="0" w:firstLineChars="0"/>
              <w:jc w:val="both"/>
              <w:textAlignment w:val="center"/>
              <w:rPr>
                <w:rFonts w:hint="eastAsia" w:ascii="黑体" w:hAnsi="黑体" w:eastAsia="黑体" w:cs="宋体"/>
                <w:bCs/>
                <w:color w:val="000000"/>
                <w:kern w:val="0"/>
                <w:sz w:val="36"/>
                <w:szCs w:val="36"/>
              </w:rPr>
            </w:pPr>
          </w:p>
          <w:p>
            <w:pPr>
              <w:pStyle w:val="19"/>
              <w:widowControl/>
              <w:spacing w:before="0" w:beforeAutospacing="0" w:after="0" w:afterAutospacing="0"/>
              <w:ind w:left="4173" w:leftChars="1310" w:hanging="1422" w:hangingChars="395"/>
              <w:jc w:val="both"/>
              <w:textAlignment w:val="center"/>
              <w:rPr>
                <w:rFonts w:hint="default"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r>
            <w:r>
              <w:rPr>
                <w:rFonts w:hint="eastAsia" w:ascii="宋体" w:hAnsi="宋体" w:cs="宋体"/>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263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项目名称</w:t>
            </w:r>
          </w:p>
        </w:tc>
        <w:tc>
          <w:tcPr>
            <w:tcW w:w="6804"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中央空调运行维护费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263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预算单位</w:t>
            </w:r>
          </w:p>
        </w:tc>
        <w:tc>
          <w:tcPr>
            <w:tcW w:w="6804"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中共阿坝州委办公室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37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预算执行情况(万元)</w:t>
            </w:r>
          </w:p>
        </w:tc>
        <w:tc>
          <w:tcPr>
            <w:tcW w:w="226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预算数:</w:t>
            </w:r>
          </w:p>
        </w:tc>
        <w:tc>
          <w:tcPr>
            <w:tcW w:w="21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90</w:t>
            </w:r>
          </w:p>
        </w:tc>
        <w:tc>
          <w:tcPr>
            <w:tcW w:w="241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执行数:</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48.9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26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1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90</w:t>
            </w:r>
          </w:p>
        </w:tc>
        <w:tc>
          <w:tcPr>
            <w:tcW w:w="241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48.9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01"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26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1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0</w:t>
            </w:r>
          </w:p>
        </w:tc>
        <w:tc>
          <w:tcPr>
            <w:tcW w:w="241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before="0" w:beforeAutospacing="0" w:after="0" w:afterAutospacing="0"/>
              <w:ind w:left="0" w:right="0"/>
              <w:jc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37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年度目标完成情况</w:t>
            </w:r>
          </w:p>
        </w:tc>
        <w:tc>
          <w:tcPr>
            <w:tcW w:w="438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预期目标</w:t>
            </w:r>
          </w:p>
        </w:tc>
        <w:tc>
          <w:tcPr>
            <w:tcW w:w="468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38"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438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当年开机</w:t>
            </w:r>
            <w:r>
              <w:rPr>
                <w:rFonts w:hint="eastAsia" w:ascii="宋体" w:hAnsi="宋体" w:cs="宋体"/>
                <w:color w:val="000000"/>
                <w:sz w:val="24"/>
                <w:szCs w:val="20"/>
                <w:lang w:val="en-US" w:eastAsia="zh-CN"/>
              </w:rPr>
              <w:t>8个月，预计支付运行电费约10万元，维修费用预估10万元。</w:t>
            </w:r>
          </w:p>
        </w:tc>
        <w:tc>
          <w:tcPr>
            <w:tcW w:w="468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当年实际开机</w:t>
            </w:r>
            <w:r>
              <w:rPr>
                <w:rFonts w:hint="eastAsia" w:ascii="宋体" w:hAnsi="宋体" w:cs="宋体"/>
                <w:color w:val="000000"/>
                <w:sz w:val="24"/>
                <w:szCs w:val="20"/>
                <w:lang w:val="en-US" w:eastAsia="zh-CN"/>
              </w:rPr>
              <w:t>7个半月，支付运行电费48.9万元，无维修费产生，完成预算的54.3%。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6" w:hRule="atLeast"/>
        </w:trPr>
        <w:tc>
          <w:tcPr>
            <w:tcW w:w="37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sz w:val="24"/>
                <w:szCs w:val="20"/>
              </w:rPr>
              <w:t>绩效指标完成情况</w:t>
            </w:r>
          </w:p>
        </w:tc>
        <w:tc>
          <w:tcPr>
            <w:tcW w:w="12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一级指标</w:t>
            </w:r>
          </w:p>
        </w:tc>
        <w:tc>
          <w:tcPr>
            <w:tcW w:w="97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二级指标</w:t>
            </w:r>
          </w:p>
        </w:tc>
        <w:tc>
          <w:tcPr>
            <w:tcW w:w="21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三级指标</w:t>
            </w:r>
          </w:p>
        </w:tc>
        <w:tc>
          <w:tcPr>
            <w:tcW w:w="24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预期指标值(包含数字及文字描述)</w:t>
            </w:r>
          </w:p>
        </w:tc>
        <w:tc>
          <w:tcPr>
            <w:tcW w:w="22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4"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2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97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项目类型</w:t>
            </w:r>
          </w:p>
        </w:tc>
        <w:tc>
          <w:tcPr>
            <w:tcW w:w="21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完成时间</w:t>
            </w:r>
          </w:p>
        </w:tc>
        <w:tc>
          <w:tcPr>
            <w:tcW w:w="24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该项目为常年性项目，当年</w:t>
            </w:r>
            <w:r>
              <w:rPr>
                <w:rFonts w:hint="eastAsia" w:ascii="宋体" w:hAnsi="宋体" w:cs="宋体"/>
                <w:color w:val="000000"/>
                <w:sz w:val="24"/>
                <w:szCs w:val="20"/>
                <w:lang w:val="en-US" w:eastAsia="zh-CN"/>
              </w:rPr>
              <w:t>12月底完成。</w:t>
            </w:r>
          </w:p>
        </w:tc>
        <w:tc>
          <w:tcPr>
            <w:tcW w:w="22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开机供暖</w:t>
            </w:r>
            <w:r>
              <w:rPr>
                <w:rFonts w:hint="eastAsia" w:ascii="宋体" w:hAnsi="宋体" w:cs="宋体"/>
                <w:color w:val="000000"/>
                <w:sz w:val="24"/>
                <w:szCs w:val="20"/>
                <w:lang w:val="en-US" w:eastAsia="zh-CN"/>
              </w:rPr>
              <w:t>7个半月，电费开支48.9万元。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6"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2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97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1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4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2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97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拟达成效</w:t>
            </w:r>
          </w:p>
        </w:tc>
        <w:tc>
          <w:tcPr>
            <w:tcW w:w="21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4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保障州委办公大楼冬日供暖。</w:t>
            </w:r>
          </w:p>
        </w:tc>
        <w:tc>
          <w:tcPr>
            <w:tcW w:w="22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完成了州委办公大楼冬日供暖工作。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5"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2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97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社会效益</w:t>
            </w:r>
          </w:p>
        </w:tc>
        <w:tc>
          <w:tcPr>
            <w:tcW w:w="21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4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both"/>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保障了办公区域供暖，提高了广大干部职工工作效率。</w:t>
            </w:r>
          </w:p>
        </w:tc>
        <w:tc>
          <w:tcPr>
            <w:tcW w:w="22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保障了干部职工的供暖问题。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4" w:hRule="atLeast"/>
        </w:trPr>
        <w:tc>
          <w:tcPr>
            <w:tcW w:w="37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2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满意度指标</w:t>
            </w:r>
          </w:p>
        </w:tc>
        <w:tc>
          <w:tcPr>
            <w:tcW w:w="97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满意度</w:t>
            </w:r>
          </w:p>
        </w:tc>
        <w:tc>
          <w:tcPr>
            <w:tcW w:w="21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4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c>
          <w:tcPr>
            <w:tcW w:w="22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r>
    </w:tbl>
    <w:tbl>
      <w:tblPr>
        <w:tblStyle w:val="17"/>
        <w:tblW w:w="9440" w:type="dxa"/>
        <w:jc w:val="center"/>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0"/>
        <w:gridCol w:w="1296"/>
        <w:gridCol w:w="970"/>
        <w:gridCol w:w="2"/>
        <w:gridCol w:w="2264"/>
        <w:gridCol w:w="2268"/>
        <w:gridCol w:w="2"/>
        <w:gridCol w:w="22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51" w:hRule="atLeast"/>
          <w:jc w:val="center"/>
        </w:trPr>
        <w:tc>
          <w:tcPr>
            <w:tcW w:w="9440" w:type="dxa"/>
            <w:gridSpan w:val="8"/>
            <w:tcMar>
              <w:top w:w="15" w:type="dxa"/>
              <w:left w:w="15" w:type="dxa"/>
              <w:right w:w="15" w:type="dxa"/>
            </w:tcMar>
            <w:vAlign w:val="center"/>
          </w:tcPr>
          <w:p>
            <w:pPr>
              <w:pStyle w:val="13"/>
              <w:widowControl/>
              <w:spacing w:before="0" w:beforeAutospacing="0" w:after="0" w:afterAutospacing="0"/>
              <w:ind w:left="0" w:leftChars="0" w:right="0" w:firstLine="0" w:firstLineChars="0"/>
              <w:jc w:val="both"/>
              <w:textAlignment w:val="center"/>
              <w:rPr>
                <w:rFonts w:hint="eastAsia" w:ascii="黑体" w:hAnsi="宋体" w:eastAsia="黑体" w:cs="宋体"/>
                <w:color w:val="000000"/>
                <w:kern w:val="0"/>
                <w:sz w:val="36"/>
                <w:szCs w:val="36"/>
              </w:rPr>
            </w:pPr>
          </w:p>
          <w:p>
            <w:pPr>
              <w:pStyle w:val="13"/>
              <w:widowControl/>
              <w:spacing w:before="0" w:beforeAutospacing="0" w:after="0" w:afterAutospacing="0"/>
              <w:ind w:left="0" w:leftChars="0" w:right="0" w:firstLine="0" w:firstLineChars="0"/>
              <w:jc w:val="both"/>
              <w:textAlignment w:val="center"/>
              <w:rPr>
                <w:rFonts w:hint="eastAsia" w:ascii="黑体" w:hAnsi="宋体" w:eastAsia="黑体" w:cs="宋体"/>
                <w:color w:val="000000"/>
                <w:kern w:val="0"/>
                <w:sz w:val="36"/>
                <w:szCs w:val="36"/>
              </w:rPr>
            </w:pPr>
          </w:p>
          <w:p>
            <w:pPr>
              <w:pStyle w:val="13"/>
              <w:widowControl/>
              <w:spacing w:before="0" w:beforeAutospacing="0" w:after="0" w:afterAutospacing="0"/>
              <w:ind w:left="4173" w:leftChars="1310" w:right="0" w:hanging="1422" w:hangingChars="395"/>
              <w:jc w:val="both"/>
              <w:textAlignment w:val="center"/>
              <w:rPr>
                <w:rFonts w:hint="eastAsia" w:ascii="宋体" w:hAnsi="宋体" w:eastAsia="宋体" w:cs="宋体"/>
                <w:color w:val="000000"/>
                <w:kern w:val="2"/>
                <w:sz w:val="36"/>
                <w:szCs w:val="36"/>
              </w:rPr>
            </w:pPr>
            <w:r>
              <w:rPr>
                <w:rFonts w:hint="eastAsia" w:ascii="黑体" w:hAnsi="宋体" w:eastAsia="黑体" w:cs="宋体"/>
                <w:color w:val="000000"/>
                <w:kern w:val="0"/>
                <w:sz w:val="36"/>
                <w:szCs w:val="36"/>
                <w:lang w:val="en-US" w:eastAsia="zh-CN" w:bidi="ar-SA"/>
              </w:rPr>
              <w:t>项目支出绩效目标完成情况表</w:t>
            </w:r>
            <w:r>
              <w:rPr>
                <w:rFonts w:hint="eastAsia" w:ascii="宋体" w:hAnsi="宋体" w:eastAsia="宋体" w:cs="宋体"/>
                <w:b/>
                <w:color w:val="000000"/>
                <w:kern w:val="0"/>
                <w:sz w:val="36"/>
                <w:szCs w:val="36"/>
                <w:lang w:val="en-US" w:eastAsia="zh-CN" w:bidi="ar-SA"/>
              </w:rPr>
              <w:br/>
            </w:r>
            <w:r>
              <w:rPr>
                <w:rFonts w:hint="eastAsia" w:ascii="宋体" w:hAnsi="宋体" w:eastAsia="宋体" w:cs="宋体"/>
                <w:color w:val="000000"/>
                <w:kern w:val="0"/>
                <w:sz w:val="36"/>
                <w:szCs w:val="36"/>
                <w:lang w:val="en-US" w:eastAsia="zh-CN" w:bidi="ar-SA"/>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jc w:val="center"/>
        </w:trPr>
        <w:tc>
          <w:tcPr>
            <w:tcW w:w="263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项目名称</w:t>
            </w:r>
          </w:p>
        </w:tc>
        <w:tc>
          <w:tcPr>
            <w:tcW w:w="6804"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会议室提升改造及州委大院维修维护费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jc w:val="center"/>
        </w:trPr>
        <w:tc>
          <w:tcPr>
            <w:tcW w:w="263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预算单位</w:t>
            </w:r>
          </w:p>
        </w:tc>
        <w:tc>
          <w:tcPr>
            <w:tcW w:w="6804"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中共阿坝州委办公室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jc w:val="center"/>
        </w:trPr>
        <w:tc>
          <w:tcPr>
            <w:tcW w:w="370"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预算执行情况(万元)</w:t>
            </w:r>
          </w:p>
        </w:tc>
        <w:tc>
          <w:tcPr>
            <w:tcW w:w="2266"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预算数:</w:t>
            </w:r>
          </w:p>
        </w:tc>
        <w:tc>
          <w:tcPr>
            <w:tcW w:w="2266"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105</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执行数:</w:t>
            </w: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2266"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其中-财政拨款:</w:t>
            </w:r>
          </w:p>
        </w:tc>
        <w:tc>
          <w:tcPr>
            <w:tcW w:w="2266"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105</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其中-财政拨款:</w:t>
            </w: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85"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2266"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其它资金:</w:t>
            </w:r>
          </w:p>
        </w:tc>
        <w:tc>
          <w:tcPr>
            <w:tcW w:w="2266"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0</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其它资金:</w:t>
            </w: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val="0"/>
              <w:spacing w:before="0" w:beforeAutospacing="0" w:after="0" w:afterAutospacing="0"/>
              <w:ind w:left="0" w:right="0"/>
              <w:jc w:val="center"/>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jc w:val="center"/>
        </w:trPr>
        <w:tc>
          <w:tcPr>
            <w:tcW w:w="370"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年度目标完成情况</w:t>
            </w:r>
          </w:p>
        </w:tc>
        <w:tc>
          <w:tcPr>
            <w:tcW w:w="4532"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预期目标</w:t>
            </w:r>
          </w:p>
        </w:tc>
        <w:tc>
          <w:tcPr>
            <w:tcW w:w="4538"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038"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4532"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计划提升改造州委二、三会议室，更新会议室设施设备及办公家具；检修维护州委大院公共设施。</w:t>
            </w:r>
          </w:p>
        </w:tc>
        <w:tc>
          <w:tcPr>
            <w:tcW w:w="4538"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根据工作需要，州委二、三会议室改造工作未实施，州委大院维修费产生</w:t>
            </w:r>
            <w:r>
              <w:rPr>
                <w:rFonts w:hint="eastAsia" w:ascii="宋体" w:hAnsi="宋体" w:cs="宋体"/>
                <w:color w:val="000000"/>
                <w:kern w:val="2"/>
                <w:sz w:val="24"/>
                <w:szCs w:val="24"/>
                <w:lang w:val="en-US" w:eastAsia="zh-CN"/>
              </w:rPr>
              <w:t>28.3万元。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6" w:hRule="atLeast"/>
          <w:jc w:val="center"/>
        </w:trPr>
        <w:tc>
          <w:tcPr>
            <w:tcW w:w="370"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SA"/>
              </w:rPr>
              <w:t>绩效指标完成情况</w:t>
            </w:r>
          </w:p>
        </w:tc>
        <w:tc>
          <w:tcPr>
            <w:tcW w:w="129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一级指标</w:t>
            </w:r>
          </w:p>
        </w:tc>
        <w:tc>
          <w:tcPr>
            <w:tcW w:w="97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二级指标</w:t>
            </w:r>
          </w:p>
        </w:tc>
        <w:tc>
          <w:tcPr>
            <w:tcW w:w="226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三级指标</w:t>
            </w: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预期指标值(包含数字及文字描述)</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4"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129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项目完成指标</w:t>
            </w:r>
          </w:p>
        </w:tc>
        <w:tc>
          <w:tcPr>
            <w:tcW w:w="97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项目类型</w:t>
            </w:r>
          </w:p>
        </w:tc>
        <w:tc>
          <w:tcPr>
            <w:tcW w:w="226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完成时间</w:t>
            </w: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该项目为常年性项目，当年</w:t>
            </w:r>
            <w:r>
              <w:rPr>
                <w:rFonts w:hint="eastAsia" w:ascii="宋体" w:hAnsi="宋体" w:cs="宋体"/>
                <w:color w:val="000000"/>
                <w:kern w:val="2"/>
                <w:sz w:val="24"/>
                <w:szCs w:val="24"/>
                <w:lang w:val="en-US" w:eastAsia="zh-CN"/>
              </w:rPr>
              <w:t>12月底前完成。</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会议室改造当年未实施，州委大院维修费产生</w:t>
            </w:r>
            <w:r>
              <w:rPr>
                <w:rFonts w:hint="eastAsia" w:ascii="宋体" w:hAnsi="宋体" w:cs="宋体"/>
                <w:color w:val="000000"/>
                <w:kern w:val="2"/>
                <w:sz w:val="24"/>
                <w:szCs w:val="24"/>
                <w:lang w:val="en-US" w:eastAsia="zh-CN"/>
              </w:rPr>
              <w:t>28.3万元。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6"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129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项目完成指标</w:t>
            </w:r>
          </w:p>
        </w:tc>
        <w:tc>
          <w:tcPr>
            <w:tcW w:w="97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实施范围</w:t>
            </w:r>
          </w:p>
        </w:tc>
        <w:tc>
          <w:tcPr>
            <w:tcW w:w="226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维修内容</w:t>
            </w: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会议室室内装修，线路改造，设备更新等，检修州委大院及办公楼设备设施。</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会议室改造未实施，完成了州委大院及办公楼设备设施检修维护。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0"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129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效益指标</w:t>
            </w:r>
          </w:p>
        </w:tc>
        <w:tc>
          <w:tcPr>
            <w:tcW w:w="97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拟达成效</w:t>
            </w:r>
          </w:p>
        </w:tc>
        <w:tc>
          <w:tcPr>
            <w:tcW w:w="226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both"/>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完成州委会议室改造，完成其他损坏零星维修。</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完成了州委大院及办公楼公共设施检修维护。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129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效益指标</w:t>
            </w:r>
          </w:p>
        </w:tc>
        <w:tc>
          <w:tcPr>
            <w:tcW w:w="97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p>
        </w:tc>
        <w:tc>
          <w:tcPr>
            <w:tcW w:w="226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4" w:hRule="atLeast"/>
          <w:jc w:val="center"/>
        </w:trPr>
        <w:tc>
          <w:tcPr>
            <w:tcW w:w="370"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spacing w:before="0" w:beforeAutospacing="0" w:after="0" w:afterAutospacing="0"/>
              <w:ind w:left="0" w:right="0"/>
              <w:rPr>
                <w:rFonts w:hint="default" w:ascii="Times New Roman" w:hAnsi="Times New Roman" w:cs="Times New Roman"/>
                <w:sz w:val="20"/>
                <w:szCs w:val="20"/>
              </w:rPr>
            </w:pPr>
          </w:p>
        </w:tc>
        <w:tc>
          <w:tcPr>
            <w:tcW w:w="1296"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SA"/>
              </w:rPr>
              <w:t>满意度指标</w:t>
            </w:r>
          </w:p>
        </w:tc>
        <w:tc>
          <w:tcPr>
            <w:tcW w:w="97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满意度</w:t>
            </w:r>
          </w:p>
        </w:tc>
        <w:tc>
          <w:tcPr>
            <w:tcW w:w="226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rPr>
            </w:pPr>
          </w:p>
        </w:tc>
        <w:tc>
          <w:tcPr>
            <w:tcW w:w="2268"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w:t>
            </w:r>
            <w:r>
              <w:rPr>
                <w:rFonts w:hint="eastAsia" w:ascii="宋体" w:hAnsi="宋体" w:cs="宋体"/>
                <w:color w:val="000000"/>
                <w:kern w:val="2"/>
                <w:sz w:val="24"/>
                <w:szCs w:val="24"/>
                <w:lang w:val="en-US" w:eastAsia="zh-CN"/>
              </w:rPr>
              <w:t>90%</w:t>
            </w:r>
          </w:p>
        </w:tc>
        <w:tc>
          <w:tcPr>
            <w:tcW w:w="22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w:t>
            </w:r>
            <w:r>
              <w:rPr>
                <w:rFonts w:hint="eastAsia" w:ascii="宋体" w:hAnsi="宋体" w:cs="宋体"/>
                <w:color w:val="000000"/>
                <w:kern w:val="2"/>
                <w:sz w:val="24"/>
                <w:szCs w:val="24"/>
                <w:lang w:val="en-US" w:eastAsia="zh-CN"/>
              </w:rPr>
              <w:t>90%</w:t>
            </w:r>
          </w:p>
        </w:tc>
      </w:tr>
    </w:tbl>
    <w:tbl>
      <w:tblPr>
        <w:tblStyle w:val="17"/>
        <w:tblpPr w:leftFromText="180" w:rightFromText="180" w:vertAnchor="text" w:horzAnchor="page" w:tblpXSpec="center" w:tblpY="423"/>
        <w:tblOverlap w:val="never"/>
        <w:tblW w:w="99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057"/>
        <w:gridCol w:w="2235"/>
        <w:gridCol w:w="4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19"/>
              <w:widowControl/>
              <w:spacing w:before="0" w:beforeAutospacing="0" w:after="0" w:afterAutospacing="0"/>
              <w:ind w:left="4173" w:leftChars="1310" w:hanging="1422" w:hangingChars="395"/>
              <w:textAlignment w:val="center"/>
              <w:rPr>
                <w:rFonts w:hint="default"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r>
            <w:r>
              <w:rPr>
                <w:rFonts w:hint="eastAsia" w:ascii="宋体" w:hAnsi="宋体" w:cs="宋体"/>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sz w:val="24"/>
                <w:szCs w:val="24"/>
                <w:lang w:eastAsia="zh-CN"/>
              </w:rPr>
              <w:t>阿坝州依法治州办公室工作经费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中共阿坝州委办公室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预算数:</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43</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43</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0</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before="0" w:beforeAutospacing="0" w:after="0" w:afterAutospacing="0"/>
              <w:ind w:left="0" w:right="0"/>
              <w:jc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年度目标完成情况</w:t>
            </w:r>
          </w:p>
        </w:tc>
        <w:tc>
          <w:tcPr>
            <w:tcW w:w="44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预期目标</w:t>
            </w:r>
          </w:p>
        </w:tc>
        <w:tc>
          <w:tcPr>
            <w:tcW w:w="512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44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w:t>
            </w:r>
            <w:r>
              <w:rPr>
                <w:rFonts w:hint="eastAsia" w:ascii="宋体" w:hAnsi="宋体" w:cs="宋体"/>
                <w:color w:val="000000"/>
                <w:sz w:val="24"/>
                <w:szCs w:val="20"/>
                <w:lang w:val="en-US" w:eastAsia="zh-CN"/>
              </w:rPr>
              <w:t>12月底前完成项目实施</w:t>
            </w:r>
          </w:p>
        </w:tc>
        <w:tc>
          <w:tcPr>
            <w:tcW w:w="512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截止当年</w:t>
            </w:r>
            <w:r>
              <w:rPr>
                <w:rFonts w:hint="eastAsia" w:ascii="宋体" w:hAnsi="宋体" w:cs="宋体"/>
                <w:color w:val="000000"/>
                <w:sz w:val="24"/>
                <w:szCs w:val="20"/>
                <w:lang w:val="en-US" w:eastAsia="zh-CN"/>
              </w:rPr>
              <w:t>12月底完成预算的58.6%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sz w:val="24"/>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二级指标</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三级指标</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预期指标值(包含数字及文字描述)</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项目类型</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完成时间</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该项目为一次性项目，预期</w:t>
            </w:r>
            <w:r>
              <w:rPr>
                <w:rFonts w:hint="eastAsia" w:ascii="宋体" w:hAnsi="宋体" w:cs="宋体"/>
                <w:color w:val="000000"/>
                <w:sz w:val="24"/>
                <w:szCs w:val="20"/>
                <w:lang w:val="en-US" w:eastAsia="zh-CN"/>
              </w:rPr>
              <w:t>12月底前完成实施。</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截止当年</w:t>
            </w:r>
            <w:r>
              <w:rPr>
                <w:rFonts w:hint="eastAsia" w:ascii="宋体" w:hAnsi="宋体" w:cs="宋体"/>
                <w:color w:val="000000"/>
                <w:sz w:val="24"/>
                <w:szCs w:val="20"/>
                <w:lang w:val="en-US" w:eastAsia="zh-CN"/>
              </w:rPr>
              <w:t>11月已完成了培训工作。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培训期数</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培训人数</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计划完成普法教育培训，期数</w:t>
            </w:r>
            <w:r>
              <w:rPr>
                <w:rFonts w:hint="eastAsia" w:ascii="宋体" w:hAnsi="宋体" w:cs="宋体"/>
                <w:color w:val="000000"/>
                <w:sz w:val="24"/>
                <w:szCs w:val="20"/>
                <w:lang w:val="en-US" w:eastAsia="zh-CN"/>
              </w:rPr>
              <w:t>1期，上数100以上人次。</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截止</w:t>
            </w:r>
            <w:r>
              <w:rPr>
                <w:rFonts w:hint="eastAsia" w:ascii="宋体" w:hAnsi="宋体" w:cs="宋体"/>
                <w:color w:val="000000"/>
                <w:sz w:val="24"/>
                <w:szCs w:val="20"/>
                <w:lang w:val="en-US" w:eastAsia="zh-CN"/>
              </w:rPr>
              <w:t>11月，已完成了培训工作，地点北京市。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拟达成效</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完成普法教育工作，传达重要文件精神，往前推进依法治州各项工作开展。</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完成普法教育工作，传达重要文件精神，往前推进依法治州各项工作开展。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both"/>
              <w:textAlignment w:val="center"/>
              <w:rPr>
                <w:rFonts w:hint="eastAsia" w:ascii="宋体" w:hAnsi="宋体" w:eastAsia="宋体" w:cs="宋体"/>
                <w:color w:val="000000"/>
                <w:sz w:val="24"/>
                <w:szCs w:val="20"/>
                <w:lang w:eastAsia="zh-CN"/>
              </w:rPr>
            </w:pP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满意度</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r>
    </w:tbl>
    <w:p>
      <w:pPr>
        <w:spacing w:line="580" w:lineRule="exact"/>
        <w:rPr>
          <w:rFonts w:ascii="仿宋_GB2312" w:hAnsi="仿宋_GB2312" w:eastAsia="仿宋_GB2312" w:cs="仿宋_GB2312"/>
          <w:sz w:val="32"/>
          <w:szCs w:val="32"/>
        </w:rPr>
      </w:pPr>
    </w:p>
    <w:tbl>
      <w:tblPr>
        <w:tblStyle w:val="17"/>
        <w:tblpPr w:leftFromText="180" w:rightFromText="180" w:vertAnchor="text" w:horzAnchor="page" w:tblpXSpec="center" w:tblpY="423"/>
        <w:tblOverlap w:val="never"/>
        <w:tblW w:w="99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057"/>
        <w:gridCol w:w="2235"/>
        <w:gridCol w:w="4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19"/>
              <w:widowControl/>
              <w:spacing w:before="0" w:beforeAutospacing="0" w:after="0" w:afterAutospacing="0"/>
              <w:ind w:left="4173" w:leftChars="1310" w:hanging="1422" w:hangingChars="395"/>
              <w:textAlignment w:val="center"/>
              <w:rPr>
                <w:rFonts w:hint="default"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r>
            <w:r>
              <w:rPr>
                <w:rFonts w:hint="eastAsia" w:ascii="宋体" w:hAnsi="宋体" w:cs="宋体"/>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sz w:val="24"/>
                <w:szCs w:val="24"/>
                <w:lang w:eastAsia="zh-CN"/>
              </w:rPr>
              <w:t>车辆大修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中共阿坝州委办公室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预算数:</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24</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24</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0</w:t>
            </w:r>
          </w:p>
        </w:tc>
        <w:tc>
          <w:tcPr>
            <w:tcW w:w="272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before="0" w:beforeAutospacing="0" w:after="0" w:afterAutospacing="0"/>
              <w:ind w:left="0" w:right="0"/>
              <w:jc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年度目标完成情况</w:t>
            </w:r>
          </w:p>
        </w:tc>
        <w:tc>
          <w:tcPr>
            <w:tcW w:w="44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预期目标</w:t>
            </w:r>
          </w:p>
        </w:tc>
        <w:tc>
          <w:tcPr>
            <w:tcW w:w="512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444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w:t>
            </w:r>
            <w:r>
              <w:rPr>
                <w:rFonts w:hint="eastAsia" w:ascii="宋体" w:hAnsi="宋体" w:cs="宋体"/>
                <w:color w:val="000000"/>
                <w:sz w:val="24"/>
                <w:szCs w:val="20"/>
                <w:lang w:val="en-US" w:eastAsia="zh-CN"/>
              </w:rPr>
              <w:t>12月底前完成项目实施</w:t>
            </w:r>
          </w:p>
        </w:tc>
        <w:tc>
          <w:tcPr>
            <w:tcW w:w="512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截止当年</w:t>
            </w:r>
            <w:r>
              <w:rPr>
                <w:rFonts w:hint="eastAsia" w:ascii="宋体" w:hAnsi="宋体" w:cs="宋体"/>
                <w:color w:val="000000"/>
                <w:sz w:val="24"/>
                <w:szCs w:val="20"/>
                <w:lang w:val="en-US" w:eastAsia="zh-CN"/>
              </w:rPr>
              <w:t>12月底完成预算的98.8%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sz w:val="24"/>
                <w:szCs w:val="20"/>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二级指标</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三级指标</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预期指标值(包含数字及文字描述)</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项目类型</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完成时间</w:t>
            </w: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该项目为一次性项目，预期</w:t>
            </w:r>
            <w:r>
              <w:rPr>
                <w:rFonts w:hint="eastAsia" w:ascii="宋体" w:hAnsi="宋体" w:cs="宋体"/>
                <w:color w:val="000000"/>
                <w:sz w:val="24"/>
                <w:szCs w:val="20"/>
                <w:lang w:val="en-US" w:eastAsia="zh-CN"/>
              </w:rPr>
              <w:t>12月底前完成实施。</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当年已完成了车辆大修工作</w:t>
            </w:r>
            <w:r>
              <w:rPr>
                <w:rFonts w:hint="eastAsia" w:ascii="宋体" w:hAnsi="宋体" w:cs="宋体"/>
                <w:color w:val="000000"/>
                <w:sz w:val="24"/>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车辆大修数</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计划大修</w:t>
            </w:r>
            <w:r>
              <w:rPr>
                <w:rFonts w:hint="eastAsia" w:ascii="宋体" w:hAnsi="宋体" w:cs="宋体"/>
                <w:color w:val="000000"/>
                <w:sz w:val="24"/>
                <w:szCs w:val="20"/>
                <w:lang w:val="en-US" w:eastAsia="zh-CN"/>
              </w:rPr>
              <w:t>3辆公务用车</w:t>
            </w:r>
            <w:r>
              <w:rPr>
                <w:rFonts w:hint="eastAsia" w:ascii="宋体" w:hAnsi="宋体" w:cs="宋体"/>
                <w:color w:val="000000"/>
                <w:sz w:val="24"/>
                <w:szCs w:val="20"/>
                <w:lang w:eastAsia="zh-CN"/>
              </w:rPr>
              <w:t>。</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已完成</w:t>
            </w:r>
            <w:r>
              <w:rPr>
                <w:rFonts w:hint="eastAsia" w:ascii="宋体" w:hAnsi="宋体" w:cs="宋体"/>
                <w:color w:val="000000"/>
                <w:sz w:val="24"/>
                <w:szCs w:val="20"/>
                <w:lang w:val="en-US" w:eastAsia="zh-CN"/>
              </w:rPr>
              <w:t>3辆公务用车的大修</w:t>
            </w:r>
            <w:r>
              <w:rPr>
                <w:rFonts w:hint="eastAsia" w:ascii="宋体" w:hAnsi="宋体" w:cs="宋体"/>
                <w:color w:val="000000"/>
                <w:sz w:val="24"/>
                <w:szCs w:val="20"/>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拟达成效</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通过车辆大修，排查安全隐患，提高车辆使用寿命。</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已完成车辆大修，消除了老旧车辆安全隐患，保障了出行人员人身安全。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both"/>
              <w:textAlignment w:val="center"/>
              <w:rPr>
                <w:rFonts w:hint="eastAsia" w:ascii="宋体" w:hAnsi="宋体" w:eastAsia="宋体" w:cs="宋体"/>
                <w:color w:val="000000"/>
                <w:sz w:val="24"/>
                <w:szCs w:val="20"/>
                <w:lang w:eastAsia="zh-CN"/>
              </w:rPr>
            </w:pP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满意度</w:t>
            </w:r>
          </w:p>
        </w:tc>
        <w:tc>
          <w:tcPr>
            <w:tcW w:w="2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23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c>
          <w:tcPr>
            <w:tcW w:w="28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r>
    </w:tbl>
    <w:p>
      <w:pPr>
        <w:spacing w:line="580" w:lineRule="exact"/>
        <w:rPr>
          <w:rFonts w:ascii="仿宋_GB2312" w:hAnsi="仿宋_GB2312" w:eastAsia="仿宋_GB2312" w:cs="仿宋_GB2312"/>
          <w:sz w:val="32"/>
          <w:szCs w:val="32"/>
        </w:rPr>
      </w:pPr>
    </w:p>
    <w:p>
      <w:pPr>
        <w:numPr>
          <w:numId w:val="0"/>
        </w:numPr>
        <w:spacing w:line="580" w:lineRule="exact"/>
        <w:rPr>
          <w:rFonts w:ascii="仿宋" w:hAnsi="仿宋" w:eastAsia="仿宋" w:cs="仿宋_GB2312"/>
          <w:sz w:val="32"/>
          <w:szCs w:val="32"/>
        </w:rPr>
      </w:pPr>
      <w:r>
        <w:rPr>
          <w:rFonts w:hint="eastAsia" w:ascii="仿宋" w:hAnsi="仿宋" w:eastAsia="仿宋" w:cs="楷体_GB2312"/>
          <w:b/>
          <w:bCs/>
          <w:sz w:val="32"/>
          <w:szCs w:val="32"/>
          <w:lang w:val="en-US" w:eastAsia="zh-CN"/>
        </w:rPr>
        <w:t xml:space="preserve">   </w:t>
      </w:r>
      <w:r>
        <w:rPr>
          <w:rFonts w:hint="eastAsia" w:ascii="方正楷体_GBK" w:hAnsi="方正楷体_GBK" w:eastAsia="方正楷体_GBK" w:cs="方正楷体_GBK"/>
          <w:b/>
          <w:bCs/>
          <w:sz w:val="32"/>
          <w:szCs w:val="32"/>
          <w:lang w:eastAsia="zh-CN"/>
        </w:rPr>
        <w:t>（三）</w:t>
      </w:r>
      <w:r>
        <w:rPr>
          <w:rFonts w:hint="eastAsia" w:ascii="方正楷体_GBK" w:hAnsi="方正楷体_GBK" w:eastAsia="方正楷体_GBK" w:cs="方正楷体_GBK"/>
          <w:b/>
          <w:bCs/>
          <w:sz w:val="32"/>
          <w:szCs w:val="32"/>
        </w:rPr>
        <w:t>部门开展绩效评价结果。</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按要求对2018年部门整体支出绩效评价情况开展自评，《</w:t>
      </w:r>
      <w:r>
        <w:rPr>
          <w:rFonts w:hint="default" w:ascii="Times New Roman" w:hAnsi="Times New Roman" w:eastAsia="方正仿宋_GBK" w:cs="Times New Roman"/>
          <w:sz w:val="32"/>
          <w:szCs w:val="32"/>
          <w:lang w:eastAsia="zh-CN"/>
        </w:rPr>
        <w:t>中共阿坝州委办公室</w:t>
      </w:r>
      <w:r>
        <w:rPr>
          <w:rFonts w:hint="default" w:ascii="Times New Roman" w:hAnsi="Times New Roman" w:eastAsia="方正仿宋_GBK" w:cs="Times New Roman"/>
          <w:sz w:val="32"/>
          <w:szCs w:val="32"/>
        </w:rPr>
        <w:t>2018年部门整体支出绩效评价报告》见附件</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w:t>
      </w:r>
    </w:p>
    <w:p>
      <w:pPr>
        <w:spacing w:line="580" w:lineRule="exact"/>
        <w:ind w:firstLine="640" w:firstLineChars="200"/>
        <w:rPr>
          <w:rFonts w:hint="default" w:ascii="Times New Roman" w:hAnsi="Times New Roman" w:eastAsia="方正仿宋_GBK" w:cs="Times New Roman"/>
          <w:sz w:val="44"/>
          <w:szCs w:val="44"/>
        </w:rPr>
      </w:pP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自行组织对</w:t>
      </w:r>
      <w:r>
        <w:rPr>
          <w:rFonts w:hint="default" w:ascii="Times New Roman" w:hAnsi="Times New Roman" w:eastAsia="方正仿宋_GBK" w:cs="Times New Roman"/>
          <w:sz w:val="32"/>
          <w:szCs w:val="32"/>
          <w:lang w:val="en-US" w:eastAsia="zh-CN"/>
        </w:rPr>
        <w:t>办公设备购置</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sz w:val="32"/>
          <w:szCs w:val="32"/>
          <w:lang w:eastAsia="zh-CN"/>
        </w:rPr>
        <w:t>州委会议室提升改造及州委大院维修维护费</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sz w:val="32"/>
          <w:szCs w:val="32"/>
          <w:lang w:eastAsia="zh-CN"/>
        </w:rPr>
        <w:t>、阿坝州依法治州办公室工作经费项目、中央空调运行维护费项目、车辆大修项目</w:t>
      </w:r>
      <w:r>
        <w:rPr>
          <w:rFonts w:hint="default" w:ascii="Times New Roman" w:hAnsi="Times New Roman" w:eastAsia="方正仿宋_GBK" w:cs="Times New Roman"/>
          <w:sz w:val="32"/>
          <w:szCs w:val="32"/>
        </w:rPr>
        <w:t>开展了绩效评价，</w:t>
      </w:r>
      <w:r>
        <w:rPr>
          <w:rFonts w:hint="default" w:ascii="Times New Roman" w:hAnsi="Times New Roman" w:eastAsia="方正仿宋_GBK" w:cs="Times New Roman"/>
          <w:sz w:val="32"/>
          <w:szCs w:val="32"/>
          <w:lang w:eastAsia="zh-CN"/>
        </w:rPr>
        <w:t>评价报告</w:t>
      </w:r>
      <w:r>
        <w:rPr>
          <w:rFonts w:hint="default" w:ascii="Times New Roman" w:hAnsi="Times New Roman" w:eastAsia="方正仿宋_GBK" w:cs="Times New Roman"/>
          <w:sz w:val="32"/>
          <w:szCs w:val="32"/>
        </w:rPr>
        <w:t>见附件。</w:t>
      </w:r>
    </w:p>
    <w:p>
      <w:pPr>
        <w:spacing w:line="600" w:lineRule="exact"/>
        <w:ind w:firstLine="800" w:firstLineChars="250"/>
        <w:outlineLvl w:val="1"/>
        <w:rPr>
          <w:rStyle w:val="28"/>
          <w:rFonts w:hint="eastAsia" w:ascii="方正黑体_GBK" w:hAnsi="方正黑体_GBK" w:eastAsia="方正黑体_GBK" w:cs="方正黑体_GBK"/>
        </w:rPr>
      </w:pPr>
      <w:bookmarkStart w:id="50" w:name="_Toc15377221"/>
      <w:bookmarkStart w:id="51" w:name="_Toc15396612"/>
      <w:r>
        <w:rPr>
          <w:rFonts w:hint="eastAsia" w:ascii="方正黑体_GBK" w:hAnsi="方正黑体_GBK" w:eastAsia="方正黑体_GBK" w:cs="方正黑体_GBK"/>
          <w:color w:val="000000"/>
          <w:sz w:val="32"/>
          <w:szCs w:val="32"/>
        </w:rPr>
        <w:t>十</w:t>
      </w:r>
      <w:r>
        <w:rPr>
          <w:rStyle w:val="28"/>
          <w:rFonts w:hint="eastAsia" w:ascii="方正黑体_GBK" w:hAnsi="方正黑体_GBK" w:eastAsia="方正黑体_GBK" w:cs="方正黑体_GBK"/>
        </w:rPr>
        <w:t>一、</w:t>
      </w:r>
      <w:r>
        <w:rPr>
          <w:rStyle w:val="28"/>
          <w:rFonts w:hint="eastAsia" w:ascii="方正黑体_GBK" w:hAnsi="方正黑体_GBK" w:eastAsia="方正黑体_GBK" w:cs="方正黑体_GBK"/>
          <w:b w:val="0"/>
        </w:rPr>
        <w:t>其他重要事项的情况说明</w:t>
      </w:r>
      <w:bookmarkEnd w:id="50"/>
      <w:bookmarkEnd w:id="51"/>
    </w:p>
    <w:p>
      <w:pPr>
        <w:spacing w:line="600" w:lineRule="exact"/>
        <w:ind w:firstLine="643" w:firstLineChars="200"/>
        <w:outlineLvl w:val="2"/>
        <w:rPr>
          <w:rFonts w:hint="eastAsia" w:ascii="方正楷体_GBK" w:hAnsi="方正楷体_GBK" w:eastAsia="方正楷体_GBK" w:cs="方正楷体_GBK"/>
          <w:color w:val="000000"/>
          <w:sz w:val="32"/>
          <w:szCs w:val="32"/>
        </w:rPr>
      </w:pPr>
      <w:bookmarkStart w:id="52" w:name="_Toc15377222"/>
      <w:r>
        <w:rPr>
          <w:rFonts w:hint="eastAsia" w:ascii="方正楷体_GBK" w:hAnsi="方正楷体_GBK" w:eastAsia="方正楷体_GBK" w:cs="方正楷体_GBK"/>
          <w:b/>
          <w:color w:val="000000"/>
          <w:sz w:val="32"/>
          <w:szCs w:val="32"/>
        </w:rPr>
        <w:t>（一）机关运行经费支出情况</w:t>
      </w:r>
      <w:bookmarkEnd w:id="52"/>
    </w:p>
    <w:p>
      <w:pPr>
        <w:spacing w:line="600" w:lineRule="exact"/>
        <w:ind w:firstLine="640" w:firstLineChars="200"/>
        <w:rPr>
          <w:rFonts w:ascii="仿宋" w:hAnsi="仿宋" w:eastAsia="仿宋"/>
          <w:b/>
          <w:color w:val="000000"/>
          <w:sz w:val="32"/>
          <w:szCs w:val="32"/>
        </w:rPr>
      </w:pPr>
      <w:r>
        <w:rPr>
          <w:rFonts w:hint="default" w:ascii="Times New Roman" w:hAnsi="Times New Roman" w:eastAsia="方正仿宋_GBK" w:cs="Times New Roman"/>
          <w:color w:val="000000"/>
          <w:sz w:val="32"/>
          <w:szCs w:val="32"/>
        </w:rPr>
        <w:t>2018年，</w:t>
      </w:r>
      <w:r>
        <w:rPr>
          <w:rFonts w:hint="default" w:ascii="Times New Roman" w:hAnsi="Times New Roman" w:eastAsia="方正仿宋_GBK" w:cs="Times New Roman"/>
          <w:color w:val="000000"/>
          <w:sz w:val="32"/>
          <w:szCs w:val="32"/>
          <w:lang w:eastAsia="zh-CN"/>
        </w:rPr>
        <w:t>我办</w:t>
      </w:r>
      <w:r>
        <w:rPr>
          <w:rFonts w:hint="default" w:ascii="Times New Roman" w:hAnsi="Times New Roman" w:eastAsia="方正仿宋_GBK" w:cs="Times New Roman"/>
          <w:color w:val="000000"/>
          <w:sz w:val="32"/>
          <w:szCs w:val="32"/>
        </w:rPr>
        <w:t>机关运行经费支出</w:t>
      </w:r>
      <w:r>
        <w:rPr>
          <w:rFonts w:hint="default" w:ascii="Times New Roman" w:hAnsi="Times New Roman" w:eastAsia="方正仿宋_GBK" w:cs="Times New Roman"/>
          <w:color w:val="000000"/>
          <w:sz w:val="32"/>
          <w:szCs w:val="32"/>
          <w:lang w:val="en-US" w:eastAsia="zh-CN"/>
        </w:rPr>
        <w:t>504.26</w:t>
      </w:r>
      <w:r>
        <w:rPr>
          <w:rFonts w:hint="default" w:ascii="Times New Roman" w:hAnsi="Times New Roman" w:eastAsia="方正仿宋_GBK" w:cs="Times New Roman"/>
          <w:color w:val="000000"/>
          <w:sz w:val="32"/>
          <w:szCs w:val="32"/>
        </w:rPr>
        <w:t>万元，比2017年减少</w:t>
      </w:r>
      <w:r>
        <w:rPr>
          <w:rFonts w:hint="default" w:ascii="Times New Roman" w:hAnsi="Times New Roman" w:eastAsia="方正仿宋_GBK" w:cs="Times New Roman"/>
          <w:color w:val="000000"/>
          <w:sz w:val="32"/>
          <w:szCs w:val="32"/>
          <w:lang w:val="en-US" w:eastAsia="zh-CN"/>
        </w:rPr>
        <w:t>147.22</w:t>
      </w:r>
      <w:r>
        <w:rPr>
          <w:rFonts w:hint="default" w:ascii="Times New Roman" w:hAnsi="Times New Roman" w:eastAsia="方正仿宋_GBK" w:cs="Times New Roman"/>
          <w:color w:val="000000"/>
          <w:sz w:val="32"/>
          <w:szCs w:val="32"/>
        </w:rPr>
        <w:t>万元，下降</w:t>
      </w:r>
      <w:r>
        <w:rPr>
          <w:rFonts w:hint="default" w:ascii="Times New Roman" w:hAnsi="Times New Roman" w:eastAsia="方正仿宋_GBK" w:cs="Times New Roman"/>
          <w:color w:val="000000"/>
          <w:sz w:val="32"/>
          <w:szCs w:val="32"/>
          <w:lang w:val="en-US" w:eastAsia="zh-CN"/>
        </w:rPr>
        <w:t>22.6</w:t>
      </w:r>
      <w:r>
        <w:rPr>
          <w:rFonts w:hint="default" w:ascii="Times New Roman" w:hAnsi="Times New Roman" w:eastAsia="方正仿宋_GBK" w:cs="Times New Roman"/>
          <w:color w:val="000000"/>
          <w:sz w:val="32"/>
          <w:szCs w:val="32"/>
        </w:rPr>
        <w:t>%。主要原因是</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2018年无公务用车购置费，2017年公务用车购置费136.18万元。</w:t>
      </w:r>
    </w:p>
    <w:p>
      <w:pPr>
        <w:autoSpaceDE w:val="0"/>
        <w:autoSpaceDN w:val="0"/>
        <w:adjustRightInd w:val="0"/>
        <w:spacing w:line="600" w:lineRule="exact"/>
        <w:ind w:firstLine="643" w:firstLineChars="200"/>
        <w:jc w:val="left"/>
        <w:outlineLvl w:val="2"/>
        <w:rPr>
          <w:rFonts w:hint="eastAsia" w:ascii="方正楷体_GBK" w:hAnsi="方正楷体_GBK" w:eastAsia="方正楷体_GBK" w:cs="方正楷体_GBK"/>
          <w:b/>
          <w:color w:val="000000"/>
          <w:sz w:val="32"/>
          <w:szCs w:val="32"/>
        </w:rPr>
      </w:pPr>
      <w:bookmarkStart w:id="53" w:name="_Toc15377223"/>
      <w:r>
        <w:rPr>
          <w:rFonts w:hint="eastAsia" w:ascii="方正楷体_GBK" w:hAnsi="方正楷体_GBK" w:eastAsia="方正楷体_GBK" w:cs="方正楷体_GBK"/>
          <w:b/>
          <w:color w:val="000000"/>
          <w:sz w:val="32"/>
          <w:szCs w:val="32"/>
        </w:rPr>
        <w:t>（二）政府采购支出情况</w:t>
      </w:r>
      <w:bookmarkEnd w:id="53"/>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2018年，</w:t>
      </w:r>
      <w:r>
        <w:rPr>
          <w:rFonts w:hint="default" w:ascii="Times New Roman" w:hAnsi="Times New Roman" w:eastAsia="方正仿宋_GBK" w:cs="Times New Roman"/>
          <w:color w:val="000000"/>
          <w:sz w:val="32"/>
          <w:szCs w:val="32"/>
          <w:lang w:eastAsia="zh-CN"/>
        </w:rPr>
        <w:t>我办</w:t>
      </w:r>
      <w:r>
        <w:rPr>
          <w:rFonts w:hint="default" w:ascii="Times New Roman" w:hAnsi="Times New Roman" w:eastAsia="方正仿宋_GBK" w:cs="Times New Roman"/>
          <w:color w:val="000000"/>
          <w:sz w:val="32"/>
          <w:szCs w:val="32"/>
        </w:rPr>
        <w:t>政府采购支出总额</w:t>
      </w:r>
      <w:r>
        <w:rPr>
          <w:rFonts w:hint="default" w:ascii="Times New Roman" w:hAnsi="Times New Roman" w:eastAsia="方正仿宋_GBK" w:cs="Times New Roman"/>
          <w:color w:val="000000"/>
          <w:sz w:val="32"/>
          <w:szCs w:val="32"/>
          <w:lang w:val="en-US" w:eastAsia="zh-CN"/>
        </w:rPr>
        <w:t>78.5</w:t>
      </w:r>
      <w:r>
        <w:rPr>
          <w:rFonts w:hint="default" w:ascii="Times New Roman" w:hAnsi="Times New Roman" w:eastAsia="方正仿宋_GBK" w:cs="Times New Roman"/>
          <w:color w:val="000000"/>
          <w:sz w:val="32"/>
          <w:szCs w:val="32"/>
        </w:rPr>
        <w:t>万元，其中：政府采购货物支出</w:t>
      </w:r>
      <w:r>
        <w:rPr>
          <w:rFonts w:hint="default" w:ascii="Times New Roman" w:hAnsi="Times New Roman" w:eastAsia="方正仿宋_GBK" w:cs="Times New Roman"/>
          <w:color w:val="000000"/>
          <w:sz w:val="32"/>
          <w:szCs w:val="32"/>
          <w:lang w:val="en-US" w:eastAsia="zh-CN"/>
        </w:rPr>
        <w:t>78.5</w:t>
      </w:r>
      <w:r>
        <w:rPr>
          <w:rFonts w:hint="default" w:ascii="Times New Roman" w:hAnsi="Times New Roman" w:eastAsia="方正仿宋_GBK" w:cs="Times New Roman"/>
          <w:color w:val="000000"/>
          <w:sz w:val="32"/>
          <w:szCs w:val="32"/>
        </w:rPr>
        <w:t>万元、政府采购工程支出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万元、政府采购服务支出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万元。主要用于</w:t>
      </w:r>
      <w:r>
        <w:rPr>
          <w:rFonts w:hint="default" w:ascii="Times New Roman" w:hAnsi="Times New Roman" w:eastAsia="方正仿宋_GBK" w:cs="Times New Roman"/>
          <w:color w:val="000000"/>
          <w:sz w:val="32"/>
          <w:szCs w:val="32"/>
          <w:lang w:eastAsia="zh-CN"/>
        </w:rPr>
        <w:t>办公设备购置，如：会议室音响设备、办公桌椅、电脑、打印机、一体机等</w:t>
      </w:r>
      <w:r>
        <w:rPr>
          <w:rFonts w:hint="default" w:ascii="Times New Roman" w:hAnsi="Times New Roman" w:eastAsia="方正仿宋_GBK" w:cs="Times New Roman"/>
          <w:color w:val="000000"/>
          <w:sz w:val="32"/>
          <w:szCs w:val="32"/>
        </w:rPr>
        <w:t>。授予中小企业合同金额</w:t>
      </w:r>
      <w:r>
        <w:rPr>
          <w:rFonts w:hint="default" w:ascii="Times New Roman" w:hAnsi="Times New Roman" w:eastAsia="方正仿宋_GBK" w:cs="Times New Roman"/>
          <w:color w:val="000000"/>
          <w:sz w:val="32"/>
          <w:szCs w:val="32"/>
          <w:lang w:val="en-US" w:eastAsia="zh-CN"/>
        </w:rPr>
        <w:t>78.5</w:t>
      </w:r>
      <w:r>
        <w:rPr>
          <w:rFonts w:hint="default" w:ascii="Times New Roman" w:hAnsi="Times New Roman" w:eastAsia="方正仿宋_GBK" w:cs="Times New Roman"/>
          <w:color w:val="000000"/>
          <w:sz w:val="32"/>
          <w:szCs w:val="32"/>
        </w:rPr>
        <w:t>万元，占政府采购支出总额的</w:t>
      </w:r>
      <w:r>
        <w:rPr>
          <w:rFonts w:hint="default" w:ascii="Times New Roman" w:hAnsi="Times New Roman" w:eastAsia="方正仿宋_GBK" w:cs="Times New Roman"/>
          <w:color w:val="000000"/>
          <w:sz w:val="32"/>
          <w:szCs w:val="32"/>
          <w:lang w:val="en-US" w:eastAsia="zh-CN"/>
        </w:rPr>
        <w:t>100</w:t>
      </w:r>
      <w:r>
        <w:rPr>
          <w:rFonts w:hint="default" w:ascii="Times New Roman" w:hAnsi="Times New Roman" w:eastAsia="方正仿宋_GBK" w:cs="Times New Roman"/>
          <w:color w:val="000000"/>
          <w:sz w:val="32"/>
          <w:szCs w:val="32"/>
        </w:rPr>
        <w:t>%，其中：授予小微企业合同金额</w:t>
      </w:r>
      <w:r>
        <w:rPr>
          <w:rFonts w:hint="default" w:ascii="Times New Roman" w:hAnsi="Times New Roman" w:eastAsia="方正仿宋_GBK" w:cs="Times New Roman"/>
          <w:color w:val="000000"/>
          <w:sz w:val="32"/>
          <w:szCs w:val="32"/>
          <w:lang w:val="en-US" w:eastAsia="zh-CN"/>
        </w:rPr>
        <w:t>41.8</w:t>
      </w:r>
      <w:r>
        <w:rPr>
          <w:rFonts w:hint="default" w:ascii="Times New Roman" w:hAnsi="Times New Roman" w:eastAsia="方正仿宋_GBK" w:cs="Times New Roman"/>
          <w:color w:val="000000"/>
          <w:sz w:val="32"/>
          <w:szCs w:val="32"/>
        </w:rPr>
        <w:t>万元，占政府采购支出总额的</w:t>
      </w:r>
      <w:r>
        <w:rPr>
          <w:rFonts w:hint="default" w:ascii="Times New Roman" w:hAnsi="Times New Roman" w:eastAsia="方正仿宋_GBK" w:cs="Times New Roman"/>
          <w:color w:val="000000"/>
          <w:sz w:val="32"/>
          <w:szCs w:val="32"/>
          <w:lang w:val="en-US" w:eastAsia="zh-CN"/>
        </w:rPr>
        <w:t>53.2</w:t>
      </w:r>
      <w:r>
        <w:rPr>
          <w:rFonts w:hint="default" w:ascii="Times New Roman" w:hAnsi="Times New Roman" w:eastAsia="方正仿宋_GBK" w:cs="Times New Roman"/>
          <w:color w:val="000000"/>
          <w:sz w:val="32"/>
          <w:szCs w:val="32"/>
        </w:rPr>
        <w:t>%。</w:t>
      </w:r>
    </w:p>
    <w:p>
      <w:pPr>
        <w:autoSpaceDE w:val="0"/>
        <w:autoSpaceDN w:val="0"/>
        <w:adjustRightInd w:val="0"/>
        <w:spacing w:line="600" w:lineRule="exact"/>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lang w:val="en-US" w:eastAsia="zh-CN"/>
        </w:rPr>
        <w:t xml:space="preserve">   </w:t>
      </w:r>
      <w:r>
        <w:rPr>
          <w:rFonts w:hint="eastAsia" w:ascii="方正楷体_GBK" w:hAnsi="方正楷体_GBK" w:eastAsia="方正楷体_GBK" w:cs="方正楷体_GBK"/>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截至2018年12月31日，</w:t>
      </w:r>
      <w:r>
        <w:rPr>
          <w:rFonts w:hint="default" w:ascii="Times New Roman" w:hAnsi="Times New Roman" w:eastAsia="方正仿宋_GBK" w:cs="Times New Roman"/>
          <w:color w:val="000000"/>
          <w:sz w:val="32"/>
          <w:szCs w:val="32"/>
          <w:lang w:eastAsia="zh-CN"/>
        </w:rPr>
        <w:t>我办</w:t>
      </w:r>
      <w:r>
        <w:rPr>
          <w:rFonts w:hint="default" w:ascii="Times New Roman" w:hAnsi="Times New Roman" w:eastAsia="方正仿宋_GBK" w:cs="Times New Roman"/>
          <w:color w:val="000000"/>
          <w:sz w:val="32"/>
          <w:szCs w:val="32"/>
        </w:rPr>
        <w:t>共有车辆</w:t>
      </w:r>
      <w:r>
        <w:rPr>
          <w:rFonts w:hint="default" w:ascii="Times New Roman" w:hAnsi="Times New Roman" w:eastAsia="方正仿宋_GBK" w:cs="Times New Roman"/>
          <w:color w:val="000000"/>
          <w:sz w:val="32"/>
          <w:szCs w:val="32"/>
          <w:lang w:val="en-US" w:eastAsia="zh-CN"/>
        </w:rPr>
        <w:t>19</w:t>
      </w:r>
      <w:r>
        <w:rPr>
          <w:rFonts w:hint="default" w:ascii="Times New Roman" w:hAnsi="Times New Roman" w:eastAsia="方正仿宋_GBK" w:cs="Times New Roman"/>
          <w:color w:val="000000"/>
          <w:sz w:val="32"/>
          <w:szCs w:val="32"/>
        </w:rPr>
        <w:t>辆，其中：部级领导干部用车0辆、主要领导干部用车</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辆、机要通信用车</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辆、应急保障用车</w:t>
      </w:r>
      <w:r>
        <w:rPr>
          <w:rFonts w:hint="default" w:ascii="Times New Roman" w:hAnsi="Times New Roman" w:eastAsia="方正仿宋_GBK" w:cs="Times New Roman"/>
          <w:color w:val="000000"/>
          <w:sz w:val="32"/>
          <w:szCs w:val="32"/>
          <w:lang w:val="en-US" w:eastAsia="zh-CN"/>
        </w:rPr>
        <w:t>11</w:t>
      </w:r>
      <w:r>
        <w:rPr>
          <w:rFonts w:hint="default" w:ascii="Times New Roman" w:hAnsi="Times New Roman" w:eastAsia="方正仿宋_GBK" w:cs="Times New Roman"/>
          <w:color w:val="000000"/>
          <w:sz w:val="32"/>
          <w:szCs w:val="32"/>
        </w:rPr>
        <w:t>辆、执法执勤用车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辆、特种专业技术用车</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辆、离退休干部用车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辆、其他用车</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辆；单价50万元以上通用设备</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台（套），单价100万元以上专用设备</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3" w:firstLineChars="150"/>
        <w:jc w:val="center"/>
        <w:outlineLvl w:val="0"/>
        <w:rPr>
          <w:rStyle w:val="27"/>
          <w:rFonts w:hint="eastAsia" w:ascii="方正小标宋_GBK" w:hAnsi="方正小标宋_GBK" w:eastAsia="方正小标宋_GBK" w:cs="方正小标宋_GBK"/>
          <w:b w:val="0"/>
        </w:rPr>
      </w:pPr>
      <w:bookmarkStart w:id="55" w:name="_Toc15377225"/>
      <w:bookmarkStart w:id="56" w:name="_Toc15396613"/>
      <w:r>
        <w:rPr>
          <w:rFonts w:hint="eastAsia" w:ascii="方正小标宋_GBK" w:hAnsi="方正小标宋_GBK" w:eastAsia="方正小标宋_GBK" w:cs="方正小标宋_GBK"/>
          <w:b/>
          <w:color w:val="000000"/>
          <w:sz w:val="44"/>
          <w:szCs w:val="44"/>
        </w:rPr>
        <w:t>名</w:t>
      </w:r>
      <w:r>
        <w:rPr>
          <w:rStyle w:val="27"/>
          <w:rFonts w:hint="eastAsia" w:ascii="方正小标宋_GBK" w:hAnsi="方正小标宋_GBK" w:eastAsia="方正小标宋_GBK" w:cs="方正小标宋_GBK"/>
          <w:b w:val="0"/>
        </w:rPr>
        <w:t>词解释</w:t>
      </w:r>
      <w:bookmarkEnd w:id="55"/>
      <w:bookmarkEnd w:id="56"/>
    </w:p>
    <w:p>
      <w:pPr>
        <w:spacing w:line="600" w:lineRule="exact"/>
        <w:jc w:val="left"/>
        <w:rPr>
          <w:rFonts w:ascii="宋体"/>
          <w:b/>
          <w:color w:val="000000"/>
          <w:sz w:val="44"/>
          <w:szCs w:val="44"/>
        </w:rPr>
      </w:pPr>
    </w:p>
    <w:p>
      <w:pPr>
        <w:pStyle w:val="18"/>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1.财政拨款收入：指单位从同级财政部门取得的财政预算资金。</w:t>
      </w:r>
    </w:p>
    <w:p>
      <w:pPr>
        <w:pStyle w:val="18"/>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.其他收入：指单位取得的除上述收入以外的各项收入。主要是</w:t>
      </w:r>
      <w:r>
        <w:rPr>
          <w:rFonts w:hint="default" w:ascii="Times New Roman" w:hAnsi="Times New Roman" w:eastAsia="方正仿宋_GBK" w:cs="Times New Roman"/>
          <w:sz w:val="32"/>
          <w:szCs w:val="32"/>
          <w:lang w:eastAsia="zh-CN"/>
        </w:rPr>
        <w:t>利息收入</w:t>
      </w:r>
      <w:r>
        <w:rPr>
          <w:rFonts w:hint="default" w:ascii="Times New Roman" w:hAnsi="Times New Roman" w:eastAsia="方正仿宋_GBK" w:cs="Times New Roman"/>
          <w:sz w:val="32"/>
          <w:szCs w:val="32"/>
        </w:rPr>
        <w:t xml:space="preserve">。  </w:t>
      </w:r>
    </w:p>
    <w:p>
      <w:pPr>
        <w:pStyle w:val="18"/>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 xml:space="preserve">.年初结转和结余：指以前年度尚未完成、结转到本年按有关规定继续使用的资金。 </w:t>
      </w:r>
    </w:p>
    <w:p>
      <w:pPr>
        <w:pStyle w:val="18"/>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年末结转和结余：指单位按有关规定结转到下年或以后年度继续使用的资金。</w:t>
      </w:r>
    </w:p>
    <w:p>
      <w:pPr>
        <w:spacing w:line="600" w:lineRule="exact"/>
        <w:ind w:firstLine="645"/>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5.一般公共服务：行政运行 反映党委办公厅（室）及相关机构的支出；一般行政管理事务 反映行政单位（包括实行公务员管理的事业单位）未单独设置项级科目的其他项目支出。</w:t>
      </w:r>
    </w:p>
    <w:p>
      <w:pPr>
        <w:spacing w:line="600" w:lineRule="exact"/>
        <w:ind w:firstLine="645"/>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6.社会保障和就业：反映政府在社会保障与就业方面的支出</w:t>
      </w:r>
      <w:r>
        <w:rPr>
          <w:rFonts w:hint="default" w:ascii="Times New Roman" w:hAnsi="Times New Roman" w:eastAsia="方正仿宋_GBK" w:cs="Times New Roman"/>
          <w:bCs/>
          <w:kern w:val="0"/>
          <w:sz w:val="32"/>
          <w:szCs w:val="32"/>
          <w:lang w:eastAsia="zh-CN"/>
        </w:rPr>
        <w:t>。</w:t>
      </w:r>
    </w:p>
    <w:p>
      <w:pPr>
        <w:spacing w:line="600" w:lineRule="exact"/>
        <w:ind w:firstLine="645"/>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7.医疗卫生与计划生育：反映政府医疗卫生计划生育管理方面的支出</w:t>
      </w:r>
      <w:r>
        <w:rPr>
          <w:rFonts w:hint="default" w:ascii="Times New Roman" w:hAnsi="Times New Roman" w:eastAsia="方正仿宋_GBK" w:cs="Times New Roman"/>
          <w:bCs/>
          <w:kern w:val="0"/>
          <w:sz w:val="32"/>
          <w:szCs w:val="32"/>
          <w:lang w:eastAsia="zh-CN"/>
        </w:rPr>
        <w:t>。</w:t>
      </w:r>
    </w:p>
    <w:p>
      <w:pPr>
        <w:spacing w:line="600" w:lineRule="exact"/>
        <w:ind w:firstLine="645"/>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8.住房保障：集中反映政府用于住房方面的支出</w:t>
      </w:r>
      <w:r>
        <w:rPr>
          <w:rFonts w:hint="default" w:ascii="Times New Roman" w:hAnsi="Times New Roman" w:eastAsia="方正仿宋_GBK" w:cs="Times New Roman"/>
          <w:bCs/>
          <w:kern w:val="0"/>
          <w:sz w:val="32"/>
          <w:szCs w:val="32"/>
          <w:lang w:eastAsia="zh-CN"/>
        </w:rPr>
        <w:t>。</w:t>
      </w:r>
    </w:p>
    <w:p>
      <w:pPr>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9</w:t>
      </w:r>
      <w:r>
        <w:rPr>
          <w:rFonts w:hint="default" w:ascii="Times New Roman" w:hAnsi="Times New Roman" w:eastAsia="方正仿宋_GBK" w:cs="Times New Roman"/>
          <w:color w:val="000000"/>
          <w:sz w:val="32"/>
          <w:szCs w:val="32"/>
        </w:rPr>
        <w:t>.基本支出：指为保障机构正常运转、完成日常工作任务而发生的人员支出和公用支出。</w:t>
      </w:r>
    </w:p>
    <w:p>
      <w:pP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 xml:space="preserve">    10</w:t>
      </w:r>
      <w:r>
        <w:rPr>
          <w:rFonts w:hint="default" w:ascii="Times New Roman" w:hAnsi="Times New Roman" w:eastAsia="方正仿宋_GBK" w:cs="Times New Roman"/>
          <w:color w:val="000000"/>
          <w:sz w:val="32"/>
          <w:szCs w:val="32"/>
        </w:rPr>
        <w:t xml:space="preserve">.项目支出：指在基本支出之外为完成特定行政任务和事业发展目标所发生的支出。 </w:t>
      </w:r>
    </w:p>
    <w:p>
      <w:pPr>
        <w:pStyle w:val="18"/>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57" w:name="_Toc15396614"/>
      <w:bookmarkStart w:id="58"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hint="eastAsia" w:ascii="方正小标宋_GBK" w:hAnsi="方正小标宋_GBK" w:eastAsia="方正小标宋_GBK" w:cs="方正小标宋_GBK"/>
          <w:b w:val="0"/>
        </w:rPr>
      </w:pPr>
      <w:r>
        <w:rPr>
          <w:rFonts w:hint="eastAsia" w:ascii="方正小标宋_GBK" w:hAnsi="方正小标宋_GBK" w:eastAsia="方正小标宋_GBK" w:cs="方正小标宋_GBK"/>
          <w:color w:val="000000"/>
          <w:sz w:val="44"/>
          <w:szCs w:val="44"/>
        </w:rPr>
        <w:t>第</w:t>
      </w:r>
      <w:r>
        <w:rPr>
          <w:rStyle w:val="27"/>
          <w:rFonts w:hint="eastAsia" w:ascii="方正小标宋_GBK" w:hAnsi="方正小标宋_GBK" w:eastAsia="方正小标宋_GBK" w:cs="方正小标宋_GBK"/>
          <w:b w:val="0"/>
        </w:rPr>
        <w:t>四部分 附件</w:t>
      </w:r>
      <w:bookmarkEnd w:id="57"/>
    </w:p>
    <w:p>
      <w:pPr>
        <w:spacing w:line="600" w:lineRule="exact"/>
        <w:jc w:val="center"/>
        <w:outlineLvl w:val="0"/>
        <w:rPr>
          <w:rStyle w:val="27"/>
        </w:rPr>
      </w:pPr>
    </w:p>
    <w:p>
      <w:pPr>
        <w:pStyle w:val="4"/>
        <w:rPr>
          <w:rStyle w:val="27"/>
          <w:rFonts w:ascii="仿宋" w:hAnsi="仿宋" w:eastAsia="仿宋"/>
          <w:b w:val="0"/>
          <w:bCs w:val="0"/>
          <w:sz w:val="32"/>
          <w:szCs w:val="32"/>
        </w:rPr>
      </w:pPr>
      <w:bookmarkStart w:id="59" w:name="_Toc15396615"/>
      <w:r>
        <w:rPr>
          <w:rStyle w:val="27"/>
          <w:rFonts w:hint="eastAsia" w:ascii="仿宋" w:hAnsi="仿宋" w:eastAsia="仿宋"/>
          <w:b w:val="0"/>
          <w:bCs w:val="0"/>
          <w:sz w:val="32"/>
          <w:szCs w:val="32"/>
        </w:rPr>
        <w:t>附件1</w:t>
      </w:r>
      <w:bookmarkEnd w:id="59"/>
    </w:p>
    <w:p>
      <w:pPr>
        <w:spacing w:line="600" w:lineRule="exact"/>
        <w:jc w:val="center"/>
        <w:outlineLvl w:val="0"/>
        <w:rPr>
          <w:rFonts w:hint="eastAsia" w:ascii="方正小标宋_GBK" w:hAnsi="方正小标宋_GBK" w:eastAsia="方正小标宋_GBK" w:cs="方正小标宋_GBK"/>
          <w:sz w:val="36"/>
          <w:szCs w:val="36"/>
        </w:rPr>
      </w:pPr>
      <w:bookmarkStart w:id="60" w:name="_Toc15396616"/>
      <w:r>
        <w:rPr>
          <w:rFonts w:hint="eastAsia" w:ascii="方正小标宋_GBK" w:hAnsi="方正小标宋_GBK" w:eastAsia="方正小标宋_GBK" w:cs="方正小标宋_GBK"/>
          <w:sz w:val="36"/>
          <w:szCs w:val="36"/>
          <w:lang w:eastAsia="zh-CN"/>
        </w:rPr>
        <w:t>州委办</w:t>
      </w:r>
      <w:r>
        <w:rPr>
          <w:rFonts w:hint="eastAsia" w:ascii="方正小标宋_GBK" w:hAnsi="方正小标宋_GBK" w:eastAsia="方正小标宋_GBK" w:cs="方正小标宋_GBK"/>
          <w:sz w:val="36"/>
          <w:szCs w:val="36"/>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一、部门（单位）概况</w:t>
      </w:r>
    </w:p>
    <w:p>
      <w:pPr>
        <w:pStyle w:val="6"/>
        <w:spacing w:line="560" w:lineRule="exact"/>
        <w:ind w:firstLine="635"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（一）机构组成。</w:t>
      </w:r>
      <w:r>
        <w:rPr>
          <w:rFonts w:hint="eastAsia" w:ascii="方正仿宋_GBK" w:hAnsi="方正仿宋_GBK" w:eastAsia="方正仿宋_GBK" w:cs="方正仿宋_GBK"/>
          <w:bCs/>
          <w:szCs w:val="32"/>
        </w:rPr>
        <w:t>中共阿坝州委</w:t>
      </w:r>
      <w:r>
        <w:rPr>
          <w:rFonts w:hint="eastAsia" w:ascii="方正仿宋_GBK" w:hAnsi="方正仿宋_GBK" w:eastAsia="方正仿宋_GBK" w:cs="方正仿宋_GBK"/>
          <w:bCs/>
          <w:szCs w:val="32"/>
          <w:lang w:eastAsia="zh-CN"/>
        </w:rPr>
        <w:t>办公室</w:t>
      </w:r>
      <w:r>
        <w:rPr>
          <w:rFonts w:hint="eastAsia" w:ascii="方正仿宋_GBK" w:hAnsi="方正仿宋_GBK" w:eastAsia="方正仿宋_GBK" w:cs="方正仿宋_GBK"/>
          <w:bCs/>
          <w:szCs w:val="32"/>
        </w:rPr>
        <w:t>属一级预算单位，</w:t>
      </w:r>
      <w:r>
        <w:rPr>
          <w:rFonts w:hint="eastAsia" w:ascii="方正仿宋_GBK" w:hAnsi="方正仿宋_GBK" w:eastAsia="方正仿宋_GBK" w:cs="方正仿宋_GBK"/>
          <w:bCs/>
          <w:szCs w:val="32"/>
          <w:lang w:eastAsia="zh-CN"/>
        </w:rPr>
        <w:t>内设：州密码管理局、</w:t>
      </w:r>
      <w:r>
        <w:rPr>
          <w:rFonts w:hint="eastAsia" w:ascii="方正仿宋_GBK" w:hAnsi="方正仿宋_GBK" w:eastAsia="方正仿宋_GBK" w:cs="方正仿宋_GBK"/>
          <w:spacing w:val="11"/>
          <w:position w:val="1"/>
          <w:sz w:val="32"/>
          <w:szCs w:val="32"/>
        </w:rPr>
        <w:t>常委办、信息办</w:t>
      </w:r>
      <w:r>
        <w:rPr>
          <w:rFonts w:hint="eastAsia" w:ascii="方正仿宋_GBK" w:hAnsi="方正仿宋_GBK" w:eastAsia="方正仿宋_GBK" w:cs="方正仿宋_GBK"/>
          <w:spacing w:val="11"/>
          <w:position w:val="1"/>
          <w:sz w:val="32"/>
          <w:szCs w:val="32"/>
          <w:lang w:eastAsia="zh-CN"/>
        </w:rPr>
        <w:t>、秘书一科、秘书二科、秘书三科、会议科、人事科、机关事务管理科等</w:t>
      </w:r>
      <w:r>
        <w:rPr>
          <w:rFonts w:hint="eastAsia" w:ascii="方正仿宋_GBK" w:hAnsi="方正仿宋_GBK" w:eastAsia="方正仿宋_GBK" w:cs="方正仿宋_GBK"/>
          <w:spacing w:val="11"/>
          <w:position w:val="1"/>
          <w:sz w:val="32"/>
          <w:szCs w:val="32"/>
          <w:lang w:val="en-US" w:eastAsia="zh-CN"/>
        </w:rPr>
        <w:t>9</w:t>
      </w:r>
      <w:r>
        <w:rPr>
          <w:rFonts w:hint="eastAsia" w:ascii="方正仿宋_GBK" w:hAnsi="方正仿宋_GBK" w:eastAsia="方正仿宋_GBK" w:cs="方正仿宋_GBK"/>
          <w:spacing w:val="11"/>
          <w:position w:val="1"/>
          <w:sz w:val="32"/>
          <w:szCs w:val="32"/>
        </w:rPr>
        <w:t>个</w:t>
      </w:r>
      <w:r>
        <w:rPr>
          <w:rFonts w:hint="eastAsia" w:ascii="方正仿宋_GBK" w:hAnsi="方正仿宋_GBK" w:eastAsia="方正仿宋_GBK" w:cs="方正仿宋_GBK"/>
          <w:spacing w:val="11"/>
          <w:position w:val="1"/>
          <w:sz w:val="32"/>
          <w:szCs w:val="32"/>
          <w:lang w:eastAsia="zh-CN"/>
        </w:rPr>
        <w:t>职能</w:t>
      </w:r>
      <w:r>
        <w:rPr>
          <w:rFonts w:hint="eastAsia" w:ascii="方正仿宋_GBK" w:hAnsi="方正仿宋_GBK" w:eastAsia="方正仿宋_GBK" w:cs="方正仿宋_GBK"/>
          <w:spacing w:val="11"/>
          <w:position w:val="1"/>
          <w:sz w:val="32"/>
          <w:szCs w:val="32"/>
        </w:rPr>
        <w:t>科室</w:t>
      </w:r>
      <w:r>
        <w:rPr>
          <w:rFonts w:hint="eastAsia" w:ascii="方正仿宋_GBK" w:hAnsi="方正仿宋_GBK" w:eastAsia="方正仿宋_GBK" w:cs="方正仿宋_GBK"/>
          <w:spacing w:val="11"/>
          <w:position w:val="1"/>
          <w:sz w:val="32"/>
          <w:szCs w:val="32"/>
          <w:lang w:eastAsia="zh-CN"/>
        </w:rPr>
        <w:t>。</w:t>
      </w:r>
    </w:p>
    <w:p>
      <w:pPr>
        <w:spacing w:line="576" w:lineRule="exact"/>
        <w:ind w:firstLine="592" w:firstLineChars="185"/>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（二）机构职能。</w:t>
      </w:r>
      <w:r>
        <w:rPr>
          <w:rFonts w:hint="eastAsia" w:ascii="方正仿宋_GBK" w:hAnsi="方正仿宋_GBK" w:eastAsia="方正仿宋_GBK" w:cs="方正仿宋_GBK"/>
          <w:sz w:val="32"/>
          <w:szCs w:val="32"/>
        </w:rPr>
        <w:t>一是负责州委日常文书的处理，中央、省委和州委重要工作部署贯彻落实的督促检查，中央、省委和州委领导同志批示的传达和催办落实。二是围绕中央、省委和州委工作部署，收集信息、反映动态、综合调研；承担州委部分文件、文稿的起草、修改和校核工作；负责中央、省委和州委文件的收发、管理和传递等工作。三是负责州委各种会议的会务工作和州委领导同志参加重大活动的组织安排。四是负责州委的行政后勤保障工作，管理州委机关房产、地籍和其他固定资产，负责州委办公室行政事业经费的预决算、财务管理、财务审计、基建计划及实施等工作。五是负责州委机关大院办公楼、宿舍区的安全防范、社会治安综合治理和机关绿化、卫生管理工作。六是负责州委、州人大、州政府、州政协的重大接待工作。七是州密码管理局日常工作及领导交办的其他工作。</w:t>
      </w:r>
    </w:p>
    <w:p>
      <w:pPr>
        <w:pStyle w:val="6"/>
        <w:spacing w:line="576" w:lineRule="exact"/>
        <w:ind w:firstLine="634" w:firstLineChars="200"/>
        <w:rPr>
          <w:rFonts w:ascii="仿宋" w:hAnsi="仿宋" w:eastAsia="仿宋" w:cs="仿宋_GB2312"/>
          <w:sz w:val="32"/>
          <w:szCs w:val="32"/>
        </w:rPr>
      </w:pPr>
      <w:r>
        <w:rPr>
          <w:rFonts w:hint="eastAsia" w:ascii="方正楷体_GBK" w:hAnsi="方正楷体_GBK" w:eastAsia="方正楷体_GBK" w:cs="方正楷体_GBK"/>
          <w:sz w:val="32"/>
          <w:szCs w:val="32"/>
        </w:rPr>
        <w:t>（三）人员概况。</w:t>
      </w:r>
      <w:r>
        <w:rPr>
          <w:rFonts w:hint="default" w:ascii="Times New Roman" w:hAnsi="Times New Roman" w:eastAsia="方正仿宋_GBK" w:cs="Times New Roman"/>
          <w:sz w:val="32"/>
          <w:szCs w:val="32"/>
        </w:rPr>
        <w:t>州委办总编制80名，其中：行政编制38名；工勤编制27名；参公事业编制7名；事业编制8名。在职人员总数65人，其中：行政人员34人，参照公务员法管理的事业人员7人；事业人员3人，工勤在职21人；离休人员1人，退休人员30人。</w:t>
      </w: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二、部门财政资金收支情况</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（一）部门财政资金收入情况。</w:t>
      </w:r>
    </w:p>
    <w:p>
      <w:pPr>
        <w:pStyle w:val="6"/>
        <w:spacing w:line="576" w:lineRule="exact"/>
        <w:rPr>
          <w:rFonts w:hint="default" w:ascii="Times New Roman" w:hAnsi="Times New Roman" w:eastAsia="方正仿宋_GBK" w:cs="Times New Roman"/>
          <w:sz w:val="32"/>
          <w:szCs w:val="32"/>
        </w:rPr>
      </w:pPr>
      <w:r>
        <w:rPr>
          <w:rFonts w:hint="eastAsia" w:ascii="Times New Roman" w:eastAsia="方正仿宋_GBK"/>
          <w:szCs w:val="32"/>
          <w:lang w:val="en-US" w:eastAsia="zh-CN"/>
        </w:rPr>
        <w:t xml:space="preserve">    </w:t>
      </w:r>
      <w:r>
        <w:rPr>
          <w:rFonts w:hint="default" w:ascii="Times New Roman" w:hAnsi="Times New Roman" w:eastAsia="方正仿宋_GBK" w:cs="Times New Roman"/>
          <w:szCs w:val="32"/>
        </w:rPr>
        <w:t>2018年度部门收入合计</w:t>
      </w:r>
      <w:r>
        <w:rPr>
          <w:rFonts w:hint="default" w:ascii="Times New Roman" w:hAnsi="Times New Roman" w:eastAsia="方正仿宋_GBK" w:cs="Times New Roman"/>
          <w:szCs w:val="32"/>
          <w:lang w:val="en-US" w:eastAsia="zh-CN"/>
        </w:rPr>
        <w:t>2603.12</w:t>
      </w:r>
      <w:r>
        <w:rPr>
          <w:rFonts w:hint="default" w:ascii="Times New Roman" w:hAnsi="Times New Roman" w:eastAsia="方正仿宋_GBK" w:cs="Times New Roman"/>
          <w:szCs w:val="32"/>
          <w:lang w:eastAsia="zh-CN"/>
        </w:rPr>
        <w:t>万</w:t>
      </w:r>
      <w:r>
        <w:rPr>
          <w:rFonts w:hint="default" w:ascii="Times New Roman" w:hAnsi="Times New Roman" w:eastAsia="方正仿宋_GBK" w:cs="Times New Roman"/>
          <w:szCs w:val="32"/>
        </w:rPr>
        <w:t>元，其中：财政拨款收入</w:t>
      </w:r>
      <w:r>
        <w:rPr>
          <w:rFonts w:hint="default" w:ascii="Times New Roman" w:hAnsi="Times New Roman" w:eastAsia="方正仿宋_GBK" w:cs="Times New Roman"/>
          <w:szCs w:val="32"/>
          <w:lang w:val="en-US" w:eastAsia="zh-CN"/>
        </w:rPr>
        <w:t>2603.00万</w:t>
      </w:r>
      <w:r>
        <w:rPr>
          <w:rFonts w:hint="default" w:ascii="Times New Roman" w:hAnsi="Times New Roman" w:eastAsia="方正仿宋_GBK" w:cs="Times New Roman"/>
          <w:szCs w:val="32"/>
        </w:rPr>
        <w:t>元，占99.99%，较上年</w:t>
      </w:r>
      <w:r>
        <w:rPr>
          <w:rFonts w:hint="default" w:ascii="Times New Roman" w:hAnsi="Times New Roman" w:eastAsia="方正仿宋_GBK" w:cs="Times New Roman"/>
          <w:szCs w:val="32"/>
          <w:lang w:eastAsia="zh-CN"/>
        </w:rPr>
        <w:t>减少</w:t>
      </w:r>
      <w:r>
        <w:rPr>
          <w:rFonts w:hint="default" w:ascii="Times New Roman" w:hAnsi="Times New Roman" w:eastAsia="方正仿宋_GBK" w:cs="Times New Roman"/>
          <w:szCs w:val="32"/>
          <w:lang w:val="en-US" w:eastAsia="zh-CN"/>
        </w:rPr>
        <w:t>251.52万</w:t>
      </w:r>
      <w:r>
        <w:rPr>
          <w:rFonts w:hint="default" w:ascii="Times New Roman" w:hAnsi="Times New Roman" w:eastAsia="方正仿宋_GBK" w:cs="Times New Roman"/>
          <w:szCs w:val="32"/>
        </w:rPr>
        <w:t>元，同比下降8.8%；利息收入：</w:t>
      </w:r>
      <w:r>
        <w:rPr>
          <w:rFonts w:hint="default" w:ascii="Times New Roman" w:hAnsi="Times New Roman" w:eastAsia="方正仿宋_GBK" w:cs="Times New Roman"/>
          <w:szCs w:val="32"/>
          <w:lang w:val="en-US" w:eastAsia="zh-CN"/>
        </w:rPr>
        <w:t>0.12万</w:t>
      </w:r>
      <w:r>
        <w:rPr>
          <w:rFonts w:hint="default" w:ascii="Times New Roman" w:hAnsi="Times New Roman" w:eastAsia="方正仿宋_GBK" w:cs="Times New Roman"/>
          <w:szCs w:val="32"/>
        </w:rPr>
        <w:t>元；本年度财政应返还额度</w:t>
      </w:r>
      <w:r>
        <w:rPr>
          <w:rFonts w:hint="default" w:ascii="Times New Roman" w:hAnsi="Times New Roman" w:eastAsia="方正仿宋_GBK" w:cs="Times New Roman"/>
          <w:szCs w:val="32"/>
          <w:lang w:val="en-US" w:eastAsia="zh-CN"/>
        </w:rPr>
        <w:t>39.03万</w:t>
      </w:r>
      <w:r>
        <w:rPr>
          <w:rFonts w:hint="default" w:ascii="Times New Roman" w:hAnsi="Times New Roman" w:eastAsia="方正仿宋_GBK" w:cs="Times New Roman"/>
          <w:szCs w:val="32"/>
        </w:rPr>
        <w:t>元，较上年度减少了</w:t>
      </w:r>
      <w:r>
        <w:rPr>
          <w:rFonts w:hint="default" w:ascii="Times New Roman" w:hAnsi="Times New Roman" w:eastAsia="方正仿宋_GBK" w:cs="Times New Roman"/>
          <w:szCs w:val="32"/>
          <w:lang w:val="en-US" w:eastAsia="zh-CN"/>
        </w:rPr>
        <w:t>55.96</w:t>
      </w:r>
      <w:r>
        <w:rPr>
          <w:rFonts w:hint="default" w:ascii="Times New Roman" w:hAnsi="Times New Roman" w:eastAsia="方正仿宋_GBK" w:cs="Times New Roman"/>
          <w:szCs w:val="32"/>
        </w:rPr>
        <w:t>元，降低了58.9%。</w:t>
      </w:r>
    </w:p>
    <w:p>
      <w:pPr>
        <w:numPr>
          <w:numId w:val="0"/>
        </w:numPr>
        <w:spacing w:line="580" w:lineRule="exact"/>
        <w:rPr>
          <w:rFonts w:ascii="仿宋" w:hAnsi="仿宋" w:eastAsia="仿宋" w:cs="仿宋_GB2312"/>
          <w:sz w:val="32"/>
          <w:szCs w:val="32"/>
        </w:rPr>
      </w:pPr>
      <w:r>
        <w:rPr>
          <w:rFonts w:hint="eastAsia" w:ascii="仿宋" w:hAnsi="仿宋" w:eastAsia="仿宋" w:cs="仿宋_GB2312"/>
          <w:sz w:val="32"/>
          <w:szCs w:val="32"/>
          <w:lang w:val="en-US" w:eastAsia="zh-CN"/>
        </w:rPr>
        <w:t xml:space="preserve">    </w:t>
      </w:r>
      <w:r>
        <w:rPr>
          <w:rFonts w:hint="eastAsia" w:ascii="方正楷体_GBK" w:hAnsi="方正楷体_GBK" w:eastAsia="方正楷体_GBK" w:cs="方正楷体_GBK"/>
          <w:sz w:val="32"/>
          <w:szCs w:val="32"/>
          <w:lang w:eastAsia="zh-CN"/>
        </w:rPr>
        <w:t>（二）</w:t>
      </w:r>
      <w:r>
        <w:rPr>
          <w:rFonts w:hint="eastAsia" w:ascii="方正楷体_GBK" w:hAnsi="方正楷体_GBK" w:eastAsia="方正楷体_GBK" w:cs="方正楷体_GBK"/>
          <w:sz w:val="32"/>
          <w:szCs w:val="32"/>
        </w:rPr>
        <w:t>部门财政资金支出情况。</w:t>
      </w:r>
    </w:p>
    <w:p>
      <w:pPr>
        <w:numPr>
          <w:numId w:val="0"/>
        </w:numPr>
        <w:spacing w:line="580" w:lineRule="exact"/>
        <w:rPr>
          <w:rFonts w:hint="default" w:ascii="Times New Roman" w:hAnsi="Times New Roman" w:eastAsia="方正仿宋_GBK" w:cs="Times New Roman"/>
          <w:sz w:val="32"/>
          <w:szCs w:val="32"/>
        </w:rPr>
      </w:pPr>
      <w:r>
        <w:rPr>
          <w:rFonts w:hint="eastAsia" w:ascii="仿宋" w:hAnsi="仿宋" w:eastAsia="仿宋"/>
          <w:color w:val="000000"/>
          <w:sz w:val="32"/>
          <w:szCs w:val="32"/>
          <w:lang w:val="en-US" w:eastAsia="zh-CN"/>
        </w:rPr>
        <w:t xml:space="preserve">   </w:t>
      </w:r>
      <w:r>
        <w:rPr>
          <w:rFonts w:hint="default" w:ascii="Times New Roman" w:hAnsi="Times New Roman" w:eastAsia="方正仿宋_GBK" w:cs="Times New Roman"/>
          <w:color w:val="000000"/>
          <w:sz w:val="32"/>
          <w:szCs w:val="32"/>
          <w:lang w:val="en-US" w:eastAsia="zh-CN"/>
        </w:rPr>
        <w:t xml:space="preserve"> 2018年部门支出合计2614.63万元，</w:t>
      </w:r>
      <w:r>
        <w:rPr>
          <w:rFonts w:hint="default" w:ascii="Times New Roman" w:hAnsi="Times New Roman" w:eastAsia="方正仿宋_GBK" w:cs="Times New Roman"/>
          <w:color w:val="000000"/>
          <w:sz w:val="32"/>
          <w:szCs w:val="32"/>
          <w:lang w:eastAsia="zh-CN"/>
        </w:rPr>
        <w:t>较上年减少</w:t>
      </w:r>
      <w:r>
        <w:rPr>
          <w:rFonts w:hint="default" w:ascii="Times New Roman" w:hAnsi="Times New Roman" w:eastAsia="方正仿宋_GBK" w:cs="Times New Roman"/>
          <w:color w:val="000000"/>
          <w:sz w:val="32"/>
          <w:szCs w:val="32"/>
          <w:lang w:val="en-US" w:eastAsia="zh-CN"/>
        </w:rPr>
        <w:t>256.25万元，同比下降8.9%，</w:t>
      </w:r>
      <w:r>
        <w:rPr>
          <w:rFonts w:hint="default" w:ascii="Times New Roman" w:hAnsi="Times New Roman" w:eastAsia="方正仿宋_GBK" w:cs="Times New Roman"/>
          <w:color w:val="000000"/>
          <w:sz w:val="32"/>
          <w:szCs w:val="32"/>
        </w:rPr>
        <w:t>其中：基本支出</w:t>
      </w:r>
      <w:r>
        <w:rPr>
          <w:rFonts w:hint="default" w:ascii="Times New Roman" w:hAnsi="Times New Roman" w:eastAsia="方正仿宋_GBK" w:cs="Times New Roman"/>
          <w:color w:val="000000"/>
          <w:sz w:val="32"/>
          <w:szCs w:val="32"/>
          <w:lang w:val="en-US" w:eastAsia="zh-CN"/>
        </w:rPr>
        <w:t>2034.36</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77.8</w:t>
      </w:r>
      <w:r>
        <w:rPr>
          <w:rFonts w:hint="default" w:ascii="Times New Roman" w:hAnsi="Times New Roman" w:eastAsia="方正仿宋_GBK" w:cs="Times New Roman"/>
          <w:color w:val="000000"/>
          <w:sz w:val="32"/>
          <w:szCs w:val="32"/>
        </w:rPr>
        <w:t>%；项目支出</w:t>
      </w:r>
      <w:r>
        <w:rPr>
          <w:rFonts w:hint="default" w:ascii="Times New Roman" w:hAnsi="Times New Roman" w:eastAsia="方正仿宋_GBK" w:cs="Times New Roman"/>
          <w:color w:val="000000"/>
          <w:sz w:val="32"/>
          <w:szCs w:val="32"/>
          <w:lang w:val="en-US" w:eastAsia="zh-CN"/>
        </w:rPr>
        <w:t>580.27</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22.2</w:t>
      </w:r>
      <w:r>
        <w:rPr>
          <w:rFonts w:hint="default" w:ascii="Times New Roman" w:hAnsi="Times New Roman" w:eastAsia="方正仿宋_GBK" w:cs="Times New Roman"/>
          <w:color w:val="000000"/>
          <w:sz w:val="32"/>
          <w:szCs w:val="32"/>
        </w:rPr>
        <w:t>%；上缴上级支出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%；经营支出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%；对附属单位补助支出</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万元，占</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w:t>
      </w:r>
    </w:p>
    <w:p>
      <w:pPr>
        <w:numPr>
          <w:ilvl w:val="0"/>
          <w:numId w:val="4"/>
        </w:num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部门整体预算绩效管理情况</w:t>
      </w:r>
    </w:p>
    <w:p>
      <w:pPr>
        <w:numPr>
          <w:numId w:val="0"/>
        </w:numPr>
        <w:spacing w:line="580" w:lineRule="exact"/>
        <w:rPr>
          <w:rFonts w:ascii="仿宋" w:hAnsi="仿宋" w:eastAsia="仿宋" w:cs="仿宋_GB2312"/>
          <w:sz w:val="32"/>
          <w:szCs w:val="32"/>
        </w:rPr>
      </w:pPr>
      <w:r>
        <w:rPr>
          <w:rFonts w:hint="eastAsia" w:ascii="仿宋" w:hAnsi="仿宋" w:eastAsia="仿宋" w:cs="仿宋_GB2312"/>
          <w:sz w:val="32"/>
          <w:szCs w:val="32"/>
          <w:lang w:val="en-US" w:eastAsia="zh-CN"/>
        </w:rPr>
        <w:t xml:space="preserve">    </w:t>
      </w:r>
      <w:r>
        <w:rPr>
          <w:rFonts w:hint="eastAsia" w:ascii="方正楷体_GBK" w:hAnsi="方正楷体_GBK" w:eastAsia="方正楷体_GBK" w:cs="方正楷体_GBK"/>
          <w:sz w:val="32"/>
          <w:szCs w:val="32"/>
        </w:rPr>
        <w:t>（一）部门预算管理。</w:t>
      </w:r>
    </w:p>
    <w:p>
      <w:p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根据预算绩效管理要求，</w:t>
      </w: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在年初预算编制阶段，组织对</w:t>
      </w:r>
      <w:r>
        <w:rPr>
          <w:rFonts w:hint="default" w:ascii="Times New Roman" w:hAnsi="Times New Roman" w:eastAsia="方正仿宋_GBK" w:cs="Times New Roman"/>
          <w:sz w:val="32"/>
          <w:szCs w:val="32"/>
          <w:lang w:val="en-US" w:eastAsia="zh-CN"/>
        </w:rPr>
        <w:t>18个</w:t>
      </w:r>
      <w:r>
        <w:rPr>
          <w:rFonts w:hint="default" w:ascii="Times New Roman" w:hAnsi="Times New Roman" w:eastAsia="方正仿宋_GBK" w:cs="Times New Roman"/>
          <w:sz w:val="32"/>
          <w:szCs w:val="32"/>
        </w:rPr>
        <w:t>项目开展了预算事前绩效评估，对</w:t>
      </w: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个项目编制了绩效目标，预算执行过程中，选取</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个项目开展绩效监控，年终执行完毕后，对</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个项目开展了绩效目标完成情况梳理填报。</w:t>
      </w:r>
    </w:p>
    <w:p>
      <w:pPr>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我办</w:t>
      </w:r>
      <w:r>
        <w:rPr>
          <w:rFonts w:hint="default" w:ascii="Times New Roman" w:hAnsi="Times New Roman" w:eastAsia="方正仿宋_GBK" w:cs="Times New Roman"/>
          <w:sz w:val="32"/>
          <w:szCs w:val="32"/>
        </w:rPr>
        <w:t>按要求对2018年部门整体支出开展绩效自评，从评价情况来看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2018年，我办根据年初工作规划较好的完成了年度工作目标。通过加强预算收支管理，不断建立健全内部管理制度，梳理内部管理流程，部门整体支出管理情况有序平稳提升，无不良现象存在。部门整体支出绩效评价如下：</w:t>
      </w:r>
    </w:p>
    <w:p>
      <w:pPr>
        <w:numPr>
          <w:ilvl w:val="0"/>
          <w:numId w:val="5"/>
        </w:numPr>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预算执行方面，支出总额控制在预算总额以内，严守法律底线、纪律底线、道德底线，即保障了正常的工作运转，也加强了项目资金使用上的有效性和透明性；2.预算管理方面，制度执行总体较为有效，完善预算编制、执行、监督体系，提升绩效管理质量，提高财政资金使用效益；3.资产管理方面，建立了资产管理制度，定期进行了资产清理，总体执行较好</w:t>
      </w:r>
      <w:r>
        <w:rPr>
          <w:rFonts w:hint="default" w:ascii="Times New Roman" w:hAnsi="Times New Roman" w:eastAsia="方正仿宋_GBK" w:cs="Times New Roman"/>
          <w:sz w:val="32"/>
          <w:szCs w:val="32"/>
        </w:rPr>
        <w:t>。</w:t>
      </w:r>
    </w:p>
    <w:p>
      <w:pPr>
        <w:numPr>
          <w:numId w:val="0"/>
        </w:numPr>
        <w:spacing w:line="580" w:lineRule="exact"/>
        <w:rPr>
          <w:rFonts w:hint="eastAsia" w:ascii="方正楷体_GBK" w:hAnsi="方正楷体_GBK" w:eastAsia="方正楷体_GBK" w:cs="方正楷体_GBK"/>
          <w:sz w:val="32"/>
          <w:szCs w:val="32"/>
        </w:rPr>
      </w:pPr>
      <w:r>
        <w:rPr>
          <w:rFonts w:hint="eastAsia" w:ascii="仿宋" w:hAnsi="仿宋" w:eastAsia="仿宋" w:cs="仿宋_GB2312"/>
          <w:sz w:val="32"/>
          <w:szCs w:val="32"/>
          <w:lang w:val="en-US" w:eastAsia="zh-CN"/>
        </w:rPr>
        <w:t xml:space="preserve">   </w:t>
      </w:r>
      <w:r>
        <w:rPr>
          <w:rFonts w:hint="eastAsia" w:ascii="方正楷体_GBK" w:hAnsi="方正楷体_GBK" w:eastAsia="方正楷体_GBK" w:cs="方正楷体_GBK"/>
          <w:sz w:val="32"/>
          <w:szCs w:val="32"/>
        </w:rPr>
        <w:t>（二）专项预算管理。</w:t>
      </w:r>
    </w:p>
    <w:p>
      <w:pPr>
        <w:spacing w:line="580" w:lineRule="exact"/>
        <w:ind w:firstLine="640" w:firstLineChars="200"/>
        <w:rPr>
          <w:rFonts w:ascii="仿宋_GB2312" w:hAnsi="宋体" w:eastAsia="仿宋_GB2312" w:cs="仿宋_GB2312"/>
          <w:i w:val="0"/>
          <w:caps w:val="0"/>
          <w:color w:val="333333"/>
          <w:spacing w:val="0"/>
          <w:sz w:val="32"/>
          <w:szCs w:val="32"/>
          <w:shd w:val="clear" w:color="auto" w:fill="FFFFFF"/>
        </w:rPr>
      </w:pPr>
      <w:r>
        <w:rPr>
          <w:rFonts w:hint="default" w:ascii="Times New Roman" w:hAnsi="Times New Roman" w:eastAsia="方正仿宋_GBK" w:cs="Times New Roman"/>
          <w:i w:val="0"/>
          <w:caps w:val="0"/>
          <w:color w:val="333333"/>
          <w:spacing w:val="0"/>
          <w:sz w:val="32"/>
          <w:szCs w:val="32"/>
          <w:shd w:val="clear" w:color="auto" w:fill="FFFFFF"/>
        </w:rPr>
        <w:t>按照经费管理制度，加强</w:t>
      </w:r>
      <w:r>
        <w:rPr>
          <w:rFonts w:hint="default" w:ascii="Times New Roman" w:hAnsi="Times New Roman" w:eastAsia="方正仿宋_GBK" w:cs="Times New Roman"/>
          <w:i w:val="0"/>
          <w:caps w:val="0"/>
          <w:color w:val="333333"/>
          <w:spacing w:val="0"/>
          <w:sz w:val="32"/>
          <w:szCs w:val="32"/>
          <w:shd w:val="clear" w:color="auto" w:fill="FFFFFF"/>
          <w:lang w:eastAsia="zh-CN"/>
        </w:rPr>
        <w:t>对我办</w:t>
      </w:r>
      <w:r>
        <w:rPr>
          <w:rFonts w:hint="default" w:ascii="Times New Roman" w:hAnsi="Times New Roman" w:eastAsia="方正仿宋_GBK" w:cs="Times New Roman"/>
          <w:i w:val="0"/>
          <w:caps w:val="0"/>
          <w:color w:val="333333"/>
          <w:spacing w:val="0"/>
          <w:sz w:val="32"/>
          <w:szCs w:val="32"/>
          <w:shd w:val="clear" w:color="auto" w:fill="FFFFFF"/>
        </w:rPr>
        <w:t>预算执行管理，及时跟进各项目资金使用情况，</w:t>
      </w:r>
      <w:r>
        <w:rPr>
          <w:rFonts w:hint="default" w:ascii="Times New Roman" w:hAnsi="Times New Roman" w:eastAsia="方正仿宋_GBK" w:cs="Times New Roman"/>
          <w:i w:val="0"/>
          <w:caps w:val="0"/>
          <w:color w:val="333333"/>
          <w:spacing w:val="0"/>
          <w:sz w:val="32"/>
          <w:szCs w:val="32"/>
          <w:shd w:val="clear" w:color="auto" w:fill="FFFFFF"/>
          <w:lang w:eastAsia="zh-CN"/>
        </w:rPr>
        <w:t>定期监控项目资金执行进度，</w:t>
      </w:r>
      <w:r>
        <w:rPr>
          <w:rFonts w:hint="default" w:ascii="Times New Roman" w:hAnsi="Times New Roman" w:eastAsia="方正仿宋_GBK" w:cs="Times New Roman"/>
          <w:i w:val="0"/>
          <w:caps w:val="0"/>
          <w:color w:val="333333"/>
          <w:spacing w:val="0"/>
          <w:sz w:val="32"/>
          <w:szCs w:val="32"/>
          <w:shd w:val="clear" w:color="auto" w:fill="FFFFFF"/>
        </w:rPr>
        <w:t>对于执行进度缓慢或无法执行的项目预算按规定程序及时</w:t>
      </w:r>
      <w:r>
        <w:rPr>
          <w:rFonts w:hint="default" w:ascii="Times New Roman" w:hAnsi="Times New Roman" w:eastAsia="方正仿宋_GBK" w:cs="Times New Roman"/>
          <w:i w:val="0"/>
          <w:caps w:val="0"/>
          <w:color w:val="333333"/>
          <w:spacing w:val="0"/>
          <w:sz w:val="32"/>
          <w:szCs w:val="32"/>
          <w:shd w:val="clear" w:color="auto" w:fill="FFFFFF"/>
          <w:lang w:eastAsia="zh-CN"/>
        </w:rPr>
        <w:t>上报领导征求处理意见</w:t>
      </w:r>
      <w:r>
        <w:rPr>
          <w:rFonts w:hint="default" w:ascii="Times New Roman" w:hAnsi="Times New Roman" w:eastAsia="方正仿宋_GBK" w:cs="Times New Roman"/>
          <w:i w:val="0"/>
          <w:caps w:val="0"/>
          <w:color w:val="333333"/>
          <w:spacing w:val="0"/>
          <w:sz w:val="32"/>
          <w:szCs w:val="32"/>
          <w:shd w:val="clear" w:color="auto" w:fill="FFFFFF"/>
        </w:rPr>
        <w:t>。完善项目资金使用审批手续，坚持先审批，后使用，确保专项资金专款专用。</w:t>
      </w:r>
    </w:p>
    <w:p>
      <w:pPr>
        <w:spacing w:line="580" w:lineRule="exact"/>
        <w:ind w:firstLine="640" w:firstLineChars="200"/>
        <w:rPr>
          <w:rFonts w:ascii="仿宋" w:hAnsi="仿宋" w:eastAsia="仿宋" w:cs="仿宋_GB2312"/>
          <w:sz w:val="32"/>
          <w:szCs w:val="32"/>
        </w:rPr>
      </w:pPr>
      <w:r>
        <w:rPr>
          <w:rFonts w:hint="eastAsia" w:ascii="方正楷体_GBK" w:hAnsi="方正楷体_GBK" w:eastAsia="方正楷体_GBK" w:cs="方正楷体_GBK"/>
          <w:sz w:val="32"/>
          <w:szCs w:val="32"/>
        </w:rPr>
        <w:t>（三）结果应用情况。</w:t>
      </w:r>
    </w:p>
    <w:p>
      <w:pPr>
        <w:spacing w:line="580" w:lineRule="exact"/>
        <w:ind w:firstLine="640" w:firstLineChars="200"/>
        <w:rPr>
          <w:rFonts w:hint="eastAsia" w:ascii="仿宋" w:hAnsi="仿宋" w:eastAsia="仿宋" w:cs="仿宋_GB2312"/>
          <w:sz w:val="32"/>
          <w:szCs w:val="32"/>
          <w:lang w:val="en-US" w:eastAsia="zh-CN"/>
        </w:rPr>
      </w:pPr>
      <w:r>
        <w:rPr>
          <w:rFonts w:hint="default" w:ascii="Times New Roman" w:hAnsi="Times New Roman" w:eastAsia="方正仿宋_GBK" w:cs="Times New Roman"/>
          <w:sz w:val="32"/>
          <w:szCs w:val="32"/>
          <w:lang w:eastAsia="zh-CN"/>
        </w:rPr>
        <w:t>我办按要求对</w:t>
      </w:r>
      <w:r>
        <w:rPr>
          <w:rFonts w:hint="default" w:ascii="Times New Roman" w:hAnsi="Times New Roman" w:eastAsia="方正仿宋_GBK" w:cs="Times New Roman"/>
          <w:sz w:val="32"/>
          <w:szCs w:val="32"/>
          <w:lang w:val="en-US" w:eastAsia="zh-CN"/>
        </w:rPr>
        <w:t>2018年部门整体支出情况进行自评，并编制了部门整体支出绩效评价报告，通过绩效评价，及时掌握部门资金动态，根据执行进度总体把控制定工作方案。</w:t>
      </w: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四、评价结论及建议</w:t>
      </w:r>
    </w:p>
    <w:p>
      <w:pPr>
        <w:spacing w:line="580" w:lineRule="exact"/>
        <w:ind w:firstLine="640" w:firstLineChars="200"/>
        <w:rPr>
          <w:rFonts w:ascii="仿宋" w:hAnsi="仿宋" w:eastAsia="仿宋" w:cs="仿宋_GB2312"/>
          <w:sz w:val="32"/>
          <w:szCs w:val="32"/>
        </w:rPr>
      </w:pPr>
      <w:r>
        <w:rPr>
          <w:rFonts w:hint="eastAsia" w:ascii="方正楷体_GBK" w:hAnsi="方正楷体_GBK" w:eastAsia="方正楷体_GBK" w:cs="方正楷体_GBK"/>
          <w:sz w:val="32"/>
          <w:szCs w:val="32"/>
        </w:rPr>
        <w:t>（一）评价结论。</w:t>
      </w:r>
      <w:r>
        <w:rPr>
          <w:rFonts w:hint="default" w:ascii="Times New Roman" w:hAnsi="Times New Roman" w:eastAsia="方正仿宋_GBK" w:cs="Times New Roman"/>
          <w:color w:val="000000"/>
          <w:kern w:val="0"/>
          <w:sz w:val="32"/>
          <w:szCs w:val="32"/>
        </w:rPr>
        <w:t>中共阿坝州委</w:t>
      </w:r>
      <w:r>
        <w:rPr>
          <w:rFonts w:hint="default" w:ascii="Times New Roman" w:hAnsi="Times New Roman" w:eastAsia="方正仿宋_GBK" w:cs="Times New Roman"/>
          <w:color w:val="000000"/>
          <w:kern w:val="0"/>
          <w:sz w:val="32"/>
          <w:szCs w:val="32"/>
          <w:lang w:eastAsia="zh-CN"/>
        </w:rPr>
        <w:t>办公室</w:t>
      </w:r>
      <w:r>
        <w:rPr>
          <w:rFonts w:hint="default" w:ascii="Times New Roman" w:hAnsi="Times New Roman" w:eastAsia="方正仿宋_GBK" w:cs="Times New Roman"/>
          <w:color w:val="000000"/>
          <w:kern w:val="0"/>
          <w:sz w:val="32"/>
          <w:szCs w:val="32"/>
        </w:rPr>
        <w:t>预算执行情况良好，无不良记录及违规违纪行为，</w:t>
      </w:r>
      <w:r>
        <w:rPr>
          <w:rFonts w:hint="default" w:ascii="Times New Roman" w:hAnsi="Times New Roman" w:eastAsia="方正仿宋_GBK" w:cs="Times New Roman"/>
          <w:color w:val="000000"/>
          <w:kern w:val="0"/>
          <w:sz w:val="32"/>
          <w:szCs w:val="32"/>
          <w:lang w:eastAsia="zh-CN"/>
        </w:rPr>
        <w:t>整体支出绩效控制合理。</w:t>
      </w:r>
    </w:p>
    <w:p>
      <w:pPr>
        <w:spacing w:line="576" w:lineRule="exact"/>
        <w:ind w:firstLine="643" w:firstLineChars="200"/>
        <w:rPr>
          <w:rFonts w:ascii="仿宋" w:hAnsi="仿宋" w:eastAsia="仿宋" w:cs="仿宋_GB2312"/>
          <w:sz w:val="32"/>
          <w:szCs w:val="32"/>
        </w:rPr>
      </w:pPr>
      <w:r>
        <w:rPr>
          <w:rFonts w:hint="eastAsia" w:ascii="方正楷体_GBK" w:hAnsi="方正楷体_GBK" w:eastAsia="方正楷体_GBK" w:cs="方正楷体_GBK"/>
          <w:sz w:val="32"/>
          <w:szCs w:val="32"/>
        </w:rPr>
        <w:t>（二）存在问题。</w:t>
      </w:r>
      <w:r>
        <w:rPr>
          <w:rFonts w:hint="default" w:ascii="Times New Roman" w:hAnsi="Times New Roman" w:eastAsia="方正仿宋_GBK" w:cs="Times New Roman"/>
          <w:color w:val="000000"/>
          <w:kern w:val="0"/>
          <w:sz w:val="32"/>
          <w:szCs w:val="32"/>
          <w:lang w:eastAsia="zh-CN"/>
        </w:rPr>
        <w:t>部分预算资金</w:t>
      </w:r>
      <w:r>
        <w:rPr>
          <w:rFonts w:hint="eastAsia" w:ascii="Times New Roman" w:hAnsi="Times New Roman" w:eastAsia="方正仿宋_GBK" w:cs="Times New Roman"/>
          <w:color w:val="000000"/>
          <w:kern w:val="0"/>
          <w:sz w:val="32"/>
          <w:szCs w:val="32"/>
          <w:lang w:eastAsia="zh-CN"/>
        </w:rPr>
        <w:t>进度不理想，</w:t>
      </w:r>
      <w:r>
        <w:rPr>
          <w:rFonts w:hint="default" w:ascii="Times New Roman" w:hAnsi="Times New Roman" w:eastAsia="方正仿宋_GBK" w:cs="Times New Roman"/>
          <w:color w:val="000000"/>
          <w:kern w:val="0"/>
          <w:sz w:val="32"/>
          <w:szCs w:val="32"/>
          <w:lang w:eastAsia="zh-CN"/>
        </w:rPr>
        <w:t>使用率偏低，项目实施进度滞后，账务处理会计科目安插</w:t>
      </w:r>
      <w:r>
        <w:rPr>
          <w:rFonts w:hint="eastAsia" w:ascii="Times New Roman" w:hAnsi="Times New Roman" w:eastAsia="方正仿宋_GBK" w:cs="Times New Roman"/>
          <w:color w:val="000000"/>
          <w:kern w:val="0"/>
          <w:sz w:val="32"/>
          <w:szCs w:val="32"/>
          <w:lang w:eastAsia="zh-CN"/>
        </w:rPr>
        <w:t>不够精准</w:t>
      </w:r>
      <w:r>
        <w:rPr>
          <w:rFonts w:hint="default" w:ascii="Times New Roman" w:hAnsi="Times New Roman" w:eastAsia="方正仿宋_GBK" w:cs="Times New Roman"/>
          <w:color w:val="000000"/>
          <w:kern w:val="0"/>
          <w:sz w:val="32"/>
          <w:szCs w:val="32"/>
          <w:lang w:eastAsia="zh-CN"/>
        </w:rPr>
        <w:t>等问题</w:t>
      </w:r>
      <w:r>
        <w:rPr>
          <w:rFonts w:hint="default" w:ascii="Times New Roman" w:hAnsi="Times New Roman" w:eastAsia="方正仿宋_GBK" w:cs="Times New Roman"/>
          <w:color w:val="000000"/>
          <w:kern w:val="0"/>
          <w:sz w:val="32"/>
          <w:szCs w:val="32"/>
        </w:rPr>
        <w:t>。</w:t>
      </w:r>
    </w:p>
    <w:p>
      <w:pPr>
        <w:spacing w:line="576" w:lineRule="exact"/>
        <w:ind w:firstLine="643" w:firstLineChars="200"/>
        <w:rPr>
          <w:rFonts w:hint="default" w:ascii="Times New Roman" w:hAnsi="Times New Roman" w:cs="Times New Roman"/>
        </w:rPr>
      </w:pPr>
      <w:r>
        <w:rPr>
          <w:rFonts w:hint="eastAsia" w:ascii="方正楷体_GBK" w:hAnsi="方正楷体_GBK" w:eastAsia="方正楷体_GBK" w:cs="方正楷体_GBK"/>
          <w:sz w:val="32"/>
          <w:szCs w:val="32"/>
        </w:rPr>
        <w:t>（三）改进建议。</w:t>
      </w:r>
      <w:r>
        <w:rPr>
          <w:rFonts w:hint="default" w:ascii="Times New Roman" w:hAnsi="Times New Roman" w:eastAsia="方正仿宋_GBK" w:cs="Times New Roman"/>
          <w:color w:val="000000"/>
          <w:kern w:val="0"/>
          <w:sz w:val="32"/>
          <w:szCs w:val="32"/>
          <w:lang w:eastAsia="zh-CN"/>
        </w:rPr>
        <w:t>按规定加快资金使用频率，加快项目经费的执行力度，继续加强学习最新会计准则，提升</w:t>
      </w:r>
      <w:r>
        <w:rPr>
          <w:rFonts w:hint="eastAsia" w:eastAsia="方正仿宋_GBK" w:cs="Times New Roman"/>
          <w:color w:val="000000"/>
          <w:kern w:val="0"/>
          <w:sz w:val="32"/>
          <w:szCs w:val="32"/>
          <w:lang w:eastAsia="zh-CN"/>
        </w:rPr>
        <w:t>了预算管理</w:t>
      </w:r>
      <w:r>
        <w:rPr>
          <w:rFonts w:hint="default" w:ascii="Times New Roman" w:hAnsi="Times New Roman" w:eastAsia="方正仿宋_GBK" w:cs="Times New Roman"/>
          <w:color w:val="000000"/>
          <w:kern w:val="0"/>
          <w:sz w:val="32"/>
          <w:szCs w:val="32"/>
          <w:lang w:eastAsia="zh-CN"/>
        </w:rPr>
        <w:t>水平</w:t>
      </w:r>
      <w:r>
        <w:rPr>
          <w:rFonts w:hint="default" w:ascii="Times New Roman" w:hAnsi="Times New Roman" w:eastAsia="方正仿宋_GBK" w:cs="Times New Roman"/>
          <w:color w:val="000000"/>
          <w:kern w:val="0"/>
          <w:sz w:val="32"/>
          <w:szCs w:val="32"/>
        </w:rPr>
        <w:t>。</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4"/>
        <w:rPr>
          <w:rStyle w:val="27"/>
          <w:rFonts w:ascii="仿宋" w:hAnsi="仿宋" w:eastAsia="仿宋"/>
          <w:b w:val="0"/>
          <w:bCs w:val="0"/>
          <w:sz w:val="32"/>
          <w:szCs w:val="32"/>
        </w:rPr>
      </w:pPr>
      <w:bookmarkStart w:id="61" w:name="_Toc15396617"/>
      <w:r>
        <w:rPr>
          <w:rStyle w:val="27"/>
          <w:rFonts w:hint="eastAsia" w:ascii="仿宋" w:hAnsi="仿宋" w:eastAsia="仿宋"/>
          <w:b w:val="0"/>
          <w:bCs w:val="0"/>
          <w:sz w:val="32"/>
          <w:szCs w:val="32"/>
        </w:rPr>
        <w:t>附件2</w:t>
      </w:r>
      <w:bookmarkEnd w:id="61"/>
    </w:p>
    <w:p>
      <w:pPr>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2018年</w:t>
      </w:r>
      <w:r>
        <w:rPr>
          <w:rFonts w:hint="eastAsia" w:ascii="方正小标宋_GBK" w:hAnsi="方正小标宋_GBK" w:eastAsia="方正小标宋_GBK" w:cs="方正小标宋_GBK"/>
          <w:sz w:val="44"/>
          <w:szCs w:val="44"/>
          <w:lang w:eastAsia="zh-CN"/>
        </w:rPr>
        <w:t>办公设备购置</w:t>
      </w:r>
      <w:r>
        <w:rPr>
          <w:rFonts w:hint="eastAsia" w:ascii="方正小标宋_GBK" w:hAnsi="方正小标宋_GBK" w:eastAsia="方正小标宋_GBK" w:cs="方正小标宋_GBK"/>
          <w:sz w:val="44"/>
          <w:szCs w:val="44"/>
        </w:rPr>
        <w:t>项目支出绩效评价</w:t>
      </w:r>
    </w:p>
    <w:p>
      <w:pPr>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 w:hAnsi="仿宋" w:eastAsia="仿宋" w:cs="仿宋_GB2312"/>
          <w:sz w:val="32"/>
          <w:szCs w:val="32"/>
        </w:rPr>
      </w:pPr>
      <w:r>
        <w:rPr>
          <w:rFonts w:hint="eastAsia" w:ascii="方正黑体_GBK" w:hAnsi="方正黑体_GBK" w:eastAsia="方正黑体_GBK" w:cs="方正黑体_GBK"/>
          <w:sz w:val="32"/>
          <w:szCs w:val="32"/>
        </w:rPr>
        <w:t>一、评价工作开展及项目情况</w:t>
      </w:r>
    </w:p>
    <w:p>
      <w:pPr>
        <w:spacing w:line="58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针对办公设备购置，我办成立了采购领导小组，制定明确的采购实施方案，由经办人年初统筹履行财政备案程序，根据采购实施结果成立了绩效评价小组，按照绩效评分细则，组织实施关于办公设备购置项目绩效自评。</w:t>
      </w:r>
    </w:p>
    <w:p>
      <w:pPr>
        <w:spacing w:line="580" w:lineRule="exact"/>
        <w:ind w:firstLine="640" w:firstLineChars="200"/>
        <w:rPr>
          <w:rFonts w:ascii="仿宋" w:hAnsi="仿宋" w:eastAsia="仿宋" w:cs="仿宋_GB2312"/>
          <w:sz w:val="32"/>
          <w:szCs w:val="32"/>
        </w:rPr>
      </w:pPr>
      <w:r>
        <w:rPr>
          <w:rFonts w:hint="eastAsia" w:ascii="方正黑体_GBK" w:hAnsi="方正黑体_GBK" w:eastAsia="方正黑体_GBK" w:cs="方正黑体_GBK"/>
          <w:sz w:val="32"/>
          <w:szCs w:val="32"/>
        </w:rPr>
        <w:t>二、评价结论及绩效分析</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（一）评价结论</w:t>
      </w:r>
    </w:p>
    <w:p>
      <w:pPr>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办公设备购置项目全年执行情况较优，完成年初预算的</w:t>
      </w:r>
      <w:r>
        <w:rPr>
          <w:rFonts w:hint="default" w:ascii="Times New Roman" w:hAnsi="Times New Roman" w:eastAsia="方正仿宋_GBK" w:cs="Times New Roman"/>
          <w:sz w:val="32"/>
          <w:szCs w:val="32"/>
          <w:lang w:val="en-US" w:eastAsia="zh-CN"/>
        </w:rPr>
        <w:t>84.1%，基本保障了部门办公设备配置。按照绩效评价评分细则，此项目自评得分89分。</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（二）绩效分析</w:t>
      </w:r>
    </w:p>
    <w:p>
      <w:pPr>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1、项目决策</w:t>
      </w:r>
    </w:p>
    <w:p>
      <w:pPr>
        <w:spacing w:line="580" w:lineRule="exact"/>
        <w:ind w:firstLine="640" w:firstLineChars="200"/>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按照我办各科室实际需求，合理编制该项目年初预算经费，为完成办公设备配置工作，提升机关办公效率，结合我办固定资产现有情况，十分有必要开展实施此项采购工作。根据项目内容，设置了采购内容、采购数量、完成时限及拟达成效等各项指标值。通过绩效评价机制更能明确工作任务，简化工作流程，提高工作效率。</w:t>
      </w:r>
    </w:p>
    <w:p>
      <w:pPr>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2、项目管理</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办公设备购置项目主要包括电子设备和办公家具两项内容，通过项目实施，电子设备支出金额为</w:t>
      </w:r>
      <w:r>
        <w:rPr>
          <w:rFonts w:hint="eastAsia" w:ascii="Times New Roman" w:hAnsi="Times New Roman" w:eastAsia="方正仿宋_GBK" w:cs="Times New Roman"/>
          <w:sz w:val="32"/>
          <w:szCs w:val="32"/>
          <w:lang w:val="en-US" w:eastAsia="zh-CN"/>
        </w:rPr>
        <w:t>64.2万元，办公家具支出金额为14.3万元，</w:t>
      </w:r>
      <w:r>
        <w:rPr>
          <w:rFonts w:hint="default" w:ascii="Times New Roman" w:hAnsi="Times New Roman" w:eastAsia="方正仿宋_GBK" w:cs="Times New Roman"/>
          <w:sz w:val="32"/>
          <w:szCs w:val="32"/>
          <w:lang w:eastAsia="zh-CN"/>
        </w:rPr>
        <w:t>资金分配</w:t>
      </w:r>
      <w:r>
        <w:rPr>
          <w:rFonts w:hint="eastAsia" w:ascii="Times New Roman" w:hAnsi="Times New Roman" w:eastAsia="方正仿宋_GBK" w:cs="Times New Roman"/>
          <w:sz w:val="32"/>
          <w:szCs w:val="32"/>
          <w:lang w:eastAsia="zh-CN"/>
        </w:rPr>
        <w:t>科学合理。</w:t>
      </w:r>
    </w:p>
    <w:p>
      <w:pPr>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3、项目绩效</w:t>
      </w:r>
    </w:p>
    <w:p>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办公设备购置</w:t>
      </w:r>
      <w:r>
        <w:rPr>
          <w:rFonts w:hint="default" w:ascii="Times New Roman" w:hAnsi="Times New Roman" w:eastAsia="方正仿宋_GBK" w:cs="Times New Roman"/>
          <w:sz w:val="32"/>
          <w:szCs w:val="32"/>
          <w:lang w:eastAsia="zh-CN"/>
        </w:rPr>
        <w:t>项目</w:t>
      </w:r>
      <w:r>
        <w:rPr>
          <w:rFonts w:hint="eastAsia" w:ascii="Times New Roman" w:hAnsi="Times New Roman" w:eastAsia="方正仿宋_GBK" w:cs="Times New Roman"/>
          <w:sz w:val="32"/>
          <w:szCs w:val="32"/>
          <w:lang w:eastAsia="zh-CN"/>
        </w:rPr>
        <w:t>完成年初预算的</w:t>
      </w:r>
      <w:r>
        <w:rPr>
          <w:rFonts w:hint="eastAsia" w:ascii="Times New Roman" w:hAnsi="Times New Roman" w:eastAsia="方正仿宋_GBK" w:cs="Times New Roman"/>
          <w:sz w:val="32"/>
          <w:szCs w:val="32"/>
          <w:lang w:val="en-US" w:eastAsia="zh-CN"/>
        </w:rPr>
        <w:t>84.1%，采购了会议室音响设备一套，会议室办公座椅一批，电子设备一批（包括计算机、一体机、打印机等）。该项目有效的保障了我办办公设备配置工作，提高了机关办公效率。</w:t>
      </w:r>
    </w:p>
    <w:p>
      <w:pPr>
        <w:numPr>
          <w:numId w:val="0"/>
        </w:numPr>
        <w:spacing w:line="580" w:lineRule="exact"/>
      </w:pPr>
      <w:r>
        <w:rPr>
          <w:rFonts w:hint="eastAsia" w:ascii="仿宋" w:hAnsi="仿宋" w:eastAsia="仿宋" w:cs="仿宋_GB2312"/>
          <w:sz w:val="32"/>
          <w:szCs w:val="32"/>
          <w:lang w:val="en-US" w:eastAsia="zh-CN"/>
        </w:rPr>
        <w:t xml:space="preserve">    </w:t>
      </w: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存在主要问题</w:t>
      </w:r>
    </w:p>
    <w:p>
      <w:pPr>
        <w:pStyle w:val="2"/>
        <w:numPr>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方正仿宋_GBK" w:hAnsi="方正仿宋_GBK" w:eastAsia="方正仿宋_GBK" w:cs="方正仿宋_GBK"/>
          <w:sz w:val="32"/>
          <w:szCs w:val="32"/>
          <w:lang w:val="en-US" w:eastAsia="zh-CN"/>
        </w:rPr>
        <w:t>无</w:t>
      </w:r>
    </w:p>
    <w:p>
      <w:pPr>
        <w:numPr>
          <w:numId w:val="0"/>
        </w:numPr>
        <w:spacing w:line="580" w:lineRule="exact"/>
        <w:rPr>
          <w:rFonts w:ascii="仿宋" w:hAnsi="仿宋" w:eastAsia="仿宋" w:cs="仿宋_GB2312"/>
          <w:sz w:val="32"/>
          <w:szCs w:val="32"/>
        </w:rPr>
      </w:pP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四、相关措</w:t>
      </w:r>
      <w:r>
        <w:rPr>
          <w:rFonts w:hint="eastAsia" w:ascii="方正黑体_GBK" w:hAnsi="方正黑体_GBK" w:eastAsia="方正黑体_GBK" w:cs="方正黑体_GBK"/>
          <w:sz w:val="32"/>
          <w:szCs w:val="32"/>
        </w:rPr>
        <w:t>施建议</w:t>
      </w:r>
    </w:p>
    <w:p>
      <w:pPr>
        <w:pStyle w:val="2"/>
        <w:numPr>
          <w:numId w:val="0"/>
        </w:numPr>
        <w:ind w:firstLine="640" w:firstLineChars="200"/>
        <w:rPr>
          <w:rFonts w:hint="eastAsia" w:ascii="方正仿宋_GBK" w:hAnsi="方正仿宋_GBK" w:eastAsia="方正仿宋_GBK" w:cs="方正仿宋_GBK"/>
          <w:i w:val="0"/>
          <w:caps w:val="0"/>
          <w:color w:val="333333"/>
          <w:spacing w:val="0"/>
          <w:sz w:val="32"/>
          <w:szCs w:val="32"/>
          <w:lang w:eastAsia="zh-CN"/>
        </w:rPr>
      </w:pPr>
      <w:r>
        <w:rPr>
          <w:rFonts w:hint="eastAsia" w:ascii="方正仿宋_GBK" w:hAnsi="方正仿宋_GBK" w:eastAsia="方正仿宋_GBK" w:cs="方正仿宋_GBK"/>
          <w:i w:val="0"/>
          <w:caps w:val="0"/>
          <w:color w:val="333333"/>
          <w:spacing w:val="0"/>
          <w:sz w:val="32"/>
          <w:szCs w:val="32"/>
        </w:rPr>
        <w:t>加强项目开展进度的跟踪，</w:t>
      </w:r>
      <w:r>
        <w:rPr>
          <w:rFonts w:hint="eastAsia" w:ascii="方正仿宋_GBK" w:hAnsi="方正仿宋_GBK" w:eastAsia="方正仿宋_GBK" w:cs="方正仿宋_GBK"/>
          <w:i w:val="0"/>
          <w:caps w:val="0"/>
          <w:color w:val="333333"/>
          <w:spacing w:val="0"/>
          <w:sz w:val="32"/>
          <w:szCs w:val="32"/>
          <w:lang w:eastAsia="zh-CN"/>
        </w:rPr>
        <w:t>继续</w:t>
      </w:r>
      <w:r>
        <w:rPr>
          <w:rFonts w:hint="eastAsia" w:ascii="方正仿宋_GBK" w:hAnsi="方正仿宋_GBK" w:eastAsia="方正仿宋_GBK" w:cs="方正仿宋_GBK"/>
          <w:i w:val="0"/>
          <w:caps w:val="0"/>
          <w:color w:val="333333"/>
          <w:spacing w:val="0"/>
          <w:sz w:val="32"/>
          <w:szCs w:val="32"/>
        </w:rPr>
        <w:t>开展项目绩效评价，确保项目绩效目标的</w:t>
      </w:r>
      <w:r>
        <w:rPr>
          <w:rFonts w:hint="eastAsia" w:ascii="方正仿宋_GBK" w:hAnsi="方正仿宋_GBK" w:eastAsia="方正仿宋_GBK" w:cs="方正仿宋_GBK"/>
          <w:i w:val="0"/>
          <w:caps w:val="0"/>
          <w:color w:val="333333"/>
          <w:spacing w:val="0"/>
          <w:sz w:val="32"/>
          <w:szCs w:val="32"/>
          <w:lang w:eastAsia="zh-CN"/>
        </w:rPr>
        <w:t>更好更高质量</w:t>
      </w:r>
      <w:r>
        <w:rPr>
          <w:rFonts w:hint="eastAsia" w:ascii="方正仿宋_GBK" w:hAnsi="方正仿宋_GBK" w:eastAsia="方正仿宋_GBK" w:cs="方正仿宋_GBK"/>
          <w:i w:val="0"/>
          <w:caps w:val="0"/>
          <w:color w:val="333333"/>
          <w:spacing w:val="0"/>
          <w:sz w:val="32"/>
          <w:szCs w:val="32"/>
        </w:rPr>
        <w:t>完成</w:t>
      </w:r>
      <w:r>
        <w:rPr>
          <w:rFonts w:hint="eastAsia" w:ascii="方正仿宋_GBK" w:hAnsi="方正仿宋_GBK" w:eastAsia="方正仿宋_GBK" w:cs="方正仿宋_GBK"/>
          <w:i w:val="0"/>
          <w:caps w:val="0"/>
          <w:color w:val="333333"/>
          <w:spacing w:val="0"/>
          <w:sz w:val="32"/>
          <w:szCs w:val="32"/>
          <w:lang w:eastAsia="zh-CN"/>
        </w:rPr>
        <w:t>。</w:t>
      </w: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p>
    <w:p>
      <w:pPr>
        <w:spacing w:line="580" w:lineRule="exact"/>
        <w:jc w:val="center"/>
        <w:rPr>
          <w:rFonts w:ascii="黑体" w:hAnsi="黑体" w:eastAsia="黑体" w:cs="方正小标宋简体"/>
          <w:sz w:val="44"/>
          <w:szCs w:val="44"/>
        </w:rPr>
      </w:pPr>
      <w:bookmarkStart w:id="62" w:name="_Toc15396618"/>
      <w:r>
        <w:rPr>
          <w:rFonts w:hint="eastAsia" w:ascii="方正小标宋_GBK" w:hAnsi="方正小标宋_GBK" w:eastAsia="方正小标宋_GBK" w:cs="方正小标宋_GBK"/>
          <w:sz w:val="44"/>
          <w:szCs w:val="44"/>
        </w:rPr>
        <w:t>2018年</w:t>
      </w:r>
      <w:r>
        <w:rPr>
          <w:rFonts w:hint="eastAsia" w:ascii="方正小标宋_GBK" w:hAnsi="方正小标宋_GBK" w:eastAsia="方正小标宋_GBK" w:cs="方正小标宋_GBK"/>
          <w:sz w:val="44"/>
          <w:szCs w:val="44"/>
          <w:lang w:eastAsia="zh-CN"/>
        </w:rPr>
        <w:t>中央空调运行维护费</w:t>
      </w:r>
      <w:r>
        <w:rPr>
          <w:rFonts w:hint="eastAsia" w:ascii="方正小标宋_GBK" w:hAnsi="方正小标宋_GBK" w:eastAsia="方正小标宋_GBK" w:cs="方正小标宋_GBK"/>
          <w:sz w:val="44"/>
          <w:szCs w:val="44"/>
        </w:rPr>
        <w:t>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一、评价工作开展及项目情况</w:t>
      </w:r>
    </w:p>
    <w:p>
      <w:pPr>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针对中央空调运行维护费项目，我办机房管理人员通过供暖设备运行情况，制定了每日监控管理机制，科学管控机房供暖设施设备，以防造成供电浪费，避免机器过渡磨损。</w:t>
      </w: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二、评价结论及绩效分析</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（一）评价结论</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中央空调运行维护费产生的社会效益优良，通过做好冬日供暖工作，改观了恶劣的工作环境，极大的提升了干部职工的工作积极性。</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（二）绩效分析</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eastAsia="zh-CN"/>
        </w:rPr>
        <w:t>、项目决策</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中央空调运行维护费为我办每年常规性项目支出。</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eastAsia="zh-CN"/>
        </w:rPr>
        <w:t>、项目管理</w:t>
      </w:r>
    </w:p>
    <w:p>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中央空调运行维护费项目的经费开支主要为中央空调运行电费和常规性维修费，</w:t>
      </w:r>
      <w:r>
        <w:rPr>
          <w:rFonts w:hint="eastAsia" w:ascii="Times New Roman" w:hAnsi="Times New Roman" w:eastAsia="方正仿宋_GBK" w:cs="Times New Roman"/>
          <w:sz w:val="32"/>
          <w:szCs w:val="32"/>
          <w:lang w:val="en-US" w:eastAsia="zh-CN"/>
        </w:rPr>
        <w:t>2018年运行电费支出合计48.9万，完成预算的54.3%。各项开支均根据实际发生额作为支费依据，支付周期每年8个月。</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3、项目绩效</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该项目实现的主要效益为社会效益，通过集中供暖，得到了干部职工的认可与赞许。</w:t>
      </w:r>
    </w:p>
    <w:p>
      <w:pPr>
        <w:numPr>
          <w:numId w:val="0"/>
        </w:numPr>
        <w:spacing w:line="580" w:lineRule="exact"/>
        <w:ind w:firstLine="640" w:firstLineChars="200"/>
        <w:rPr>
          <w:rFonts w:hint="eastAsia" w:ascii="方正黑体_GBK" w:hAnsi="方正黑体_GBK" w:eastAsia="方正黑体_GBK" w:cs="方正黑体_GBK"/>
        </w:rPr>
      </w:pP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存在主要问题</w:t>
      </w:r>
    </w:p>
    <w:p>
      <w:pPr>
        <w:pStyle w:val="2"/>
        <w:numPr>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Times New Roman" w:hAnsi="Times New Roman" w:eastAsia="方正仿宋_GBK" w:cs="Times New Roman"/>
          <w:kern w:val="2"/>
          <w:sz w:val="32"/>
          <w:szCs w:val="32"/>
          <w:lang w:val="en-US" w:eastAsia="zh-CN" w:bidi="ar-SA"/>
        </w:rPr>
        <w:t xml:space="preserve"> 无</w:t>
      </w:r>
    </w:p>
    <w:p>
      <w:pPr>
        <w:numPr>
          <w:numId w:val="0"/>
        </w:numPr>
        <w:spacing w:line="580" w:lineRule="exact"/>
        <w:rPr>
          <w:rFonts w:ascii="仿宋" w:hAnsi="仿宋" w:eastAsia="仿宋" w:cs="仿宋_GB2312"/>
          <w:sz w:val="32"/>
          <w:szCs w:val="32"/>
        </w:rPr>
      </w:pPr>
      <w:r>
        <w:rPr>
          <w:rFonts w:hint="eastAsia" w:ascii="仿宋" w:hAnsi="仿宋" w:eastAsia="仿宋" w:cs="仿宋_GB2312"/>
          <w:sz w:val="32"/>
          <w:szCs w:val="32"/>
          <w:lang w:val="en-US" w:eastAsia="zh-CN"/>
        </w:rPr>
        <w:t xml:space="preserve">    </w:t>
      </w: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相关措施建议</w:t>
      </w:r>
    </w:p>
    <w:p>
      <w:pPr>
        <w:pStyle w:val="2"/>
        <w:numPr>
          <w:numId w:val="0"/>
        </w:numPr>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    加强财务管理，严格财务审核。在费用报账支付时，按照预算规定的费用项目和用途进行资金使用审核、列报支付、财务核算，杜绝超支现象的发生。</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580" w:lineRule="exact"/>
        <w:jc w:val="center"/>
        <w:rPr>
          <w:rFonts w:ascii="黑体" w:hAnsi="黑体" w:eastAsia="黑体" w:cs="方正小标宋简体"/>
          <w:sz w:val="44"/>
          <w:szCs w:val="44"/>
        </w:rPr>
      </w:pPr>
      <w:r>
        <w:rPr>
          <w:rFonts w:hint="eastAsia" w:ascii="方正小标宋_GBK" w:hAnsi="方正小标宋_GBK" w:eastAsia="方正小标宋_GBK" w:cs="方正小标宋_GBK"/>
          <w:sz w:val="44"/>
          <w:szCs w:val="44"/>
        </w:rPr>
        <w:t>2018年</w:t>
      </w:r>
      <w:r>
        <w:rPr>
          <w:rFonts w:hint="eastAsia" w:ascii="方正小标宋_GBK" w:hAnsi="方正小标宋_GBK" w:eastAsia="方正小标宋_GBK" w:cs="方正小标宋_GBK"/>
          <w:sz w:val="44"/>
          <w:szCs w:val="44"/>
          <w:lang w:eastAsia="zh-CN"/>
        </w:rPr>
        <w:t>州委会议室提升改造及州委大院维修维护费</w:t>
      </w:r>
      <w:r>
        <w:rPr>
          <w:rFonts w:hint="eastAsia" w:ascii="方正小标宋_GBK" w:hAnsi="方正小标宋_GBK" w:eastAsia="方正小标宋_GBK" w:cs="方正小标宋_GBK"/>
          <w:sz w:val="44"/>
          <w:szCs w:val="44"/>
        </w:rPr>
        <w:t>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一、评价工作开展及项目情况</w:t>
      </w:r>
    </w:p>
    <w:p>
      <w:pPr>
        <w:spacing w:line="58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针对州委会议室提升改造项目，根据工作需要，当年未启动该项目；州委大院零星维修通过政府采购确定维修公司，并签订了维修合同，支付结算时，履行项目实施明细验收手续，按时支付已完成的大院零星维修费。</w:t>
      </w: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二、评价结论及绩效分析</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（一）评价结论</w:t>
      </w:r>
    </w:p>
    <w:p>
      <w:pPr>
        <w:spacing w:line="58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州委会议室提升改造及州委大院零星维修维护费项目本年执行进度缓慢，资金使用率低，完成效果较差</w:t>
      </w:r>
      <w:r>
        <w:rPr>
          <w:rFonts w:hint="eastAsia" w:ascii="方正仿宋_GBK" w:hAnsi="方正仿宋_GBK" w:eastAsia="方正仿宋_GBK" w:cs="方正仿宋_GBK"/>
          <w:sz w:val="32"/>
          <w:szCs w:val="32"/>
          <w:lang w:val="en-US" w:eastAsia="zh-CN"/>
        </w:rPr>
        <w:t>。</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（二）绩效分析</w:t>
      </w:r>
    </w:p>
    <w:p>
      <w:pPr>
        <w:spacing w:line="58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eastAsia="zh-CN"/>
        </w:rPr>
        <w:t>、项目管理</w:t>
      </w:r>
    </w:p>
    <w:p>
      <w:pPr>
        <w:spacing w:line="58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州委会议室提升改造及州委大院零星维修维护费项目主要包括州委会议室提升改造经费</w:t>
      </w:r>
      <w:r>
        <w:rPr>
          <w:rFonts w:hint="eastAsia" w:ascii="方正仿宋_GBK" w:hAnsi="方正仿宋_GBK" w:eastAsia="方正仿宋_GBK" w:cs="方正仿宋_GBK"/>
          <w:sz w:val="32"/>
          <w:szCs w:val="32"/>
          <w:lang w:val="en-US" w:eastAsia="zh-CN"/>
        </w:rPr>
        <w:t>80万元</w:t>
      </w:r>
      <w:r>
        <w:rPr>
          <w:rFonts w:hint="eastAsia" w:ascii="方正仿宋_GBK" w:hAnsi="方正仿宋_GBK" w:eastAsia="方正仿宋_GBK" w:cs="方正仿宋_GBK"/>
          <w:sz w:val="32"/>
          <w:szCs w:val="32"/>
          <w:lang w:eastAsia="zh-CN"/>
        </w:rPr>
        <w:t>和州委大院零星维修维护费</w:t>
      </w:r>
      <w:r>
        <w:rPr>
          <w:rFonts w:hint="eastAsia" w:ascii="方正仿宋_GBK" w:hAnsi="方正仿宋_GBK" w:eastAsia="方正仿宋_GBK" w:cs="方正仿宋_GBK"/>
          <w:sz w:val="32"/>
          <w:szCs w:val="32"/>
          <w:lang w:val="en-US" w:eastAsia="zh-CN"/>
        </w:rPr>
        <w:t>25万元。</w:t>
      </w:r>
    </w:p>
    <w:p>
      <w:pPr>
        <w:spacing w:line="58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3、项目绩效</w:t>
      </w:r>
    </w:p>
    <w:p>
      <w:pPr>
        <w:spacing w:line="58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州委会议室提升改造及州委大院零星维修维护费项目完成年初预算的</w:t>
      </w:r>
      <w:r>
        <w:rPr>
          <w:rFonts w:hint="eastAsia" w:ascii="方正仿宋_GBK" w:hAnsi="方正仿宋_GBK" w:eastAsia="方正仿宋_GBK" w:cs="方正仿宋_GBK"/>
          <w:sz w:val="32"/>
          <w:szCs w:val="32"/>
          <w:lang w:val="en-US" w:eastAsia="zh-CN"/>
        </w:rPr>
        <w:t>26.95%，通过项目实施，完善了州委大院公共设施的维修维护工作。</w:t>
      </w:r>
    </w:p>
    <w:p>
      <w:pPr>
        <w:numPr>
          <w:numId w:val="0"/>
        </w:numPr>
        <w:spacing w:line="580" w:lineRule="exact"/>
      </w:pPr>
      <w:r>
        <w:rPr>
          <w:rFonts w:hint="eastAsia" w:ascii="仿宋" w:hAnsi="仿宋" w:eastAsia="仿宋" w:cs="仿宋_GB2312"/>
          <w:sz w:val="32"/>
          <w:szCs w:val="32"/>
          <w:lang w:val="en-US" w:eastAsia="zh-CN"/>
        </w:rPr>
        <w:t xml:space="preserve">    </w:t>
      </w: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存在主要问题</w:t>
      </w:r>
    </w:p>
    <w:p>
      <w:pPr>
        <w:pStyle w:val="2"/>
        <w:numPr>
          <w:numId w:val="0"/>
        </w:numPr>
        <w:rPr>
          <w:rFonts w:hint="eastAsia" w:ascii="方正仿宋_GBK" w:hAnsi="方正仿宋_GBK" w:eastAsia="方正仿宋_GBK" w:cs="方正仿宋_GBK"/>
          <w:kern w:val="2"/>
          <w:sz w:val="32"/>
          <w:szCs w:val="32"/>
          <w:lang w:val="en-US" w:eastAsia="zh-CN" w:bidi="ar-SA"/>
        </w:rPr>
      </w:pPr>
      <w:r>
        <w:rPr>
          <w:rFonts w:hint="eastAsia" w:ascii="仿宋" w:hAnsi="仿宋" w:eastAsia="仿宋" w:cs="仿宋"/>
          <w:sz w:val="32"/>
          <w:szCs w:val="32"/>
          <w:lang w:val="en-US" w:eastAsia="zh-CN"/>
        </w:rPr>
        <w:t xml:space="preserve">    </w:t>
      </w:r>
      <w:r>
        <w:rPr>
          <w:rFonts w:hint="default" w:ascii="方正仿宋_GBK" w:hAnsi="方正仿宋_GBK" w:eastAsia="方正仿宋_GBK" w:cs="方正仿宋_GBK"/>
          <w:kern w:val="2"/>
          <w:sz w:val="32"/>
          <w:szCs w:val="32"/>
          <w:lang w:val="en-US" w:eastAsia="zh-CN" w:bidi="ar-SA"/>
        </w:rPr>
        <w:t>预算资金</w:t>
      </w:r>
      <w:r>
        <w:rPr>
          <w:rFonts w:hint="eastAsia" w:ascii="方正仿宋_GBK" w:hAnsi="方正仿宋_GBK" w:eastAsia="方正仿宋_GBK" w:cs="方正仿宋_GBK"/>
          <w:kern w:val="2"/>
          <w:sz w:val="32"/>
          <w:szCs w:val="32"/>
          <w:lang w:val="en-US" w:eastAsia="zh-CN" w:bidi="ar-SA"/>
        </w:rPr>
        <w:t>执行进度缓慢，</w:t>
      </w:r>
      <w:r>
        <w:rPr>
          <w:rFonts w:hint="default" w:ascii="方正仿宋_GBK" w:hAnsi="方正仿宋_GBK" w:eastAsia="方正仿宋_GBK" w:cs="方正仿宋_GBK"/>
          <w:kern w:val="2"/>
          <w:sz w:val="32"/>
          <w:szCs w:val="32"/>
          <w:lang w:val="en-US" w:eastAsia="zh-CN" w:bidi="ar-SA"/>
        </w:rPr>
        <w:t>使用率偏低，项目实施进度滞后</w:t>
      </w:r>
      <w:r>
        <w:rPr>
          <w:rFonts w:hint="eastAsia" w:ascii="方正仿宋_GBK" w:hAnsi="方正仿宋_GBK" w:eastAsia="方正仿宋_GBK" w:cs="方正仿宋_GBK"/>
          <w:kern w:val="2"/>
          <w:sz w:val="32"/>
          <w:szCs w:val="32"/>
          <w:lang w:val="en-US" w:eastAsia="zh-CN" w:bidi="ar-SA"/>
        </w:rPr>
        <w:t>。</w:t>
      </w:r>
    </w:p>
    <w:p>
      <w:pPr>
        <w:numPr>
          <w:numId w:val="0"/>
        </w:numPr>
        <w:spacing w:line="580" w:lineRule="exact"/>
        <w:rPr>
          <w:rFonts w:ascii="仿宋" w:hAnsi="仿宋" w:eastAsia="仿宋" w:cs="仿宋_GB2312"/>
          <w:sz w:val="32"/>
          <w:szCs w:val="32"/>
        </w:rPr>
      </w:pPr>
      <w:r>
        <w:rPr>
          <w:rFonts w:hint="eastAsia" w:ascii="仿宋" w:hAnsi="仿宋" w:eastAsia="仿宋" w:cs="仿宋_GB2312"/>
          <w:sz w:val="32"/>
          <w:szCs w:val="32"/>
          <w:lang w:val="en-US" w:eastAsia="zh-CN"/>
        </w:rPr>
        <w:t xml:space="preserve">   </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四、相关措施建议</w:t>
      </w: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r>
        <w:rPr>
          <w:rFonts w:hint="eastAsia" w:ascii="方正仿宋_GBK" w:hAnsi="方正仿宋_GBK" w:eastAsia="方正仿宋_GBK" w:cs="方正仿宋_GBK"/>
          <w:kern w:val="2"/>
          <w:sz w:val="32"/>
          <w:szCs w:val="32"/>
          <w:lang w:val="en-US" w:eastAsia="zh-CN" w:bidi="ar-SA"/>
        </w:rPr>
        <w:t>加强项目开展进度的跟踪，继续开展项目绩效评价，确保项目绩效目标的更好更高质量完成。</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2018年</w:t>
      </w:r>
      <w:r>
        <w:rPr>
          <w:rFonts w:hint="eastAsia" w:ascii="方正小标宋_GBK" w:hAnsi="方正小标宋_GBK" w:eastAsia="方正小标宋_GBK" w:cs="方正小标宋_GBK"/>
          <w:sz w:val="44"/>
          <w:szCs w:val="44"/>
          <w:lang w:eastAsia="zh-CN"/>
        </w:rPr>
        <w:t>车辆大修</w:t>
      </w:r>
      <w:r>
        <w:rPr>
          <w:rFonts w:hint="eastAsia" w:ascii="方正小标宋_GBK" w:hAnsi="方正小标宋_GBK" w:eastAsia="方正小标宋_GBK" w:cs="方正小标宋_GBK"/>
          <w:sz w:val="44"/>
          <w:szCs w:val="44"/>
        </w:rPr>
        <w:t>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一、评价工作开展及项目情况</w:t>
      </w:r>
    </w:p>
    <w:p>
      <w:pPr>
        <w:spacing w:line="58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年初制定实施方案，根据实施结果、执行进度、资金使用率、产生的效益值等多个方面综合评价。该项目主要是完成本年度使用年限较长、磨损严重的公务车辆大修维护。</w:t>
      </w: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二、评价结论及绩效分析</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（一）评价结论</w:t>
      </w:r>
    </w:p>
    <w:p>
      <w:pPr>
        <w:spacing w:line="580" w:lineRule="exact"/>
        <w:ind w:firstLine="640" w:firstLineChars="200"/>
        <w:rPr>
          <w:rFonts w:hint="eastAsia" w:ascii="仿宋" w:hAnsi="仿宋" w:eastAsia="仿宋" w:cs="仿宋_GB2312"/>
          <w:sz w:val="32"/>
          <w:szCs w:val="32"/>
          <w:lang w:eastAsia="zh-CN"/>
        </w:rPr>
      </w:pPr>
      <w:r>
        <w:rPr>
          <w:rFonts w:hint="eastAsia" w:ascii="Times New Roman" w:hAnsi="Times New Roman" w:eastAsia="方正仿宋_GBK" w:cs="Times New Roman"/>
          <w:sz w:val="32"/>
          <w:szCs w:val="32"/>
          <w:lang w:eastAsia="zh-CN"/>
        </w:rPr>
        <w:t>通过项目实施，完成了</w:t>
      </w:r>
      <w:r>
        <w:rPr>
          <w:rFonts w:hint="eastAsia" w:ascii="Times New Roman" w:hAnsi="Times New Roman" w:eastAsia="方正仿宋_GBK" w:cs="Times New Roman"/>
          <w:sz w:val="32"/>
          <w:szCs w:val="32"/>
          <w:lang w:val="en-US" w:eastAsia="zh-CN"/>
        </w:rPr>
        <w:t>3辆公务车辆大修工作，综合评分96分</w:t>
      </w:r>
      <w:r>
        <w:rPr>
          <w:rFonts w:hint="eastAsia" w:ascii="仿宋" w:hAnsi="仿宋" w:eastAsia="仿宋" w:cs="仿宋_GB2312"/>
          <w:sz w:val="32"/>
          <w:szCs w:val="32"/>
          <w:lang w:val="en-US" w:eastAsia="zh-CN"/>
        </w:rPr>
        <w:t>。</w:t>
      </w:r>
    </w:p>
    <w:p>
      <w:pPr>
        <w:spacing w:line="58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（二）绩效分析</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eastAsia="zh-CN"/>
        </w:rPr>
        <w:t>、项目管理</w:t>
      </w:r>
    </w:p>
    <w:p>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在实有公车车辆中选定本年度需要大修的车辆，根据政府发布的定点车辆维修点，分别报备州财政局和州机关事务管理局审批，指派专人定点定期完成车辆大修事宜</w:t>
      </w:r>
      <w:r>
        <w:rPr>
          <w:rFonts w:hint="eastAsia" w:ascii="Times New Roman" w:hAnsi="Times New Roman" w:eastAsia="方正仿宋_GBK" w:cs="Times New Roman"/>
          <w:sz w:val="32"/>
          <w:szCs w:val="32"/>
          <w:lang w:val="en-US" w:eastAsia="zh-CN"/>
        </w:rPr>
        <w:t>。</w:t>
      </w:r>
    </w:p>
    <w:p>
      <w:pPr>
        <w:spacing w:line="58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3、项目绩效</w:t>
      </w:r>
    </w:p>
    <w:p>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车辆大修项目完成年初预算的</w:t>
      </w:r>
      <w:r>
        <w:rPr>
          <w:rFonts w:hint="eastAsia" w:ascii="Times New Roman" w:hAnsi="Times New Roman" w:eastAsia="方正仿宋_GBK" w:cs="Times New Roman"/>
          <w:sz w:val="32"/>
          <w:szCs w:val="32"/>
          <w:lang w:val="en-US" w:eastAsia="zh-CN"/>
        </w:rPr>
        <w:t>98.8%，通过项目实施，及时去除了部分公务车辆存在的安全隐患，为公务出行人员提供了安全可靠的人身保障。</w:t>
      </w:r>
    </w:p>
    <w:p>
      <w:pPr>
        <w:widowControl w:val="0"/>
        <w:numPr>
          <w:numId w:val="0"/>
        </w:numPr>
        <w:wordWrap/>
        <w:snapToGrid/>
        <w:spacing w:line="576" w:lineRule="exact"/>
        <w:ind w:left="0" w:leftChars="0" w:right="0" w:firstLine="0" w:firstLineChars="0"/>
        <w:jc w:val="both"/>
        <w:outlineLvl w:val="9"/>
        <w:rPr>
          <w:rFonts w:hint="eastAsia" w:ascii="Times New Roman" w:hAnsi="Times New Roman" w:eastAsia="方正仿宋_GBK" w:cs="Times New Roman"/>
          <w:kern w:val="2"/>
          <w:sz w:val="32"/>
          <w:szCs w:val="32"/>
          <w:lang w:val="en-US" w:eastAsia="zh-CN" w:bidi="ar-SA"/>
        </w:rPr>
      </w:pPr>
      <w:r>
        <w:rPr>
          <w:rFonts w:hint="eastAsia" w:ascii="仿宋" w:hAnsi="仿宋" w:eastAsia="仿宋" w:cs="仿宋_GB2312"/>
          <w:sz w:val="32"/>
          <w:szCs w:val="32"/>
          <w:lang w:val="en-US" w:eastAsia="zh-CN"/>
        </w:rPr>
        <w:t xml:space="preserve">    </w:t>
      </w: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存在主要问题</w:t>
      </w:r>
    </w:p>
    <w:p>
      <w:pPr>
        <w:pStyle w:val="2"/>
        <w:widowControl w:val="0"/>
        <w:numPr>
          <w:numId w:val="0"/>
        </w:numPr>
        <w:wordWrap/>
        <w:snapToGrid/>
        <w:spacing w:line="576" w:lineRule="exact"/>
        <w:ind w:left="0" w:leftChars="0" w:right="0" w:firstLine="0" w:firstLineChars="0"/>
        <w:jc w:val="both"/>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Times New Roman" w:hAnsi="Times New Roman" w:eastAsia="方正仿宋_GBK" w:cs="Times New Roman"/>
          <w:kern w:val="2"/>
          <w:sz w:val="32"/>
          <w:szCs w:val="32"/>
          <w:lang w:val="en-US" w:eastAsia="zh-CN" w:bidi="ar-SA"/>
        </w:rPr>
        <w:t>无</w:t>
      </w:r>
    </w:p>
    <w:p>
      <w:pPr>
        <w:widowControl w:val="0"/>
        <w:numPr>
          <w:numId w:val="0"/>
        </w:numPr>
        <w:wordWrap/>
        <w:snapToGrid/>
        <w:spacing w:line="576" w:lineRule="exact"/>
        <w:ind w:left="0" w:leftChars="0" w:right="0" w:firstLine="0" w:firstLineChars="0"/>
        <w:jc w:val="both"/>
        <w:outlineLvl w:val="9"/>
        <w:rPr>
          <w:rFonts w:ascii="仿宋" w:hAnsi="仿宋" w:eastAsia="仿宋" w:cs="仿宋_GB2312"/>
          <w:sz w:val="32"/>
          <w:szCs w:val="32"/>
        </w:rPr>
      </w:pPr>
      <w:r>
        <w:rPr>
          <w:rFonts w:hint="eastAsia" w:ascii="仿宋" w:hAnsi="仿宋" w:eastAsia="仿宋" w:cs="仿宋_GB2312"/>
          <w:sz w:val="32"/>
          <w:szCs w:val="32"/>
          <w:lang w:val="en-US" w:eastAsia="zh-CN"/>
        </w:rPr>
        <w:t xml:space="preserve">   </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四、相关措施建议</w:t>
      </w:r>
    </w:p>
    <w:p>
      <w:pPr>
        <w:pStyle w:val="2"/>
        <w:numPr>
          <w:numId w:val="0"/>
        </w:numPr>
        <w:ind w:firstLine="640" w:firstLineChars="200"/>
        <w:rPr>
          <w:rFonts w:hint="eastAsia" w:ascii="华文仿宋" w:hAnsi="华文仿宋" w:eastAsia="华文仿宋" w:cs="华文仿宋"/>
          <w:i w:val="0"/>
          <w:caps w:val="0"/>
          <w:color w:val="333333"/>
          <w:spacing w:val="0"/>
          <w:sz w:val="32"/>
          <w:szCs w:val="32"/>
          <w:lang w:eastAsia="zh-CN"/>
        </w:rPr>
      </w:pPr>
      <w:r>
        <w:rPr>
          <w:rFonts w:hint="eastAsia" w:ascii="Times New Roman" w:hAnsi="Times New Roman" w:eastAsia="方正仿宋_GBK" w:cs="Times New Roman"/>
          <w:kern w:val="2"/>
          <w:sz w:val="32"/>
          <w:szCs w:val="32"/>
          <w:lang w:val="en-US" w:eastAsia="zh-CN" w:bidi="ar-SA"/>
        </w:rPr>
        <w:t>加强项目开展进度的跟踪，继续开展项目绩效评价，确保项目绩效目标的更好更高质量完成</w:t>
      </w:r>
      <w:r>
        <w:rPr>
          <w:rFonts w:hint="eastAsia" w:ascii="华文仿宋" w:hAnsi="华文仿宋" w:eastAsia="华文仿宋" w:cs="华文仿宋"/>
          <w:i w:val="0"/>
          <w:caps w:val="0"/>
          <w:color w:val="333333"/>
          <w:spacing w:val="0"/>
          <w:sz w:val="32"/>
          <w:szCs w:val="32"/>
          <w:lang w:eastAsia="zh-CN"/>
        </w:rPr>
        <w:t>。</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方正小标宋_GBK" w:hAnsi="方正小标宋_GBK" w:eastAsia="方正小标宋_GBK" w:cs="方正小标宋_GBK"/>
          <w:color w:val="000000"/>
          <w:sz w:val="44"/>
          <w:szCs w:val="44"/>
        </w:rPr>
        <w:t>第</w:t>
      </w:r>
      <w:r>
        <w:rPr>
          <w:rStyle w:val="27"/>
          <w:rFonts w:hint="eastAsia" w:ascii="方正小标宋_GBK" w:hAnsi="方正小标宋_GBK" w:eastAsia="方正小标宋_GBK" w:cs="方正小标宋_GBK"/>
          <w:b w:val="0"/>
        </w:rPr>
        <w:t>五部分 附表</w:t>
      </w:r>
      <w:bookmarkEnd w:id="58"/>
      <w:bookmarkEnd w:id="62"/>
    </w:p>
    <w:p>
      <w:pPr>
        <w:spacing w:line="600" w:lineRule="exact"/>
        <w:jc w:val="center"/>
        <w:outlineLvl w:val="0"/>
        <w:rPr>
          <w:rFonts w:ascii="仿宋" w:hAnsi="仿宋" w:eastAsia="仿宋"/>
          <w:b/>
          <w:color w:val="000000"/>
          <w:sz w:val="44"/>
          <w:szCs w:val="44"/>
        </w:rPr>
      </w:pPr>
    </w:p>
    <w:p>
      <w:pPr>
        <w:pStyle w:val="4"/>
        <w:rPr>
          <w:rFonts w:hint="eastAsia" w:ascii="方正仿宋_GBK" w:hAnsi="方正仿宋_GBK" w:eastAsia="方正仿宋_GBK" w:cs="方正仿宋_GBK"/>
          <w:color w:val="000000"/>
        </w:rPr>
      </w:pPr>
      <w:bookmarkStart w:id="63" w:name="_Toc15396619"/>
      <w:r>
        <w:rPr>
          <w:rFonts w:hint="eastAsia" w:ascii="方正仿宋_GBK" w:hAnsi="方正仿宋_GBK" w:eastAsia="方正仿宋_GBK" w:cs="方正仿宋_GBK"/>
          <w:b w:val="0"/>
          <w:color w:val="000000"/>
        </w:rPr>
        <w:t>一、收</w:t>
      </w:r>
      <w:r>
        <w:rPr>
          <w:rStyle w:val="28"/>
          <w:rFonts w:hint="eastAsia" w:ascii="方正仿宋_GBK" w:hAnsi="方正仿宋_GBK" w:eastAsia="方正仿宋_GBK" w:cs="方正仿宋_GBK"/>
          <w:b w:val="0"/>
          <w:bCs w:val="0"/>
        </w:rPr>
        <w:t>入支出决算总表</w:t>
      </w:r>
      <w:bookmarkEnd w:id="63"/>
    </w:p>
    <w:p>
      <w:pPr>
        <w:pStyle w:val="4"/>
        <w:rPr>
          <w:rFonts w:hint="eastAsia" w:ascii="方正仿宋_GBK" w:hAnsi="方正仿宋_GBK" w:eastAsia="方正仿宋_GBK" w:cs="方正仿宋_GBK"/>
          <w:color w:val="000000"/>
        </w:rPr>
      </w:pPr>
      <w:bookmarkStart w:id="64" w:name="_Toc15396620"/>
      <w:r>
        <w:rPr>
          <w:rFonts w:hint="eastAsia" w:ascii="方正仿宋_GBK" w:hAnsi="方正仿宋_GBK" w:eastAsia="方正仿宋_GBK" w:cs="方正仿宋_GBK"/>
          <w:b w:val="0"/>
          <w:color w:val="000000"/>
        </w:rPr>
        <w:t>二、收</w:t>
      </w:r>
      <w:r>
        <w:rPr>
          <w:rStyle w:val="28"/>
          <w:rFonts w:hint="eastAsia" w:ascii="方正仿宋_GBK" w:hAnsi="方正仿宋_GBK" w:eastAsia="方正仿宋_GBK" w:cs="方正仿宋_GBK"/>
          <w:b w:val="0"/>
          <w:bCs w:val="0"/>
        </w:rPr>
        <w:t>入总表</w:t>
      </w:r>
      <w:bookmarkEnd w:id="64"/>
    </w:p>
    <w:p>
      <w:pPr>
        <w:pStyle w:val="4"/>
        <w:rPr>
          <w:rFonts w:hint="eastAsia" w:ascii="方正仿宋_GBK" w:hAnsi="方正仿宋_GBK" w:eastAsia="方正仿宋_GBK" w:cs="方正仿宋_GBK"/>
          <w:color w:val="000000"/>
        </w:rPr>
      </w:pPr>
      <w:bookmarkStart w:id="65" w:name="_Toc15396621"/>
      <w:r>
        <w:rPr>
          <w:rStyle w:val="28"/>
          <w:rFonts w:hint="eastAsia" w:ascii="方正仿宋_GBK" w:hAnsi="方正仿宋_GBK" w:eastAsia="方正仿宋_GBK" w:cs="方正仿宋_GBK"/>
          <w:b w:val="0"/>
          <w:bCs w:val="0"/>
        </w:rPr>
        <w:t>三、</w:t>
      </w:r>
      <w:r>
        <w:rPr>
          <w:rFonts w:hint="eastAsia" w:ascii="方正仿宋_GBK" w:hAnsi="方正仿宋_GBK" w:eastAsia="方正仿宋_GBK" w:cs="方正仿宋_GBK"/>
          <w:b w:val="0"/>
          <w:color w:val="000000"/>
        </w:rPr>
        <w:t>支</w:t>
      </w:r>
      <w:r>
        <w:rPr>
          <w:rStyle w:val="28"/>
          <w:rFonts w:hint="eastAsia" w:ascii="方正仿宋_GBK" w:hAnsi="方正仿宋_GBK" w:eastAsia="方正仿宋_GBK" w:cs="方正仿宋_GBK"/>
          <w:b w:val="0"/>
          <w:bCs w:val="0"/>
        </w:rPr>
        <w:t>出总表</w:t>
      </w:r>
      <w:bookmarkEnd w:id="65"/>
    </w:p>
    <w:p>
      <w:pPr>
        <w:pStyle w:val="4"/>
        <w:rPr>
          <w:rFonts w:hint="eastAsia" w:ascii="方正仿宋_GBK" w:hAnsi="方正仿宋_GBK" w:eastAsia="方正仿宋_GBK" w:cs="方正仿宋_GBK"/>
          <w:b w:val="0"/>
          <w:color w:val="000000"/>
        </w:rPr>
      </w:pPr>
      <w:bookmarkStart w:id="66" w:name="_Toc15396622"/>
      <w:r>
        <w:rPr>
          <w:rStyle w:val="28"/>
          <w:rFonts w:hint="eastAsia" w:ascii="方正仿宋_GBK" w:hAnsi="方正仿宋_GBK" w:eastAsia="方正仿宋_GBK" w:cs="方正仿宋_GBK"/>
          <w:b w:val="0"/>
          <w:bCs w:val="0"/>
        </w:rPr>
        <w:t>四、</w:t>
      </w:r>
      <w:r>
        <w:rPr>
          <w:rFonts w:hint="eastAsia" w:ascii="方正仿宋_GBK" w:hAnsi="方正仿宋_GBK" w:eastAsia="方正仿宋_GBK" w:cs="方正仿宋_GBK"/>
          <w:b w:val="0"/>
          <w:color w:val="000000"/>
        </w:rPr>
        <w:t>财</w:t>
      </w:r>
      <w:r>
        <w:rPr>
          <w:rStyle w:val="28"/>
          <w:rFonts w:hint="eastAsia" w:ascii="方正仿宋_GBK" w:hAnsi="方正仿宋_GBK" w:eastAsia="方正仿宋_GBK" w:cs="方正仿宋_GBK"/>
          <w:b w:val="0"/>
          <w:bCs w:val="0"/>
        </w:rPr>
        <w:t>政拨款收入支出决算总表</w:t>
      </w:r>
      <w:bookmarkEnd w:id="66"/>
    </w:p>
    <w:p>
      <w:pPr>
        <w:pStyle w:val="4"/>
        <w:rPr>
          <w:rFonts w:hint="eastAsia" w:ascii="方正仿宋_GBK" w:hAnsi="方正仿宋_GBK" w:eastAsia="方正仿宋_GBK" w:cs="方正仿宋_GBK"/>
          <w:color w:val="000000"/>
        </w:rPr>
      </w:pPr>
      <w:bookmarkStart w:id="67" w:name="_Toc15396623"/>
      <w:r>
        <w:rPr>
          <w:rStyle w:val="28"/>
          <w:rFonts w:hint="eastAsia" w:ascii="方正仿宋_GBK" w:hAnsi="方正仿宋_GBK" w:eastAsia="方正仿宋_GBK" w:cs="方正仿宋_GBK"/>
          <w:b w:val="0"/>
          <w:bCs w:val="0"/>
        </w:rPr>
        <w:t>五、</w:t>
      </w:r>
      <w:r>
        <w:rPr>
          <w:rFonts w:hint="eastAsia" w:ascii="方正仿宋_GBK" w:hAnsi="方正仿宋_GBK" w:eastAsia="方正仿宋_GBK" w:cs="方正仿宋_GBK"/>
          <w:b w:val="0"/>
          <w:color w:val="000000"/>
        </w:rPr>
        <w:t>财</w:t>
      </w:r>
      <w:r>
        <w:rPr>
          <w:rStyle w:val="28"/>
          <w:rFonts w:hint="eastAsia" w:ascii="方正仿宋_GBK" w:hAnsi="方正仿宋_GBK" w:eastAsia="方正仿宋_GBK" w:cs="方正仿宋_GBK"/>
          <w:b w:val="0"/>
          <w:bCs w:val="0"/>
        </w:rPr>
        <w:t>政拨款支出决算明细表（政府经济分类科目）</w:t>
      </w:r>
      <w:bookmarkEnd w:id="67"/>
    </w:p>
    <w:p>
      <w:pPr>
        <w:pStyle w:val="4"/>
        <w:rPr>
          <w:rFonts w:hint="eastAsia" w:ascii="方正仿宋_GBK" w:hAnsi="方正仿宋_GBK" w:eastAsia="方正仿宋_GBK" w:cs="方正仿宋_GBK"/>
          <w:color w:val="000000"/>
        </w:rPr>
      </w:pPr>
      <w:bookmarkStart w:id="68" w:name="_Toc15396624"/>
      <w:r>
        <w:rPr>
          <w:rStyle w:val="28"/>
          <w:rFonts w:hint="eastAsia" w:ascii="方正仿宋_GBK" w:hAnsi="方正仿宋_GBK" w:eastAsia="方正仿宋_GBK" w:cs="方正仿宋_GBK"/>
          <w:b w:val="0"/>
          <w:bCs w:val="0"/>
        </w:rPr>
        <w:t>六、</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般公共预算财政拨款支出决算表</w:t>
      </w:r>
      <w:bookmarkEnd w:id="68"/>
    </w:p>
    <w:p>
      <w:pPr>
        <w:pStyle w:val="4"/>
        <w:rPr>
          <w:rFonts w:hint="eastAsia" w:ascii="方正仿宋_GBK" w:hAnsi="方正仿宋_GBK" w:eastAsia="方正仿宋_GBK" w:cs="方正仿宋_GBK"/>
          <w:color w:val="000000"/>
        </w:rPr>
      </w:pPr>
      <w:bookmarkStart w:id="69" w:name="_Toc15396625"/>
      <w:r>
        <w:rPr>
          <w:rStyle w:val="28"/>
          <w:rFonts w:hint="eastAsia" w:ascii="方正仿宋_GBK" w:hAnsi="方正仿宋_GBK" w:eastAsia="方正仿宋_GBK" w:cs="方正仿宋_GBK"/>
          <w:b w:val="0"/>
          <w:bCs w:val="0"/>
        </w:rPr>
        <w:t>七、</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般公共预算财政拨款支出决算明细表</w:t>
      </w:r>
      <w:bookmarkEnd w:id="69"/>
    </w:p>
    <w:p>
      <w:pPr>
        <w:pStyle w:val="4"/>
        <w:rPr>
          <w:rFonts w:hint="eastAsia" w:ascii="方正仿宋_GBK" w:hAnsi="方正仿宋_GBK" w:eastAsia="方正仿宋_GBK" w:cs="方正仿宋_GBK"/>
          <w:color w:val="000000"/>
        </w:rPr>
      </w:pPr>
      <w:bookmarkStart w:id="70" w:name="_Toc15396626"/>
      <w:r>
        <w:rPr>
          <w:rStyle w:val="28"/>
          <w:rFonts w:hint="eastAsia" w:ascii="方正仿宋_GBK" w:hAnsi="方正仿宋_GBK" w:eastAsia="方正仿宋_GBK" w:cs="方正仿宋_GBK"/>
          <w:b w:val="0"/>
          <w:bCs w:val="0"/>
        </w:rPr>
        <w:t>八、</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般公共预算财政拨款基本支出决算表</w:t>
      </w:r>
      <w:bookmarkEnd w:id="70"/>
    </w:p>
    <w:p>
      <w:pPr>
        <w:pStyle w:val="4"/>
        <w:rPr>
          <w:rFonts w:hint="eastAsia" w:ascii="方正仿宋_GBK" w:hAnsi="方正仿宋_GBK" w:eastAsia="方正仿宋_GBK" w:cs="方正仿宋_GBK"/>
          <w:color w:val="000000"/>
        </w:rPr>
      </w:pPr>
      <w:bookmarkStart w:id="71" w:name="_Toc15396627"/>
      <w:r>
        <w:rPr>
          <w:rStyle w:val="28"/>
          <w:rFonts w:hint="eastAsia" w:ascii="方正仿宋_GBK" w:hAnsi="方正仿宋_GBK" w:eastAsia="方正仿宋_GBK" w:cs="方正仿宋_GBK"/>
          <w:b w:val="0"/>
          <w:bCs w:val="0"/>
        </w:rPr>
        <w:t>九、</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般公共预算财政拨款项目支出决算表</w:t>
      </w:r>
      <w:bookmarkEnd w:id="71"/>
    </w:p>
    <w:p>
      <w:pPr>
        <w:pStyle w:val="4"/>
        <w:rPr>
          <w:rFonts w:hint="eastAsia" w:ascii="方正仿宋_GBK" w:hAnsi="方正仿宋_GBK" w:eastAsia="方正仿宋_GBK" w:cs="方正仿宋_GBK"/>
          <w:color w:val="000000"/>
        </w:rPr>
      </w:pPr>
      <w:bookmarkStart w:id="72" w:name="_Toc15396628"/>
      <w:r>
        <w:rPr>
          <w:rStyle w:val="28"/>
          <w:rFonts w:hint="eastAsia" w:ascii="方正仿宋_GBK" w:hAnsi="方正仿宋_GBK" w:eastAsia="方正仿宋_GBK" w:cs="方正仿宋_GBK"/>
          <w:b w:val="0"/>
          <w:bCs w:val="0"/>
        </w:rPr>
        <w:t>十、</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般公共预算财政拨款“三公”经费支出决算表</w:t>
      </w:r>
      <w:bookmarkEnd w:id="72"/>
    </w:p>
    <w:p>
      <w:pPr>
        <w:pStyle w:val="4"/>
        <w:rPr>
          <w:rFonts w:hint="eastAsia" w:ascii="方正仿宋_GBK" w:hAnsi="方正仿宋_GBK" w:eastAsia="方正仿宋_GBK" w:cs="方正仿宋_GBK"/>
          <w:color w:val="000000"/>
        </w:rPr>
      </w:pPr>
      <w:bookmarkStart w:id="73" w:name="_Toc15396629"/>
      <w:r>
        <w:rPr>
          <w:rStyle w:val="28"/>
          <w:rFonts w:hint="eastAsia" w:ascii="方正仿宋_GBK" w:hAnsi="方正仿宋_GBK" w:eastAsia="方正仿宋_GBK" w:cs="方正仿宋_GBK"/>
          <w:b w:val="0"/>
          <w:bCs w:val="0"/>
        </w:rPr>
        <w:t>十一、</w:t>
      </w:r>
      <w:r>
        <w:rPr>
          <w:rFonts w:hint="eastAsia" w:ascii="方正仿宋_GBK" w:hAnsi="方正仿宋_GBK" w:eastAsia="方正仿宋_GBK" w:cs="方正仿宋_GBK"/>
          <w:b w:val="0"/>
          <w:color w:val="000000"/>
        </w:rPr>
        <w:t>政</w:t>
      </w:r>
      <w:r>
        <w:rPr>
          <w:rStyle w:val="28"/>
          <w:rFonts w:hint="eastAsia" w:ascii="方正仿宋_GBK" w:hAnsi="方正仿宋_GBK" w:eastAsia="方正仿宋_GBK" w:cs="方正仿宋_GBK"/>
          <w:b w:val="0"/>
          <w:bCs w:val="0"/>
        </w:rPr>
        <w:t>府性基金预算财政拨款收入支出决算表</w:t>
      </w:r>
      <w:bookmarkEnd w:id="73"/>
    </w:p>
    <w:p>
      <w:pPr>
        <w:pStyle w:val="4"/>
        <w:rPr>
          <w:rFonts w:hint="eastAsia" w:ascii="方正仿宋_GBK" w:hAnsi="方正仿宋_GBK" w:eastAsia="方正仿宋_GBK" w:cs="方正仿宋_GBK"/>
          <w:color w:val="000000"/>
        </w:rPr>
      </w:pPr>
      <w:bookmarkStart w:id="74" w:name="_Toc15396630"/>
      <w:r>
        <w:rPr>
          <w:rStyle w:val="28"/>
          <w:rFonts w:hint="eastAsia" w:ascii="方正仿宋_GBK" w:hAnsi="方正仿宋_GBK" w:eastAsia="方正仿宋_GBK" w:cs="方正仿宋_GBK"/>
          <w:b w:val="0"/>
          <w:bCs w:val="0"/>
        </w:rPr>
        <w:t>十二、</w:t>
      </w:r>
      <w:r>
        <w:rPr>
          <w:rFonts w:hint="eastAsia" w:ascii="方正仿宋_GBK" w:hAnsi="方正仿宋_GBK" w:eastAsia="方正仿宋_GBK" w:cs="方正仿宋_GBK"/>
          <w:b w:val="0"/>
          <w:color w:val="000000"/>
        </w:rPr>
        <w:t>政</w:t>
      </w:r>
      <w:r>
        <w:rPr>
          <w:rStyle w:val="28"/>
          <w:rFonts w:hint="eastAsia" w:ascii="方正仿宋_GBK" w:hAnsi="方正仿宋_GBK" w:eastAsia="方正仿宋_GBK" w:cs="方正仿宋_GBK"/>
          <w:b w:val="0"/>
          <w:bCs w:val="0"/>
        </w:rPr>
        <w:t>府性基金预算财政拨款“三公”经费支出决算表</w:t>
      </w:r>
      <w:bookmarkEnd w:id="74"/>
    </w:p>
    <w:p>
      <w:pPr>
        <w:pStyle w:val="4"/>
        <w:rPr>
          <w:rFonts w:hint="eastAsia" w:ascii="方正仿宋_GBK" w:hAnsi="方正仿宋_GBK" w:eastAsia="方正仿宋_GBK" w:cs="方正仿宋_GBK"/>
          <w:color w:val="000000"/>
        </w:rPr>
      </w:pPr>
      <w:bookmarkStart w:id="75" w:name="_Toc15396631"/>
      <w:r>
        <w:rPr>
          <w:rStyle w:val="28"/>
          <w:rFonts w:hint="eastAsia" w:ascii="方正仿宋_GBK" w:hAnsi="方正仿宋_GBK" w:eastAsia="方正仿宋_GBK" w:cs="方正仿宋_GBK"/>
          <w:b w:val="0"/>
          <w:bCs w:val="0"/>
        </w:rPr>
        <w:t>十三、</w:t>
      </w:r>
      <w:r>
        <w:rPr>
          <w:rFonts w:hint="eastAsia" w:ascii="方正仿宋_GBK" w:hAnsi="方正仿宋_GBK" w:eastAsia="方正仿宋_GBK" w:cs="方正仿宋_GBK"/>
          <w:b w:val="0"/>
          <w:color w:val="000000"/>
        </w:rPr>
        <w:t>国</w:t>
      </w:r>
      <w:r>
        <w:rPr>
          <w:rStyle w:val="28"/>
          <w:rFonts w:hint="eastAsia" w:ascii="方正仿宋_GBK" w:hAnsi="方正仿宋_GBK" w:eastAsia="方正仿宋_GBK" w:cs="方正仿宋_GBK"/>
          <w:b w:val="0"/>
          <w:bCs w:val="0"/>
        </w:rPr>
        <w:t>有资本经营预算支出决算表</w:t>
      </w:r>
      <w:bookmarkEnd w:id="75"/>
    </w:p>
    <w:sectPr>
      <w:headerReference r:id="rId4" w:type="defaul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Calibri">
    <w:panose1 w:val="020F0502020204030204"/>
    <w:charset w:val="00"/>
    <w:family w:val="auto"/>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1" w:usb1="080E0000" w:usb2="00000010" w:usb3="00000000" w:csb0="00040000" w:csb1="00000000"/>
  </w:font>
  <w:font w:name="方正大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fldChar w:fldCharType="begin"/>
    </w:r>
    <w:r>
      <w:instrText xml:space="preserve">PAGE   \* MERGEFORMAT</w:instrText>
    </w:r>
    <w:r>
      <w:fldChar w:fldCharType="separate"/>
    </w:r>
    <w:r>
      <w:t>2</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69485325">
    <w:nsid w:val="5D8C720D"/>
    <w:multiLevelType w:val="singleLevel"/>
    <w:tmpl w:val="5D8C720D"/>
    <w:lvl w:ilvl="0" w:tentative="1">
      <w:start w:val="1"/>
      <w:numFmt w:val="decimal"/>
      <w:suff w:val="nothing"/>
      <w:lvlText w:val="%1."/>
      <w:lvlJc w:val="left"/>
    </w:lvl>
  </w:abstractNum>
  <w:abstractNum w:abstractNumId="1569572415">
    <w:nsid w:val="5D8DC63F"/>
    <w:multiLevelType w:val="singleLevel"/>
    <w:tmpl w:val="5D8DC63F"/>
    <w:lvl w:ilvl="0" w:tentative="1">
      <w:start w:val="3"/>
      <w:numFmt w:val="chineseCounting"/>
      <w:suff w:val="nothing"/>
      <w:lvlText w:val="%1、"/>
      <w:lvlJc w:val="left"/>
    </w:lvl>
  </w:abstractNum>
  <w:abstractNum w:abstractNumId="3808035965">
    <w:nsid w:val="E2FA047D"/>
    <w:multiLevelType w:val="singleLevel"/>
    <w:tmpl w:val="E2FA047D"/>
    <w:lvl w:ilvl="0" w:tentative="1">
      <w:start w:val="3"/>
      <w:numFmt w:val="chineseCounting"/>
      <w:suff w:val="space"/>
      <w:lvlText w:val="第%1部分"/>
      <w:lvlJc w:val="left"/>
      <w:rPr>
        <w:rFonts w:hint="eastAsia"/>
      </w:rPr>
    </w:lvl>
  </w:abstractNum>
  <w:abstractNum w:abstractNumId="309482763">
    <w:nsid w:val="1272550B"/>
    <w:multiLevelType w:val="multilevel"/>
    <w:tmpl w:val="1272550B"/>
    <w:lvl w:ilvl="0" w:tentative="1">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3479514348">
    <w:nsid w:val="CF652CEC"/>
    <w:multiLevelType w:val="singleLevel"/>
    <w:tmpl w:val="CF652CEC"/>
    <w:lvl w:ilvl="0" w:tentative="1">
      <w:start w:val="9"/>
      <w:numFmt w:val="chineseCounting"/>
      <w:suff w:val="nothing"/>
      <w:lvlText w:val="%1、"/>
      <w:lvlJc w:val="left"/>
      <w:rPr>
        <w:rFonts w:hint="eastAsia"/>
      </w:rPr>
    </w:lvl>
  </w:abstractNum>
  <w:num w:numId="1">
    <w:abstractNumId w:val="309482763"/>
  </w:num>
  <w:num w:numId="2">
    <w:abstractNumId w:val="3479514348"/>
  </w:num>
  <w:num w:numId="3">
    <w:abstractNumId w:val="3808035965"/>
  </w:num>
  <w:num w:numId="4">
    <w:abstractNumId w:val="1569572415"/>
  </w:num>
  <w:num w:numId="5">
    <w:abstractNumId w:val="15694853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4550E"/>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92A05"/>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7319B"/>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246"/>
    <w:rsid w:val="00F81FD9"/>
    <w:rsid w:val="00F841AA"/>
    <w:rsid w:val="00FA23E8"/>
    <w:rsid w:val="00FD3CC1"/>
    <w:rsid w:val="00FF1E02"/>
    <w:rsid w:val="00FF30B4"/>
    <w:rsid w:val="10C055FF"/>
    <w:rsid w:val="13DA40A1"/>
    <w:rsid w:val="14593500"/>
    <w:rsid w:val="16BB723D"/>
    <w:rsid w:val="1B3209A0"/>
    <w:rsid w:val="1D3F2891"/>
    <w:rsid w:val="22954E49"/>
    <w:rsid w:val="2359040B"/>
    <w:rsid w:val="240371BF"/>
    <w:rsid w:val="248D128F"/>
    <w:rsid w:val="249D3D92"/>
    <w:rsid w:val="27D946EC"/>
    <w:rsid w:val="281F2C62"/>
    <w:rsid w:val="29FD04D3"/>
    <w:rsid w:val="306074DF"/>
    <w:rsid w:val="30642AF1"/>
    <w:rsid w:val="319F7F4E"/>
    <w:rsid w:val="32B10138"/>
    <w:rsid w:val="36BF0C62"/>
    <w:rsid w:val="3A4614A9"/>
    <w:rsid w:val="3D730674"/>
    <w:rsid w:val="3F8E0A56"/>
    <w:rsid w:val="42C34D15"/>
    <w:rsid w:val="43F23209"/>
    <w:rsid w:val="447211D8"/>
    <w:rsid w:val="45D43E25"/>
    <w:rsid w:val="47633AAA"/>
    <w:rsid w:val="506A4DB9"/>
    <w:rsid w:val="51CA5F3D"/>
    <w:rsid w:val="5D9A631E"/>
    <w:rsid w:val="601D05BB"/>
    <w:rsid w:val="60CA19D8"/>
    <w:rsid w:val="6734105D"/>
    <w:rsid w:val="6DF25BEE"/>
    <w:rsid w:val="6FF351AB"/>
    <w:rsid w:val="71F4551D"/>
    <w:rsid w:val="7462248A"/>
    <w:rsid w:val="790E3028"/>
    <w:rsid w:val="79FF03B2"/>
    <w:rsid w:val="7A931F2A"/>
    <w:rsid w:val="7B885CBA"/>
    <w:rsid w:val="7C062D05"/>
    <w:rsid w:val="7C6472B2"/>
    <w:rsid w:val="7F3F4AD1"/>
  </w:rsids>
  <w:doNotAutoCompressPicture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99" w:name="header"/>
    <w:lsdException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99" w:semiHidden="0" w:name="Strong"/>
    <w:lsdException w:qFormat="1" w:unhideWhenUsed="0" w:uiPriority="2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Cambria" w:hAnsi="Cambria" w:eastAsia="宋体" w:cs="黑体"/>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uiPriority w:val="1"/>
  </w:style>
  <w:style w:type="table" w:default="1" w:styleId="17">
    <w:name w:val="Normal Table"/>
    <w:unhideWhenUsed/>
    <w:qFormat/>
    <w:uiPriority w:val="99"/>
    <w:pPr>
      <w:widowControl/>
      <w:spacing w:before="0" w:beforeAutospacing="0" w:after="0" w:afterAutospacing="0"/>
      <w:ind w:left="0" w:right="0"/>
    </w:pPr>
    <w:rPr>
      <w:rFonts w:hint="default" w:ascii="Times New Roman" w:hAnsi="Times New Roman" w:cs="Times New Roman"/>
      <w:sz w:val="20"/>
      <w:szCs w:val="20"/>
    </w:rPr>
    <w:tblPr>
      <w:tblStyle w:val="17"/>
      <w:tblLayout w:type="fixed"/>
      <w:tblCellMar>
        <w:top w:w="0" w:type="dxa"/>
        <w:left w:w="108" w:type="dxa"/>
        <w:bottom w:w="0" w:type="dxa"/>
        <w:right w:w="108" w:type="dxa"/>
      </w:tblCellMar>
    </w:tblPr>
    <w:tcPr>
      <w:textDirection w:val="lrTb"/>
    </w:tc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link w:val="26"/>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uiPriority w:val="99"/>
    <w:rPr>
      <w:sz w:val="18"/>
      <w:szCs w:val="18"/>
    </w:rPr>
  </w:style>
  <w:style w:type="paragraph" w:styleId="9">
    <w:name w:val="footer"/>
    <w:basedOn w:val="1"/>
    <w:link w:val="24"/>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2"/>
    <w:semiHidden/>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uiPriority w:val="0"/>
    <w:rPr>
      <w:sz w:val="24"/>
    </w:rPr>
  </w:style>
  <w:style w:type="character" w:styleId="15">
    <w:name w:val="Strong"/>
    <w:basedOn w:val="14"/>
    <w:qFormat/>
    <w:uiPriority w:val="99"/>
    <w:rPr>
      <w:b/>
    </w:rPr>
  </w:style>
  <w:style w:type="character" w:styleId="16">
    <w:name w:val="Hyperlink"/>
    <w:basedOn w:val="14"/>
    <w:unhideWhenUsed/>
    <w:uiPriority w:val="99"/>
    <w:rPr>
      <w:color w:val="0000FF"/>
      <w:u w:val="single"/>
    </w:rPr>
  </w:style>
  <w:style w:type="paragraph" w:customStyle="1" w:styleId="18">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List Paragraph"/>
    <w:basedOn w:val="1"/>
    <w:qFormat/>
    <w:uiPriority w:val="34"/>
    <w:pPr>
      <w:ind w:firstLine="420" w:firstLineChars="200"/>
    </w:pPr>
  </w:style>
  <w:style w:type="paragraph" w:customStyle="1" w:styleId="20">
    <w:name w:val="TOC Heading"/>
    <w:basedOn w:val="3"/>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character" w:customStyle="1" w:styleId="21">
    <w:name w:val="Header Char"/>
    <w:basedOn w:val="14"/>
    <w:semiHidden/>
    <w:uiPriority w:val="99"/>
    <w:rPr>
      <w:rFonts w:ascii="Times New Roman" w:hAnsi="Times New Roman"/>
      <w:sz w:val="18"/>
      <w:szCs w:val="18"/>
    </w:rPr>
  </w:style>
  <w:style w:type="character" w:customStyle="1" w:styleId="22">
    <w:name w:val="页眉 Char"/>
    <w:link w:val="10"/>
    <w:semiHidden/>
    <w:locked/>
    <w:uiPriority w:val="99"/>
    <w:rPr>
      <w:sz w:val="18"/>
    </w:rPr>
  </w:style>
  <w:style w:type="character" w:customStyle="1" w:styleId="23">
    <w:name w:val="Footer Char"/>
    <w:basedOn w:val="14"/>
    <w:semiHidden/>
    <w:uiPriority w:val="99"/>
    <w:rPr>
      <w:rFonts w:ascii="Times New Roman" w:hAnsi="Times New Roman"/>
      <w:sz w:val="18"/>
      <w:szCs w:val="18"/>
    </w:rPr>
  </w:style>
  <w:style w:type="character" w:customStyle="1" w:styleId="24">
    <w:name w:val="页脚 Char"/>
    <w:link w:val="9"/>
    <w:locked/>
    <w:uiPriority w:val="99"/>
    <w:rPr>
      <w:sz w:val="18"/>
    </w:rPr>
  </w:style>
  <w:style w:type="character" w:customStyle="1" w:styleId="25">
    <w:name w:val="Body Text Char"/>
    <w:basedOn w:val="14"/>
    <w:semiHidden/>
    <w:uiPriority w:val="99"/>
    <w:rPr>
      <w:rFonts w:ascii="Times New Roman" w:hAnsi="Times New Roman"/>
      <w:szCs w:val="24"/>
    </w:rPr>
  </w:style>
  <w:style w:type="character" w:customStyle="1" w:styleId="26">
    <w:name w:val="正文文本 Char"/>
    <w:link w:val="6"/>
    <w:locked/>
    <w:uiPriority w:val="99"/>
    <w:rPr>
      <w:rFonts w:ascii="仿宋_GB2312" w:hAnsi="Times New Roman" w:eastAsia="仿宋_GB2312"/>
      <w:sz w:val="24"/>
    </w:rPr>
  </w:style>
  <w:style w:type="character" w:customStyle="1" w:styleId="27">
    <w:name w:val="标题 1 Char"/>
    <w:basedOn w:val="14"/>
    <w:link w:val="3"/>
    <w:uiPriority w:val="9"/>
    <w:rPr>
      <w:rFonts w:ascii="Times New Roman" w:hAnsi="Times New Roman"/>
      <w:b/>
      <w:bCs/>
      <w:kern w:val="44"/>
      <w:sz w:val="44"/>
      <w:szCs w:val="44"/>
    </w:rPr>
  </w:style>
  <w:style w:type="character" w:customStyle="1" w:styleId="28">
    <w:name w:val="标题 2 Char"/>
    <w:basedOn w:val="14"/>
    <w:link w:val="4"/>
    <w:uiPriority w:val="9"/>
    <w:rPr>
      <w:rFonts w:ascii="Cambria" w:hAnsi="Cambria" w:eastAsia="宋体" w:cs="黑体"/>
      <w:b/>
      <w:bCs/>
      <w:kern w:val="2"/>
      <w:sz w:val="32"/>
      <w:szCs w:val="32"/>
    </w:rPr>
  </w:style>
  <w:style w:type="character" w:customStyle="1" w:styleId="29">
    <w:name w:val="批注框文本 Char"/>
    <w:basedOn w:val="14"/>
    <w:link w:val="8"/>
    <w:semiHidden/>
    <w:uiPriority w:val="99"/>
    <w:rPr>
      <w:rFonts w:ascii="Times New Roman" w:hAnsi="Times New Roman"/>
      <w:kern w:val="2"/>
      <w:sz w:val="18"/>
      <w:szCs w:val="18"/>
    </w:rPr>
  </w:style>
  <w:style w:type="character" w:customStyle="1" w:styleId="30">
    <w:name w:val="标题 3 Char"/>
    <w:basedOn w:val="14"/>
    <w:link w:val="5"/>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emf"/><Relationship Id="rId2" Type="http://schemas.openxmlformats.org/officeDocument/2006/relationships/styles" Target="style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1442</Words>
  <Characters>8222</Characters>
  <Lines>68</Lines>
  <Paragraphs>19</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2019-09-23T03:57:00Z</dcterms:created>
  <dc:creator>张彬茜</dc:creator>
  <cp:lastModifiedBy>Administrator</cp:lastModifiedBy>
  <cp:lastPrinted>2019-09-29T03:07:00Z</cp:lastPrinted>
  <dcterms:modified xsi:type="dcterms:W3CDTF">2021-05-25T08:58:40Z</dcterms:modified>
  <dc:title>四川省***</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