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州委办2020年部门预算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left"/>
        <w:rPr>
          <w:rFonts w:hint="default" w:ascii="Times New Roman" w:hAnsi="Times New Roman" w:eastAsia="黑体" w:cs="Times New Roman"/>
          <w:sz w:val="44"/>
          <w:szCs w:val="44"/>
        </w:rPr>
      </w:pPr>
    </w:p>
    <w:p>
      <w:pPr>
        <w:jc w:val="left"/>
        <w:rPr>
          <w:rFonts w:hint="default" w:ascii="Times New Roman" w:hAnsi="Times New Roman" w:eastAsia="黑体" w:cs="Times New Roman"/>
          <w:sz w:val="44"/>
          <w:szCs w:val="44"/>
        </w:rPr>
      </w:pPr>
    </w:p>
    <w:p>
      <w:pPr>
        <w:ind w:firstLine="2720" w:firstLineChars="85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2020年 2月</w:t>
      </w:r>
      <w:r>
        <w:rPr>
          <w:rFonts w:hint="default" w:ascii="Times New Roman" w:hAnsi="Times New Roman" w:eastAsia="黑体" w:cs="Times New Roman"/>
          <w:sz w:val="32"/>
          <w:szCs w:val="32"/>
          <w:lang w:val="en-US" w:eastAsia="zh-CN"/>
        </w:rPr>
        <w:t>20</w:t>
      </w:r>
      <w:r>
        <w:rPr>
          <w:rFonts w:hint="default" w:ascii="Times New Roman" w:hAnsi="Times New Roman" w:eastAsia="黑体" w:cs="Times New Roman"/>
          <w:sz w:val="32"/>
          <w:szCs w:val="32"/>
        </w:rPr>
        <w:t>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 录</w:t>
      </w:r>
    </w:p>
    <w:p>
      <w:pPr>
        <w:ind w:firstLine="3080" w:firstLineChars="700"/>
        <w:rPr>
          <w:rFonts w:hint="default" w:ascii="Times New Roman" w:hAnsi="Times New Roman" w:eastAsia="黑体" w:cs="Times New Roman"/>
          <w:sz w:val="44"/>
          <w:szCs w:val="44"/>
        </w:rPr>
      </w:pPr>
    </w:p>
    <w:p>
      <w:pPr>
        <w:pStyle w:val="10"/>
        <w:numPr>
          <w:numId w:val="0"/>
        </w:numPr>
        <w:ind w:left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p>
    <w:p>
      <w:pPr>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（一）部门职能简介</w:t>
      </w:r>
    </w:p>
    <w:p>
      <w:pPr>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（二）2019年重点工作</w:t>
      </w:r>
    </w:p>
    <w:p>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二、部门预算单位构成</w:t>
      </w:r>
    </w:p>
    <w:p>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三、收支预算情况说明</w:t>
      </w:r>
    </w:p>
    <w:p>
      <w:pP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w:t>
      </w:r>
      <w:r>
        <w:rPr>
          <w:rFonts w:hint="default" w:ascii="Times New Roman" w:hAnsi="Times New Roman" w:eastAsia="方正楷体_GBK" w:cs="Times New Roman"/>
          <w:sz w:val="32"/>
          <w:szCs w:val="32"/>
        </w:rPr>
        <w:t>一）收入预算情况</w:t>
      </w:r>
    </w:p>
    <w:p>
      <w:pPr>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（二）支出预算情况</w:t>
      </w:r>
    </w:p>
    <w:p>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方正楷体_GBK" w:cs="Times New Roman"/>
          <w:sz w:val="32"/>
          <w:szCs w:val="32"/>
        </w:rPr>
        <w:t>（一）一般公共预算当年拨款规模变化情况</w:t>
      </w:r>
      <w:r>
        <w:rPr>
          <w:rFonts w:hint="default" w:ascii="Times New Roman" w:hAnsi="Times New Roman" w:eastAsia="仿宋_GB2312" w:cs="Times New Roman"/>
          <w:sz w:val="32"/>
          <w:szCs w:val="32"/>
        </w:rPr>
        <w:br/>
      </w:r>
      <w:r>
        <w:rPr>
          <w:rFonts w:hint="default" w:ascii="Times New Roman" w:hAnsi="Times New Roman" w:eastAsia="方正楷体_GBK" w:cs="Times New Roman"/>
          <w:sz w:val="32"/>
          <w:szCs w:val="32"/>
        </w:rPr>
        <w:t>（二）一般公共预算当年拨款结构情况</w:t>
      </w:r>
      <w:r>
        <w:rPr>
          <w:rFonts w:hint="default" w:ascii="Times New Roman" w:hAnsi="Times New Roman" w:eastAsia="仿宋_GB2312" w:cs="Times New Roman"/>
          <w:sz w:val="32"/>
          <w:szCs w:val="32"/>
        </w:rPr>
        <w:br/>
      </w:r>
      <w:r>
        <w:rPr>
          <w:rFonts w:hint="default" w:ascii="Times New Roman" w:hAnsi="Times New Roman" w:eastAsia="方正楷体_GBK" w:cs="Times New Roman"/>
          <w:sz w:val="32"/>
          <w:szCs w:val="32"/>
        </w:rPr>
        <w:t>（三）一般公共预算当年拨款具体使用情况</w:t>
      </w:r>
      <w:r>
        <w:rPr>
          <w:rFonts w:hint="default" w:ascii="Times New Roman" w:hAnsi="Times New Roman" w:cs="Times New Roman"/>
          <w:kern w:val="0"/>
          <w:sz w:val="16"/>
          <w:szCs w:val="16"/>
        </w:rPr>
        <w:br/>
      </w:r>
      <w:r>
        <w:rPr>
          <w:rFonts w:hint="default" w:ascii="Times New Roman" w:hAnsi="Times New Roman" w:eastAsia="方正黑体_GBK" w:cs="Times New Roman"/>
          <w:sz w:val="32"/>
          <w:szCs w:val="32"/>
        </w:rPr>
        <w:t>六、一般公共预算基本支出情况说明</w:t>
      </w:r>
      <w:r>
        <w:rPr>
          <w:rFonts w:hint="default" w:ascii="Times New Roman" w:hAnsi="Times New Roman" w:eastAsia="黑体" w:cs="Times New Roman"/>
          <w:sz w:val="32"/>
          <w:szCs w:val="32"/>
        </w:rPr>
        <w:br/>
      </w:r>
      <w:r>
        <w:rPr>
          <w:rFonts w:hint="default" w:ascii="Times New Roman" w:hAnsi="Times New Roman" w:eastAsia="方正黑体_GBK" w:cs="Times New Roman"/>
          <w:sz w:val="32"/>
          <w:szCs w:val="32"/>
        </w:rPr>
        <w:t>七、“三公”经费财政拨款预算安排情况说明</w:t>
      </w:r>
      <w:r>
        <w:rPr>
          <w:rFonts w:hint="default" w:ascii="Times New Roman" w:hAnsi="Times New Roman" w:eastAsia="黑体" w:cs="Times New Roman"/>
          <w:sz w:val="32"/>
          <w:szCs w:val="32"/>
        </w:rPr>
        <w:br/>
      </w:r>
      <w:r>
        <w:rPr>
          <w:rFonts w:hint="default" w:ascii="Times New Roman" w:hAnsi="Times New Roman" w:eastAsia="方正黑体_GBK" w:cs="Times New Roman"/>
          <w:sz w:val="32"/>
          <w:szCs w:val="32"/>
        </w:rPr>
        <w:t>八、政府性基金预算支出情况说明</w:t>
      </w:r>
      <w:r>
        <w:rPr>
          <w:rFonts w:hint="default" w:ascii="Times New Roman" w:hAnsi="Times New Roman" w:eastAsia="黑体" w:cs="Times New Roman"/>
          <w:sz w:val="32"/>
          <w:szCs w:val="32"/>
        </w:rPr>
        <w:br/>
      </w:r>
      <w:r>
        <w:rPr>
          <w:rFonts w:hint="default" w:ascii="Times New Roman" w:hAnsi="Times New Roman" w:eastAsia="方正黑体_GBK" w:cs="Times New Roman"/>
          <w:sz w:val="32"/>
          <w:szCs w:val="32"/>
        </w:rPr>
        <w:t>九、其他重要事项的情况说明</w:t>
      </w:r>
      <w:r>
        <w:rPr>
          <w:rFonts w:hint="default" w:ascii="Times New Roman" w:hAnsi="Times New Roman" w:eastAsia="黑体" w:cs="Times New Roman"/>
          <w:sz w:val="32"/>
          <w:szCs w:val="32"/>
        </w:rPr>
        <w:br/>
      </w:r>
      <w:r>
        <w:rPr>
          <w:rFonts w:hint="default" w:ascii="Times New Roman" w:hAnsi="Times New Roman" w:eastAsia="方正黑体_GBK" w:cs="Times New Roman"/>
          <w:sz w:val="32"/>
          <w:szCs w:val="32"/>
        </w:rPr>
        <w:t>十、名称解释</w:t>
      </w:r>
    </w:p>
    <w:p>
      <w:pPr>
        <w:rPr>
          <w:rFonts w:hint="default" w:ascii="Times New Roman" w:hAnsi="Times New Roman" w:eastAsia="黑体" w:cs="Times New Roman"/>
          <w:sz w:val="32"/>
          <w:szCs w:val="32"/>
        </w:rPr>
      </w:pPr>
    </w:p>
    <w:p>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tbl>
      <w:tblPr>
        <w:tblStyle w:val="8"/>
        <w:tblpPr w:leftFromText="30" w:rightFromText="230" w:vertAnchor="text" w:tblpXSpec="right" w:tblpYSpec="center"/>
        <w:tblW w:w="636"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41"/>
        <w:gridCol w:w="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496" w:type="dxa"/>
            <w:vAlign w:val="center"/>
          </w:tcPr>
          <w:p>
            <w:pPr>
              <w:widowControl/>
              <w:spacing w:line="180" w:lineRule="atLeast"/>
              <w:jc w:val="both"/>
              <w:rPr>
                <w:rFonts w:hint="default" w:ascii="Times New Roman" w:hAnsi="Times New Roman" w:cs="Times New Roman"/>
                <w:kern w:val="0"/>
                <w:sz w:val="12"/>
                <w:szCs w:val="12"/>
              </w:rPr>
            </w:pPr>
          </w:p>
        </w:tc>
        <w:tc>
          <w:tcPr>
            <w:tcW w:w="50" w:type="dxa"/>
            <w:vAlign w:val="center"/>
          </w:tcPr>
          <w:p>
            <w:pPr>
              <w:widowControl/>
              <w:spacing w:line="180" w:lineRule="atLeast"/>
              <w:jc w:val="center"/>
              <w:rPr>
                <w:rFonts w:hint="default" w:ascii="Times New Roman" w:hAnsi="Times New Roman" w:cs="Times New Roman"/>
                <w:kern w:val="0"/>
                <w:sz w:val="12"/>
                <w:szCs w:val="12"/>
              </w:rPr>
            </w:pPr>
          </w:p>
        </w:tc>
      </w:tr>
    </w:tbl>
    <w:p>
      <w:pPr>
        <w:pStyle w:val="9"/>
        <w:spacing w:before="0" w:line="360" w:lineRule="auto"/>
        <w:ind w:firstLine="643" w:firstLineChars="200"/>
        <w:rPr>
          <w:rFonts w:hint="default" w:ascii="Times New Roman" w:hAnsi="Times New Roman" w:eastAsia="宋体" w:cs="Times New Roman"/>
          <w:sz w:val="32"/>
          <w:szCs w:val="32"/>
        </w:rPr>
      </w:pPr>
      <w:r>
        <w:rPr>
          <w:rFonts w:hint="default" w:ascii="Times New Roman" w:hAnsi="Times New Roman" w:eastAsia="方正黑体_GBK" w:cs="Times New Roman"/>
          <w:b/>
          <w:bCs/>
          <w:sz w:val="32"/>
          <w:szCs w:val="32"/>
        </w:rPr>
        <w:t>一、基本职能及主要工作</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（一）基本职能</w:t>
      </w:r>
    </w:p>
    <w:p>
      <w:pPr>
        <w:pStyle w:val="9"/>
        <w:spacing w:before="0" w:line="360" w:lineRule="auto"/>
        <w:ind w:firstLine="640" w:firstLineChars="200"/>
        <w:rPr>
          <w:rFonts w:hint="default" w:ascii="Times New Roman" w:hAnsi="Times New Roman" w:eastAsia="宋体" w:cs="Times New Roman"/>
          <w:sz w:val="32"/>
          <w:szCs w:val="32"/>
        </w:rPr>
      </w:pPr>
      <w:r>
        <w:rPr>
          <w:rFonts w:hint="default" w:ascii="Times New Roman" w:hAnsi="Times New Roman" w:eastAsia="方正仿宋_GBK" w:cs="Times New Roman"/>
          <w:sz w:val="32"/>
          <w:szCs w:val="32"/>
          <w:lang w:eastAsia="zh-CN"/>
        </w:rPr>
        <w:t>负责推动州委决策部署落实，按照州委要求协调有关方面开展工作，承担州委运行保障具体事务的州委综合部门</w:t>
      </w:r>
      <w:r>
        <w:rPr>
          <w:rFonts w:hint="default" w:ascii="Times New Roman" w:hAnsi="Times New Roman" w:eastAsia="华文仿宋" w:cs="Times New Roman"/>
          <w:sz w:val="32"/>
          <w:szCs w:val="32"/>
          <w:lang w:eastAsia="zh-CN"/>
        </w:rPr>
        <w:t>。</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（二）2019年重点工作</w:t>
      </w:r>
      <w:bookmarkStart w:id="0" w:name="_GoBack"/>
      <w:bookmarkEnd w:id="0"/>
    </w:p>
    <w:p>
      <w:pPr>
        <w:spacing w:after="0" w:line="580" w:lineRule="exact"/>
        <w:ind w:firstLine="643"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lang w:val="en-US" w:eastAsia="zh-CN" w:bidi="ar-SA"/>
        </w:rPr>
        <w:t>2019年，在州委坚强领导和省委办公厅悉心指导下，州委办公室坚持以习近平新时代中国特色社会主义思想为指导，深入贯彻习近平总书记“五个坚持”、省委彭清华书记“六个机关”、州委刘坪书记“七个争当示范、走在前列”要求，紧紧围绕州委工作全局，承关怀而奋起、化重托为力量，服务发展、服务决策、服务落实，以更高的标准找位置、定目标，以更严的要求争先进、创一流，努力打造政治上、工作上、作风上全面过硬的模范机关。一年来，党委信息、“两刊”征订工作被评为全省先进集体，党组织建设、民族团结进步、“两联一进”等工作被评为全州先进集体，2名同志受到全省表彰，有关工作及21期信息专报得到州委领导肯定性批示。</w:t>
      </w:r>
      <w:r>
        <w:rPr>
          <w:rFonts w:hint="default" w:ascii="Times New Roman" w:hAnsi="Times New Roman" w:eastAsia="方正仿宋_GBK" w:cs="Times New Roman"/>
          <w:kern w:val="0"/>
          <w:sz w:val="32"/>
          <w:szCs w:val="32"/>
          <w:lang w:val="en-US" w:eastAsia="zh-CN" w:bidi="ar-SA"/>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kern w:val="0"/>
          <w:sz w:val="32"/>
          <w:szCs w:val="32"/>
          <w:lang w:val="en-US" w:eastAsia="zh-CN" w:bidi="ar-SA"/>
        </w:rPr>
        <w:t>二、部门预算单位构成</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sz w:val="32"/>
          <w:szCs w:val="32"/>
        </w:rPr>
        <w:t xml:space="preserve"> 中共阿坝州委办公室属一级预算单位，下属二级预算单位</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个，其中：行政单位0个；参照公务员法管理的事业单位0个；其他事业单位</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个。分别是：阿坝州通信专用中心</w:t>
      </w:r>
      <w:r>
        <w:rPr>
          <w:rFonts w:hint="default" w:ascii="Times New Roman" w:hAnsi="Times New Roman" w:eastAsia="方正仿宋_GBK" w:cs="Times New Roman"/>
          <w:sz w:val="32"/>
          <w:szCs w:val="32"/>
          <w:lang w:eastAsia="zh-CN"/>
        </w:rPr>
        <w:t>、阿坝州涉密文档专管中心</w:t>
      </w:r>
      <w:r>
        <w:rPr>
          <w:rFonts w:hint="default" w:ascii="Times New Roman" w:hAnsi="Times New Roman" w:eastAsia="方正仿宋_GBK" w:cs="Times New Roman"/>
          <w:sz w:val="32"/>
          <w:szCs w:val="32"/>
        </w:rPr>
        <w:t>。</w:t>
      </w:r>
      <w:r>
        <w:rPr>
          <w:rFonts w:hint="default" w:ascii="Times New Roman" w:hAnsi="Times New Roman" w:eastAsia="宋体"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kern w:val="0"/>
          <w:sz w:val="32"/>
          <w:szCs w:val="32"/>
          <w:lang w:val="en-US" w:eastAsia="zh-CN" w:bidi="ar-SA"/>
        </w:rPr>
        <w:t>三、收支预算情况说明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按照综合预算的原则，中共阿坝州委办公室所有收入和支出均纳入部门预算管理。收入包括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预算拨款收入4378.03万元，无事业收入，无其他收入，上年结转20万元；支出包括：一般公共服务支出4001.97万元，无教育支出，无文化体育与传媒支出，社会保障和就业支出196.9万元，医疗卫生与计划生育支出60.95万元，住房保障支出138.21万元。中共阿坝州委办公室2020年收支总预算4398.03万元,　比2019年收支预算总数增加1696.76万元，增加原因：机构改革新增下属二级预算单位</w:t>
      </w:r>
      <w:r>
        <w:rPr>
          <w:rFonts w:hint="default" w:ascii="Times New Roman" w:hAnsi="Times New Roman" w:eastAsia="方正仿宋_GBK" w:cs="Times New Roman"/>
          <w:sz w:val="32"/>
          <w:szCs w:val="32"/>
          <w:lang w:eastAsia="zh-CN"/>
        </w:rPr>
        <w:t>阿坝州通信专用中心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（一）收入预算情况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中共阿坝州委办公室2020年收入预算4398.03万元，其中：上年结转20万元，占0.45%；一般公共预算拨款收入4378.03万元，占99.55%；无其他收入。</w:t>
      </w:r>
      <w:r>
        <w:rPr>
          <w:rFonts w:hint="default" w:ascii="Times New Roman" w:hAnsi="Times New Roman" w:eastAsia="方正仿宋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（二）支出预算情况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sz w:val="32"/>
          <w:szCs w:val="32"/>
        </w:rPr>
        <w:t>中共阿坝州委办公室2020年支出预算4398.03万元，其中：基本支出1953.03万元，占44.41%；项目支出2445.00万元，占55.59%。</w:t>
      </w:r>
      <w:r>
        <w:rPr>
          <w:rFonts w:hint="default" w:ascii="Times New Roman" w:hAnsi="Times New Roman" w:eastAsia="宋体"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四、财政拨款收支预算情况说明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中共阿坝州委办公室2020年财政拨款收支总预算4398.03万元,比2019年财政拨款收支总预算增加1696.76万元。</w:t>
      </w:r>
    </w:p>
    <w:p>
      <w:pPr>
        <w:pStyle w:val="9"/>
        <w:spacing w:before="0" w:line="360" w:lineRule="auto"/>
        <w:ind w:firstLine="640"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收入包括：本年一般公共预算拨款收入4378.03万元，上年结转财政拨款资金20.00万元。</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支出包括：一般公共服务支出4001.97万元，无教育支出，无文化体育与传媒支出，社会保障和就业支出196.9万元，医疗卫生与计划生育支出60.95万元，住房保障支出138.21万元。</w:t>
      </w:r>
      <w:r>
        <w:rPr>
          <w:rFonts w:hint="default" w:ascii="Times New Roman" w:hAnsi="Times New Roman" w:eastAsia="方正仿宋_GBK" w:cs="Times New Roman"/>
          <w:b/>
          <w:bCs/>
          <w:sz w:val="32"/>
          <w:szCs w:val="32"/>
        </w:rPr>
        <w:t>　　</w:t>
      </w:r>
    </w:p>
    <w:p>
      <w:pPr>
        <w:pStyle w:val="9"/>
        <w:spacing w:before="0" w:line="360" w:lineRule="auto"/>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黑体_GBK" w:cs="Times New Roman"/>
          <w:b/>
          <w:bCs/>
          <w:sz w:val="32"/>
          <w:szCs w:val="32"/>
        </w:rPr>
        <w:t>五、一般公共预算当年拨款情况说明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（一）一般公共预算当年拨款规模变化情况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2020年一般公共预算当年拨款4378.03万元，比2019年预算数增加1715.79万元，主要是项目支出增加1715.00万元，主要原因:2019年机构改革，新设阿坝州通信专用中心，增加预算数为该部门本年度项目建设资金。</w:t>
      </w:r>
      <w:r>
        <w:rPr>
          <w:rFonts w:hint="default" w:ascii="Times New Roman" w:hAnsi="Times New Roman" w:eastAsia="方正仿宋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（二）一般公共预算当年拨款结构情况</w:t>
      </w:r>
      <w:r>
        <w:rPr>
          <w:rFonts w:hint="default" w:ascii="Times New Roman" w:hAnsi="Times New Roman" w:eastAsia="方正楷体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一般公共服务支出4001.97万元，占90.99%；无教育支出；无文化体育与传媒支出；社会保障和就业支出196.9万元，占4.48%；医疗卫生与计划生育支出60.95万元，占1.39%；住房保障支出138.21万元，占3.14%。</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（三）一般公共预算当年拨款具体使用情况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b/>
          <w:bCs/>
          <w:sz w:val="32"/>
          <w:szCs w:val="32"/>
        </w:rPr>
        <w:t>一般公共服务支出</w:t>
      </w:r>
    </w:p>
    <w:p>
      <w:pPr>
        <w:pStyle w:val="9"/>
        <w:spacing w:before="0" w:line="36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 xml:space="preserve">     党委办公厅（室）及相关机构事</w:t>
      </w:r>
      <w:r>
        <w:rPr>
          <w:rFonts w:hint="default" w:ascii="Times New Roman" w:hAnsi="Times New Roman" w:eastAsia="方正仿宋_GBK" w:cs="Times New Roman"/>
          <w:sz w:val="32"/>
          <w:szCs w:val="32"/>
        </w:rPr>
        <w:t>务</w:t>
      </w:r>
    </w:p>
    <w:p>
      <w:pPr>
        <w:pStyle w:val="9"/>
        <w:spacing w:before="0"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b/>
          <w:bCs/>
          <w:sz w:val="32"/>
          <w:szCs w:val="32"/>
        </w:rPr>
        <w:t>行政运行</w:t>
      </w:r>
      <w:r>
        <w:rPr>
          <w:rFonts w:hint="default" w:ascii="Times New Roman" w:hAnsi="Times New Roman" w:eastAsia="方正仿宋_GBK" w:cs="Times New Roman"/>
          <w:sz w:val="32"/>
          <w:szCs w:val="32"/>
        </w:rPr>
        <w:t xml:space="preserve"> 2020年预算数为1820.28万元，主要用于</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工资福利支出1234.88万元；商品和服务支出559.98万元；对个人和家庭的补助支出25.41万元。</w:t>
      </w:r>
    </w:p>
    <w:p>
      <w:pPr>
        <w:pStyle w:val="9"/>
        <w:spacing w:before="0" w:line="360" w:lineRule="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　 2．</w:t>
      </w:r>
      <w:r>
        <w:rPr>
          <w:rFonts w:hint="default" w:ascii="Times New Roman" w:hAnsi="Times New Roman" w:eastAsia="方正仿宋_GBK" w:cs="Times New Roman"/>
          <w:b/>
          <w:bCs/>
          <w:sz w:val="32"/>
          <w:szCs w:val="32"/>
        </w:rPr>
        <w:t>一般公共服务支出</w:t>
      </w:r>
    </w:p>
    <w:p>
      <w:pPr>
        <w:pStyle w:val="9"/>
        <w:spacing w:before="0" w:line="360" w:lineRule="auto"/>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 xml:space="preserve">     党委办公厅（室）及相关机构事务</w:t>
      </w:r>
    </w:p>
    <w:p>
      <w:pPr>
        <w:pStyle w:val="9"/>
        <w:spacing w:before="0" w:line="36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 xml:space="preserve">       一般行政管理事务</w:t>
      </w:r>
      <w:r>
        <w:rPr>
          <w:rFonts w:hint="default" w:ascii="Times New Roman" w:hAnsi="Times New Roman" w:eastAsia="方正仿宋_GBK" w:cs="Times New Roman"/>
          <w:sz w:val="32"/>
          <w:szCs w:val="32"/>
        </w:rPr>
        <w:t xml:space="preserve"> 2020年预算数为540.4万元，主要用于：商品和服务支出539.2万元；资本性支出1.2万元。</w:t>
      </w:r>
    </w:p>
    <w:p>
      <w:pPr>
        <w:pStyle w:val="9"/>
        <w:spacing w:before="0" w:line="360" w:lineRule="auto"/>
        <w:ind w:firstLine="640"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b/>
          <w:bCs/>
          <w:sz w:val="32"/>
          <w:szCs w:val="32"/>
        </w:rPr>
        <w:t>一般公共服务支出</w:t>
      </w:r>
    </w:p>
    <w:p>
      <w:pPr>
        <w:pStyle w:val="9"/>
        <w:spacing w:before="0" w:line="360" w:lineRule="auto"/>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 xml:space="preserve">     党委办公厅（室）及相关机构事务</w:t>
      </w:r>
    </w:p>
    <w:p>
      <w:pPr>
        <w:pStyle w:val="9"/>
        <w:spacing w:before="0" w:line="360" w:lineRule="auto"/>
        <w:ind w:firstLine="643" w:firstLineChars="200"/>
        <w:rPr>
          <w:rFonts w:hint="default" w:ascii="Times New Roman" w:hAnsi="Times New Roman" w:eastAsia="宋体" w:cs="Times New Roman"/>
          <w:sz w:val="32"/>
          <w:szCs w:val="32"/>
        </w:rPr>
      </w:pPr>
      <w:r>
        <w:rPr>
          <w:rFonts w:hint="default" w:ascii="Times New Roman" w:hAnsi="Times New Roman" w:eastAsia="方正仿宋_GBK" w:cs="Times New Roman"/>
          <w:b/>
          <w:bCs/>
          <w:sz w:val="32"/>
          <w:szCs w:val="32"/>
        </w:rPr>
        <w:t xml:space="preserve">       事业运行</w:t>
      </w:r>
      <w:r>
        <w:rPr>
          <w:rFonts w:hint="default" w:ascii="Times New Roman" w:hAnsi="Times New Roman" w:eastAsia="方正仿宋_GBK" w:cs="Times New Roman"/>
          <w:sz w:val="32"/>
          <w:szCs w:val="32"/>
        </w:rPr>
        <w:t xml:space="preserve"> 2020年预算数为93.25万元，主要用于：工资福利支出79.33万元；商品和服务支出13.92万元。</w:t>
      </w:r>
      <w:r>
        <w:rPr>
          <w:rFonts w:hint="default" w:ascii="Times New Roman" w:hAnsi="Times New Roman" w:eastAsia="方正仿宋_GBK" w:cs="Times New Roman"/>
          <w:b/>
          <w:bCs/>
          <w:sz w:val="32"/>
          <w:szCs w:val="32"/>
        </w:rPr>
        <w:t>一般行政管理事务</w:t>
      </w:r>
      <w:r>
        <w:rPr>
          <w:rFonts w:hint="default" w:ascii="Times New Roman" w:hAnsi="Times New Roman" w:eastAsia="方正仿宋_GBK" w:cs="Times New Roman"/>
          <w:sz w:val="32"/>
          <w:szCs w:val="32"/>
        </w:rPr>
        <w:t xml:space="preserve"> 2020年预算数为1884.6万元，主要用于：商品和服务支出358.00万元，资本性支出1526.6万元。</w:t>
      </w:r>
    </w:p>
    <w:p>
      <w:pPr>
        <w:pStyle w:val="9"/>
        <w:spacing w:before="0" w:line="360" w:lineRule="auto"/>
        <w:ind w:firstLine="320" w:firstLineChars="100"/>
        <w:rPr>
          <w:rFonts w:hint="default" w:ascii="Times New Roman" w:hAnsi="Times New Roman" w:eastAsia="方正仿宋_GBK" w:cs="Times New Roman"/>
          <w:sz w:val="32"/>
          <w:szCs w:val="32"/>
        </w:rPr>
      </w:pPr>
      <w:r>
        <w:rPr>
          <w:rFonts w:hint="default" w:ascii="Times New Roman" w:hAnsi="Times New Roman" w:eastAsia="宋体" w:cs="Times New Roman"/>
          <w:sz w:val="32"/>
          <w:szCs w:val="32"/>
        </w:rPr>
        <w:t>　</w:t>
      </w:r>
      <w:r>
        <w:rPr>
          <w:rFonts w:hint="default" w:ascii="Times New Roman" w:hAnsi="Times New Roman" w:eastAsia="方正黑体_GBK" w:cs="Times New Roman"/>
          <w:b/>
          <w:bCs/>
          <w:sz w:val="32"/>
          <w:szCs w:val="32"/>
        </w:rPr>
        <w:t>六、一般公共预算基本支出情况说明</w:t>
      </w:r>
      <w:r>
        <w:rPr>
          <w:rFonts w:hint="default" w:ascii="Times New Roman" w:hAnsi="Times New Roman" w:eastAsia="宋体" w:cs="Times New Roman"/>
          <w:b/>
          <w:bCs/>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2020年一般公共预算基本支出1953.03万元，其中：人员经费1379.13万元，主要包括：基本工资305.89万元、津贴补贴465.07万元、奖金22.45万元、其他社会保障缴费78.18万元、绩效工资32.98万元、机关事业单位基本养老保险缴费140.64万元、职业年金缴费56.26万元、其他工资福利支出114.04万元、离休费22.65万元、退休费2.16万元、生活补助0.6万元、无奖励金、住房公积金138.21万元、无其他对个人和家庭的补助支出。公用经费573.9万元，主要包括：办公费14.26万元、无印刷费、无手续费、水电费2.24万元、邮电费27.42万元、取暖费2.98万元、物业管理费20.00万元、差旅费118.81万元、维修（护）费3.62万元、无租赁费、无会议费、培训费9.72万元、公务接待费10.27万元、公务用车运行维护费248.4万元、无劳务费、无工会经费、福利费16.17万元、无其他交通工具运行维护费、其他商品和服务支出100.02万元。</w:t>
      </w:r>
      <w:r>
        <w:rPr>
          <w:rFonts w:hint="default" w:ascii="Times New Roman" w:hAnsi="Times New Roman" w:eastAsia="方正仿宋_GBK"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七、“三公”经费财政拨款预算安排情况说明</w:t>
      </w:r>
      <w:r>
        <w:rPr>
          <w:rFonts w:hint="default" w:ascii="Times New Roman" w:hAnsi="Times New Roman" w:eastAsia="方正黑体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中共阿坝州委办公室2020年“三公”经费财政拨款预算数258.67万元，其中：无因公出国（境）经费，公务接待费10.27万元，公务用车购置及运行维护费248.4万元。</w:t>
      </w:r>
    </w:p>
    <w:p>
      <w:pPr>
        <w:pStyle w:val="9"/>
        <w:spacing w:before="0"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（一）2020年因公出国（境）经费0万元。较2019年预算经费持平。</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xml:space="preserve">    （二）2020年公务接待费10.27万元。较2019年预算经费12.36万元下降16.9%，主要原因是：机构改革，我办实有人数减少。</w:t>
      </w:r>
    </w:p>
    <w:p>
      <w:pPr>
        <w:pStyle w:val="9"/>
        <w:spacing w:before="0" w:line="360" w:lineRule="auto"/>
        <w:rPr>
          <w:rFonts w:hint="default" w:ascii="Times New Roman" w:hAnsi="Times New Roman" w:eastAsia="宋体" w:cs="Times New Roman"/>
          <w:sz w:val="32"/>
          <w:szCs w:val="32"/>
        </w:rPr>
      </w:pPr>
      <w:r>
        <w:rPr>
          <w:rFonts w:hint="default" w:ascii="Times New Roman" w:hAnsi="Times New Roman" w:eastAsia="方正仿宋_GBK" w:cs="Times New Roman"/>
          <w:sz w:val="32"/>
          <w:szCs w:val="32"/>
        </w:rPr>
        <w:t xml:space="preserve">    （三）2020年公务用车购置及运行维护费248.4万元。较2019年预算经费308.00万元减少19.35%，主要原因是：机构改革，划出3辆公务用车。</w:t>
      </w:r>
      <w:r>
        <w:rPr>
          <w:rFonts w:hint="default" w:ascii="Times New Roman" w:hAnsi="Times New Roman" w:eastAsia="方正仿宋_GBK"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八、政府性基金预算支出情况说明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中共阿坝州委办公室2020年无政府性基金预算拨款安排的支出。</w:t>
      </w:r>
    </w:p>
    <w:p>
      <w:pPr>
        <w:pStyle w:val="9"/>
        <w:spacing w:before="0" w:line="360" w:lineRule="auto"/>
        <w:ind w:firstLine="321" w:firstLineChars="100"/>
        <w:rPr>
          <w:rFonts w:hint="default" w:ascii="Times New Roman" w:hAnsi="Times New Roman" w:eastAsia="宋体" w:cs="Times New Roman"/>
          <w:sz w:val="32"/>
          <w:szCs w:val="32"/>
        </w:rPr>
      </w:pP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九、其他重要事项的情况说明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（一）机关运行经费</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sz w:val="32"/>
          <w:szCs w:val="32"/>
        </w:rPr>
        <w:t>中共阿坝州委办公室2020年机关运行经费财政拨款预算为573.9万元，比2019年预算减少105.21万元，下降15.49%。</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（二）政府采购情况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sz w:val="32"/>
          <w:szCs w:val="32"/>
        </w:rPr>
        <w:t>2020年中共阿坝州委办公室安排政府采购预算185.8万元，主要用于：州委会议室维修改造费160万元；办公设备购置费8.6万元；大修公务公车维修（护）费16万元；专用设备购置费1.2万元。</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（三）国有资产占有使用情况</w:t>
      </w:r>
    </w:p>
    <w:p>
      <w:pPr>
        <w:pStyle w:val="9"/>
        <w:spacing w:before="0" w:line="360" w:lineRule="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sz w:val="32"/>
          <w:szCs w:val="32"/>
        </w:rPr>
        <w:t>2020年中共阿坝州委办公室国有资产年初数4077.48万元，其中：房屋12482.54平方米，原值1552.57万元；车辆16台，原值1316.39万元；其他国有资产价值1208.52万元。</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sz w:val="32"/>
          <w:szCs w:val="32"/>
        </w:rPr>
        <w:t>（四）绩效目标设置情况</w:t>
      </w:r>
      <w:r>
        <w:rPr>
          <w:rFonts w:hint="default" w:ascii="Times New Roman" w:hAnsi="Times New Roman" w:eastAsia="宋体" w:cs="Times New Roman"/>
          <w:sz w:val="32"/>
          <w:szCs w:val="32"/>
        </w:rPr>
        <w:t>　</w:t>
      </w:r>
    </w:p>
    <w:p>
      <w:pPr>
        <w:pStyle w:val="9"/>
        <w:spacing w:before="0" w:line="360" w:lineRule="auto"/>
        <w:ind w:firstLine="640" w:firstLineChars="200"/>
        <w:rPr>
          <w:rFonts w:hint="default" w:ascii="Times New Roman" w:hAnsi="Times New Roman"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rPr>
        <w:t>中共阿坝州委办公室</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default" w:ascii="Times New Roman" w:hAnsi="Times New Roman" w:eastAsia="方正仿宋_GBK" w:cs="Times New Roman"/>
          <w:sz w:val="32"/>
          <w:szCs w:val="32"/>
        </w:rPr>
        <w:t>2425.00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rPr>
        <w:t>其中：行政运行102.00万元，包括四川省县域经济学会会费2.00万元、州委重点工作经费100.00万元；一般行政管理事务2323.00万元，包括办公设备购置费8.6万元、国家安全宣传工作经费5.00万元、大修公务公车16.00万元、 会议费60.00万元、全州党委系统督查工作经费6.00万元、全州党委系统信息工作经费8.00万元、视频会议系统维护及服务费7.20万元，移动办公及保密通讯安全服务40.00万元，中央空调运行维护费95.00万元，州委大院零星维修（护）费40.00万元，州委会议室维修改造费160.00万元，专用办公设备购置1.20万元，其他</w:t>
      </w:r>
      <w:r>
        <w:rPr>
          <w:rFonts w:hint="default" w:ascii="Times New Roman" w:hAnsi="Times New Roman" w:eastAsia="方正仿宋_GBK" w:cs="Times New Roman"/>
          <w:sz w:val="32"/>
          <w:szCs w:val="32"/>
          <w:lang w:eastAsia="zh-CN"/>
        </w:rPr>
        <w:t>经费按有关规定不予公开</w:t>
      </w:r>
      <w:r>
        <w:rPr>
          <w:rFonts w:hint="default" w:ascii="Times New Roman" w:hAnsi="Times New Roman" w:eastAsia="方正仿宋_GBK" w:cs="Times New Roman"/>
          <w:sz w:val="32"/>
          <w:szCs w:val="32"/>
        </w:rPr>
        <w:t>。</w:t>
      </w:r>
      <w:r>
        <w:rPr>
          <w:rFonts w:hint="default" w:ascii="Times New Roman" w:hAnsi="Times New Roman" w:eastAsia="宋体"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十、名词解释</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rPr>
        <w:t>（一）财政拨款收入：指由财政拨款形成的部门收入。按现行管理制度，部门预算中反映的财政拨款仅包括一般公共预算拨款和政府性基金预算拨款。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（二）事业收入：指所属事业单位开展专业业务活动及辅助活动所取得的收入。</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（三）事业单位经营收入：指所属事业单位在专业业务活动及其辅助活动之外开展非独立核算经营活动取得的收入。</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（四）其他收入：指除上述“财政拨款收入”、“事业收入”、“事业单位经营收入”等以外的收入，主要是所属行政事业单位按规定动用的售房收入、存款利息收入等。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1" w:usb1="080E0000" w:usb2="0000001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Angsana New">
    <w:panose1 w:val="02020603050405020304"/>
    <w:charset w:val="00"/>
    <w:family w:val="auto"/>
    <w:pitch w:val="default"/>
    <w:sig w:usb0="81000003" w:usb1="00000000" w:usb2="00000000" w:usb3="00000000" w:csb0="00010001"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一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方正瘦金书_GBK">
    <w:panose1 w:val="03000509000000000000"/>
    <w:charset w:val="86"/>
    <w:family w:val="auto"/>
    <w:pitch w:val="default"/>
    <w:sig w:usb0="00000001" w:usb1="080E0000" w:usb2="00000000" w:usb3="00000000" w:csb0="00040000" w:csb1="00000000"/>
  </w:font>
  <w:font w:name="方正粗圆_GBK">
    <w:panose1 w:val="03000509000000000000"/>
    <w:charset w:val="86"/>
    <w:family w:val="auto"/>
    <w:pitch w:val="default"/>
    <w:sig w:usb0="00000001" w:usb1="080E0000" w:usb2="00000000" w:usb3="00000000" w:csb0="00040000" w:csb1="00000000"/>
  </w:font>
  <w:font w:name="方正细圆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隶二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隶变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黄草_GBK">
    <w:panose1 w:val="03000509000000000000"/>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方正超粗黑_GBK">
    <w:panose1 w:val="03000509000000000000"/>
    <w:charset w:val="86"/>
    <w:family w:val="auto"/>
    <w:pitch w:val="default"/>
    <w:sig w:usb0="00000001" w:usb1="080E0000" w:usb2="00000000" w:usb3="00000000" w:csb0="00040000" w:csb1="00000000"/>
  </w:font>
  <w:font w:name="方正行楷_GBK">
    <w:panose1 w:val="03000509000000000000"/>
    <w:charset w:val="86"/>
    <w:family w:val="auto"/>
    <w:pitch w:val="default"/>
    <w:sig w:usb0="00000001" w:usb1="080E0000" w:usb2="00000000" w:usb3="00000000" w:csb0="00040000" w:csb1="00000000"/>
  </w:font>
  <w:font w:name="方正舒体_GBK">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 w:name="Tempus Sans ITC">
    <w:panose1 w:val="04020404030D07020202"/>
    <w:charset w:val="00"/>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Sylfaen">
    <w:panose1 w:val="010A0502050306030303"/>
    <w:charset w:val="00"/>
    <w:family w:val="auto"/>
    <w:pitch w:val="default"/>
    <w:sig w:usb0="040006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52854"/>
    <w:rsid w:val="00025B29"/>
    <w:rsid w:val="00085137"/>
    <w:rsid w:val="0019585F"/>
    <w:rsid w:val="00291AF0"/>
    <w:rsid w:val="002C06EA"/>
    <w:rsid w:val="00352854"/>
    <w:rsid w:val="003762A5"/>
    <w:rsid w:val="00424F18"/>
    <w:rsid w:val="004C5E33"/>
    <w:rsid w:val="0053029E"/>
    <w:rsid w:val="006F14BC"/>
    <w:rsid w:val="007B3677"/>
    <w:rsid w:val="00887A60"/>
    <w:rsid w:val="008F63EB"/>
    <w:rsid w:val="00987B5A"/>
    <w:rsid w:val="00A60456"/>
    <w:rsid w:val="00C8183B"/>
    <w:rsid w:val="00D06D76"/>
    <w:rsid w:val="00D22494"/>
    <w:rsid w:val="00DB6419"/>
    <w:rsid w:val="00E051C8"/>
    <w:rsid w:val="00F267C7"/>
    <w:rsid w:val="00F40C09"/>
    <w:rsid w:val="00F743F0"/>
    <w:rsid w:val="00F85776"/>
    <w:rsid w:val="00F96BE5"/>
    <w:rsid w:val="00FF11B9"/>
    <w:rsid w:val="012F3F7C"/>
    <w:rsid w:val="03697895"/>
    <w:rsid w:val="03C956CE"/>
    <w:rsid w:val="060D18FC"/>
    <w:rsid w:val="11D626D2"/>
    <w:rsid w:val="16252961"/>
    <w:rsid w:val="183710C7"/>
    <w:rsid w:val="387C443B"/>
    <w:rsid w:val="3E5D4E61"/>
    <w:rsid w:val="447A65E5"/>
    <w:rsid w:val="46C87181"/>
    <w:rsid w:val="46E976B6"/>
    <w:rsid w:val="474A58A4"/>
    <w:rsid w:val="4A2523B4"/>
    <w:rsid w:val="55F820E7"/>
    <w:rsid w:val="5DAA43BA"/>
    <w:rsid w:val="5EDE0F33"/>
    <w:rsid w:val="5FBC509E"/>
    <w:rsid w:val="64566379"/>
    <w:rsid w:val="665E5B82"/>
    <w:rsid w:val="6FF034B5"/>
    <w:rsid w:val="752A154C"/>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Style w:val="8"/>
      <w:tblLayout w:type="fixed"/>
      <w:tblCellMar>
        <w:top w:w="0" w:type="dxa"/>
        <w:left w:w="108" w:type="dxa"/>
        <w:bottom w:w="0" w:type="dxa"/>
        <w:right w:w="108" w:type="dxa"/>
      </w:tblCellMar>
    </w:tblPr>
    <w:tcPr>
      <w:textDirection w:val="lrTb"/>
    </w:tcPr>
  </w:style>
  <w:style w:type="paragraph" w:styleId="2">
    <w:name w:val="Body Text"/>
    <w:basedOn w:val="1"/>
    <w:unhideWhenUsed/>
    <w:uiPriority w:val="0"/>
    <w:pPr>
      <w:autoSpaceDE w:val="0"/>
      <w:autoSpaceDN w:val="0"/>
      <w:adjustRightInd w:val="0"/>
      <w:snapToGrid w:val="0"/>
      <w:spacing w:line="588" w:lineRule="atLeast"/>
    </w:pPr>
    <w:rPr>
      <w:rFonts w:ascii="宋体" w:hAnsi="宋体" w:eastAsia="仿宋_GB2312"/>
      <w:spacing w:val="-2"/>
      <w:sz w:val="32"/>
    </w:r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nhideWhenUsed/>
    <w:uiPriority w:val="0"/>
    <w:rPr/>
  </w:style>
  <w:style w:type="character" w:styleId="7">
    <w:name w:val="Emphasis"/>
    <w:basedOn w:val="5"/>
    <w:qFormat/>
    <w:uiPriority w:val="20"/>
    <w:rPr/>
  </w:style>
  <w:style w:type="paragraph" w:customStyle="1" w:styleId="9">
    <w:name w:val="正文文本1"/>
    <w:basedOn w:val="1"/>
    <w:uiPriority w:val="0"/>
    <w:pPr>
      <w:spacing w:before="93"/>
    </w:pPr>
    <w:rPr>
      <w:rFonts w:ascii="仿宋_GB2312" w:hAnsi="仿宋_GB2312" w:eastAsia="仿宋_GB2312" w:cs="Times New Roman"/>
      <w:kern w:val="0"/>
      <w:sz w:val="30"/>
      <w:szCs w:val="20"/>
    </w:rPr>
  </w:style>
  <w:style w:type="paragraph" w:customStyle="1" w:styleId="10">
    <w:name w:val="列出段落1"/>
    <w:basedOn w:val="1"/>
    <w:qFormat/>
    <w:uiPriority w:val="34"/>
    <w:pPr>
      <w:ind w:firstLine="420" w:firstLineChars="200"/>
    </w:pPr>
  </w:style>
  <w:style w:type="character" w:customStyle="1" w:styleId="11">
    <w:name w:val="页眉 Char"/>
    <w:basedOn w:val="5"/>
    <w:link w:val="4"/>
    <w:uiPriority w:val="99"/>
    <w:rPr>
      <w:sz w:val="18"/>
      <w:szCs w:val="18"/>
    </w:rPr>
  </w:style>
  <w:style w:type="character" w:customStyle="1" w:styleId="12">
    <w:name w:val="页脚 Char"/>
    <w:basedOn w:val="5"/>
    <w:link w:val="3"/>
    <w:uiPriority w:val="99"/>
    <w:rPr>
      <w:sz w:val="18"/>
      <w:szCs w:val="18"/>
    </w:rPr>
  </w:style>
  <w:style w:type="character" w:customStyle="1" w:styleId="13">
    <w:name w:val="默认段落字体1"/>
    <w:uiPriority w:val="0"/>
    <w:rPr>
      <w:sz w:val="22"/>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636</Words>
  <Characters>3628</Characters>
  <Lines>30</Lines>
  <Paragraphs>8</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Administrator</cp:lastModifiedBy>
  <cp:lastPrinted>2020-02-21T09:05:00Z</cp:lastPrinted>
  <dcterms:modified xsi:type="dcterms:W3CDTF">2020-02-24T08:33:22Z</dcterms:modified>
  <dc:title>州委办2019年部门预算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