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ind w:firstLine="1050" w:firstLineChars="500"/>
        <w:rPr>
          <w:rFonts w:hint="default" w:ascii="Times New Roman" w:hAnsi="Times New Roman" w:cs="Times New Roman"/>
        </w:rPr>
      </w:pPr>
    </w:p>
    <w:p>
      <w:pPr>
        <w:ind w:firstLine="1050" w:firstLineChars="500"/>
        <w:rPr>
          <w:rFonts w:hint="default" w:ascii="Times New Roman" w:hAnsi="Times New Roman" w:cs="Times New Roman"/>
        </w:rPr>
      </w:pPr>
    </w:p>
    <w:p>
      <w:pPr>
        <w:ind w:firstLine="1760" w:firstLineChars="400"/>
        <w:rPr>
          <w:rFonts w:hint="default" w:ascii="Times New Roman" w:hAnsi="Times New Roman" w:eastAsia="黑体" w:cs="Times New Roman"/>
          <w:sz w:val="44"/>
          <w:szCs w:val="44"/>
        </w:rPr>
      </w:pPr>
    </w:p>
    <w:p>
      <w:pPr>
        <w:ind w:firstLine="1760" w:firstLineChars="400"/>
        <w:rPr>
          <w:rFonts w:hint="default" w:ascii="Times New Roman" w:hAnsi="Times New Roman" w:eastAsia="黑体" w:cs="Times New Roman"/>
          <w:sz w:val="44"/>
          <w:szCs w:val="44"/>
        </w:rPr>
      </w:pPr>
    </w:p>
    <w:p>
      <w:pPr>
        <w:jc w:val="center"/>
        <w:rPr>
          <w:rFonts w:hint="default" w:ascii="Times New Roman" w:hAnsi="Times New Roman" w:eastAsia="方正小标宋_GBK" w:cs="Times New Roman"/>
          <w:sz w:val="44"/>
          <w:szCs w:val="44"/>
          <w:lang w:val="en-US" w:eastAsia="zh-CN"/>
        </w:rPr>
      </w:pPr>
      <w:r>
        <w:rPr>
          <w:rFonts w:hint="default" w:ascii="Times New Roman" w:hAnsi="Times New Roman" w:eastAsia="方正小标宋_GBK" w:cs="Times New Roman"/>
          <w:sz w:val="44"/>
          <w:szCs w:val="44"/>
          <w:lang w:val="en-US" w:eastAsia="zh-CN"/>
        </w:rPr>
        <w:t>阿坝州归国华侨联合会</w:t>
      </w:r>
    </w:p>
    <w:p>
      <w:pPr>
        <w:jc w:val="center"/>
        <w:rPr>
          <w:rFonts w:hint="default" w:ascii="Times New Roman" w:hAnsi="Times New Roman" w:eastAsia="方正小标宋_GBK" w:cs="Times New Roman"/>
          <w:sz w:val="44"/>
          <w:szCs w:val="44"/>
        </w:rPr>
      </w:pPr>
      <w:r>
        <w:rPr>
          <w:rFonts w:hint="default" w:ascii="Times New Roman" w:hAnsi="Times New Roman" w:eastAsia="方正小标宋_GBK" w:cs="Times New Roman"/>
          <w:sz w:val="44"/>
          <w:szCs w:val="44"/>
        </w:rPr>
        <w:t>2022年预算</w:t>
      </w:r>
    </w:p>
    <w:p>
      <w:pPr>
        <w:jc w:val="center"/>
        <w:rPr>
          <w:rFonts w:hint="default" w:ascii="Times New Roman" w:hAnsi="Times New Roman" w:eastAsia="方正小标宋_GBK" w:cs="Times New Roman"/>
          <w:sz w:val="44"/>
          <w:szCs w:val="44"/>
        </w:rPr>
      </w:pPr>
    </w:p>
    <w:p>
      <w:pPr>
        <w:jc w:val="center"/>
        <w:rPr>
          <w:rFonts w:hint="default" w:ascii="Times New Roman" w:hAnsi="Times New Roman" w:eastAsia="方正小标宋_GBK" w:cs="Times New Roman"/>
          <w:sz w:val="44"/>
          <w:szCs w:val="44"/>
        </w:rPr>
      </w:pPr>
    </w:p>
    <w:p>
      <w:pPr>
        <w:jc w:val="center"/>
        <w:rPr>
          <w:rFonts w:hint="default" w:ascii="Times New Roman" w:hAnsi="Times New Roman" w:eastAsia="方正小标宋_GBK" w:cs="Times New Roman"/>
          <w:sz w:val="44"/>
          <w:szCs w:val="44"/>
        </w:rPr>
      </w:pPr>
    </w:p>
    <w:p>
      <w:pPr>
        <w:jc w:val="center"/>
        <w:rPr>
          <w:rFonts w:hint="default" w:ascii="Times New Roman" w:hAnsi="Times New Roman" w:eastAsia="方正小标宋_GBK" w:cs="Times New Roman"/>
          <w:sz w:val="44"/>
          <w:szCs w:val="44"/>
        </w:rPr>
      </w:pPr>
    </w:p>
    <w:p>
      <w:pPr>
        <w:jc w:val="center"/>
        <w:rPr>
          <w:rFonts w:hint="default" w:ascii="Times New Roman" w:hAnsi="Times New Roman" w:eastAsia="楷体_GB2312" w:cs="Times New Roman"/>
          <w:sz w:val="32"/>
          <w:szCs w:val="32"/>
          <w:lang w:eastAsia="zh-CN"/>
        </w:rPr>
      </w:pP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lang w:val="en-US" w:eastAsia="zh-CN"/>
        </w:rPr>
        <w:t>已经保密审</w:t>
      </w:r>
      <w:r>
        <w:rPr>
          <w:rFonts w:hint="default" w:ascii="Times New Roman" w:hAnsi="Times New Roman" w:eastAsia="楷体_GB2312" w:cs="Times New Roman"/>
          <w:sz w:val="32"/>
          <w:szCs w:val="32"/>
          <w:lang w:val="en-US" w:eastAsia="zh-CN"/>
        </w:rPr>
        <w:t>查、内容审定、同意对外公开</w:t>
      </w:r>
      <w:r>
        <w:rPr>
          <w:rFonts w:hint="default" w:ascii="Times New Roman" w:hAnsi="Times New Roman" w:eastAsia="楷体_GB2312" w:cs="Times New Roman"/>
          <w:sz w:val="32"/>
          <w:szCs w:val="32"/>
          <w:lang w:eastAsia="zh-CN"/>
        </w:rPr>
        <w:t>）</w:t>
      </w:r>
    </w:p>
    <w:p>
      <w:pPr>
        <w:jc w:val="center"/>
        <w:rPr>
          <w:rFonts w:hint="default" w:ascii="Times New Roman" w:hAnsi="Times New Roman" w:eastAsia="楷体_GB2312" w:cs="Times New Roman"/>
          <w:sz w:val="32"/>
          <w:szCs w:val="32"/>
          <w:lang w:val="en-US" w:eastAsia="zh-CN"/>
        </w:rPr>
      </w:pPr>
      <w:r>
        <w:rPr>
          <w:rFonts w:hint="default" w:ascii="Times New Roman" w:hAnsi="Times New Roman" w:eastAsia="楷体_GB2312" w:cs="Times New Roman"/>
          <w:sz w:val="32"/>
          <w:szCs w:val="32"/>
          <w:lang w:val="en-US" w:eastAsia="zh-CN"/>
        </w:rPr>
        <w:t>2022年1月28日</w:t>
      </w:r>
    </w:p>
    <w:p>
      <w:pPr>
        <w:ind w:firstLine="1760" w:firstLineChars="400"/>
        <w:rPr>
          <w:rFonts w:hint="default" w:ascii="Times New Roman" w:hAnsi="Times New Roman" w:eastAsia="黑体" w:cs="Times New Roman"/>
          <w:sz w:val="44"/>
          <w:szCs w:val="44"/>
        </w:rPr>
      </w:pPr>
    </w:p>
    <w:p>
      <w:pPr>
        <w:ind w:firstLine="1760" w:firstLineChars="400"/>
        <w:rPr>
          <w:rFonts w:hint="default" w:ascii="Times New Roman" w:hAnsi="Times New Roman" w:eastAsia="黑体" w:cs="Times New Roman"/>
          <w:sz w:val="44"/>
          <w:szCs w:val="44"/>
          <w:lang w:val="en-US" w:eastAsia="zh-CN"/>
        </w:rPr>
      </w:pPr>
    </w:p>
    <w:p>
      <w:pPr>
        <w:ind w:firstLine="1760" w:firstLineChars="400"/>
        <w:rPr>
          <w:rFonts w:hint="default" w:ascii="Times New Roman" w:hAnsi="Times New Roman" w:eastAsia="黑体" w:cs="Times New Roman"/>
          <w:sz w:val="44"/>
          <w:szCs w:val="44"/>
          <w:lang w:val="en-US" w:eastAsia="zh-CN"/>
        </w:rPr>
      </w:pPr>
    </w:p>
    <w:p>
      <w:pPr>
        <w:ind w:firstLine="1760" w:firstLineChars="400"/>
        <w:rPr>
          <w:rFonts w:hint="default" w:ascii="Times New Roman" w:hAnsi="Times New Roman" w:eastAsia="黑体" w:cs="Times New Roman"/>
          <w:sz w:val="44"/>
          <w:szCs w:val="44"/>
          <w:lang w:val="en-US" w:eastAsia="zh-CN"/>
        </w:rPr>
      </w:pPr>
    </w:p>
    <w:p>
      <w:pPr>
        <w:ind w:firstLine="1760" w:firstLineChars="400"/>
        <w:rPr>
          <w:rFonts w:hint="default" w:ascii="Times New Roman" w:hAnsi="Times New Roman" w:eastAsia="黑体" w:cs="Times New Roman"/>
          <w:sz w:val="44"/>
          <w:szCs w:val="44"/>
          <w:lang w:val="en-US" w:eastAsia="zh-CN"/>
        </w:rPr>
      </w:pPr>
    </w:p>
    <w:p>
      <w:pPr>
        <w:rPr>
          <w:rFonts w:hint="default" w:ascii="Times New Roman" w:hAnsi="Times New Roman" w:eastAsia="黑体" w:cs="Times New Roman"/>
          <w:sz w:val="44"/>
          <w:szCs w:val="44"/>
        </w:rPr>
      </w:pPr>
    </w:p>
    <w:p>
      <w:pPr>
        <w:ind w:firstLine="1760" w:firstLineChars="400"/>
        <w:rPr>
          <w:rFonts w:hint="default" w:ascii="Times New Roman" w:hAnsi="Times New Roman" w:eastAsia="黑体" w:cs="Times New Roman"/>
          <w:sz w:val="44"/>
          <w:szCs w:val="44"/>
        </w:rPr>
      </w:pPr>
    </w:p>
    <w:p>
      <w:pPr>
        <w:rPr>
          <w:rFonts w:hint="default" w:ascii="Times New Roman" w:hAnsi="Times New Roman" w:eastAsia="黑体" w:cs="Times New Roman"/>
          <w:sz w:val="44"/>
          <w:szCs w:val="44"/>
        </w:rPr>
      </w:pPr>
    </w:p>
    <w:p>
      <w:pPr>
        <w:jc w:val="center"/>
        <w:rPr>
          <w:rFonts w:hint="default" w:ascii="Times New Roman" w:hAnsi="Times New Roman" w:eastAsia="黑体" w:cs="Times New Roman"/>
          <w:sz w:val="52"/>
          <w:szCs w:val="52"/>
        </w:rPr>
      </w:pPr>
      <w:r>
        <w:rPr>
          <w:rFonts w:hint="default" w:ascii="Times New Roman" w:hAnsi="Times New Roman" w:eastAsia="黑体" w:cs="Times New Roman"/>
          <w:sz w:val="52"/>
          <w:szCs w:val="52"/>
        </w:rPr>
        <w:t>目</w:t>
      </w:r>
      <w:r>
        <w:rPr>
          <w:rFonts w:hint="default" w:ascii="Times New Roman" w:hAnsi="Times New Roman" w:eastAsia="黑体" w:cs="Times New Roman"/>
          <w:sz w:val="52"/>
          <w:szCs w:val="52"/>
          <w:lang w:val="en-US" w:eastAsia="zh-CN"/>
        </w:rPr>
        <w:t xml:space="preserve">  </w:t>
      </w:r>
      <w:r>
        <w:rPr>
          <w:rFonts w:hint="default" w:ascii="Times New Roman" w:hAnsi="Times New Roman" w:eastAsia="黑体" w:cs="Times New Roman"/>
          <w:sz w:val="52"/>
          <w:szCs w:val="52"/>
        </w:rPr>
        <w:t>录</w:t>
      </w:r>
    </w:p>
    <w:p>
      <w:pPr>
        <w:ind w:firstLine="3080" w:firstLineChars="700"/>
        <w:rPr>
          <w:rFonts w:hint="default" w:ascii="Times New Roman" w:hAnsi="Times New Roman" w:eastAsia="黑体" w:cs="Times New Roman"/>
          <w:sz w:val="44"/>
          <w:szCs w:val="44"/>
        </w:rPr>
      </w:pPr>
    </w:p>
    <w:p>
      <w:pPr>
        <w:pStyle w:val="9"/>
        <w:ind w:firstLine="0" w:firstLineChars="0"/>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rPr>
        <w:t>一、基本职能及主要工作</w:t>
      </w:r>
      <w:r>
        <w:rPr>
          <w:rFonts w:hint="default" w:ascii="Times New Roman" w:hAnsi="Times New Roman" w:eastAsia="仿宋_GB2312" w:cs="Times New Roman"/>
          <w:kern w:val="2"/>
          <w:sz w:val="32"/>
          <w:szCs w:val="32"/>
          <w:lang w:val="en-US" w:eastAsia="zh-CN" w:bidi="ar-SA"/>
        </w:rPr>
        <w:t>...........................................................</w:t>
      </w:r>
      <w:r>
        <w:rPr>
          <w:rFonts w:hint="default" w:ascii="Times New Roman" w:hAnsi="Times New Roman" w:eastAsia="黑体" w:cs="Times New Roman"/>
          <w:sz w:val="32"/>
          <w:szCs w:val="32"/>
          <w:lang w:val="en-US" w:eastAsia="zh-CN"/>
        </w:rPr>
        <w:t>1</w:t>
      </w:r>
    </w:p>
    <w:p>
      <w:pPr>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rPr>
        <w:t>（一）部门职能简介</w:t>
      </w:r>
      <w:r>
        <w:rPr>
          <w:rFonts w:hint="default" w:ascii="Times New Roman" w:hAnsi="Times New Roman" w:eastAsia="仿宋_GB2312" w:cs="Times New Roman"/>
          <w:sz w:val="32"/>
          <w:szCs w:val="32"/>
          <w:lang w:val="en-US" w:eastAsia="zh-CN"/>
        </w:rPr>
        <w:t>..................................................................1</w:t>
      </w:r>
    </w:p>
    <w:p>
      <w:pPr>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rPr>
        <w:t>（二）2022年重点工作</w:t>
      </w:r>
      <w:r>
        <w:rPr>
          <w:rFonts w:hint="default" w:ascii="Times New Roman" w:hAnsi="Times New Roman" w:eastAsia="仿宋_GB2312" w:cs="Times New Roman"/>
          <w:sz w:val="32"/>
          <w:szCs w:val="32"/>
          <w:lang w:val="en-US" w:eastAsia="zh-CN"/>
        </w:rPr>
        <w:t>..............................................................1</w:t>
      </w:r>
    </w:p>
    <w:p>
      <w:pPr>
        <w:rPr>
          <w:rFonts w:hint="default" w:ascii="Times New Roman" w:hAnsi="Times New Roman" w:eastAsia="仿宋_GB2312" w:cs="Times New Roman"/>
          <w:sz w:val="32"/>
          <w:szCs w:val="32"/>
          <w:lang w:val="en-US" w:eastAsia="zh-CN"/>
        </w:rPr>
      </w:pPr>
      <w:r>
        <w:rPr>
          <w:rFonts w:hint="default" w:ascii="Times New Roman" w:hAnsi="Times New Roman" w:eastAsia="黑体" w:cs="Times New Roman"/>
          <w:sz w:val="32"/>
          <w:szCs w:val="32"/>
        </w:rPr>
        <w:t>二、部门预算单位构成</w:t>
      </w:r>
      <w:r>
        <w:rPr>
          <w:rFonts w:hint="default" w:ascii="Times New Roman" w:hAnsi="Times New Roman" w:eastAsia="仿宋_GB2312" w:cs="Times New Roman"/>
          <w:sz w:val="32"/>
          <w:szCs w:val="32"/>
          <w:lang w:val="en-US" w:eastAsia="zh-CN"/>
        </w:rPr>
        <w:t>..............................................................1</w:t>
      </w:r>
    </w:p>
    <w:p>
      <w:pPr>
        <w:rPr>
          <w:rFonts w:hint="default" w:ascii="Times New Roman" w:hAnsi="Times New Roman" w:eastAsia="黑体" w:cs="Times New Roman"/>
          <w:sz w:val="32"/>
          <w:szCs w:val="32"/>
          <w:lang w:val="en-US"/>
        </w:rPr>
      </w:pPr>
      <w:r>
        <w:rPr>
          <w:rFonts w:hint="default" w:ascii="Times New Roman" w:hAnsi="Times New Roman" w:eastAsia="黑体" w:cs="Times New Roman"/>
          <w:sz w:val="32"/>
          <w:szCs w:val="32"/>
        </w:rPr>
        <w:t>三、收支预算情况说明</w:t>
      </w:r>
      <w:r>
        <w:rPr>
          <w:rFonts w:hint="default" w:ascii="Times New Roman" w:hAnsi="Times New Roman" w:eastAsia="仿宋_GB2312" w:cs="Times New Roman"/>
          <w:sz w:val="32"/>
          <w:szCs w:val="32"/>
          <w:lang w:val="en-US" w:eastAsia="zh-CN"/>
        </w:rPr>
        <w:t>..............................................................</w:t>
      </w:r>
      <w:r>
        <w:rPr>
          <w:rFonts w:hint="eastAsia" w:ascii="Times New Roman" w:hAnsi="Times New Roman" w:eastAsia="仿宋_GB2312" w:cs="Times New Roman"/>
          <w:sz w:val="32"/>
          <w:szCs w:val="32"/>
          <w:lang w:val="en-US" w:eastAsia="zh-CN"/>
        </w:rPr>
        <w:t>1</w:t>
      </w:r>
      <w:r>
        <w:rPr>
          <w:rFonts w:hint="default" w:ascii="Times New Roman" w:hAnsi="Times New Roman" w:eastAsia="黑体" w:cs="Times New Roman"/>
          <w:sz w:val="32"/>
          <w:szCs w:val="32"/>
        </w:rPr>
        <w:t>（</w:t>
      </w:r>
      <w:r>
        <w:rPr>
          <w:rFonts w:hint="default" w:ascii="Times New Roman" w:hAnsi="Times New Roman" w:eastAsia="仿宋_GB2312" w:cs="Times New Roman"/>
          <w:sz w:val="32"/>
          <w:szCs w:val="32"/>
        </w:rPr>
        <w:t>一）收入预算情况</w:t>
      </w:r>
      <w:r>
        <w:rPr>
          <w:rFonts w:hint="default" w:ascii="Times New Roman" w:hAnsi="Times New Roman" w:eastAsia="仿宋_GB2312" w:cs="Times New Roman"/>
          <w:sz w:val="32"/>
          <w:szCs w:val="32"/>
          <w:lang w:val="en-US" w:eastAsia="zh-CN"/>
        </w:rPr>
        <w:t>..................................................................</w:t>
      </w:r>
      <w:r>
        <w:rPr>
          <w:rFonts w:hint="eastAsia"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（二）支出预算情况</w:t>
      </w:r>
      <w:r>
        <w:rPr>
          <w:rFonts w:hint="default" w:ascii="Times New Roman" w:hAnsi="Times New Roman" w:eastAsia="仿宋_GB2312" w:cs="Times New Roman"/>
          <w:sz w:val="32"/>
          <w:szCs w:val="32"/>
          <w:lang w:val="en-US" w:eastAsia="zh-CN"/>
        </w:rPr>
        <w:t>..................................................................2</w:t>
      </w:r>
    </w:p>
    <w:p>
      <w:pPr>
        <w:rPr>
          <w:rFonts w:hint="default" w:ascii="Times New Roman" w:hAnsi="Times New Roman" w:eastAsia="黑体" w:cs="Times New Roman"/>
          <w:sz w:val="32"/>
          <w:szCs w:val="32"/>
          <w:lang w:val="en-US"/>
        </w:rPr>
      </w:pPr>
      <w:r>
        <w:rPr>
          <w:rFonts w:hint="default" w:ascii="Times New Roman" w:hAnsi="Times New Roman" w:eastAsia="黑体" w:cs="Times New Roman"/>
          <w:sz w:val="32"/>
          <w:szCs w:val="32"/>
        </w:rPr>
        <w:t>四、财政拨款收支预算情况说明</w:t>
      </w:r>
      <w:r>
        <w:rPr>
          <w:rFonts w:hint="default" w:ascii="Times New Roman" w:hAnsi="Times New Roman" w:eastAsia="仿宋_GB2312" w:cs="Times New Roman"/>
          <w:sz w:val="32"/>
          <w:szCs w:val="32"/>
          <w:lang w:val="en-US" w:eastAsia="zh-CN"/>
        </w:rPr>
        <w:t>..............................................2</w:t>
      </w:r>
    </w:p>
    <w:p>
      <w:pPr>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五、一般公共预算当年拨款情况说明</w:t>
      </w:r>
      <w:r>
        <w:rPr>
          <w:rFonts w:hint="default" w:ascii="Times New Roman" w:hAnsi="Times New Roman" w:eastAsia="仿宋_GB2312" w:cs="Times New Roman"/>
          <w:sz w:val="32"/>
          <w:szCs w:val="32"/>
          <w:lang w:val="en-US" w:eastAsia="zh-CN"/>
        </w:rPr>
        <w:t>......................................</w:t>
      </w:r>
      <w:r>
        <w:rPr>
          <w:rFonts w:hint="eastAsia"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（一）一般公共预算当年拨款规模变化情况</w:t>
      </w:r>
      <w:r>
        <w:rPr>
          <w:rFonts w:hint="default" w:ascii="Times New Roman" w:hAnsi="Times New Roman" w:eastAsia="仿宋_GB2312" w:cs="Times New Roman"/>
          <w:sz w:val="32"/>
          <w:szCs w:val="32"/>
          <w:lang w:val="en-US" w:eastAsia="zh-CN"/>
        </w:rPr>
        <w:t>..........................</w:t>
      </w:r>
      <w:r>
        <w:rPr>
          <w:rFonts w:hint="eastAsia" w:ascii="Times New Roman" w:hAnsi="Times New Roman" w:eastAsia="仿宋_GB2312" w:cs="Times New Roman"/>
          <w:sz w:val="32"/>
          <w:szCs w:val="32"/>
          <w:lang w:val="en-US" w:eastAsia="zh-CN"/>
        </w:rPr>
        <w:t>2</w:t>
      </w:r>
    </w:p>
    <w:p>
      <w:pPr>
        <w:rPr>
          <w:rFonts w:hint="default" w:ascii="Times New Roman" w:hAnsi="Times New Roman" w:eastAsia="黑体" w:cs="Times New Roman"/>
          <w:sz w:val="32"/>
          <w:szCs w:val="32"/>
        </w:rPr>
      </w:pPr>
      <w:r>
        <w:rPr>
          <w:rFonts w:hint="default" w:ascii="Times New Roman" w:hAnsi="Times New Roman" w:eastAsia="仿宋_GB2312" w:cs="Times New Roman"/>
          <w:sz w:val="32"/>
          <w:szCs w:val="32"/>
        </w:rPr>
        <w:t>（二）一般公共预算当年拨款结构情况</w:t>
      </w:r>
      <w:r>
        <w:rPr>
          <w:rFonts w:hint="default" w:ascii="Times New Roman" w:hAnsi="Times New Roman" w:eastAsia="仿宋_GB2312" w:cs="Times New Roman"/>
          <w:sz w:val="32"/>
          <w:szCs w:val="32"/>
          <w:lang w:val="en-US" w:eastAsia="zh-CN"/>
        </w:rPr>
        <w:t>..................................</w:t>
      </w:r>
      <w:r>
        <w:rPr>
          <w:rFonts w:hint="eastAsia"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（三）一般公共预算当年拨款具体使用情况</w:t>
      </w:r>
      <w:r>
        <w:rPr>
          <w:rFonts w:hint="default" w:ascii="Times New Roman" w:hAnsi="Times New Roman" w:eastAsia="仿宋_GB2312" w:cs="Times New Roman"/>
          <w:sz w:val="32"/>
          <w:szCs w:val="32"/>
          <w:lang w:val="en-US" w:eastAsia="zh-CN"/>
        </w:rPr>
        <w:t>..........................3</w:t>
      </w:r>
    </w:p>
    <w:p>
      <w:pPr>
        <w:rPr>
          <w:rFonts w:hint="default" w:ascii="Times New Roman" w:hAnsi="Times New Roman" w:eastAsia="黑体" w:cs="Times New Roman"/>
          <w:sz w:val="32"/>
          <w:szCs w:val="32"/>
        </w:rPr>
      </w:pPr>
      <w:r>
        <w:rPr>
          <w:rFonts w:hint="default" w:ascii="Times New Roman" w:hAnsi="Times New Roman" w:eastAsia="黑体" w:cs="Times New Roman"/>
          <w:sz w:val="32"/>
          <w:szCs w:val="32"/>
        </w:rPr>
        <w:t>六、一般公共预算基本支出情况说明</w:t>
      </w:r>
      <w:r>
        <w:rPr>
          <w:rFonts w:hint="default" w:ascii="Times New Roman" w:hAnsi="Times New Roman" w:eastAsia="仿宋_GB2312" w:cs="Times New Roman"/>
          <w:sz w:val="32"/>
          <w:szCs w:val="32"/>
          <w:lang w:val="en-US" w:eastAsia="zh-CN"/>
        </w:rPr>
        <w:t>......................................</w:t>
      </w:r>
      <w:r>
        <w:rPr>
          <w:rFonts w:hint="eastAsia" w:ascii="Times New Roman" w:hAnsi="Times New Roman" w:eastAsia="仿宋_GB2312" w:cs="Times New Roman"/>
          <w:sz w:val="32"/>
          <w:szCs w:val="32"/>
          <w:lang w:val="en-US" w:eastAsia="zh-CN"/>
        </w:rPr>
        <w:t>3</w:t>
      </w:r>
      <w:r>
        <w:rPr>
          <w:rFonts w:hint="default" w:ascii="Times New Roman" w:hAnsi="Times New Roman" w:eastAsia="黑体" w:cs="Times New Roman"/>
          <w:sz w:val="32"/>
          <w:szCs w:val="32"/>
        </w:rPr>
        <w:br w:type="textWrapping"/>
      </w:r>
      <w:r>
        <w:rPr>
          <w:rFonts w:hint="default" w:ascii="Times New Roman" w:hAnsi="Times New Roman" w:eastAsia="黑体" w:cs="Times New Roman"/>
          <w:sz w:val="32"/>
          <w:szCs w:val="32"/>
        </w:rPr>
        <w:t>七、“三公”经费财政拨款预算安排情况说明</w:t>
      </w:r>
      <w:r>
        <w:rPr>
          <w:rFonts w:hint="default" w:ascii="Times New Roman" w:hAnsi="Times New Roman" w:eastAsia="仿宋_GB2312" w:cs="Times New Roman"/>
          <w:sz w:val="32"/>
          <w:szCs w:val="32"/>
          <w:lang w:val="en-US" w:eastAsia="zh-CN"/>
        </w:rPr>
        <w:t>...........................4</w:t>
      </w:r>
      <w:r>
        <w:rPr>
          <w:rFonts w:hint="default" w:ascii="Times New Roman" w:hAnsi="Times New Roman" w:eastAsia="黑体" w:cs="Times New Roman"/>
          <w:sz w:val="32"/>
          <w:szCs w:val="32"/>
        </w:rPr>
        <w:br w:type="textWrapping"/>
      </w:r>
      <w:r>
        <w:rPr>
          <w:rFonts w:hint="default" w:ascii="Times New Roman" w:hAnsi="Times New Roman" w:eastAsia="黑体" w:cs="Times New Roman"/>
          <w:sz w:val="32"/>
          <w:szCs w:val="32"/>
        </w:rPr>
        <w:t>八、政府性基金预算支出情况说明</w:t>
      </w:r>
      <w:r>
        <w:rPr>
          <w:rFonts w:hint="default" w:ascii="Times New Roman" w:hAnsi="Times New Roman" w:eastAsia="黑体" w:cs="Times New Roman"/>
          <w:sz w:val="32"/>
          <w:szCs w:val="32"/>
          <w:lang w:val="en-US" w:eastAsia="zh-CN"/>
        </w:rPr>
        <w:t>..........................................</w:t>
      </w:r>
      <w:r>
        <w:rPr>
          <w:rFonts w:hint="eastAsia" w:ascii="Times New Roman" w:hAnsi="Times New Roman" w:eastAsia="黑体" w:cs="Times New Roman"/>
          <w:sz w:val="32"/>
          <w:szCs w:val="32"/>
          <w:lang w:val="en-US" w:eastAsia="zh-CN"/>
        </w:rPr>
        <w:t>4</w:t>
      </w:r>
      <w:r>
        <w:rPr>
          <w:rFonts w:hint="default" w:ascii="Times New Roman" w:hAnsi="Times New Roman" w:eastAsia="黑体" w:cs="Times New Roman"/>
          <w:sz w:val="32"/>
          <w:szCs w:val="32"/>
        </w:rPr>
        <w:t>九、其他重要事项的情况说明</w:t>
      </w:r>
      <w:r>
        <w:rPr>
          <w:rFonts w:hint="default" w:ascii="Times New Roman" w:hAnsi="Times New Roman" w:eastAsia="黑体" w:cs="Times New Roman"/>
          <w:sz w:val="32"/>
          <w:szCs w:val="32"/>
          <w:lang w:val="en-US" w:eastAsia="zh-CN"/>
        </w:rPr>
        <w:t>..................................................</w:t>
      </w:r>
      <w:r>
        <w:rPr>
          <w:rFonts w:hint="eastAsia" w:ascii="Times New Roman" w:hAnsi="Times New Roman" w:eastAsia="黑体" w:cs="Times New Roman"/>
          <w:sz w:val="32"/>
          <w:szCs w:val="32"/>
          <w:lang w:val="en-US" w:eastAsia="zh-CN"/>
        </w:rPr>
        <w:t>4</w:t>
      </w:r>
      <w:r>
        <w:rPr>
          <w:rFonts w:hint="default" w:ascii="Times New Roman" w:hAnsi="Times New Roman" w:eastAsia="黑体" w:cs="Times New Roman"/>
          <w:sz w:val="32"/>
          <w:szCs w:val="32"/>
        </w:rPr>
        <w:t>十、名称解释</w:t>
      </w:r>
      <w:r>
        <w:rPr>
          <w:rFonts w:hint="default" w:ascii="Times New Roman" w:hAnsi="Times New Roman" w:eastAsia="黑体" w:cs="Times New Roman"/>
          <w:sz w:val="32"/>
          <w:szCs w:val="32"/>
          <w:lang w:val="en-US" w:eastAsia="zh-CN"/>
        </w:rPr>
        <w:t>...............................................................................</w:t>
      </w:r>
      <w:r>
        <w:rPr>
          <w:rFonts w:hint="eastAsia" w:ascii="Times New Roman" w:hAnsi="Times New Roman" w:eastAsia="黑体" w:cs="Times New Roman"/>
          <w:sz w:val="32"/>
          <w:szCs w:val="32"/>
          <w:lang w:val="en-US" w:eastAsia="zh-CN"/>
        </w:rPr>
        <w:t>5</w:t>
      </w:r>
    </w:p>
    <w:p>
      <w:pPr>
        <w:widowControl/>
        <w:shd w:val="clear" w:color="auto" w:fill="FFFFFF"/>
        <w:spacing w:before="100" w:beforeAutospacing="1" w:after="100" w:afterAutospacing="1" w:line="290" w:lineRule="atLeast"/>
        <w:ind w:right="300"/>
        <w:jc w:val="left"/>
        <w:rPr>
          <w:rFonts w:hint="default" w:ascii="Times New Roman" w:hAnsi="Times New Roman" w:cs="Times New Roman"/>
          <w:kern w:val="0"/>
          <w:sz w:val="12"/>
          <w:szCs w:val="12"/>
        </w:rPr>
      </w:pPr>
    </w:p>
    <w:p>
      <w:pPr>
        <w:pStyle w:val="9"/>
        <w:keepNext w:val="0"/>
        <w:keepLines w:val="0"/>
        <w:pageBreakBefore w:val="0"/>
        <w:kinsoku/>
        <w:wordWrap/>
        <w:overflowPunct/>
        <w:topLinePunct w:val="0"/>
        <w:autoSpaceDN/>
        <w:bidi w:val="0"/>
        <w:adjustRightInd/>
        <w:snapToGrid/>
        <w:ind w:firstLine="640" w:firstLineChars="200"/>
        <w:textAlignment w:val="auto"/>
        <w:rPr>
          <w:rFonts w:hint="default" w:ascii="Times New Roman" w:hAnsi="Times New Roman" w:eastAsia="黑体" w:cs="Times New Roman"/>
          <w:sz w:val="32"/>
          <w:szCs w:val="32"/>
        </w:rPr>
        <w:sectPr>
          <w:headerReference r:id="rId3" w:type="default"/>
          <w:footerReference r:id="rId4" w:type="default"/>
          <w:pgSz w:w="11906" w:h="16838"/>
          <w:pgMar w:top="1440" w:right="1800" w:bottom="1440" w:left="1800" w:header="851" w:footer="992" w:gutter="0"/>
          <w:pgNumType w:fmt="numberInDash" w:start="1"/>
          <w:cols w:space="720" w:num="1"/>
          <w:docGrid w:type="lines" w:linePitch="312" w:charSpace="0"/>
        </w:sectPr>
      </w:pPr>
    </w:p>
    <w:p>
      <w:pPr>
        <w:pStyle w:val="9"/>
        <w:keepNext w:val="0"/>
        <w:keepLines w:val="0"/>
        <w:pageBreakBefore w:val="0"/>
        <w:kinsoku/>
        <w:wordWrap/>
        <w:overflowPunct/>
        <w:topLinePunct w:val="0"/>
        <w:autoSpaceDN/>
        <w:bidi w:val="0"/>
        <w:adjustRightInd/>
        <w:snapToGrid/>
        <w:ind w:firstLine="640"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一、基本职能及主要工作</w:t>
      </w:r>
    </w:p>
    <w:p>
      <w:pPr>
        <w:keepNext w:val="0"/>
        <w:keepLines w:val="0"/>
        <w:pageBreakBefore w:val="0"/>
        <w:numPr>
          <w:ilvl w:val="0"/>
          <w:numId w:val="1"/>
        </w:numPr>
        <w:kinsoku/>
        <w:wordWrap/>
        <w:overflowPunct/>
        <w:topLinePunct w:val="0"/>
        <w:autoSpaceDN/>
        <w:bidi w:val="0"/>
        <w:adjustRightInd/>
        <w:snapToGrid/>
        <w:ind w:firstLine="640" w:firstLineChars="200"/>
        <w:textAlignment w:val="auto"/>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lang w:val="en-US" w:eastAsia="zh-CN"/>
        </w:rPr>
        <w:t>单位</w:t>
      </w:r>
      <w:r>
        <w:rPr>
          <w:rFonts w:hint="default" w:ascii="Times New Roman" w:hAnsi="Times New Roman" w:eastAsia="楷体_GB2312" w:cs="Times New Roman"/>
          <w:sz w:val="32"/>
          <w:szCs w:val="32"/>
        </w:rPr>
        <w:t>职能简介</w:t>
      </w:r>
    </w:p>
    <w:p>
      <w:pPr>
        <w:spacing w:line="576" w:lineRule="exact"/>
        <w:ind w:firstLine="640" w:firstLineChars="200"/>
        <w:rPr>
          <w:rFonts w:hint="default" w:ascii="Times New Roman" w:hAnsi="Times New Roman" w:eastAsia="仿宋" w:cs="Times New Roman"/>
          <w:color w:val="333333"/>
          <w:kern w:val="0"/>
          <w:sz w:val="32"/>
          <w:szCs w:val="32"/>
        </w:rPr>
      </w:pPr>
      <w:r>
        <w:rPr>
          <w:rFonts w:hint="default" w:ascii="Times New Roman" w:hAnsi="Times New Roman" w:eastAsia="仿宋_GB2312" w:cs="Times New Roman"/>
          <w:kern w:val="0"/>
          <w:sz w:val="32"/>
          <w:szCs w:val="32"/>
        </w:rPr>
        <w:t>根据文件规定，主要职责是：</w:t>
      </w:r>
      <w:r>
        <w:rPr>
          <w:rFonts w:hint="default" w:ascii="Times New Roman" w:hAnsi="Times New Roman" w:eastAsia="仿宋_GB2312" w:cs="Times New Roman"/>
          <w:sz w:val="32"/>
        </w:rPr>
        <w:t>阿坝藏族羌族自治州归国华侨联合会（简称州侨联）是中共阿坝州委领导下由归侨侨眷组成的全州性人民团体，是党和政府联系广大归侨、侨眷和海外侨胞的桥梁和纽带。按照中国侨联章程开展工作。依法维护归侨侨眷的合法权益；协助有关部门和单位开展引进海外侨胞的资金、技术、人才工作；开展对归侨侨眷、基层侨联组织和海外华侨、华人及其社团的联系、团结工作；配合有关部门和单位开展对外经济、文化、教育等方面的交流与合作；做好相关联络、宣传和接待服务工作；开展有关专题调研；参与涉侨部门组织的侨法调研；开展涉侨法律、法规、规章、政策咨询服务；承办涉侨信访工作；配合有关部门推荐侨界人大代表、政协委员人选等。</w:t>
      </w:r>
    </w:p>
    <w:p>
      <w:pPr>
        <w:keepNext w:val="0"/>
        <w:keepLines w:val="0"/>
        <w:pageBreakBefore w:val="0"/>
        <w:kinsoku/>
        <w:wordWrap/>
        <w:overflowPunct/>
        <w:topLinePunct w:val="0"/>
        <w:autoSpaceDN/>
        <w:bidi w:val="0"/>
        <w:adjustRightInd/>
        <w:snapToGrid/>
        <w:ind w:firstLine="640" w:firstLineChars="200"/>
        <w:textAlignment w:val="auto"/>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（二）2022年重点工作</w:t>
      </w:r>
    </w:p>
    <w:p>
      <w:pPr>
        <w:keepNext w:val="0"/>
        <w:keepLines w:val="0"/>
        <w:pageBreakBefore w:val="0"/>
        <w:numPr>
          <w:ilvl w:val="0"/>
          <w:numId w:val="0"/>
        </w:numPr>
        <w:kinsoku/>
        <w:wordWrap/>
        <w:overflowPunct/>
        <w:topLinePunct w:val="0"/>
        <w:autoSpaceDN/>
        <w:bidi w:val="0"/>
        <w:adjustRightInd/>
        <w:snapToGrid/>
        <w:ind w:firstLine="640" w:firstLineChars="200"/>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lang w:val="en-US" w:eastAsia="zh-CN"/>
        </w:rPr>
        <w:t>协调州委编办，争取州侨联机构、人员设置。</w:t>
      </w:r>
    </w:p>
    <w:p>
      <w:pPr>
        <w:keepNext w:val="0"/>
        <w:keepLines w:val="0"/>
        <w:pageBreakBefore w:val="0"/>
        <w:numPr>
          <w:ilvl w:val="0"/>
          <w:numId w:val="0"/>
        </w:numPr>
        <w:kinsoku/>
        <w:wordWrap/>
        <w:overflowPunct/>
        <w:topLinePunct w:val="0"/>
        <w:autoSpaceDN/>
        <w:bidi w:val="0"/>
        <w:adjustRightInd/>
        <w:snapToGrid/>
        <w:ind w:left="638" w:leftChars="304" w:firstLine="0" w:firstLineChars="0"/>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lang w:val="en-US" w:eastAsia="zh-CN"/>
        </w:rPr>
        <w:t>.筹备州侨联换届工作，力争202</w:t>
      </w:r>
      <w:r>
        <w:rPr>
          <w:rFonts w:hint="eastAsia"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lang w:val="en-US" w:eastAsia="zh-CN"/>
        </w:rPr>
        <w:t>年完成换届工作。</w:t>
      </w:r>
      <w:r>
        <w:rPr>
          <w:rFonts w:hint="eastAsia" w:ascii="Times New Roman" w:hAnsi="Times New Roman" w:eastAsia="仿宋_GB2312" w:cs="Times New Roman"/>
          <w:sz w:val="32"/>
          <w:szCs w:val="32"/>
          <w:lang w:val="en-US" w:eastAsia="zh-CN"/>
        </w:rPr>
        <w:t xml:space="preserve">   3.</w:t>
      </w:r>
      <w:r>
        <w:rPr>
          <w:rFonts w:hint="default" w:ascii="Times New Roman" w:hAnsi="Times New Roman" w:eastAsia="仿宋_GB2312" w:cs="Times New Roman"/>
          <w:sz w:val="32"/>
          <w:szCs w:val="32"/>
          <w:lang w:val="en-US" w:eastAsia="zh-CN"/>
        </w:rPr>
        <w:t>完成上级侨联组织交办工作</w:t>
      </w:r>
    </w:p>
    <w:p>
      <w:pPr>
        <w:keepNext w:val="0"/>
        <w:keepLines w:val="0"/>
        <w:pageBreakBefore w:val="0"/>
        <w:numPr>
          <w:ilvl w:val="0"/>
          <w:numId w:val="0"/>
        </w:numPr>
        <w:kinsoku/>
        <w:wordWrap/>
        <w:overflowPunct/>
        <w:topLinePunct w:val="0"/>
        <w:autoSpaceDN/>
        <w:bidi w:val="0"/>
        <w:adjustRightInd/>
        <w:snapToGrid/>
        <w:ind w:firstLine="640"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二、部门预算单位构成</w:t>
      </w:r>
    </w:p>
    <w:p>
      <w:pPr>
        <w:keepNext w:val="0"/>
        <w:keepLines w:val="0"/>
        <w:pageBreakBefore w:val="0"/>
        <w:kinsoku/>
        <w:wordWrap/>
        <w:overflowPunct/>
        <w:topLinePunct w:val="0"/>
        <w:autoSpaceDN/>
        <w:bidi w:val="0"/>
        <w:adjustRightInd/>
        <w:snapToGrid/>
        <w:spacing w:line="54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州侨联为州委统战部下属二级预算单位。</w:t>
      </w:r>
    </w:p>
    <w:p>
      <w:pPr>
        <w:pStyle w:val="9"/>
        <w:keepNext w:val="0"/>
        <w:keepLines w:val="0"/>
        <w:pageBreakBefore w:val="0"/>
        <w:numPr>
          <w:ilvl w:val="0"/>
          <w:numId w:val="0"/>
        </w:numPr>
        <w:kinsoku/>
        <w:wordWrap/>
        <w:overflowPunct/>
        <w:topLinePunct w:val="0"/>
        <w:autoSpaceDN/>
        <w:bidi w:val="0"/>
        <w:adjustRightInd/>
        <w:snapToGrid/>
        <w:ind w:firstLine="640"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lang w:val="en-US" w:eastAsia="zh-CN"/>
        </w:rPr>
        <w:t>三、</w:t>
      </w:r>
      <w:r>
        <w:rPr>
          <w:rFonts w:hint="default" w:ascii="Times New Roman" w:hAnsi="Times New Roman" w:eastAsia="黑体" w:cs="Times New Roman"/>
          <w:sz w:val="32"/>
          <w:szCs w:val="32"/>
        </w:rPr>
        <w:t>收支预算情况说明</w:t>
      </w:r>
    </w:p>
    <w:p>
      <w:pPr>
        <w:spacing w:line="576" w:lineRule="exact"/>
        <w:ind w:firstLine="640" w:firstLineChars="200"/>
        <w:rPr>
          <w:rFonts w:hint="default" w:ascii="Times New Roman" w:hAnsi="Times New Roman" w:eastAsia="仿宋_GB2312" w:cs="Times New Roman"/>
          <w:sz w:val="32"/>
        </w:rPr>
      </w:pPr>
      <w:r>
        <w:rPr>
          <w:rFonts w:hint="default" w:ascii="Times New Roman" w:hAnsi="Times New Roman" w:eastAsia="仿宋_GB2312" w:cs="Times New Roman"/>
          <w:sz w:val="32"/>
        </w:rPr>
        <w:t>按照综合预算的原则，</w:t>
      </w:r>
      <w:r>
        <w:rPr>
          <w:rFonts w:hint="default" w:ascii="Times New Roman" w:hAnsi="Times New Roman" w:eastAsia="仿宋_GB2312" w:cs="Times New Roman"/>
          <w:sz w:val="32"/>
          <w:lang w:val="en-US" w:eastAsia="zh-CN"/>
        </w:rPr>
        <w:t>州侨联</w:t>
      </w:r>
      <w:r>
        <w:rPr>
          <w:rFonts w:hint="default" w:ascii="Times New Roman" w:hAnsi="Times New Roman" w:eastAsia="仿宋_GB2312" w:cs="Times New Roman"/>
          <w:sz w:val="32"/>
        </w:rPr>
        <w:t>所有收入和支出均纳入部门预算管理。</w:t>
      </w:r>
    </w:p>
    <w:p>
      <w:pPr>
        <w:spacing w:line="576" w:lineRule="exact"/>
        <w:ind w:firstLine="640" w:firstLineChars="200"/>
        <w:rPr>
          <w:rFonts w:hint="default" w:ascii="Times New Roman" w:hAnsi="Times New Roman" w:eastAsia="仿宋_GB2312" w:cs="Times New Roman"/>
          <w:sz w:val="32"/>
        </w:rPr>
      </w:pPr>
      <w:r>
        <w:rPr>
          <w:rFonts w:hint="default" w:ascii="Times New Roman" w:hAnsi="Times New Roman" w:eastAsia="仿宋_GB2312" w:cs="Times New Roman"/>
          <w:sz w:val="32"/>
          <w:lang w:eastAsia="zh-CN"/>
        </w:rPr>
        <w:t>（</w:t>
      </w:r>
      <w:r>
        <w:rPr>
          <w:rFonts w:hint="default" w:ascii="Times New Roman" w:hAnsi="Times New Roman" w:eastAsia="仿宋_GB2312" w:cs="Times New Roman"/>
          <w:sz w:val="32"/>
          <w:lang w:val="en-US" w:eastAsia="zh-CN"/>
        </w:rPr>
        <w:t>一</w:t>
      </w:r>
      <w:r>
        <w:rPr>
          <w:rFonts w:hint="default" w:ascii="Times New Roman" w:hAnsi="Times New Roman" w:eastAsia="仿宋_GB2312" w:cs="Times New Roman"/>
          <w:sz w:val="32"/>
          <w:lang w:eastAsia="zh-CN"/>
        </w:rPr>
        <w:t>）</w:t>
      </w:r>
      <w:r>
        <w:rPr>
          <w:rFonts w:hint="default" w:ascii="Times New Roman" w:hAnsi="Times New Roman" w:eastAsia="仿宋_GB2312" w:cs="Times New Roman"/>
          <w:sz w:val="32"/>
        </w:rPr>
        <w:t>收入预算情况</w:t>
      </w:r>
      <w:r>
        <w:rPr>
          <w:rFonts w:hint="default" w:ascii="Times New Roman" w:hAnsi="Times New Roman" w:eastAsia="仿宋_GB2312" w:cs="Times New Roman"/>
          <w:sz w:val="32"/>
          <w:lang w:eastAsia="zh-CN"/>
        </w:rPr>
        <w:t>：</w:t>
      </w:r>
      <w:r>
        <w:rPr>
          <w:rFonts w:hint="default" w:ascii="Times New Roman" w:hAnsi="Times New Roman" w:eastAsia="仿宋_GB2312" w:cs="Times New Roman"/>
          <w:sz w:val="32"/>
          <w:lang w:val="en-US" w:eastAsia="zh-CN"/>
        </w:rPr>
        <w:t>州侨联</w:t>
      </w:r>
      <w:r>
        <w:rPr>
          <w:rFonts w:hint="default" w:ascii="Times New Roman" w:hAnsi="Times New Roman" w:eastAsia="仿宋_GB2312" w:cs="Times New Roman"/>
          <w:sz w:val="32"/>
        </w:rPr>
        <w:t>202</w:t>
      </w:r>
      <w:r>
        <w:rPr>
          <w:rFonts w:hint="default" w:ascii="Times New Roman" w:hAnsi="Times New Roman" w:eastAsia="仿宋_GB2312" w:cs="Times New Roman"/>
          <w:sz w:val="32"/>
          <w:lang w:val="en-US" w:eastAsia="zh-CN"/>
        </w:rPr>
        <w:t>2</w:t>
      </w:r>
      <w:r>
        <w:rPr>
          <w:rFonts w:hint="default" w:ascii="Times New Roman" w:hAnsi="Times New Roman" w:eastAsia="仿宋_GB2312" w:cs="Times New Roman"/>
          <w:sz w:val="32"/>
        </w:rPr>
        <w:t>年收入预算</w:t>
      </w:r>
      <w:r>
        <w:rPr>
          <w:rFonts w:hint="default" w:ascii="Times New Roman" w:hAnsi="Times New Roman" w:eastAsia="仿宋_GB2312" w:cs="Times New Roman"/>
          <w:sz w:val="32"/>
          <w:lang w:val="en-US" w:eastAsia="zh-CN"/>
        </w:rPr>
        <w:t>31.31</w:t>
      </w:r>
      <w:r>
        <w:rPr>
          <w:rFonts w:hint="default" w:ascii="Times New Roman" w:hAnsi="Times New Roman" w:eastAsia="仿宋_GB2312" w:cs="Times New Roman"/>
          <w:sz w:val="32"/>
        </w:rPr>
        <w:t>万元，其中：上年结转0万元；一般公共预算拨款收入</w:t>
      </w:r>
      <w:r>
        <w:rPr>
          <w:rFonts w:hint="default" w:ascii="Times New Roman" w:hAnsi="Times New Roman" w:eastAsia="仿宋_GB2312" w:cs="Times New Roman"/>
          <w:sz w:val="32"/>
          <w:lang w:val="en-US" w:eastAsia="zh-CN"/>
        </w:rPr>
        <w:t>31.31</w:t>
      </w:r>
      <w:r>
        <w:rPr>
          <w:rFonts w:hint="default" w:ascii="Times New Roman" w:hAnsi="Times New Roman" w:eastAsia="仿宋_GB2312" w:cs="Times New Roman"/>
          <w:sz w:val="32"/>
        </w:rPr>
        <w:t>万元，占100%。</w:t>
      </w:r>
    </w:p>
    <w:p>
      <w:pPr>
        <w:spacing w:line="576" w:lineRule="exact"/>
        <w:ind w:firstLine="640" w:firstLineChars="200"/>
        <w:rPr>
          <w:rFonts w:hint="default" w:ascii="Times New Roman" w:hAnsi="Times New Roman" w:eastAsia="仿宋_GB2312" w:cs="Times New Roman"/>
          <w:sz w:val="32"/>
        </w:rPr>
      </w:pPr>
      <w:r>
        <w:rPr>
          <w:rFonts w:hint="default" w:ascii="Times New Roman" w:hAnsi="Times New Roman" w:eastAsia="仿宋_GB2312" w:cs="Times New Roman"/>
          <w:sz w:val="32"/>
          <w:lang w:eastAsia="zh-CN"/>
        </w:rPr>
        <w:t>（</w:t>
      </w:r>
      <w:r>
        <w:rPr>
          <w:rFonts w:hint="default" w:ascii="Times New Roman" w:hAnsi="Times New Roman" w:eastAsia="仿宋_GB2312" w:cs="Times New Roman"/>
          <w:sz w:val="32"/>
          <w:lang w:val="en-US" w:eastAsia="zh-CN"/>
        </w:rPr>
        <w:t>二</w:t>
      </w:r>
      <w:r>
        <w:rPr>
          <w:rFonts w:hint="default" w:ascii="Times New Roman" w:hAnsi="Times New Roman" w:eastAsia="仿宋_GB2312" w:cs="Times New Roman"/>
          <w:sz w:val="32"/>
          <w:lang w:eastAsia="zh-CN"/>
        </w:rPr>
        <w:t>）</w:t>
      </w:r>
      <w:r>
        <w:rPr>
          <w:rFonts w:hint="default" w:ascii="Times New Roman" w:hAnsi="Times New Roman" w:eastAsia="仿宋_GB2312" w:cs="Times New Roman"/>
          <w:sz w:val="32"/>
        </w:rPr>
        <w:t>支出预算情况：一般公共服务支出</w:t>
      </w:r>
      <w:r>
        <w:rPr>
          <w:rFonts w:hint="default" w:ascii="Times New Roman" w:hAnsi="Times New Roman" w:eastAsia="仿宋_GB2312" w:cs="Times New Roman"/>
          <w:sz w:val="32"/>
          <w:lang w:val="en-US" w:eastAsia="zh-CN"/>
        </w:rPr>
        <w:t>23.53</w:t>
      </w:r>
      <w:r>
        <w:rPr>
          <w:rFonts w:hint="default" w:ascii="Times New Roman" w:hAnsi="Times New Roman" w:eastAsia="仿宋_GB2312" w:cs="Times New Roman"/>
          <w:sz w:val="32"/>
        </w:rPr>
        <w:t>万元，社会保障和就业支出</w:t>
      </w:r>
      <w:r>
        <w:rPr>
          <w:rFonts w:hint="default" w:ascii="Times New Roman" w:hAnsi="Times New Roman" w:eastAsia="仿宋_GB2312" w:cs="Times New Roman"/>
          <w:sz w:val="32"/>
          <w:lang w:val="en-US" w:eastAsia="zh-CN"/>
        </w:rPr>
        <w:t>4.03</w:t>
      </w:r>
      <w:r>
        <w:rPr>
          <w:rFonts w:hint="default" w:ascii="Times New Roman" w:hAnsi="Times New Roman" w:eastAsia="仿宋_GB2312" w:cs="Times New Roman"/>
          <w:sz w:val="32"/>
        </w:rPr>
        <w:t>万元，卫生健康支出</w:t>
      </w:r>
      <w:r>
        <w:rPr>
          <w:rFonts w:hint="default" w:ascii="Times New Roman" w:hAnsi="Times New Roman" w:eastAsia="仿宋_GB2312" w:cs="Times New Roman"/>
          <w:sz w:val="32"/>
          <w:lang w:val="en-US" w:eastAsia="zh-CN"/>
        </w:rPr>
        <w:t>1.02</w:t>
      </w:r>
      <w:r>
        <w:rPr>
          <w:rFonts w:hint="default" w:ascii="Times New Roman" w:hAnsi="Times New Roman" w:eastAsia="仿宋_GB2312" w:cs="Times New Roman"/>
          <w:sz w:val="32"/>
        </w:rPr>
        <w:t>万元，住房保障支</w:t>
      </w:r>
      <w:r>
        <w:rPr>
          <w:rFonts w:hint="default" w:ascii="Times New Roman" w:hAnsi="Times New Roman" w:eastAsia="仿宋_GB2312" w:cs="Times New Roman"/>
          <w:sz w:val="32"/>
          <w:lang w:val="en-US" w:eastAsia="zh-CN"/>
        </w:rPr>
        <w:t>出2.74</w:t>
      </w:r>
      <w:r>
        <w:rPr>
          <w:rFonts w:hint="default" w:ascii="Times New Roman" w:hAnsi="Times New Roman" w:eastAsia="仿宋_GB2312" w:cs="Times New Roman"/>
          <w:sz w:val="32"/>
        </w:rPr>
        <w:t>万元。州</w:t>
      </w:r>
      <w:r>
        <w:rPr>
          <w:rFonts w:hint="default" w:ascii="Times New Roman" w:hAnsi="Times New Roman" w:eastAsia="仿宋_GB2312" w:cs="Times New Roman"/>
          <w:sz w:val="32"/>
          <w:lang w:val="en-US" w:eastAsia="zh-CN"/>
        </w:rPr>
        <w:t>侨联</w:t>
      </w:r>
      <w:r>
        <w:rPr>
          <w:rFonts w:hint="default" w:ascii="Times New Roman" w:hAnsi="Times New Roman" w:eastAsia="仿宋_GB2312" w:cs="Times New Roman"/>
          <w:sz w:val="32"/>
        </w:rPr>
        <w:t>202</w:t>
      </w:r>
      <w:r>
        <w:rPr>
          <w:rFonts w:hint="default" w:ascii="Times New Roman" w:hAnsi="Times New Roman" w:eastAsia="仿宋_GB2312" w:cs="Times New Roman"/>
          <w:sz w:val="32"/>
          <w:lang w:val="en-US" w:eastAsia="zh-CN"/>
        </w:rPr>
        <w:t>2</w:t>
      </w:r>
      <w:r>
        <w:rPr>
          <w:rFonts w:hint="default" w:ascii="Times New Roman" w:hAnsi="Times New Roman" w:eastAsia="仿宋_GB2312" w:cs="Times New Roman"/>
          <w:sz w:val="32"/>
        </w:rPr>
        <w:t>年收支总预算</w:t>
      </w:r>
      <w:r>
        <w:rPr>
          <w:rFonts w:hint="default" w:ascii="Times New Roman" w:hAnsi="Times New Roman" w:eastAsia="仿宋_GB2312" w:cs="Times New Roman"/>
          <w:sz w:val="32"/>
          <w:lang w:val="en-US" w:eastAsia="zh-CN"/>
        </w:rPr>
        <w:t>31.31</w:t>
      </w:r>
      <w:r>
        <w:rPr>
          <w:rFonts w:hint="default" w:ascii="Times New Roman" w:hAnsi="Times New Roman" w:eastAsia="仿宋_GB2312" w:cs="Times New Roman"/>
          <w:sz w:val="32"/>
        </w:rPr>
        <w:t>万元,比202</w:t>
      </w:r>
      <w:r>
        <w:rPr>
          <w:rFonts w:hint="default" w:ascii="Times New Roman" w:hAnsi="Times New Roman" w:eastAsia="仿宋_GB2312" w:cs="Times New Roman"/>
          <w:sz w:val="32"/>
          <w:lang w:val="en-US" w:eastAsia="zh-CN"/>
        </w:rPr>
        <w:t>1</w:t>
      </w:r>
      <w:r>
        <w:rPr>
          <w:rFonts w:hint="default" w:ascii="Times New Roman" w:hAnsi="Times New Roman" w:eastAsia="仿宋_GB2312" w:cs="Times New Roman"/>
          <w:sz w:val="32"/>
        </w:rPr>
        <w:t>（</w:t>
      </w:r>
      <w:r>
        <w:rPr>
          <w:rFonts w:hint="default" w:ascii="Times New Roman" w:hAnsi="Times New Roman" w:eastAsia="仿宋_GB2312" w:cs="Times New Roman"/>
          <w:sz w:val="32"/>
          <w:lang w:val="en-US" w:eastAsia="zh-CN"/>
        </w:rPr>
        <w:t>32.29</w:t>
      </w:r>
      <w:r>
        <w:rPr>
          <w:rFonts w:hint="default" w:ascii="Times New Roman" w:hAnsi="Times New Roman" w:eastAsia="仿宋_GB2312" w:cs="Times New Roman"/>
          <w:sz w:val="32"/>
        </w:rPr>
        <w:t>万元）年收支预算总数</w:t>
      </w:r>
      <w:r>
        <w:rPr>
          <w:rFonts w:hint="default" w:ascii="Times New Roman" w:hAnsi="Times New Roman" w:eastAsia="仿宋_GB2312" w:cs="Times New Roman"/>
          <w:sz w:val="32"/>
          <w:lang w:val="en-US" w:eastAsia="zh-CN"/>
        </w:rPr>
        <w:t>减少0.98</w:t>
      </w:r>
      <w:r>
        <w:rPr>
          <w:rFonts w:hint="default" w:ascii="Times New Roman" w:hAnsi="Times New Roman" w:eastAsia="仿宋_GB2312" w:cs="Times New Roman"/>
          <w:sz w:val="32"/>
        </w:rPr>
        <w:t>万元</w:t>
      </w:r>
      <w:r>
        <w:rPr>
          <w:rFonts w:hint="default" w:ascii="Times New Roman" w:hAnsi="Times New Roman" w:eastAsia="仿宋_GB2312" w:cs="Times New Roman"/>
          <w:sz w:val="32"/>
          <w:lang w:val="en-US" w:eastAsia="zh-CN"/>
        </w:rPr>
        <w:t>。</w:t>
      </w:r>
    </w:p>
    <w:p>
      <w:pPr>
        <w:spacing w:line="576" w:lineRule="exact"/>
        <w:ind w:firstLine="640" w:firstLineChars="200"/>
        <w:rPr>
          <w:rFonts w:hint="default" w:ascii="Times New Roman" w:hAnsi="Times New Roman" w:eastAsia="仿宋_GB2312" w:cs="Times New Roman"/>
          <w:sz w:val="32"/>
        </w:rPr>
      </w:pPr>
      <w:r>
        <w:rPr>
          <w:rFonts w:hint="default" w:ascii="Times New Roman" w:hAnsi="Times New Roman" w:eastAsia="仿宋_GB2312" w:cs="Times New Roman"/>
          <w:sz w:val="32"/>
        </w:rPr>
        <w:t>州</w:t>
      </w:r>
      <w:r>
        <w:rPr>
          <w:rFonts w:hint="default" w:ascii="Times New Roman" w:hAnsi="Times New Roman" w:eastAsia="仿宋_GB2312" w:cs="Times New Roman"/>
          <w:sz w:val="32"/>
          <w:lang w:val="en-US" w:eastAsia="zh-CN"/>
        </w:rPr>
        <w:t>侨联</w:t>
      </w:r>
      <w:r>
        <w:rPr>
          <w:rFonts w:hint="default" w:ascii="Times New Roman" w:hAnsi="Times New Roman" w:eastAsia="仿宋_GB2312" w:cs="Times New Roman"/>
          <w:sz w:val="32"/>
        </w:rPr>
        <w:t>2021年支出预算</w:t>
      </w:r>
      <w:r>
        <w:rPr>
          <w:rFonts w:hint="default" w:ascii="Times New Roman" w:hAnsi="Times New Roman" w:eastAsia="仿宋_GB2312" w:cs="Times New Roman"/>
          <w:sz w:val="32"/>
          <w:lang w:val="en-US" w:eastAsia="zh-CN"/>
        </w:rPr>
        <w:t>31.31</w:t>
      </w:r>
      <w:r>
        <w:rPr>
          <w:rFonts w:hint="default" w:ascii="Times New Roman" w:hAnsi="Times New Roman" w:eastAsia="仿宋_GB2312" w:cs="Times New Roman"/>
          <w:sz w:val="32"/>
        </w:rPr>
        <w:t>元，其中：基本支出</w:t>
      </w:r>
      <w:r>
        <w:rPr>
          <w:rFonts w:hint="default" w:ascii="Times New Roman" w:hAnsi="Times New Roman" w:eastAsia="仿宋_GB2312" w:cs="Times New Roman"/>
          <w:sz w:val="32"/>
          <w:lang w:val="en-US" w:eastAsia="zh-CN"/>
        </w:rPr>
        <w:t>25.31</w:t>
      </w:r>
      <w:r>
        <w:rPr>
          <w:rFonts w:hint="default" w:ascii="Times New Roman" w:hAnsi="Times New Roman" w:eastAsia="仿宋_GB2312" w:cs="Times New Roman"/>
          <w:sz w:val="32"/>
        </w:rPr>
        <w:t>万元，占</w:t>
      </w:r>
      <w:r>
        <w:rPr>
          <w:rFonts w:hint="default" w:ascii="Times New Roman" w:hAnsi="Times New Roman" w:eastAsia="仿宋_GB2312" w:cs="Times New Roman"/>
          <w:sz w:val="32"/>
          <w:lang w:val="en-US" w:eastAsia="zh-CN"/>
        </w:rPr>
        <w:t>80.84</w:t>
      </w:r>
      <w:r>
        <w:rPr>
          <w:rFonts w:hint="default" w:ascii="Times New Roman" w:hAnsi="Times New Roman" w:eastAsia="仿宋_GB2312" w:cs="Times New Roman"/>
          <w:sz w:val="32"/>
        </w:rPr>
        <w:t>%；项目支出</w:t>
      </w:r>
      <w:r>
        <w:rPr>
          <w:rFonts w:hint="default" w:ascii="Times New Roman" w:hAnsi="Times New Roman" w:eastAsia="仿宋_GB2312" w:cs="Times New Roman"/>
          <w:sz w:val="32"/>
          <w:lang w:val="en-US" w:eastAsia="zh-CN"/>
        </w:rPr>
        <w:t>6</w:t>
      </w:r>
      <w:r>
        <w:rPr>
          <w:rFonts w:hint="default" w:ascii="Times New Roman" w:hAnsi="Times New Roman" w:eastAsia="仿宋_GB2312" w:cs="Times New Roman"/>
          <w:sz w:val="32"/>
        </w:rPr>
        <w:t>万元，占</w:t>
      </w:r>
      <w:r>
        <w:rPr>
          <w:rFonts w:hint="default" w:ascii="Times New Roman" w:hAnsi="Times New Roman" w:eastAsia="仿宋_GB2312" w:cs="Times New Roman"/>
          <w:sz w:val="32"/>
          <w:lang w:val="en-US" w:eastAsia="zh-CN"/>
        </w:rPr>
        <w:t>19.16</w:t>
      </w:r>
      <w:r>
        <w:rPr>
          <w:rFonts w:hint="default" w:ascii="Times New Roman" w:hAnsi="Times New Roman" w:eastAsia="仿宋_GB2312" w:cs="Times New Roman"/>
          <w:sz w:val="32"/>
        </w:rPr>
        <w:t>%。</w:t>
      </w:r>
    </w:p>
    <w:p>
      <w:pPr>
        <w:spacing w:line="576" w:lineRule="exact"/>
        <w:ind w:firstLine="640" w:firstLineChars="200"/>
        <w:rPr>
          <w:rFonts w:hint="default" w:ascii="Times New Roman" w:hAnsi="Times New Roman" w:eastAsia="仿宋_GB2312" w:cs="Times New Roman"/>
          <w:sz w:val="32"/>
          <w:lang w:val="en-US" w:eastAsia="zh-CN"/>
        </w:rPr>
      </w:pPr>
      <w:r>
        <w:rPr>
          <w:rFonts w:hint="default" w:ascii="Times New Roman" w:hAnsi="Times New Roman" w:eastAsia="黑体" w:cs="Times New Roman"/>
          <w:sz w:val="32"/>
          <w:szCs w:val="32"/>
        </w:rPr>
        <w:t>四、财政拨款收支预算情况说明</w:t>
      </w:r>
      <w:r>
        <w:rPr>
          <w:rFonts w:hint="default" w:ascii="Times New Roman" w:hAnsi="Times New Roman" w:cs="Times New Roman"/>
          <w:sz w:val="16"/>
        </w:rPr>
        <w:br w:type="textWrapping"/>
      </w:r>
      <w:r>
        <w:rPr>
          <w:rFonts w:hint="default" w:ascii="Times New Roman" w:hAnsi="Times New Roman" w:eastAsia="仿宋_GB2312" w:cs="Times New Roman"/>
          <w:sz w:val="32"/>
          <w:lang w:val="en-US" w:eastAsia="zh-CN"/>
        </w:rPr>
        <w:t xml:space="preserve">    2022年财政拨款收支总预算31.31万元,</w:t>
      </w:r>
      <w:r>
        <w:rPr>
          <w:rFonts w:hint="default" w:ascii="Times New Roman" w:hAnsi="Times New Roman" w:eastAsia="仿宋_GB2312" w:cs="Times New Roman"/>
          <w:sz w:val="32"/>
        </w:rPr>
        <w:t>收支预算总数</w:t>
      </w:r>
      <w:r>
        <w:rPr>
          <w:rFonts w:hint="default" w:ascii="Times New Roman" w:hAnsi="Times New Roman" w:eastAsia="仿宋_GB2312" w:cs="Times New Roman"/>
          <w:sz w:val="32"/>
          <w:lang w:val="en-US" w:eastAsia="zh-CN"/>
        </w:rPr>
        <w:t>减少0.98</w:t>
      </w:r>
      <w:r>
        <w:rPr>
          <w:rFonts w:hint="default" w:ascii="Times New Roman" w:hAnsi="Times New Roman" w:eastAsia="仿宋_GB2312" w:cs="Times New Roman"/>
          <w:sz w:val="32"/>
        </w:rPr>
        <w:t>万元</w:t>
      </w:r>
      <w:r>
        <w:rPr>
          <w:rFonts w:hint="default" w:ascii="Times New Roman" w:hAnsi="Times New Roman" w:eastAsia="仿宋_GB2312" w:cs="Times New Roman"/>
          <w:sz w:val="32"/>
          <w:lang w:val="en-US" w:eastAsia="zh-CN"/>
        </w:rPr>
        <w:t>。</w:t>
      </w:r>
    </w:p>
    <w:p>
      <w:pPr>
        <w:spacing w:line="576" w:lineRule="exact"/>
        <w:ind w:firstLine="640" w:firstLineChars="200"/>
        <w:rPr>
          <w:rFonts w:hint="default" w:ascii="Times New Roman" w:hAnsi="Times New Roman" w:eastAsia="仿宋_GB2312" w:cs="Times New Roman"/>
          <w:sz w:val="32"/>
          <w:lang w:val="en-US" w:eastAsia="zh-CN"/>
        </w:rPr>
      </w:pPr>
      <w:r>
        <w:rPr>
          <w:rFonts w:hint="default" w:ascii="Times New Roman" w:hAnsi="Times New Roman" w:eastAsia="仿宋_GB2312" w:cs="Times New Roman"/>
          <w:sz w:val="32"/>
          <w:lang w:eastAsia="zh-CN"/>
        </w:rPr>
        <w:t>收入包括：</w:t>
      </w:r>
      <w:r>
        <w:rPr>
          <w:rFonts w:hint="default" w:ascii="Times New Roman" w:hAnsi="Times New Roman" w:eastAsia="仿宋_GB2312" w:cs="Times New Roman"/>
          <w:sz w:val="32"/>
          <w:lang w:val="en-US" w:eastAsia="zh-CN"/>
        </w:rPr>
        <w:t>事业运行23.53万元，机关事业单位基本养老保险缴费支出2.88万元，机关事业单位职业年金缴费支出1.15万元，事业单位医疗1.02万元，住房公积金2.74万元。</w:t>
      </w:r>
    </w:p>
    <w:p>
      <w:pPr>
        <w:spacing w:line="576" w:lineRule="exact"/>
        <w:ind w:firstLine="640" w:firstLineChars="200"/>
        <w:rPr>
          <w:rFonts w:hint="default" w:ascii="Times New Roman" w:hAnsi="Times New Roman" w:eastAsia="仿宋_GB2312" w:cs="Times New Roman"/>
          <w:sz w:val="32"/>
          <w:lang w:val="en-US" w:eastAsia="zh-CN"/>
        </w:rPr>
      </w:pPr>
      <w:r>
        <w:rPr>
          <w:rFonts w:hint="default" w:ascii="Times New Roman" w:hAnsi="Times New Roman" w:eastAsia="仿宋_GB2312" w:cs="Times New Roman"/>
          <w:sz w:val="32"/>
          <w:lang w:val="en-US" w:eastAsia="zh-CN"/>
        </w:rPr>
        <w:t>支出包括：一般公共服务支出23.53万元，社会保障和就业支出4.03万元，卫生健康支出1.02万元，住房保障支出2.74万元。 </w:t>
      </w:r>
    </w:p>
    <w:p>
      <w:pPr>
        <w:keepNext w:val="0"/>
        <w:keepLines w:val="0"/>
        <w:pageBreakBefore w:val="0"/>
        <w:kinsoku/>
        <w:wordWrap/>
        <w:overflowPunct/>
        <w:topLinePunct w:val="0"/>
        <w:autoSpaceDN/>
        <w:bidi w:val="0"/>
        <w:adjustRightInd/>
        <w:snapToGrid/>
        <w:ind w:firstLine="640"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五、一般公共预算当年拨款情况说明</w:t>
      </w:r>
    </w:p>
    <w:p>
      <w:pPr>
        <w:pStyle w:val="10"/>
        <w:keepNext w:val="0"/>
        <w:keepLines w:val="0"/>
        <w:pageBreakBefore w:val="0"/>
        <w:kinsoku/>
        <w:wordWrap/>
        <w:overflowPunct/>
        <w:topLinePunct w:val="0"/>
        <w:autoSpaceDN/>
        <w:bidi w:val="0"/>
        <w:adjustRightInd/>
        <w:snapToGrid/>
        <w:spacing w:before="0" w:line="360" w:lineRule="auto"/>
        <w:ind w:firstLine="640" w:firstLineChars="200"/>
        <w:textAlignment w:val="auto"/>
        <w:rPr>
          <w:rFonts w:hint="default" w:ascii="Times New Roman" w:hAnsi="Times New Roman" w:cs="Times New Roman"/>
          <w:kern w:val="2"/>
          <w:sz w:val="32"/>
          <w:szCs w:val="32"/>
        </w:rPr>
      </w:pPr>
      <w:r>
        <w:rPr>
          <w:rFonts w:hint="default" w:ascii="Times New Roman" w:hAnsi="Times New Roman" w:cs="Times New Roman"/>
          <w:kern w:val="2"/>
          <w:sz w:val="32"/>
          <w:szCs w:val="32"/>
        </w:rPr>
        <w:t>（一）一般公共预算当年拨款规模变化情况</w:t>
      </w:r>
    </w:p>
    <w:p>
      <w:pPr>
        <w:ind w:firstLine="640" w:firstLineChars="200"/>
        <w:rPr>
          <w:rFonts w:hint="default" w:ascii="Times New Roman" w:hAnsi="Times New Roman" w:eastAsia="仿宋" w:cs="Times New Roman"/>
          <w:sz w:val="32"/>
          <w:szCs w:val="32"/>
          <w:lang w:val="en-US" w:eastAsia="zh-CN"/>
        </w:rPr>
      </w:pPr>
      <w:r>
        <w:rPr>
          <w:rFonts w:hint="default" w:ascii="Times New Roman" w:hAnsi="Times New Roman" w:eastAsia="仿宋" w:cs="Times New Roman"/>
          <w:sz w:val="32"/>
          <w:szCs w:val="32"/>
          <w:lang w:val="en-US" w:eastAsia="zh-CN"/>
        </w:rPr>
        <w:t>2022年一般公共预算当年拨款31.31万元，比2021年预算数减少0.98万元。</w:t>
      </w:r>
    </w:p>
    <w:p>
      <w:pPr>
        <w:pStyle w:val="10"/>
        <w:keepNext w:val="0"/>
        <w:keepLines w:val="0"/>
        <w:pageBreakBefore w:val="0"/>
        <w:widowControl w:val="0"/>
        <w:numPr>
          <w:ilvl w:val="0"/>
          <w:numId w:val="1"/>
        </w:numPr>
        <w:kinsoku/>
        <w:wordWrap/>
        <w:overflowPunct/>
        <w:topLinePunct w:val="0"/>
        <w:autoSpaceDE/>
        <w:autoSpaceDN/>
        <w:bidi w:val="0"/>
        <w:adjustRightInd/>
        <w:snapToGrid/>
        <w:spacing w:before="0" w:line="360" w:lineRule="auto"/>
        <w:ind w:left="0" w:leftChars="0" w:firstLine="640" w:firstLineChars="200"/>
        <w:textAlignment w:val="auto"/>
        <w:rPr>
          <w:rFonts w:hint="default" w:ascii="Times New Roman" w:hAnsi="Times New Roman" w:cs="Times New Roman"/>
          <w:kern w:val="2"/>
          <w:sz w:val="32"/>
          <w:szCs w:val="32"/>
        </w:rPr>
      </w:pPr>
      <w:r>
        <w:rPr>
          <w:rFonts w:hint="default" w:ascii="Times New Roman" w:hAnsi="Times New Roman" w:cs="Times New Roman"/>
          <w:sz w:val="32"/>
          <w:szCs w:val="32"/>
        </w:rPr>
        <w:t>一般公共预算当年拨款结构情</w:t>
      </w:r>
      <w:r>
        <w:rPr>
          <w:rFonts w:hint="default" w:ascii="Times New Roman" w:hAnsi="Times New Roman" w:cs="Times New Roman"/>
          <w:sz w:val="32"/>
          <w:szCs w:val="32"/>
          <w:lang w:val="en-US" w:eastAsia="zh-CN"/>
        </w:rPr>
        <w:t>况</w:t>
      </w:r>
    </w:p>
    <w:p>
      <w:pPr>
        <w:pStyle w:val="10"/>
        <w:keepNext w:val="0"/>
        <w:keepLines w:val="0"/>
        <w:pageBreakBefore w:val="0"/>
        <w:widowControl w:val="0"/>
        <w:kinsoku/>
        <w:wordWrap/>
        <w:overflowPunct/>
        <w:topLinePunct w:val="0"/>
        <w:autoSpaceDE/>
        <w:autoSpaceDN/>
        <w:bidi w:val="0"/>
        <w:adjustRightInd/>
        <w:snapToGrid/>
        <w:spacing w:before="0" w:line="360" w:lineRule="auto"/>
        <w:ind w:left="0" w:leftChars="0" w:firstLine="640" w:firstLineChars="200"/>
        <w:textAlignment w:val="auto"/>
        <w:rPr>
          <w:rFonts w:hint="default" w:ascii="Times New Roman" w:hAnsi="Times New Roman" w:cs="Times New Roman"/>
          <w:sz w:val="32"/>
          <w:szCs w:val="32"/>
          <w:lang w:val="en-US" w:eastAsia="zh-CN"/>
        </w:rPr>
      </w:pPr>
      <w:r>
        <w:rPr>
          <w:rFonts w:hint="default" w:ascii="Times New Roman" w:hAnsi="Times New Roman" w:cs="Times New Roman"/>
          <w:sz w:val="32"/>
          <w:szCs w:val="32"/>
        </w:rPr>
        <w:t>一般公共服务支出</w:t>
      </w:r>
      <w:r>
        <w:rPr>
          <w:rFonts w:hint="default" w:ascii="Times New Roman" w:hAnsi="Times New Roman" w:cs="Times New Roman"/>
          <w:sz w:val="32"/>
          <w:szCs w:val="32"/>
          <w:lang w:val="en-US" w:eastAsia="zh-CN"/>
        </w:rPr>
        <w:t>23.53</w:t>
      </w:r>
      <w:r>
        <w:rPr>
          <w:rFonts w:hint="default" w:ascii="Times New Roman" w:hAnsi="Times New Roman" w:cs="Times New Roman"/>
          <w:sz w:val="32"/>
          <w:szCs w:val="32"/>
        </w:rPr>
        <w:t>万元，占</w:t>
      </w:r>
      <w:r>
        <w:rPr>
          <w:rFonts w:hint="default" w:ascii="Times New Roman" w:hAnsi="Times New Roman" w:cs="Times New Roman"/>
          <w:sz w:val="32"/>
          <w:szCs w:val="32"/>
          <w:lang w:val="en-US" w:eastAsia="zh-CN"/>
        </w:rPr>
        <w:t>75.15</w:t>
      </w:r>
      <w:r>
        <w:rPr>
          <w:rFonts w:hint="default" w:ascii="Times New Roman" w:hAnsi="Times New Roman" w:cs="Times New Roman"/>
          <w:sz w:val="32"/>
          <w:szCs w:val="32"/>
        </w:rPr>
        <w:t>%；社会保障和就业支出</w:t>
      </w:r>
      <w:r>
        <w:rPr>
          <w:rFonts w:hint="default" w:ascii="Times New Roman" w:hAnsi="Times New Roman" w:cs="Times New Roman"/>
          <w:sz w:val="32"/>
          <w:szCs w:val="32"/>
          <w:lang w:val="en-US" w:eastAsia="zh-CN"/>
        </w:rPr>
        <w:t>4.03</w:t>
      </w:r>
      <w:r>
        <w:rPr>
          <w:rFonts w:hint="default" w:ascii="Times New Roman" w:hAnsi="Times New Roman" w:cs="Times New Roman"/>
          <w:sz w:val="32"/>
          <w:szCs w:val="32"/>
        </w:rPr>
        <w:t>万元，占</w:t>
      </w:r>
      <w:r>
        <w:rPr>
          <w:rFonts w:hint="default" w:ascii="Times New Roman" w:hAnsi="Times New Roman" w:cs="Times New Roman"/>
          <w:sz w:val="32"/>
          <w:szCs w:val="32"/>
          <w:lang w:val="en-US" w:eastAsia="zh-CN"/>
        </w:rPr>
        <w:t>12.87</w:t>
      </w:r>
      <w:r>
        <w:rPr>
          <w:rFonts w:hint="default" w:ascii="Times New Roman" w:hAnsi="Times New Roman" w:cs="Times New Roman"/>
          <w:sz w:val="32"/>
          <w:szCs w:val="32"/>
        </w:rPr>
        <w:t>%；医疗卫生与计划生育支出</w:t>
      </w:r>
      <w:r>
        <w:rPr>
          <w:rFonts w:hint="default" w:ascii="Times New Roman" w:hAnsi="Times New Roman" w:cs="Times New Roman"/>
          <w:sz w:val="32"/>
          <w:szCs w:val="32"/>
          <w:lang w:val="en-US" w:eastAsia="zh-CN"/>
        </w:rPr>
        <w:t>1.02</w:t>
      </w:r>
      <w:r>
        <w:rPr>
          <w:rFonts w:hint="default" w:ascii="Times New Roman" w:hAnsi="Times New Roman" w:cs="Times New Roman"/>
          <w:sz w:val="32"/>
          <w:szCs w:val="32"/>
        </w:rPr>
        <w:t>万元，占</w:t>
      </w:r>
      <w:r>
        <w:rPr>
          <w:rFonts w:hint="default" w:ascii="Times New Roman" w:hAnsi="Times New Roman" w:cs="Times New Roman"/>
          <w:sz w:val="32"/>
          <w:szCs w:val="32"/>
          <w:lang w:val="en-US" w:eastAsia="zh-CN"/>
        </w:rPr>
        <w:t>3.26</w:t>
      </w:r>
      <w:r>
        <w:rPr>
          <w:rFonts w:hint="default" w:ascii="Times New Roman" w:hAnsi="Times New Roman" w:cs="Times New Roman"/>
          <w:sz w:val="32"/>
          <w:szCs w:val="32"/>
        </w:rPr>
        <w:t>%；住房保障支出</w:t>
      </w:r>
      <w:r>
        <w:rPr>
          <w:rFonts w:hint="default" w:ascii="Times New Roman" w:hAnsi="Times New Roman" w:cs="Times New Roman"/>
          <w:sz w:val="32"/>
          <w:szCs w:val="32"/>
          <w:lang w:val="en-US" w:eastAsia="zh-CN"/>
        </w:rPr>
        <w:t>62.69</w:t>
      </w:r>
      <w:r>
        <w:rPr>
          <w:rFonts w:hint="default" w:ascii="Times New Roman" w:hAnsi="Times New Roman" w:cs="Times New Roman"/>
          <w:sz w:val="32"/>
          <w:szCs w:val="32"/>
        </w:rPr>
        <w:t>万元，占</w:t>
      </w:r>
      <w:r>
        <w:rPr>
          <w:rFonts w:hint="default" w:ascii="Times New Roman" w:hAnsi="Times New Roman" w:cs="Times New Roman"/>
          <w:sz w:val="32"/>
          <w:szCs w:val="32"/>
          <w:lang w:val="en-US" w:eastAsia="zh-CN"/>
        </w:rPr>
        <w:t>8.75</w:t>
      </w:r>
      <w:r>
        <w:rPr>
          <w:rFonts w:hint="default" w:ascii="Times New Roman" w:hAnsi="Times New Roman" w:cs="Times New Roman"/>
          <w:sz w:val="32"/>
          <w:szCs w:val="32"/>
        </w:rPr>
        <w:t>%</w:t>
      </w:r>
      <w:r>
        <w:rPr>
          <w:rFonts w:hint="default" w:ascii="Times New Roman" w:hAnsi="Times New Roman" w:cs="Times New Roman"/>
          <w:sz w:val="32"/>
          <w:szCs w:val="32"/>
          <w:lang w:eastAsia="zh-CN"/>
        </w:rPr>
        <w:t>。</w:t>
      </w:r>
      <w:r>
        <w:rPr>
          <w:rFonts w:hint="default" w:ascii="Times New Roman" w:hAnsi="Times New Roman" w:cs="Times New Roman"/>
          <w:sz w:val="32"/>
          <w:szCs w:val="32"/>
          <w:lang w:val="en-US" w:eastAsia="zh-CN"/>
        </w:rPr>
        <w:t xml:space="preserve">   </w:t>
      </w:r>
    </w:p>
    <w:p>
      <w:pPr>
        <w:pStyle w:val="10"/>
        <w:keepNext w:val="0"/>
        <w:keepLines w:val="0"/>
        <w:pageBreakBefore w:val="0"/>
        <w:widowControl w:val="0"/>
        <w:kinsoku/>
        <w:wordWrap/>
        <w:overflowPunct/>
        <w:topLinePunct w:val="0"/>
        <w:autoSpaceDE/>
        <w:autoSpaceDN/>
        <w:bidi w:val="0"/>
        <w:adjustRightInd/>
        <w:snapToGrid/>
        <w:spacing w:before="0" w:line="360" w:lineRule="auto"/>
        <w:ind w:left="0" w:leftChars="0" w:firstLine="640" w:firstLineChars="200"/>
        <w:textAlignment w:val="auto"/>
        <w:rPr>
          <w:rFonts w:hint="default" w:ascii="Times New Roman" w:hAnsi="Times New Roman" w:cs="Times New Roman"/>
          <w:kern w:val="2"/>
          <w:sz w:val="32"/>
          <w:szCs w:val="32"/>
        </w:rPr>
      </w:pPr>
      <w:r>
        <w:rPr>
          <w:rFonts w:hint="default" w:ascii="Times New Roman" w:hAnsi="Times New Roman" w:cs="Times New Roman"/>
          <w:kern w:val="2"/>
          <w:sz w:val="32"/>
          <w:szCs w:val="32"/>
        </w:rPr>
        <w:t>（三）一般公共预算当年拨款具体使用情况</w:t>
      </w:r>
    </w:p>
    <w:p>
      <w:pPr>
        <w:rPr>
          <w:rFonts w:hint="default" w:ascii="Times New Roman" w:hAnsi="Times New Roman" w:eastAsia="仿宋_GB2312" w:cs="Times New Roman"/>
          <w:kern w:val="0"/>
          <w:sz w:val="32"/>
          <w:szCs w:val="32"/>
          <w:lang w:val="en-US" w:eastAsia="zh-CN" w:bidi="ar-SA"/>
        </w:rPr>
      </w:pPr>
      <w:r>
        <w:rPr>
          <w:rFonts w:hint="default" w:ascii="Times New Roman" w:hAnsi="Times New Roman" w:eastAsia="仿宋" w:cs="Times New Roman"/>
          <w:sz w:val="32"/>
          <w:szCs w:val="32"/>
        </w:rPr>
        <w:t>　</w:t>
      </w:r>
      <w:r>
        <w:rPr>
          <w:rFonts w:hint="default" w:ascii="Times New Roman" w:hAnsi="Times New Roman" w:eastAsia="仿宋" w:cs="Times New Roman"/>
          <w:sz w:val="32"/>
          <w:szCs w:val="32"/>
          <w:lang w:val="en-US" w:eastAsia="zh-CN"/>
        </w:rPr>
        <w:t xml:space="preserve"> </w:t>
      </w:r>
      <w:r>
        <w:rPr>
          <w:rFonts w:hint="default" w:ascii="Times New Roman" w:hAnsi="Times New Roman" w:eastAsia="仿宋_GB2312" w:cs="Times New Roman"/>
          <w:kern w:val="0"/>
          <w:sz w:val="32"/>
          <w:szCs w:val="32"/>
          <w:lang w:val="en-US" w:eastAsia="zh-CN" w:bidi="ar-SA"/>
        </w:rPr>
        <w:t xml:space="preserve">  1．一般公共服务统战事务行政运行经费（2012550）2022年预算数为23.53万元，主要用于:人员经费及日常公用经费支出。</w:t>
      </w:r>
    </w:p>
    <w:p>
      <w:pPr>
        <w:rPr>
          <w:rFonts w:hint="default" w:ascii="Times New Roman" w:hAnsi="Times New Roman" w:eastAsia="仿宋_GB2312" w:cs="Times New Roman"/>
          <w:kern w:val="0"/>
          <w:sz w:val="32"/>
          <w:szCs w:val="32"/>
          <w:lang w:val="en-US" w:eastAsia="zh-CN" w:bidi="ar-SA"/>
        </w:rPr>
      </w:pPr>
      <w:r>
        <w:rPr>
          <w:rFonts w:hint="default" w:ascii="Times New Roman" w:hAnsi="Times New Roman" w:eastAsia="仿宋_GB2312" w:cs="Times New Roman"/>
          <w:kern w:val="0"/>
          <w:sz w:val="32"/>
          <w:szCs w:val="32"/>
          <w:lang w:val="en-US" w:eastAsia="zh-CN" w:bidi="ar-SA"/>
        </w:rPr>
        <w:t>　　2.一般公共服务统战事务一般行政管理事务经费（2012550）2022年预算数为6万元，主要用于:工作运转类项目经费支出。</w:t>
      </w:r>
    </w:p>
    <w:p>
      <w:pPr>
        <w:rPr>
          <w:rFonts w:hint="default" w:ascii="Times New Roman" w:hAnsi="Times New Roman" w:eastAsia="仿宋_GB2312" w:cs="Times New Roman"/>
          <w:kern w:val="0"/>
          <w:sz w:val="32"/>
          <w:szCs w:val="32"/>
          <w:lang w:val="en-US" w:eastAsia="zh-CN" w:bidi="ar-SA"/>
        </w:rPr>
      </w:pPr>
      <w:r>
        <w:rPr>
          <w:rFonts w:hint="default" w:ascii="Times New Roman" w:hAnsi="Times New Roman" w:eastAsia="仿宋_GB2312" w:cs="Times New Roman"/>
          <w:kern w:val="0"/>
          <w:sz w:val="32"/>
          <w:szCs w:val="32"/>
          <w:lang w:val="en-US" w:eastAsia="zh-CN" w:bidi="ar-SA"/>
        </w:rPr>
        <w:t>　　3.机关事业单位基本养老保险缴费（2080505）2022年预算数为2.88万元。</w:t>
      </w:r>
    </w:p>
    <w:p>
      <w:pPr>
        <w:rPr>
          <w:rFonts w:hint="default" w:ascii="Times New Roman" w:hAnsi="Times New Roman" w:eastAsia="仿宋_GB2312" w:cs="Times New Roman"/>
          <w:kern w:val="0"/>
          <w:sz w:val="32"/>
          <w:szCs w:val="32"/>
          <w:lang w:val="en-US" w:eastAsia="zh-CN" w:bidi="ar-SA"/>
        </w:rPr>
      </w:pPr>
      <w:r>
        <w:rPr>
          <w:rFonts w:hint="default" w:ascii="Times New Roman" w:hAnsi="Times New Roman" w:eastAsia="仿宋_GB2312" w:cs="Times New Roman"/>
          <w:kern w:val="0"/>
          <w:sz w:val="32"/>
          <w:szCs w:val="32"/>
          <w:lang w:val="en-US" w:eastAsia="zh-CN" w:bidi="ar-SA"/>
        </w:rPr>
        <w:t>　　4.机关事业单位职业年金缴费（2080506）2022年预算数为1.15万元。</w:t>
      </w:r>
    </w:p>
    <w:p>
      <w:pPr>
        <w:ind w:firstLine="640" w:firstLineChars="200"/>
        <w:rPr>
          <w:rFonts w:hint="default" w:ascii="Times New Roman" w:hAnsi="Times New Roman" w:eastAsia="仿宋_GB2312" w:cs="Times New Roman"/>
          <w:kern w:val="0"/>
          <w:sz w:val="32"/>
          <w:szCs w:val="32"/>
          <w:lang w:val="en-US" w:eastAsia="zh-CN" w:bidi="ar-SA"/>
        </w:rPr>
      </w:pPr>
      <w:r>
        <w:rPr>
          <w:rFonts w:hint="default" w:ascii="Times New Roman" w:hAnsi="Times New Roman" w:eastAsia="仿宋_GB2312" w:cs="Times New Roman"/>
          <w:kern w:val="0"/>
          <w:sz w:val="32"/>
          <w:szCs w:val="32"/>
          <w:lang w:val="en-US" w:eastAsia="zh-CN" w:bidi="ar-SA"/>
        </w:rPr>
        <w:t>5.卫生健康支出行政事业单位医疗事业单位医疗（2101102）2022年预算数为1.02万元，主要用于事业单位医疗支出。 </w:t>
      </w:r>
    </w:p>
    <w:p>
      <w:pPr>
        <w:rPr>
          <w:rFonts w:hint="default" w:ascii="Times New Roman" w:hAnsi="Times New Roman" w:eastAsia="仿宋_GB2312" w:cs="Times New Roman"/>
          <w:kern w:val="0"/>
          <w:sz w:val="32"/>
          <w:szCs w:val="32"/>
          <w:lang w:val="en-US" w:eastAsia="zh-CN" w:bidi="ar-SA"/>
        </w:rPr>
      </w:pPr>
      <w:r>
        <w:rPr>
          <w:rFonts w:hint="default" w:ascii="Times New Roman" w:hAnsi="Times New Roman" w:eastAsia="仿宋_GB2312" w:cs="Times New Roman"/>
          <w:kern w:val="0"/>
          <w:sz w:val="32"/>
          <w:szCs w:val="32"/>
          <w:lang w:val="en-US" w:eastAsia="zh-CN" w:bidi="ar-SA"/>
        </w:rPr>
        <w:t>　　6.住房公积金（2210201）2022年预算数为2.74万元。</w:t>
      </w:r>
    </w:p>
    <w:p>
      <w:pPr>
        <w:pStyle w:val="10"/>
        <w:keepNext w:val="0"/>
        <w:keepLines w:val="0"/>
        <w:pageBreakBefore w:val="0"/>
        <w:kinsoku/>
        <w:wordWrap/>
        <w:overflowPunct/>
        <w:topLinePunct w:val="0"/>
        <w:autoSpaceDN/>
        <w:bidi w:val="0"/>
        <w:adjustRightInd/>
        <w:snapToGrid/>
        <w:spacing w:before="0" w:line="360" w:lineRule="auto"/>
        <w:ind w:firstLine="640"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六、一般公共预算基本支出情况说明</w:t>
      </w:r>
    </w:p>
    <w:p>
      <w:pPr>
        <w:pStyle w:val="10"/>
        <w:keepNext w:val="0"/>
        <w:keepLines w:val="0"/>
        <w:pageBreakBefore w:val="0"/>
        <w:kinsoku/>
        <w:wordWrap/>
        <w:overflowPunct/>
        <w:topLinePunct w:val="0"/>
        <w:autoSpaceDN/>
        <w:bidi w:val="0"/>
        <w:adjustRightInd/>
        <w:snapToGrid/>
        <w:spacing w:before="0" w:line="360" w:lineRule="auto"/>
        <w:ind w:firstLine="640" w:firstLineChars="200"/>
        <w:textAlignment w:val="auto"/>
        <w:rPr>
          <w:rFonts w:hint="default" w:ascii="Times New Roman" w:hAnsi="Times New Roman" w:cs="Times New Roman"/>
          <w:kern w:val="2"/>
          <w:sz w:val="32"/>
          <w:szCs w:val="32"/>
        </w:rPr>
      </w:pPr>
      <w:r>
        <w:rPr>
          <w:rFonts w:hint="default" w:ascii="Times New Roman" w:hAnsi="Times New Roman" w:cs="Times New Roman"/>
          <w:kern w:val="2"/>
          <w:sz w:val="32"/>
          <w:szCs w:val="32"/>
        </w:rPr>
        <w:t>2022年一般公共预算基本支出</w:t>
      </w:r>
      <w:r>
        <w:rPr>
          <w:rFonts w:hint="default" w:ascii="Times New Roman" w:hAnsi="Times New Roman" w:cs="Times New Roman"/>
          <w:kern w:val="2"/>
          <w:sz w:val="32"/>
          <w:szCs w:val="32"/>
          <w:lang w:val="en-US" w:eastAsia="zh-CN"/>
        </w:rPr>
        <w:t>25.31</w:t>
      </w:r>
      <w:r>
        <w:rPr>
          <w:rFonts w:hint="default" w:ascii="Times New Roman" w:hAnsi="Times New Roman" w:cs="Times New Roman"/>
          <w:kern w:val="2"/>
          <w:sz w:val="32"/>
          <w:szCs w:val="32"/>
        </w:rPr>
        <w:t>万元，其中：人员经费</w:t>
      </w:r>
      <w:r>
        <w:rPr>
          <w:rFonts w:hint="default" w:ascii="Times New Roman" w:hAnsi="Times New Roman" w:cs="Times New Roman"/>
          <w:kern w:val="2"/>
          <w:sz w:val="32"/>
          <w:szCs w:val="32"/>
          <w:lang w:val="en-US" w:eastAsia="zh-CN"/>
        </w:rPr>
        <w:t>23.35</w:t>
      </w:r>
      <w:r>
        <w:rPr>
          <w:rFonts w:hint="default" w:ascii="Times New Roman" w:hAnsi="Times New Roman" w:cs="Times New Roman"/>
          <w:kern w:val="2"/>
          <w:sz w:val="32"/>
          <w:szCs w:val="32"/>
        </w:rPr>
        <w:t>万元，主要包括：基本工资、津贴补贴、其他社会保障缴费、绩效工资、机关事业单位基本养老保险缴费、职工基本医疗保险缴费</w:t>
      </w:r>
      <w:r>
        <w:rPr>
          <w:rFonts w:hint="eastAsia" w:ascii="Times New Roman" w:hAnsi="Times New Roman" w:cs="Times New Roman"/>
          <w:kern w:val="2"/>
          <w:sz w:val="32"/>
          <w:szCs w:val="32"/>
          <w:lang w:eastAsia="zh-CN"/>
        </w:rPr>
        <w:t>、</w:t>
      </w:r>
      <w:r>
        <w:rPr>
          <w:rFonts w:hint="default" w:ascii="Times New Roman" w:hAnsi="Times New Roman" w:cs="Times New Roman"/>
          <w:kern w:val="2"/>
          <w:sz w:val="32"/>
          <w:szCs w:val="32"/>
        </w:rPr>
        <w:t>职业年金缴费、住房公积金。</w:t>
      </w:r>
    </w:p>
    <w:p>
      <w:pPr>
        <w:pStyle w:val="10"/>
        <w:keepNext w:val="0"/>
        <w:keepLines w:val="0"/>
        <w:pageBreakBefore w:val="0"/>
        <w:kinsoku/>
        <w:wordWrap/>
        <w:overflowPunct/>
        <w:topLinePunct w:val="0"/>
        <w:autoSpaceDN/>
        <w:bidi w:val="0"/>
        <w:adjustRightInd/>
        <w:snapToGrid/>
        <w:spacing w:before="0" w:line="360" w:lineRule="auto"/>
        <w:ind w:firstLine="640" w:firstLineChars="200"/>
        <w:textAlignment w:val="auto"/>
        <w:rPr>
          <w:rFonts w:hint="default" w:ascii="Times New Roman" w:hAnsi="Times New Roman" w:eastAsia="黑体" w:cs="Times New Roman"/>
          <w:sz w:val="32"/>
          <w:szCs w:val="32"/>
        </w:rPr>
      </w:pPr>
      <w:r>
        <w:rPr>
          <w:rFonts w:hint="default" w:ascii="Times New Roman" w:hAnsi="Times New Roman" w:cs="Times New Roman"/>
          <w:kern w:val="2"/>
          <w:sz w:val="32"/>
          <w:szCs w:val="32"/>
        </w:rPr>
        <w:t>公用经费</w:t>
      </w:r>
      <w:r>
        <w:rPr>
          <w:rFonts w:hint="default" w:ascii="Times New Roman" w:hAnsi="Times New Roman" w:cs="Times New Roman"/>
          <w:kern w:val="2"/>
          <w:sz w:val="32"/>
          <w:szCs w:val="32"/>
          <w:lang w:val="en-US" w:eastAsia="zh-CN"/>
        </w:rPr>
        <w:t>1.96</w:t>
      </w:r>
      <w:r>
        <w:rPr>
          <w:rFonts w:hint="default" w:ascii="Times New Roman" w:hAnsi="Times New Roman" w:cs="Times New Roman"/>
          <w:kern w:val="2"/>
          <w:sz w:val="32"/>
          <w:szCs w:val="32"/>
        </w:rPr>
        <w:t>万元，主要包括：办公费、水费、邮电费、</w:t>
      </w:r>
      <w:r>
        <w:rPr>
          <w:rFonts w:hint="default" w:ascii="Times New Roman" w:hAnsi="Times New Roman" w:cs="Times New Roman"/>
          <w:kern w:val="2"/>
          <w:sz w:val="32"/>
          <w:szCs w:val="32"/>
          <w:lang w:val="en-US" w:eastAsia="zh-CN"/>
        </w:rPr>
        <w:t>取暖费、</w:t>
      </w:r>
      <w:r>
        <w:rPr>
          <w:rFonts w:hint="default" w:ascii="Times New Roman" w:hAnsi="Times New Roman" w:cs="Times New Roman"/>
          <w:kern w:val="2"/>
          <w:sz w:val="32"/>
          <w:szCs w:val="32"/>
        </w:rPr>
        <w:t>差旅费、培训费、</w:t>
      </w:r>
      <w:r>
        <w:rPr>
          <w:rFonts w:hint="default" w:ascii="Times New Roman" w:hAnsi="Times New Roman" w:cs="Times New Roman"/>
          <w:kern w:val="2"/>
          <w:sz w:val="32"/>
          <w:szCs w:val="32"/>
          <w:lang w:val="en-US" w:eastAsia="zh-CN"/>
        </w:rPr>
        <w:t>公务接待费、福利费、</w:t>
      </w:r>
      <w:r>
        <w:rPr>
          <w:rFonts w:hint="default" w:ascii="Times New Roman" w:hAnsi="Times New Roman" w:cs="Times New Roman"/>
          <w:kern w:val="2"/>
          <w:sz w:val="32"/>
          <w:szCs w:val="32"/>
        </w:rPr>
        <w:t>福利费、</w:t>
      </w:r>
      <w:r>
        <w:rPr>
          <w:rFonts w:hint="default" w:ascii="Times New Roman" w:hAnsi="Times New Roman" w:cs="Times New Roman"/>
          <w:kern w:val="2"/>
          <w:sz w:val="32"/>
          <w:szCs w:val="32"/>
          <w:lang w:val="en-US" w:eastAsia="zh-CN"/>
        </w:rPr>
        <w:t>公务用车</w:t>
      </w:r>
      <w:r>
        <w:rPr>
          <w:rFonts w:hint="default" w:ascii="Times New Roman" w:hAnsi="Times New Roman" w:cs="Times New Roman"/>
          <w:kern w:val="2"/>
          <w:sz w:val="32"/>
          <w:szCs w:val="32"/>
        </w:rPr>
        <w:t>运行维护费、其他商品和服务支出。</w:t>
      </w:r>
      <w:bookmarkStart w:id="0" w:name="_GoBack"/>
      <w:bookmarkEnd w:id="0"/>
      <w:r>
        <w:rPr>
          <w:rFonts w:hint="default" w:ascii="Times New Roman" w:hAnsi="Times New Roman" w:cs="Times New Roman"/>
          <w:kern w:val="2"/>
          <w:sz w:val="32"/>
          <w:szCs w:val="32"/>
        </w:rPr>
        <w:br w:type="textWrapping"/>
      </w:r>
      <w:r>
        <w:rPr>
          <w:rFonts w:hint="default" w:ascii="Times New Roman" w:hAnsi="Times New Roman" w:cs="Times New Roman"/>
          <w:kern w:val="2"/>
          <w:sz w:val="32"/>
          <w:szCs w:val="32"/>
          <w:lang w:val="en-US" w:eastAsia="zh-CN"/>
        </w:rPr>
        <w:t xml:space="preserve">    </w:t>
      </w:r>
      <w:r>
        <w:rPr>
          <w:rFonts w:hint="default" w:ascii="Times New Roman" w:hAnsi="Times New Roman" w:eastAsia="黑体" w:cs="Times New Roman"/>
          <w:sz w:val="32"/>
          <w:szCs w:val="32"/>
        </w:rPr>
        <w:t>七、“三公”经费财政拨款预算安排情况说明</w:t>
      </w:r>
    </w:p>
    <w:p>
      <w:pPr>
        <w:pStyle w:val="10"/>
        <w:keepNext w:val="0"/>
        <w:keepLines w:val="0"/>
        <w:pageBreakBefore w:val="0"/>
        <w:kinsoku/>
        <w:wordWrap/>
        <w:overflowPunct/>
        <w:topLinePunct w:val="0"/>
        <w:autoSpaceDN/>
        <w:bidi w:val="0"/>
        <w:adjustRightInd/>
        <w:snapToGrid/>
        <w:spacing w:before="0" w:line="360" w:lineRule="auto"/>
        <w:ind w:firstLine="640" w:firstLineChars="200"/>
        <w:textAlignment w:val="auto"/>
        <w:rPr>
          <w:rFonts w:hint="default" w:ascii="Times New Roman" w:hAnsi="Times New Roman" w:cs="Times New Roman"/>
          <w:kern w:val="2"/>
          <w:sz w:val="32"/>
          <w:szCs w:val="32"/>
        </w:rPr>
      </w:pPr>
      <w:r>
        <w:rPr>
          <w:rFonts w:hint="default" w:ascii="Times New Roman" w:hAnsi="Times New Roman" w:cs="Times New Roman"/>
          <w:kern w:val="2"/>
          <w:sz w:val="32"/>
          <w:szCs w:val="32"/>
        </w:rPr>
        <w:t>2022年“三公”经费财政拨款预算数</w:t>
      </w:r>
      <w:r>
        <w:rPr>
          <w:rFonts w:hint="default" w:ascii="Times New Roman" w:hAnsi="Times New Roman" w:cs="Times New Roman"/>
          <w:kern w:val="2"/>
          <w:sz w:val="32"/>
          <w:szCs w:val="32"/>
          <w:lang w:val="en-US" w:eastAsia="zh-CN"/>
        </w:rPr>
        <w:t>2.03</w:t>
      </w:r>
      <w:r>
        <w:rPr>
          <w:rFonts w:hint="default" w:ascii="Times New Roman" w:hAnsi="Times New Roman" w:cs="Times New Roman"/>
          <w:kern w:val="2"/>
          <w:sz w:val="32"/>
          <w:szCs w:val="32"/>
        </w:rPr>
        <w:t>万元，其中：因公出国（境）经费</w:t>
      </w:r>
      <w:r>
        <w:rPr>
          <w:rFonts w:hint="default" w:ascii="Times New Roman" w:hAnsi="Times New Roman" w:cs="Times New Roman"/>
          <w:kern w:val="2"/>
          <w:sz w:val="32"/>
          <w:szCs w:val="32"/>
          <w:lang w:val="en-US" w:eastAsia="zh-CN"/>
        </w:rPr>
        <w:t>0</w:t>
      </w:r>
      <w:r>
        <w:rPr>
          <w:rFonts w:hint="default" w:ascii="Times New Roman" w:hAnsi="Times New Roman" w:cs="Times New Roman"/>
          <w:kern w:val="2"/>
          <w:sz w:val="32"/>
          <w:szCs w:val="32"/>
        </w:rPr>
        <w:t>万元，公务接待费</w:t>
      </w:r>
      <w:r>
        <w:rPr>
          <w:rFonts w:hint="default" w:ascii="Times New Roman" w:hAnsi="Times New Roman" w:cs="Times New Roman"/>
          <w:kern w:val="2"/>
          <w:sz w:val="32"/>
          <w:szCs w:val="32"/>
          <w:lang w:val="en-US" w:eastAsia="zh-CN"/>
        </w:rPr>
        <w:t>0.3</w:t>
      </w:r>
      <w:r>
        <w:rPr>
          <w:rFonts w:hint="default" w:ascii="Times New Roman" w:hAnsi="Times New Roman" w:cs="Times New Roman"/>
          <w:kern w:val="2"/>
          <w:sz w:val="32"/>
          <w:szCs w:val="32"/>
        </w:rPr>
        <w:t>万元，公务用车购置及运行维护费</w:t>
      </w:r>
      <w:r>
        <w:rPr>
          <w:rFonts w:hint="default" w:ascii="Times New Roman" w:hAnsi="Times New Roman" w:cs="Times New Roman"/>
          <w:kern w:val="2"/>
          <w:sz w:val="32"/>
          <w:szCs w:val="32"/>
          <w:lang w:val="en-US" w:eastAsia="zh-CN"/>
        </w:rPr>
        <w:t>2</w:t>
      </w:r>
      <w:r>
        <w:rPr>
          <w:rFonts w:hint="default" w:ascii="Times New Roman" w:hAnsi="Times New Roman" w:cs="Times New Roman"/>
          <w:kern w:val="2"/>
          <w:sz w:val="32"/>
          <w:szCs w:val="32"/>
        </w:rPr>
        <w:t>万元。</w:t>
      </w:r>
    </w:p>
    <w:p>
      <w:pPr>
        <w:pStyle w:val="10"/>
        <w:keepNext w:val="0"/>
        <w:keepLines w:val="0"/>
        <w:pageBreakBefore w:val="0"/>
        <w:kinsoku/>
        <w:wordWrap/>
        <w:overflowPunct/>
        <w:topLinePunct w:val="0"/>
        <w:autoSpaceDN/>
        <w:bidi w:val="0"/>
        <w:adjustRightInd/>
        <w:snapToGrid/>
        <w:spacing w:before="0" w:line="360" w:lineRule="auto"/>
        <w:ind w:firstLine="640" w:firstLineChars="200"/>
        <w:textAlignment w:val="auto"/>
        <w:rPr>
          <w:rFonts w:hint="default" w:ascii="Times New Roman" w:hAnsi="Times New Roman" w:cs="Times New Roman"/>
          <w:kern w:val="2"/>
          <w:sz w:val="32"/>
          <w:szCs w:val="32"/>
        </w:rPr>
      </w:pPr>
      <w:r>
        <w:rPr>
          <w:rFonts w:hint="default" w:ascii="Times New Roman" w:hAnsi="Times New Roman" w:cs="Times New Roman"/>
          <w:kern w:val="2"/>
          <w:sz w:val="32"/>
          <w:szCs w:val="32"/>
        </w:rPr>
        <w:t>（一）2022年因公出国（境）经费</w:t>
      </w:r>
      <w:r>
        <w:rPr>
          <w:rFonts w:hint="default" w:ascii="Times New Roman" w:hAnsi="Times New Roman" w:cs="Times New Roman"/>
          <w:kern w:val="2"/>
          <w:sz w:val="32"/>
          <w:szCs w:val="32"/>
          <w:lang w:val="en-US" w:eastAsia="zh-CN"/>
        </w:rPr>
        <w:t>0</w:t>
      </w:r>
      <w:r>
        <w:rPr>
          <w:rFonts w:hint="default" w:ascii="Times New Roman" w:hAnsi="Times New Roman" w:cs="Times New Roman"/>
          <w:kern w:val="2"/>
          <w:sz w:val="32"/>
          <w:szCs w:val="32"/>
        </w:rPr>
        <w:t>万元。</w:t>
      </w:r>
    </w:p>
    <w:p>
      <w:pPr>
        <w:pStyle w:val="10"/>
        <w:keepNext w:val="0"/>
        <w:keepLines w:val="0"/>
        <w:pageBreakBefore w:val="0"/>
        <w:kinsoku/>
        <w:wordWrap/>
        <w:overflowPunct/>
        <w:topLinePunct w:val="0"/>
        <w:autoSpaceDN/>
        <w:bidi w:val="0"/>
        <w:adjustRightInd/>
        <w:snapToGrid/>
        <w:spacing w:before="0" w:line="360" w:lineRule="auto"/>
        <w:ind w:firstLine="640" w:firstLineChars="200"/>
        <w:textAlignment w:val="auto"/>
        <w:rPr>
          <w:rFonts w:hint="default" w:ascii="Times New Roman" w:hAnsi="Times New Roman" w:cs="Times New Roman"/>
          <w:color w:val="000000"/>
          <w:kern w:val="2"/>
          <w:sz w:val="32"/>
          <w:szCs w:val="32"/>
          <w:lang w:val="en-US" w:eastAsia="zh-CN"/>
        </w:rPr>
      </w:pPr>
      <w:r>
        <w:rPr>
          <w:rFonts w:hint="default" w:ascii="Times New Roman" w:hAnsi="Times New Roman" w:cs="Times New Roman"/>
          <w:kern w:val="2"/>
          <w:sz w:val="32"/>
          <w:szCs w:val="32"/>
        </w:rPr>
        <w:t>（二）</w:t>
      </w:r>
      <w:r>
        <w:rPr>
          <w:rFonts w:hint="default" w:ascii="Times New Roman" w:hAnsi="Times New Roman" w:cs="Times New Roman"/>
          <w:color w:val="000000"/>
          <w:kern w:val="2"/>
          <w:sz w:val="32"/>
          <w:szCs w:val="32"/>
        </w:rPr>
        <w:t>2022年公务接待经费</w:t>
      </w:r>
      <w:r>
        <w:rPr>
          <w:rFonts w:hint="default" w:ascii="Times New Roman" w:hAnsi="Times New Roman" w:cs="Times New Roman"/>
          <w:color w:val="000000"/>
          <w:kern w:val="2"/>
          <w:sz w:val="32"/>
          <w:szCs w:val="32"/>
          <w:lang w:val="en-US" w:eastAsia="zh-CN"/>
        </w:rPr>
        <w:t>0.3</w:t>
      </w:r>
      <w:r>
        <w:rPr>
          <w:rFonts w:hint="default" w:ascii="Times New Roman" w:hAnsi="Times New Roman" w:cs="Times New Roman"/>
          <w:color w:val="000000"/>
          <w:kern w:val="2"/>
          <w:sz w:val="32"/>
          <w:szCs w:val="32"/>
        </w:rPr>
        <w:t>万元。较2021年预算经费</w:t>
      </w:r>
      <w:r>
        <w:rPr>
          <w:rFonts w:hint="default" w:ascii="Times New Roman" w:hAnsi="Times New Roman" w:cs="Times New Roman"/>
          <w:color w:val="000000"/>
          <w:kern w:val="2"/>
          <w:sz w:val="32"/>
          <w:szCs w:val="32"/>
          <w:lang w:val="en-US" w:eastAsia="zh-CN"/>
        </w:rPr>
        <w:t>0.05万元增加0.25</w:t>
      </w:r>
      <w:r>
        <w:rPr>
          <w:rFonts w:hint="default" w:ascii="Times New Roman" w:hAnsi="Times New Roman" w:cs="Times New Roman"/>
          <w:color w:val="000000"/>
          <w:kern w:val="2"/>
          <w:sz w:val="32"/>
          <w:szCs w:val="32"/>
        </w:rPr>
        <w:t>万元，</w:t>
      </w:r>
      <w:r>
        <w:rPr>
          <w:rFonts w:hint="default" w:ascii="Times New Roman" w:hAnsi="Times New Roman" w:cs="Times New Roman"/>
          <w:sz w:val="32"/>
          <w:szCs w:val="32"/>
          <w:lang w:val="en-US" w:eastAsia="zh-CN"/>
        </w:rPr>
        <w:t>增加500</w:t>
      </w:r>
      <w:r>
        <w:rPr>
          <w:rFonts w:hint="default" w:ascii="Times New Roman" w:hAnsi="Times New Roman" w:cs="Times New Roman"/>
          <w:color w:val="000000"/>
          <w:kern w:val="2"/>
          <w:sz w:val="32"/>
          <w:szCs w:val="32"/>
        </w:rPr>
        <w:t>%</w:t>
      </w:r>
      <w:r>
        <w:rPr>
          <w:rFonts w:hint="default" w:ascii="Times New Roman" w:hAnsi="Times New Roman" w:cs="Times New Roman"/>
          <w:color w:val="000000"/>
          <w:kern w:val="2"/>
          <w:sz w:val="32"/>
          <w:szCs w:val="32"/>
          <w:lang w:eastAsia="zh-CN"/>
        </w:rPr>
        <w:t>，</w:t>
      </w:r>
      <w:r>
        <w:rPr>
          <w:rFonts w:hint="default" w:ascii="Times New Roman" w:hAnsi="Times New Roman" w:cs="Times New Roman"/>
          <w:color w:val="000000"/>
          <w:kern w:val="2"/>
          <w:sz w:val="32"/>
          <w:szCs w:val="32"/>
          <w:lang w:val="en-US" w:eastAsia="zh-CN"/>
        </w:rPr>
        <w:t>主要原因是保障接待经费</w:t>
      </w:r>
      <w:r>
        <w:rPr>
          <w:rFonts w:hint="default" w:ascii="Times New Roman" w:hAnsi="Times New Roman" w:cs="Times New Roman"/>
          <w:color w:val="000000"/>
          <w:kern w:val="2"/>
          <w:sz w:val="32"/>
          <w:szCs w:val="32"/>
        </w:rPr>
        <w:t>。</w:t>
      </w:r>
      <w:r>
        <w:rPr>
          <w:rFonts w:hint="default" w:ascii="Times New Roman" w:hAnsi="Times New Roman" w:cs="Times New Roman"/>
          <w:color w:val="000000"/>
          <w:kern w:val="2"/>
          <w:sz w:val="32"/>
          <w:szCs w:val="32"/>
        </w:rPr>
        <w:br w:type="textWrapping"/>
      </w:r>
      <w:r>
        <w:rPr>
          <w:rFonts w:hint="default" w:ascii="Times New Roman" w:hAnsi="Times New Roman" w:cs="Times New Roman"/>
          <w:color w:val="FF0000"/>
          <w:kern w:val="2"/>
          <w:sz w:val="32"/>
          <w:szCs w:val="32"/>
        </w:rPr>
        <w:t>　　</w:t>
      </w:r>
      <w:r>
        <w:rPr>
          <w:rFonts w:hint="default" w:ascii="Times New Roman" w:hAnsi="Times New Roman" w:cs="Times New Roman"/>
          <w:color w:val="000000"/>
          <w:kern w:val="2"/>
          <w:sz w:val="32"/>
          <w:szCs w:val="32"/>
        </w:rPr>
        <w:t>（三）2022年公务用车购置及运行维护费</w:t>
      </w:r>
      <w:r>
        <w:rPr>
          <w:rFonts w:hint="default" w:ascii="Times New Roman" w:hAnsi="Times New Roman" w:cs="Times New Roman"/>
          <w:color w:val="000000"/>
          <w:kern w:val="2"/>
          <w:sz w:val="32"/>
          <w:szCs w:val="32"/>
          <w:lang w:val="en-US" w:eastAsia="zh-CN"/>
        </w:rPr>
        <w:t>2</w:t>
      </w:r>
      <w:r>
        <w:rPr>
          <w:rFonts w:hint="default" w:ascii="Times New Roman" w:hAnsi="Times New Roman" w:cs="Times New Roman"/>
          <w:color w:val="000000"/>
          <w:kern w:val="2"/>
          <w:sz w:val="32"/>
          <w:szCs w:val="32"/>
        </w:rPr>
        <w:t>万元。较2021年预算经费</w:t>
      </w:r>
      <w:r>
        <w:rPr>
          <w:rFonts w:hint="default" w:ascii="Times New Roman" w:hAnsi="Times New Roman" w:cs="Times New Roman"/>
          <w:color w:val="000000"/>
          <w:kern w:val="2"/>
          <w:sz w:val="32"/>
          <w:szCs w:val="32"/>
          <w:lang w:val="en-US" w:eastAsia="zh-CN"/>
        </w:rPr>
        <w:t>0万元</w:t>
      </w:r>
      <w:r>
        <w:rPr>
          <w:rFonts w:hint="default" w:ascii="Times New Roman" w:hAnsi="Times New Roman" w:cs="Times New Roman"/>
          <w:sz w:val="32"/>
          <w:szCs w:val="32"/>
        </w:rPr>
        <w:t>增加</w:t>
      </w:r>
      <w:r>
        <w:rPr>
          <w:rFonts w:hint="default" w:ascii="Times New Roman" w:hAnsi="Times New Roman" w:cs="Times New Roman"/>
          <w:sz w:val="32"/>
          <w:szCs w:val="32"/>
          <w:lang w:val="en-US" w:eastAsia="zh-CN"/>
        </w:rPr>
        <w:t>2</w:t>
      </w:r>
      <w:r>
        <w:rPr>
          <w:rFonts w:hint="default" w:ascii="Times New Roman" w:hAnsi="Times New Roman" w:cs="Times New Roman"/>
          <w:color w:val="000000"/>
          <w:kern w:val="2"/>
          <w:sz w:val="32"/>
          <w:szCs w:val="32"/>
        </w:rPr>
        <w:t>万元，增长</w:t>
      </w:r>
      <w:r>
        <w:rPr>
          <w:rFonts w:hint="default" w:ascii="Times New Roman" w:hAnsi="Times New Roman" w:cs="Times New Roman"/>
          <w:color w:val="000000"/>
          <w:kern w:val="2"/>
          <w:sz w:val="32"/>
          <w:szCs w:val="32"/>
          <w:lang w:val="en-US" w:eastAsia="zh-CN"/>
        </w:rPr>
        <w:t>主要原因是保障工作正常开展。</w:t>
      </w:r>
    </w:p>
    <w:p>
      <w:pPr>
        <w:pStyle w:val="10"/>
        <w:keepNext w:val="0"/>
        <w:keepLines w:val="0"/>
        <w:pageBreakBefore w:val="0"/>
        <w:kinsoku/>
        <w:wordWrap/>
        <w:overflowPunct/>
        <w:topLinePunct w:val="0"/>
        <w:autoSpaceDN/>
        <w:bidi w:val="0"/>
        <w:adjustRightInd/>
        <w:snapToGrid/>
        <w:spacing w:before="0" w:line="360" w:lineRule="auto"/>
        <w:ind w:firstLine="640"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八、政府性基金预算支出情况说明</w:t>
      </w:r>
    </w:p>
    <w:p>
      <w:pPr>
        <w:pStyle w:val="10"/>
        <w:keepNext w:val="0"/>
        <w:keepLines w:val="0"/>
        <w:pageBreakBefore w:val="0"/>
        <w:kinsoku/>
        <w:wordWrap/>
        <w:overflowPunct/>
        <w:topLinePunct w:val="0"/>
        <w:autoSpaceDN/>
        <w:bidi w:val="0"/>
        <w:adjustRightInd/>
        <w:snapToGrid/>
        <w:spacing w:before="0" w:line="360" w:lineRule="auto"/>
        <w:ind w:firstLine="640" w:firstLineChars="200"/>
        <w:textAlignment w:val="auto"/>
        <w:rPr>
          <w:rFonts w:hint="default" w:ascii="Times New Roman" w:hAnsi="Times New Roman" w:cs="Times New Roman"/>
          <w:kern w:val="2"/>
          <w:sz w:val="32"/>
          <w:szCs w:val="32"/>
        </w:rPr>
      </w:pPr>
      <w:r>
        <w:rPr>
          <w:rFonts w:hint="default" w:ascii="Times New Roman" w:hAnsi="Times New Roman" w:cs="Times New Roman"/>
          <w:kern w:val="2"/>
          <w:sz w:val="32"/>
          <w:szCs w:val="32"/>
        </w:rPr>
        <w:t>2022年政府性基金预算拨款安排的支出</w:t>
      </w:r>
      <w:r>
        <w:rPr>
          <w:rFonts w:hint="default" w:ascii="Times New Roman" w:hAnsi="Times New Roman" w:cs="Times New Roman"/>
          <w:kern w:val="2"/>
          <w:sz w:val="32"/>
          <w:szCs w:val="32"/>
          <w:lang w:val="en-US" w:eastAsia="zh-CN"/>
        </w:rPr>
        <w:t>0</w:t>
      </w:r>
      <w:r>
        <w:rPr>
          <w:rFonts w:hint="default" w:ascii="Times New Roman" w:hAnsi="Times New Roman" w:cs="Times New Roman"/>
          <w:kern w:val="2"/>
          <w:sz w:val="32"/>
          <w:szCs w:val="32"/>
        </w:rPr>
        <w:t>万元。较2021年预算经费</w:t>
      </w:r>
      <w:r>
        <w:rPr>
          <w:rFonts w:hint="default" w:ascii="Times New Roman" w:hAnsi="Times New Roman" w:cs="Times New Roman"/>
          <w:sz w:val="32"/>
          <w:szCs w:val="32"/>
        </w:rPr>
        <w:t>增加/</w:t>
      </w:r>
      <w:r>
        <w:rPr>
          <w:rFonts w:hint="default" w:ascii="Times New Roman" w:hAnsi="Times New Roman" w:cs="Times New Roman"/>
          <w:color w:val="000000"/>
          <w:kern w:val="2"/>
          <w:sz w:val="32"/>
          <w:szCs w:val="32"/>
        </w:rPr>
        <w:t>减少</w:t>
      </w:r>
      <w:r>
        <w:rPr>
          <w:rFonts w:hint="default" w:ascii="Times New Roman" w:hAnsi="Times New Roman" w:cs="Times New Roman"/>
          <w:kern w:val="2"/>
          <w:sz w:val="32"/>
          <w:szCs w:val="32"/>
          <w:lang w:val="en-US" w:eastAsia="zh-CN"/>
        </w:rPr>
        <w:t>0</w:t>
      </w:r>
      <w:r>
        <w:rPr>
          <w:rFonts w:hint="default" w:ascii="Times New Roman" w:hAnsi="Times New Roman" w:cs="Times New Roman"/>
          <w:kern w:val="2"/>
          <w:sz w:val="32"/>
          <w:szCs w:val="32"/>
        </w:rPr>
        <w:t>万元，增长</w:t>
      </w:r>
      <w:r>
        <w:rPr>
          <w:rFonts w:hint="default" w:ascii="Times New Roman" w:hAnsi="Times New Roman" w:cs="Times New Roman"/>
          <w:kern w:val="2"/>
          <w:sz w:val="32"/>
          <w:szCs w:val="32"/>
          <w:lang w:val="en-US" w:eastAsia="zh-CN"/>
        </w:rPr>
        <w:t>0</w:t>
      </w:r>
      <w:r>
        <w:rPr>
          <w:rFonts w:hint="default" w:ascii="Times New Roman" w:hAnsi="Times New Roman" w:cs="Times New Roman"/>
          <w:kern w:val="2"/>
          <w:sz w:val="32"/>
          <w:szCs w:val="32"/>
        </w:rPr>
        <w:t>%。</w:t>
      </w:r>
    </w:p>
    <w:p>
      <w:pPr>
        <w:pStyle w:val="10"/>
        <w:keepNext w:val="0"/>
        <w:keepLines w:val="0"/>
        <w:pageBreakBefore w:val="0"/>
        <w:kinsoku/>
        <w:wordWrap/>
        <w:overflowPunct/>
        <w:topLinePunct w:val="0"/>
        <w:autoSpaceDN/>
        <w:bidi w:val="0"/>
        <w:adjustRightInd/>
        <w:snapToGrid/>
        <w:spacing w:before="0" w:line="360" w:lineRule="auto"/>
        <w:ind w:firstLine="640"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九、其他重要事项的情况说明</w:t>
      </w:r>
    </w:p>
    <w:p>
      <w:pPr>
        <w:pStyle w:val="10"/>
        <w:keepNext w:val="0"/>
        <w:keepLines w:val="0"/>
        <w:pageBreakBefore w:val="0"/>
        <w:kinsoku/>
        <w:wordWrap/>
        <w:overflowPunct/>
        <w:topLinePunct w:val="0"/>
        <w:autoSpaceDN/>
        <w:bidi w:val="0"/>
        <w:adjustRightInd/>
        <w:snapToGrid/>
        <w:spacing w:before="0" w:line="360" w:lineRule="auto"/>
        <w:ind w:firstLine="640" w:firstLineChars="200"/>
        <w:textAlignment w:val="auto"/>
        <w:rPr>
          <w:rFonts w:hint="default" w:ascii="Times New Roman" w:hAnsi="Times New Roman" w:cs="Times New Roman"/>
          <w:color w:val="FF0000"/>
          <w:kern w:val="2"/>
          <w:sz w:val="32"/>
          <w:szCs w:val="32"/>
        </w:rPr>
      </w:pPr>
      <w:r>
        <w:rPr>
          <w:rFonts w:hint="default" w:ascii="Times New Roman" w:hAnsi="Times New Roman" w:cs="Times New Roman"/>
          <w:kern w:val="2"/>
          <w:sz w:val="32"/>
          <w:szCs w:val="32"/>
        </w:rPr>
        <w:t>（一）机关运行经费</w:t>
      </w:r>
      <w:r>
        <w:rPr>
          <w:rFonts w:hint="default" w:ascii="Times New Roman" w:hAnsi="Times New Roman" w:cs="Times New Roman"/>
          <w:kern w:val="2"/>
          <w:sz w:val="32"/>
          <w:szCs w:val="32"/>
        </w:rPr>
        <w:br w:type="textWrapping"/>
      </w:r>
      <w:r>
        <w:rPr>
          <w:rFonts w:hint="default" w:ascii="Times New Roman" w:hAnsi="Times New Roman" w:cs="Times New Roman"/>
          <w:kern w:val="2"/>
          <w:sz w:val="32"/>
          <w:szCs w:val="32"/>
        </w:rPr>
        <w:t>　  2022年机关运行经费财政拨款预算为</w:t>
      </w:r>
      <w:r>
        <w:rPr>
          <w:rFonts w:hint="default" w:ascii="Times New Roman" w:hAnsi="Times New Roman" w:cs="Times New Roman"/>
          <w:kern w:val="2"/>
          <w:sz w:val="32"/>
          <w:szCs w:val="32"/>
          <w:lang w:val="en-US" w:eastAsia="zh-CN"/>
        </w:rPr>
        <w:t>23.53</w:t>
      </w:r>
      <w:r>
        <w:rPr>
          <w:rFonts w:hint="default" w:ascii="Times New Roman" w:hAnsi="Times New Roman" w:cs="Times New Roman"/>
          <w:kern w:val="2"/>
          <w:sz w:val="32"/>
          <w:szCs w:val="32"/>
        </w:rPr>
        <w:t>万元，比2021 年预算</w:t>
      </w:r>
      <w:r>
        <w:rPr>
          <w:rFonts w:hint="default" w:ascii="Times New Roman" w:hAnsi="Times New Roman" w:cs="Times New Roman"/>
          <w:kern w:val="2"/>
          <w:sz w:val="32"/>
          <w:szCs w:val="32"/>
          <w:lang w:val="en-US" w:eastAsia="zh-CN"/>
        </w:rPr>
        <w:t>24.32万元</w:t>
      </w:r>
      <w:r>
        <w:rPr>
          <w:rFonts w:hint="default" w:ascii="Times New Roman" w:hAnsi="Times New Roman" w:cs="Times New Roman"/>
          <w:color w:val="000000"/>
          <w:kern w:val="2"/>
          <w:sz w:val="32"/>
          <w:szCs w:val="32"/>
        </w:rPr>
        <w:t>减少</w:t>
      </w:r>
      <w:r>
        <w:rPr>
          <w:rFonts w:hint="default" w:ascii="Times New Roman" w:hAnsi="Times New Roman" w:cs="Times New Roman"/>
          <w:color w:val="000000"/>
          <w:kern w:val="2"/>
          <w:sz w:val="32"/>
          <w:szCs w:val="32"/>
          <w:lang w:val="en-US" w:eastAsia="zh-CN"/>
        </w:rPr>
        <w:t>0.79</w:t>
      </w:r>
      <w:r>
        <w:rPr>
          <w:rFonts w:hint="default" w:ascii="Times New Roman" w:hAnsi="Times New Roman" w:cs="Times New Roman"/>
          <w:color w:val="000000"/>
          <w:kern w:val="2"/>
          <w:sz w:val="32"/>
          <w:szCs w:val="32"/>
        </w:rPr>
        <w:t>万元，减少</w:t>
      </w:r>
      <w:r>
        <w:rPr>
          <w:rFonts w:hint="default" w:ascii="Times New Roman" w:hAnsi="Times New Roman" w:cs="Times New Roman"/>
          <w:color w:val="000000"/>
          <w:kern w:val="2"/>
          <w:sz w:val="32"/>
          <w:szCs w:val="32"/>
          <w:lang w:val="en-US" w:eastAsia="zh-CN"/>
        </w:rPr>
        <w:t>3.25</w:t>
      </w:r>
      <w:r>
        <w:rPr>
          <w:rFonts w:hint="default" w:ascii="Times New Roman" w:hAnsi="Times New Roman" w:cs="Times New Roman"/>
          <w:color w:val="000000"/>
          <w:kern w:val="2"/>
          <w:sz w:val="32"/>
          <w:szCs w:val="32"/>
        </w:rPr>
        <w:t>%</w:t>
      </w:r>
      <w:r>
        <w:rPr>
          <w:rFonts w:hint="default" w:ascii="Times New Roman" w:hAnsi="Times New Roman" w:cs="Times New Roman"/>
          <w:color w:val="000000"/>
          <w:kern w:val="2"/>
          <w:sz w:val="32"/>
          <w:szCs w:val="32"/>
          <w:lang w:val="en-US" w:eastAsia="zh-CN"/>
        </w:rPr>
        <w:t>。</w:t>
      </w:r>
      <w:r>
        <w:rPr>
          <w:rFonts w:hint="default" w:ascii="Times New Roman" w:hAnsi="Times New Roman" w:cs="Times New Roman"/>
          <w:color w:val="000000"/>
          <w:kern w:val="2"/>
          <w:sz w:val="32"/>
          <w:szCs w:val="32"/>
        </w:rPr>
        <w:t xml:space="preserve"> </w:t>
      </w:r>
    </w:p>
    <w:p>
      <w:pPr>
        <w:pStyle w:val="10"/>
        <w:keepNext w:val="0"/>
        <w:keepLines w:val="0"/>
        <w:pageBreakBefore w:val="0"/>
        <w:kinsoku/>
        <w:wordWrap/>
        <w:overflowPunct/>
        <w:topLinePunct w:val="0"/>
        <w:autoSpaceDN/>
        <w:bidi w:val="0"/>
        <w:adjustRightInd/>
        <w:snapToGrid/>
        <w:spacing w:before="0" w:line="360" w:lineRule="auto"/>
        <w:ind w:firstLine="640" w:firstLineChars="200"/>
        <w:textAlignment w:val="auto"/>
        <w:rPr>
          <w:rFonts w:hint="default" w:ascii="Times New Roman" w:hAnsi="Times New Roman" w:cs="Times New Roman"/>
          <w:color w:val="000000"/>
          <w:kern w:val="2"/>
          <w:sz w:val="32"/>
          <w:szCs w:val="32"/>
          <w:lang w:val="en-US" w:eastAsia="zh-CN"/>
        </w:rPr>
      </w:pPr>
      <w:r>
        <w:rPr>
          <w:rFonts w:hint="default" w:ascii="Times New Roman" w:hAnsi="Times New Roman" w:cs="Times New Roman"/>
          <w:kern w:val="2"/>
          <w:sz w:val="32"/>
          <w:szCs w:val="32"/>
        </w:rPr>
        <w:t>（二）政府采购情况</w:t>
      </w:r>
      <w:r>
        <w:rPr>
          <w:rFonts w:hint="default" w:ascii="Times New Roman" w:hAnsi="Times New Roman" w:cs="Times New Roman"/>
          <w:kern w:val="2"/>
          <w:sz w:val="32"/>
          <w:szCs w:val="32"/>
        </w:rPr>
        <w:br w:type="textWrapping"/>
      </w:r>
      <w:r>
        <w:rPr>
          <w:rFonts w:hint="default" w:ascii="Times New Roman" w:hAnsi="Times New Roman" w:cs="Times New Roman"/>
          <w:kern w:val="2"/>
          <w:sz w:val="32"/>
          <w:szCs w:val="32"/>
        </w:rPr>
        <w:t>　</w:t>
      </w:r>
      <w:r>
        <w:rPr>
          <w:rFonts w:hint="default" w:ascii="Times New Roman" w:hAnsi="Times New Roman" w:cs="Times New Roman"/>
          <w:color w:val="000000"/>
          <w:kern w:val="2"/>
          <w:sz w:val="32"/>
          <w:szCs w:val="32"/>
        </w:rPr>
        <w:t>　 2022年安排政府采购预算</w:t>
      </w:r>
      <w:r>
        <w:rPr>
          <w:rFonts w:hint="default" w:ascii="Times New Roman" w:hAnsi="Times New Roman" w:cs="Times New Roman"/>
          <w:color w:val="000000"/>
          <w:kern w:val="2"/>
          <w:sz w:val="32"/>
          <w:szCs w:val="32"/>
          <w:lang w:val="en-US" w:eastAsia="zh-CN"/>
        </w:rPr>
        <w:t>0</w:t>
      </w:r>
      <w:r>
        <w:rPr>
          <w:rFonts w:hint="default" w:ascii="Times New Roman" w:hAnsi="Times New Roman" w:cs="Times New Roman"/>
          <w:color w:val="000000"/>
          <w:kern w:val="2"/>
          <w:sz w:val="32"/>
          <w:szCs w:val="32"/>
        </w:rPr>
        <w:t>万元</w:t>
      </w:r>
      <w:r>
        <w:rPr>
          <w:rFonts w:hint="default" w:ascii="Times New Roman" w:hAnsi="Times New Roman" w:cs="Times New Roman"/>
          <w:color w:val="000000"/>
          <w:kern w:val="2"/>
          <w:sz w:val="32"/>
          <w:szCs w:val="32"/>
          <w:lang w:val="en-US" w:eastAsia="zh-CN"/>
        </w:rPr>
        <w:t>。</w:t>
      </w:r>
    </w:p>
    <w:p>
      <w:pPr>
        <w:pStyle w:val="10"/>
        <w:keepNext w:val="0"/>
        <w:keepLines w:val="0"/>
        <w:pageBreakBefore w:val="0"/>
        <w:kinsoku/>
        <w:wordWrap/>
        <w:overflowPunct/>
        <w:topLinePunct w:val="0"/>
        <w:autoSpaceDN/>
        <w:bidi w:val="0"/>
        <w:adjustRightInd/>
        <w:snapToGrid/>
        <w:spacing w:before="0" w:line="360" w:lineRule="auto"/>
        <w:ind w:firstLine="640" w:firstLineChars="200"/>
        <w:textAlignment w:val="auto"/>
        <w:rPr>
          <w:rFonts w:hint="default" w:ascii="Times New Roman" w:hAnsi="Times New Roman" w:cs="Times New Roman"/>
          <w:kern w:val="2"/>
          <w:sz w:val="32"/>
          <w:szCs w:val="32"/>
        </w:rPr>
      </w:pPr>
      <w:r>
        <w:rPr>
          <w:rFonts w:hint="default" w:ascii="Times New Roman" w:hAnsi="Times New Roman" w:cs="Times New Roman"/>
          <w:kern w:val="2"/>
          <w:sz w:val="32"/>
          <w:szCs w:val="32"/>
        </w:rPr>
        <w:t>（三）国有资产占有使用情况</w:t>
      </w:r>
    </w:p>
    <w:p>
      <w:pPr>
        <w:pStyle w:val="10"/>
        <w:keepNext w:val="0"/>
        <w:keepLines w:val="0"/>
        <w:pageBreakBefore w:val="0"/>
        <w:kinsoku/>
        <w:wordWrap/>
        <w:overflowPunct/>
        <w:topLinePunct w:val="0"/>
        <w:autoSpaceDN/>
        <w:bidi w:val="0"/>
        <w:adjustRightInd/>
        <w:snapToGrid/>
        <w:spacing w:before="0" w:line="360" w:lineRule="auto"/>
        <w:ind w:firstLine="640" w:firstLineChars="200"/>
        <w:textAlignment w:val="auto"/>
        <w:rPr>
          <w:rFonts w:hint="default" w:ascii="Times New Roman" w:hAnsi="Times New Roman" w:cs="Times New Roman"/>
          <w:kern w:val="2"/>
          <w:sz w:val="32"/>
          <w:szCs w:val="32"/>
        </w:rPr>
      </w:pPr>
      <w:r>
        <w:rPr>
          <w:rFonts w:hint="default" w:ascii="Times New Roman" w:hAnsi="Times New Roman" w:cs="Times New Roman"/>
          <w:kern w:val="2"/>
          <w:sz w:val="32"/>
          <w:szCs w:val="32"/>
        </w:rPr>
        <w:t>截至2021年12月31日，我单位固定资产</w:t>
      </w:r>
      <w:r>
        <w:rPr>
          <w:rFonts w:hint="default" w:ascii="Times New Roman" w:hAnsi="Times New Roman" w:cs="Times New Roman"/>
          <w:kern w:val="0"/>
          <w:sz w:val="32"/>
          <w:szCs w:val="32"/>
          <w:shd w:val="clear" w:fill="FFFFFF"/>
          <w:lang w:val="en-US" w:eastAsia="zh-CN"/>
        </w:rPr>
        <w:t>0</w:t>
      </w:r>
      <w:r>
        <w:rPr>
          <w:rFonts w:hint="default" w:ascii="Times New Roman" w:hAnsi="Times New Roman" w:cs="Times New Roman"/>
          <w:kern w:val="2"/>
          <w:sz w:val="32"/>
          <w:szCs w:val="32"/>
        </w:rPr>
        <w:t>万元。</w:t>
      </w:r>
    </w:p>
    <w:p>
      <w:pPr>
        <w:pStyle w:val="10"/>
        <w:keepNext w:val="0"/>
        <w:keepLines w:val="0"/>
        <w:pageBreakBefore w:val="0"/>
        <w:numPr>
          <w:ilvl w:val="0"/>
          <w:numId w:val="2"/>
        </w:numPr>
        <w:kinsoku/>
        <w:wordWrap/>
        <w:overflowPunct/>
        <w:topLinePunct w:val="0"/>
        <w:autoSpaceDN/>
        <w:bidi w:val="0"/>
        <w:adjustRightInd/>
        <w:snapToGrid/>
        <w:spacing w:before="0" w:line="360" w:lineRule="auto"/>
        <w:ind w:left="0" w:firstLine="640" w:firstLineChars="200"/>
        <w:textAlignment w:val="auto"/>
        <w:rPr>
          <w:rFonts w:hint="default" w:ascii="Times New Roman" w:hAnsi="Times New Roman" w:eastAsia="黑体" w:cs="Times New Roman"/>
          <w:sz w:val="32"/>
          <w:szCs w:val="32"/>
        </w:rPr>
      </w:pPr>
      <w:r>
        <w:rPr>
          <w:rFonts w:hint="default" w:ascii="Times New Roman" w:hAnsi="Times New Roman" w:cs="Times New Roman"/>
          <w:kern w:val="2"/>
          <w:sz w:val="32"/>
          <w:szCs w:val="32"/>
        </w:rPr>
        <w:t>绩效目标设置情况</w:t>
      </w:r>
      <w:r>
        <w:rPr>
          <w:rFonts w:hint="default" w:ascii="Times New Roman" w:hAnsi="Times New Roman" w:cs="Times New Roman"/>
          <w:kern w:val="2"/>
          <w:sz w:val="32"/>
          <w:szCs w:val="32"/>
        </w:rPr>
        <w:br w:type="textWrapping"/>
      </w:r>
      <w:r>
        <w:rPr>
          <w:rFonts w:hint="default" w:ascii="Times New Roman" w:hAnsi="Times New Roman" w:cs="Times New Roman"/>
          <w:kern w:val="2"/>
          <w:sz w:val="32"/>
          <w:szCs w:val="32"/>
        </w:rPr>
        <w:t>　　2022年通用项目和专用项目均按要求实行绩效目标管理，涉及一般公共预算当年拨款</w:t>
      </w:r>
      <w:r>
        <w:rPr>
          <w:rFonts w:hint="default" w:ascii="Times New Roman" w:hAnsi="Times New Roman" w:cs="Times New Roman"/>
          <w:kern w:val="2"/>
          <w:sz w:val="32"/>
          <w:szCs w:val="32"/>
          <w:lang w:val="en-US" w:eastAsia="zh-CN"/>
        </w:rPr>
        <w:t>6</w:t>
      </w:r>
      <w:r>
        <w:rPr>
          <w:rFonts w:hint="default" w:ascii="Times New Roman" w:hAnsi="Times New Roman" w:cs="Times New Roman"/>
          <w:kern w:val="2"/>
          <w:sz w:val="32"/>
          <w:szCs w:val="32"/>
        </w:rPr>
        <w:t>万元。</w:t>
      </w:r>
    </w:p>
    <w:p>
      <w:pPr>
        <w:pStyle w:val="10"/>
        <w:keepNext w:val="0"/>
        <w:keepLines w:val="0"/>
        <w:pageBreakBefore w:val="0"/>
        <w:kinsoku/>
        <w:wordWrap/>
        <w:overflowPunct/>
        <w:topLinePunct w:val="0"/>
        <w:autoSpaceDN/>
        <w:bidi w:val="0"/>
        <w:adjustRightInd/>
        <w:snapToGrid/>
        <w:spacing w:before="0" w:line="360" w:lineRule="auto"/>
        <w:ind w:firstLine="640" w:firstLineChars="200"/>
        <w:textAlignment w:val="auto"/>
        <w:rPr>
          <w:rFonts w:hint="default" w:ascii="Times New Roman" w:hAnsi="Times New Roman" w:cs="Times New Roman"/>
          <w:kern w:val="2"/>
          <w:sz w:val="32"/>
          <w:szCs w:val="32"/>
        </w:rPr>
      </w:pPr>
      <w:r>
        <w:rPr>
          <w:rFonts w:hint="default" w:ascii="Times New Roman" w:hAnsi="Times New Roman" w:eastAsia="黑体" w:cs="Times New Roman"/>
          <w:sz w:val="32"/>
          <w:szCs w:val="32"/>
        </w:rPr>
        <w:t xml:space="preserve">十、名称解释 </w:t>
      </w:r>
      <w:r>
        <w:rPr>
          <w:rFonts w:hint="default" w:ascii="Times New Roman" w:hAnsi="Times New Roman" w:cs="Times New Roman"/>
          <w:sz w:val="32"/>
          <w:szCs w:val="32"/>
        </w:rPr>
        <w:br w:type="textWrapping"/>
      </w:r>
      <w:r>
        <w:rPr>
          <w:rFonts w:hint="default" w:ascii="Times New Roman" w:hAnsi="Times New Roman" w:eastAsia="宋体" w:cs="Times New Roman"/>
          <w:sz w:val="16"/>
        </w:rPr>
        <w:t>　　</w:t>
      </w:r>
      <w:r>
        <w:rPr>
          <w:rFonts w:hint="default" w:ascii="Times New Roman" w:hAnsi="Times New Roman" w:eastAsia="宋体" w:cs="Times New Roman"/>
          <w:sz w:val="16"/>
          <w:lang w:val="en-US" w:eastAsia="zh-CN"/>
        </w:rPr>
        <w:t xml:space="preserve">   </w:t>
      </w:r>
      <w:r>
        <w:rPr>
          <w:rFonts w:hint="default" w:ascii="Times New Roman" w:hAnsi="Times New Roman" w:cs="Times New Roman"/>
          <w:kern w:val="2"/>
          <w:sz w:val="32"/>
          <w:szCs w:val="32"/>
        </w:rPr>
        <w:t>（一）财政拨款收入：指由财政拨款形成的部门收入。按现行管理制度，部门预算中反映的财政拨款仅包括一般公共预算拨款和政府性基金预算拨款。</w:t>
      </w:r>
      <w:r>
        <w:rPr>
          <w:rFonts w:hint="default" w:ascii="Times New Roman" w:hAnsi="Times New Roman" w:cs="Times New Roman"/>
          <w:kern w:val="2"/>
          <w:sz w:val="32"/>
          <w:szCs w:val="32"/>
        </w:rPr>
        <w:br w:type="textWrapping"/>
      </w:r>
      <w:r>
        <w:rPr>
          <w:rFonts w:hint="default" w:ascii="Times New Roman" w:hAnsi="Times New Roman" w:cs="Times New Roman"/>
          <w:kern w:val="2"/>
          <w:sz w:val="32"/>
          <w:szCs w:val="32"/>
        </w:rPr>
        <w:t>　　（二）事业收入：指所属事业单位开展专业业务活动及辅助活动所取得的收入。</w:t>
      </w:r>
      <w:r>
        <w:rPr>
          <w:rFonts w:hint="default" w:ascii="Times New Roman" w:hAnsi="Times New Roman" w:cs="Times New Roman"/>
          <w:kern w:val="2"/>
          <w:sz w:val="32"/>
          <w:szCs w:val="32"/>
        </w:rPr>
        <w:br w:type="textWrapping"/>
      </w:r>
      <w:r>
        <w:rPr>
          <w:rFonts w:hint="default" w:ascii="Times New Roman" w:hAnsi="Times New Roman" w:cs="Times New Roman"/>
          <w:kern w:val="2"/>
          <w:sz w:val="32"/>
          <w:szCs w:val="32"/>
        </w:rPr>
        <w:t>　　（三）事业单位经营收入：指所属事业单位在专业业务活动及其辅助活动之外开展非独立核算经营活动取得的收入。</w:t>
      </w:r>
      <w:r>
        <w:rPr>
          <w:rFonts w:hint="default" w:ascii="Times New Roman" w:hAnsi="Times New Roman" w:cs="Times New Roman"/>
          <w:kern w:val="2"/>
          <w:sz w:val="32"/>
          <w:szCs w:val="32"/>
        </w:rPr>
        <w:br w:type="textWrapping"/>
      </w:r>
      <w:r>
        <w:rPr>
          <w:rFonts w:hint="default" w:ascii="Times New Roman" w:hAnsi="Times New Roman" w:cs="Times New Roman"/>
          <w:kern w:val="2"/>
          <w:sz w:val="32"/>
          <w:szCs w:val="32"/>
        </w:rPr>
        <w:t>　　（四）其他收入：指除上述“财政拨款收入”、“事业收入”、“事业单位经营收入”等以外的收入，主要是所属行政事业单位按规定动用的售房收入、存款利息收入等。</w:t>
      </w:r>
      <w:r>
        <w:rPr>
          <w:rFonts w:hint="default" w:ascii="Times New Roman" w:hAnsi="Times New Roman" w:cs="Times New Roman"/>
          <w:kern w:val="2"/>
          <w:sz w:val="32"/>
          <w:szCs w:val="32"/>
        </w:rPr>
        <w:br w:type="textWrapping"/>
      </w:r>
      <w:r>
        <w:rPr>
          <w:rFonts w:hint="default" w:ascii="Times New Roman" w:hAnsi="Times New Roman" w:cs="Times New Roman"/>
          <w:kern w:val="2"/>
          <w:sz w:val="32"/>
          <w:szCs w:val="32"/>
        </w:rPr>
        <w:t>　　（五）用事业基金弥补收支差额：指所属事业单位在预计用当年的“财政拨款收入”、“事业收入”、“事业单位经营收入”、“其他收入”不足以安排当年支出的情况下，使用以前年度积累的事业基金弥补本年度收支缺口的资金。</w:t>
      </w:r>
      <w:r>
        <w:rPr>
          <w:rFonts w:hint="default" w:ascii="Times New Roman" w:hAnsi="Times New Roman" w:cs="Times New Roman"/>
          <w:kern w:val="2"/>
          <w:sz w:val="32"/>
          <w:szCs w:val="32"/>
        </w:rPr>
        <w:br w:type="textWrapping"/>
      </w:r>
      <w:r>
        <w:rPr>
          <w:rFonts w:hint="default" w:ascii="Times New Roman" w:hAnsi="Times New Roman" w:cs="Times New Roman"/>
          <w:kern w:val="2"/>
          <w:sz w:val="32"/>
          <w:szCs w:val="32"/>
        </w:rPr>
        <w:t>　　（六）上年结转：指所属行政事业单位以前年度尚未完成、结转至本年按原规定用途继续使用的资金和以前年度已完成项目剩余资金经批准用于新用途使用的资金。</w:t>
      </w:r>
    </w:p>
    <w:p>
      <w:pPr>
        <w:keepNext w:val="0"/>
        <w:keepLines w:val="0"/>
        <w:pageBreakBefore w:val="0"/>
        <w:kinsoku/>
        <w:wordWrap/>
        <w:overflowPunct/>
        <w:topLinePunct w:val="0"/>
        <w:autoSpaceDN/>
        <w:bidi w:val="0"/>
        <w:adjustRightInd/>
        <w:snapToGrid/>
        <w:ind w:firstLine="640" w:firstLineChars="200"/>
        <w:textAlignment w:val="auto"/>
        <w:rPr>
          <w:rFonts w:hint="default" w:ascii="Times New Roman" w:hAnsi="Times New Roman" w:eastAsia="仿宋_GB2312" w:cs="Times New Roman"/>
          <w:sz w:val="32"/>
          <w:szCs w:val="32"/>
        </w:rPr>
      </w:pPr>
    </w:p>
    <w:sectPr>
      <w:footerReference r:id="rId5" w:type="default"/>
      <w:pgSz w:w="11906" w:h="16838"/>
      <w:pgMar w:top="1440" w:right="1800" w:bottom="1440" w:left="1800" w:header="851" w:footer="992" w:gutter="0"/>
      <w:pgNumType w:fmt="numberInDash"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1"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5"/>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rPr>
                            <w:fldChar w:fldCharType="end"/>
                          </w:r>
                        </w:p>
                      </w:txbxContent>
                    </wps:txbx>
                    <wps:bodyPr wrap="none" lIns="0" tIns="0" rIns="0" bIns="0" upright="0">
                      <a:spAutoFit/>
                    </wps:bodyPr>
                  </wps:wsp>
                </a:graphicData>
              </a:graphic>
            </wp:anchor>
          </w:drawing>
        </mc:Choice>
        <mc:Fallback>
          <w:pict>
            <v:shape id="文本框 3"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DmKFj5yQEAAJkDAAAOAAAAAAAAAAEAIAAAAB4BAABkcnMvZTJvRG9j&#10;LnhtbFBLBQYAAAAABgAGAFkBAABZBQAAAAA=&#10;">
              <v:fill on="f" focussize="0,0"/>
              <v:stroke on="f"/>
              <v:imagedata o:title=""/>
              <o:lock v:ext="edit" aspectratio="f"/>
              <v:textbox inset="0mm,0mm,0mm,0mm" style="mso-fit-shape-to-text:t;">
                <w:txbxContent>
                  <w:p>
                    <w:pPr>
                      <w:pStyle w:val="5"/>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474ADD0"/>
    <w:multiLevelType w:val="singleLevel"/>
    <w:tmpl w:val="A474ADD0"/>
    <w:lvl w:ilvl="0" w:tentative="0">
      <w:start w:val="4"/>
      <w:numFmt w:val="chineseCounting"/>
      <w:suff w:val="nothing"/>
      <w:lvlText w:val="（%1）"/>
      <w:lvlJc w:val="left"/>
      <w:pPr>
        <w:ind w:left="0" w:firstLine="0"/>
      </w:pPr>
      <w:rPr>
        <w:rFonts w:hint="eastAsia" w:ascii="仿宋_GB2312" w:hAnsi="仿宋_GB2312" w:eastAsia="仿宋_GB2312" w:cs="仿宋_GB2312"/>
      </w:rPr>
    </w:lvl>
  </w:abstractNum>
  <w:abstractNum w:abstractNumId="1">
    <w:nsid w:val="AADE4796"/>
    <w:multiLevelType w:val="singleLevel"/>
    <w:tmpl w:val="AADE4796"/>
    <w:lvl w:ilvl="0" w:tentative="0">
      <w:start w:val="1"/>
      <w:numFmt w:val="chineseCounting"/>
      <w:suff w:val="nothing"/>
      <w:lvlText w:val="（%1）"/>
      <w:lvlJc w:val="left"/>
      <w:pPr>
        <w:ind w:left="0" w:firstLine="0"/>
      </w:pPr>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NotDisplayPageBoundaries w:val="1"/>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A604E3"/>
    <w:rsid w:val="04515894"/>
    <w:rsid w:val="0BAB5AA7"/>
    <w:rsid w:val="15725076"/>
    <w:rsid w:val="1C425D82"/>
    <w:rsid w:val="1D2A019D"/>
    <w:rsid w:val="23AC5FBC"/>
    <w:rsid w:val="295308CA"/>
    <w:rsid w:val="2BB57425"/>
    <w:rsid w:val="2C840FE5"/>
    <w:rsid w:val="39330459"/>
    <w:rsid w:val="40192D46"/>
    <w:rsid w:val="4A037596"/>
    <w:rsid w:val="55A238CE"/>
    <w:rsid w:val="698677FD"/>
    <w:rsid w:val="714F4CEB"/>
    <w:rsid w:val="7C36212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rPr>
  </w:style>
  <w:style w:type="paragraph" w:styleId="3">
    <w:name w:val="heading 2"/>
    <w:basedOn w:val="1"/>
    <w:next w:val="1"/>
    <w:qFormat/>
    <w:uiPriority w:val="0"/>
    <w:pPr>
      <w:keepNext/>
      <w:keepLines/>
      <w:spacing w:before="260" w:after="260" w:line="415" w:lineRule="auto"/>
      <w:outlineLvl w:val="1"/>
    </w:pPr>
    <w:rPr>
      <w:rFonts w:ascii="Times New Roman" w:hAnsi="Times New Roman" w:eastAsia="黑体"/>
      <w:b/>
      <w:sz w:val="32"/>
    </w:rPr>
  </w:style>
  <w:style w:type="paragraph" w:styleId="4">
    <w:name w:val="heading 3"/>
    <w:basedOn w:val="1"/>
    <w:next w:val="1"/>
    <w:qFormat/>
    <w:uiPriority w:val="0"/>
    <w:pPr>
      <w:keepNext/>
      <w:keepLines/>
      <w:spacing w:before="260" w:after="260" w:line="415" w:lineRule="auto"/>
      <w:outlineLvl w:val="2"/>
    </w:pPr>
    <w:rPr>
      <w:b/>
      <w:sz w:val="32"/>
    </w:rPr>
  </w:style>
  <w:style w:type="character" w:default="1" w:styleId="8">
    <w:name w:val="Default Paragraph Font"/>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5">
    <w:name w:val="footer"/>
    <w:basedOn w:val="1"/>
    <w:qFormat/>
    <w:uiPriority w:val="0"/>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9">
    <w:name w:val="List Paragraph"/>
    <w:basedOn w:val="1"/>
    <w:qFormat/>
    <w:uiPriority w:val="0"/>
    <w:pPr>
      <w:ind w:firstLine="200" w:firstLineChars="200"/>
    </w:pPr>
  </w:style>
  <w:style w:type="paragraph" w:customStyle="1" w:styleId="10">
    <w:name w:val="正文文本1"/>
    <w:basedOn w:val="1"/>
    <w:qFormat/>
    <w:uiPriority w:val="0"/>
    <w:pPr>
      <w:spacing w:before="93"/>
    </w:pPr>
    <w:rPr>
      <w:rFonts w:ascii="仿宋_GB2312" w:eastAsia="仿宋_GB2312"/>
      <w:kern w:val="0"/>
      <w:sz w:val="30"/>
      <w:szCs w:val="20"/>
    </w:rPr>
  </w:style>
  <w:style w:type="character" w:customStyle="1" w:styleId="11">
    <w:name w:val="font11"/>
    <w:basedOn w:val="8"/>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Pages>1</Pages>
  <Words>3</Words>
  <Characters>3</Characters>
  <Lines>1</Lines>
  <Paragraphs>1</Paragraphs>
  <TotalTime>1</TotalTime>
  <ScaleCrop>false</ScaleCrop>
  <LinksUpToDate>false</LinksUpToDate>
  <CharactersWithSpaces>3</CharactersWithSpaces>
  <Application>WPS Office_11.1.0.11294_F1E327BC-269C-435d-A152-05C5408002CA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2022-01-12T08:31:00Z</dcterms:created>
  <dc:creator>疯丫头。。</dc:creator>
  <cp:lastModifiedBy>幽然</cp:lastModifiedBy>
  <cp:lastPrinted>2022-01-28T07:13:00Z</cp:lastPrinted>
  <dcterms:modified xsi:type="dcterms:W3CDTF">2022-01-28T07:59:41Z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2052-11.1.0.11294</vt:lpwstr>
  </property>
  <property fmtid="{D5CDD505-2E9C-101B-9397-08002B2CF9AE}" pid="3" name="ICV">
    <vt:lpwstr>0C318E3C94584960B55A9535B928632D</vt:lpwstr>
  </property>
</Properties>
</file>