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78441"/>
      <w:bookmarkStart w:id="3" w:name="_Toc15396597"/>
      <w:bookmarkStart w:id="4" w:name="_Toc15396475"/>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96598"/>
      <w:bookmarkStart w:id="7" w:name="_Toc15396476"/>
      <w:bookmarkStart w:id="8" w:name="_Toc15377194"/>
      <w:bookmarkStart w:id="9" w:name="_Toc15377426"/>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新华书店</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宋体" w:eastAsia="宋体"/>
          <w:color w:val="000000"/>
          <w:sz w:val="32"/>
          <w:szCs w:val="32"/>
        </w:rPr>
      </w:pPr>
      <w:r>
        <w:rPr>
          <w:rFonts w:hint="eastAsia" w:ascii="宋体" w:eastAsia="宋体"/>
          <w:sz w:val="32"/>
          <w:szCs w:val="32"/>
        </w:rPr>
        <w:t xml:space="preserve">公开时间：2021年 </w:t>
      </w:r>
      <w:r>
        <w:rPr>
          <w:rFonts w:ascii="宋体" w:eastAsia="宋体"/>
          <w:sz w:val="32"/>
          <w:szCs w:val="32"/>
        </w:rPr>
        <w:t>9</w:t>
      </w:r>
      <w:r>
        <w:rPr>
          <w:rFonts w:hint="eastAsia" w:ascii="宋体" w:eastAsia="宋体"/>
          <w:sz w:val="32"/>
          <w:szCs w:val="32"/>
        </w:rPr>
        <w:t>月</w:t>
      </w:r>
      <w:r>
        <w:rPr>
          <w:rFonts w:hint="eastAsia" w:ascii="宋体"/>
          <w:sz w:val="32"/>
          <w:szCs w:val="32"/>
          <w:lang w:val="en-US" w:eastAsia="zh-CN"/>
        </w:rPr>
        <w:t>26</w:t>
      </w:r>
      <w:r>
        <w:rPr>
          <w:rFonts w:hint="eastAsia" w:ascii="宋体" w:eastAsia="宋体"/>
          <w:sz w:val="32"/>
          <w:szCs w:val="32"/>
        </w:rPr>
        <w:t xml:space="preserve"> 日</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26</w:t>
      </w:r>
      <w:r>
        <w:rPr>
          <w:rFonts w:hint="eastAsia" w:hAnsiTheme="minorHAnsi"/>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5</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5</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5</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5</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5</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7</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8</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8</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9</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9</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10</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10</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10</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11</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11</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12</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12</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12</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13</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14</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14</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17</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部门2020年部门整体支出绩效评价报告</w:t>
      </w:r>
      <w:r>
        <w:tab/>
      </w:r>
      <w:r>
        <w:fldChar w:fldCharType="begin"/>
      </w:r>
      <w:r>
        <w:instrText xml:space="preserve"> PAGEREF _Toc79163882 \h </w:instrText>
      </w:r>
      <w:r>
        <w:fldChar w:fldCharType="separate"/>
      </w:r>
      <w:r>
        <w:t>19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22</w:t>
      </w:r>
      <w:r>
        <w:fldChar w:fldCharType="end"/>
      </w:r>
    </w:p>
    <w:p>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2020年绩效评价报告</w:t>
      </w:r>
      <w:r>
        <w:tab/>
      </w:r>
      <w:r>
        <w:fldChar w:fldCharType="begin"/>
      </w:r>
      <w:r>
        <w:instrText xml:space="preserve"> PAGEREF _Toc79163884 \h </w:instrText>
      </w:r>
      <w:r>
        <w:fldChar w:fldCharType="separate"/>
      </w:r>
      <w:r>
        <w:t>22</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22</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25</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25</w:t>
      </w:r>
      <w:r>
        <w:fldChar w:fldCharType="end"/>
      </w:r>
    </w:p>
    <w:p>
      <w:r>
        <w:rPr>
          <w:rFonts w:asciiTheme="minorHAnsi" w:eastAsiaTheme="minorHAnsi"/>
          <w:b/>
          <w:bCs/>
          <w:caps/>
          <w:sz w:val="20"/>
          <w:szCs w:val="20"/>
        </w:rPr>
        <w:fldChar w:fldCharType="end"/>
      </w:r>
    </w:p>
    <w:p/>
    <w:p/>
    <w:p>
      <w:pPr>
        <w:widowControl/>
        <w:adjustRightInd w:val="0"/>
        <w:snapToGrid w:val="0"/>
        <w:spacing w:line="440" w:lineRule="exact"/>
        <w:jc w:val="left"/>
        <w:rPr>
          <w:rFonts w:hint="eastAsia" w:ascii="仿宋" w:hAnsi="仿宋" w:eastAsia="仿宋"/>
          <w:color w:val="FF0000"/>
          <w:sz w:val="24"/>
          <w:lang w:eastAsia="zh-CN"/>
        </w:rPr>
      </w:pPr>
    </w:p>
    <w:p>
      <w:pPr>
        <w:widowControl/>
        <w:adjustRightInd w:val="0"/>
        <w:snapToGrid w:val="0"/>
        <w:spacing w:line="440" w:lineRule="exact"/>
        <w:jc w:val="left"/>
        <w:rPr>
          <w:rFonts w:hint="eastAsia" w:ascii="仿宋" w:hAnsi="仿宋" w:eastAsia="仿宋"/>
          <w:color w:val="FF0000"/>
          <w:sz w:val="24"/>
          <w:lang w:eastAsia="zh-CN"/>
        </w:rPr>
      </w:pP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3"/>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4"/>
          <w:rFonts w:ascii="仿宋" w:hAnsi="仿宋" w:eastAsia="仿宋"/>
          <w:b w:val="0"/>
          <w:bCs w:val="0"/>
        </w:rPr>
      </w:pPr>
      <w:bookmarkStart w:id="16" w:name="_Toc79163852"/>
      <w:bookmarkStart w:id="17" w:name="_Toc79163602"/>
      <w:bookmarkStart w:id="18" w:name="_Toc15396600"/>
      <w:bookmarkStart w:id="19" w:name="_Toc15377197"/>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5" w:firstLineChars="210"/>
        <w:outlineLvl w:val="2"/>
        <w:rPr>
          <w:rFonts w:hint="eastAsia" w:ascii="楷体_GB2312" w:hAnsi="楷体_GB2312" w:eastAsia="楷体_GB2312" w:cs="楷体_GB2312"/>
          <w:b/>
          <w:bCs w:val="0"/>
          <w:color w:val="000000"/>
          <w:sz w:val="32"/>
          <w:szCs w:val="32"/>
        </w:rPr>
      </w:pPr>
      <w:bookmarkStart w:id="20" w:name="_Toc79163853"/>
      <w:bookmarkStart w:id="21" w:name="_Toc79163603"/>
      <w:bookmarkStart w:id="22" w:name="_Toc15377198"/>
      <w:bookmarkStart w:id="23" w:name="_Toc15378445"/>
      <w:r>
        <w:rPr>
          <w:rFonts w:hint="eastAsia" w:ascii="楷体_GB2312" w:hAnsi="楷体_GB2312" w:eastAsia="楷体_GB2312" w:cs="楷体_GB2312"/>
          <w:b/>
          <w:bCs w:val="0"/>
          <w:color w:val="000000"/>
          <w:sz w:val="32"/>
          <w:szCs w:val="32"/>
        </w:rPr>
        <w:t>（一）主要职能</w:t>
      </w:r>
      <w:bookmarkEnd w:id="20"/>
      <w:bookmarkEnd w:id="21"/>
    </w:p>
    <w:bookmarkEnd w:id="22"/>
    <w:bookmarkEnd w:id="23"/>
    <w:p>
      <w:pPr>
        <w:pStyle w:val="38"/>
        <w:adjustRightInd w:val="0"/>
        <w:snapToGrid w:val="0"/>
        <w:spacing w:before="0" w:line="576" w:lineRule="exact"/>
        <w:ind w:firstLine="640" w:firstLineChars="200"/>
        <w:rPr>
          <w:rFonts w:hint="eastAsia" w:hAnsi="Times New Roman"/>
          <w:color w:val="363636"/>
          <w:sz w:val="32"/>
          <w:szCs w:val="32"/>
        </w:rPr>
      </w:pPr>
      <w:bookmarkStart w:id="24" w:name="_Toc79163604"/>
      <w:bookmarkStart w:id="25" w:name="_Toc79163854"/>
      <w:bookmarkStart w:id="26" w:name="_Toc15378446"/>
      <w:bookmarkStart w:id="27" w:name="_Toc15377199"/>
      <w:r>
        <w:rPr>
          <w:color w:val="000000"/>
          <w:sz w:val="32"/>
          <w:szCs w:val="32"/>
        </w:rPr>
        <w:t>主要负责马尔康地区中小学教材教辅、一般图书、藏文</w:t>
      </w:r>
      <w:r>
        <w:rPr>
          <w:rFonts w:hint="eastAsia"/>
          <w:color w:val="000000"/>
          <w:sz w:val="32"/>
          <w:szCs w:val="32"/>
        </w:rPr>
        <w:t>图书等出版物的征订发行；负责</w:t>
      </w:r>
      <w:r>
        <w:rPr>
          <w:color w:val="000000"/>
          <w:sz w:val="32"/>
          <w:szCs w:val="32"/>
        </w:rPr>
        <w:t>全州</w:t>
      </w:r>
      <w:r>
        <w:rPr>
          <w:rFonts w:hint="eastAsia"/>
          <w:color w:val="000000"/>
          <w:sz w:val="32"/>
          <w:szCs w:val="32"/>
        </w:rPr>
        <w:t>新华书店</w:t>
      </w:r>
      <w:r>
        <w:rPr>
          <w:color w:val="000000"/>
          <w:sz w:val="32"/>
          <w:szCs w:val="32"/>
        </w:rPr>
        <w:t>教材</w:t>
      </w:r>
      <w:r>
        <w:rPr>
          <w:rFonts w:hint="eastAsia"/>
          <w:color w:val="000000"/>
          <w:sz w:val="32"/>
          <w:szCs w:val="32"/>
        </w:rPr>
        <w:t>教辅</w:t>
      </w:r>
      <w:r>
        <w:rPr>
          <w:color w:val="000000"/>
          <w:sz w:val="32"/>
          <w:szCs w:val="32"/>
        </w:rPr>
        <w:t>、一般图书</w:t>
      </w:r>
      <w:r>
        <w:rPr>
          <w:rFonts w:hint="eastAsia"/>
          <w:color w:val="000000"/>
          <w:sz w:val="32"/>
          <w:szCs w:val="32"/>
        </w:rPr>
        <w:t>的</w:t>
      </w:r>
      <w:r>
        <w:rPr>
          <w:color w:val="000000"/>
          <w:sz w:val="32"/>
          <w:szCs w:val="32"/>
        </w:rPr>
        <w:t>中转</w:t>
      </w:r>
      <w:r>
        <w:rPr>
          <w:rFonts w:hint="eastAsia"/>
          <w:color w:val="000000"/>
          <w:sz w:val="32"/>
          <w:szCs w:val="32"/>
        </w:rPr>
        <w:t>运输；负责</w:t>
      </w:r>
      <w:r>
        <w:rPr>
          <w:color w:val="000000"/>
          <w:sz w:val="32"/>
          <w:szCs w:val="32"/>
        </w:rPr>
        <w:t>全州</w:t>
      </w:r>
      <w:r>
        <w:rPr>
          <w:rFonts w:hint="eastAsia"/>
          <w:color w:val="000000"/>
          <w:sz w:val="32"/>
          <w:szCs w:val="32"/>
        </w:rPr>
        <w:t>新华书店</w:t>
      </w:r>
      <w:r>
        <w:rPr>
          <w:rFonts w:hint="eastAsia"/>
          <w:color w:val="000000"/>
          <w:sz w:val="32"/>
          <w:szCs w:val="32"/>
          <w:lang w:eastAsia="zh-CN"/>
        </w:rPr>
        <w:t>系统</w:t>
      </w:r>
      <w:r>
        <w:rPr>
          <w:rFonts w:hint="eastAsia"/>
          <w:color w:val="000000"/>
          <w:sz w:val="32"/>
          <w:szCs w:val="32"/>
        </w:rPr>
        <w:t>主营业务的业务</w:t>
      </w:r>
      <w:r>
        <w:rPr>
          <w:color w:val="000000"/>
          <w:sz w:val="32"/>
          <w:szCs w:val="32"/>
        </w:rPr>
        <w:t>指导</w:t>
      </w:r>
      <w:r>
        <w:rPr>
          <w:rFonts w:hint="eastAsia"/>
          <w:color w:val="000000"/>
          <w:sz w:val="32"/>
          <w:szCs w:val="32"/>
        </w:rPr>
        <w:t>工作</w:t>
      </w:r>
      <w:r>
        <w:rPr>
          <w:rFonts w:hint="eastAsia" w:hAnsi="Times New Roman"/>
          <w:color w:val="363636"/>
          <w:sz w:val="32"/>
          <w:szCs w:val="32"/>
        </w:rPr>
        <w:t>。</w:t>
      </w:r>
    </w:p>
    <w:p>
      <w:pPr>
        <w:adjustRightInd w:val="0"/>
        <w:snapToGrid w:val="0"/>
        <w:spacing w:line="576"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lang w:val="en-US" w:eastAsia="zh-CN"/>
        </w:rPr>
        <w:t>2020年重点工作完成情况</w:t>
      </w:r>
    </w:p>
    <w:bookmarkEnd w:id="24"/>
    <w:bookmarkEnd w:id="25"/>
    <w:bookmarkEnd w:id="26"/>
    <w:bookmarkEnd w:id="27"/>
    <w:p>
      <w:pPr>
        <w:spacing w:line="520" w:lineRule="exact"/>
        <w:ind w:firstLine="643" w:firstLineChars="200"/>
        <w:rPr>
          <w:rFonts w:hint="eastAsia" w:ascii="仿宋_GB2312" w:hAnsi="仿宋" w:eastAsia="仿宋_GB2312" w:cs="仿宋"/>
          <w:b/>
          <w:bCs/>
          <w:color w:val="000000"/>
          <w:sz w:val="32"/>
          <w:szCs w:val="32"/>
        </w:rPr>
      </w:pPr>
      <w:bookmarkStart w:id="28" w:name="_Toc15396601"/>
      <w:bookmarkStart w:id="29" w:name="_Toc79163605"/>
      <w:bookmarkStart w:id="30" w:name="_Toc79163855"/>
      <w:bookmarkStart w:id="31" w:name="_Toc15377200"/>
      <w:r>
        <w:rPr>
          <w:rFonts w:hint="eastAsia" w:ascii="仿宋_GB2312" w:hAnsi="仿宋" w:eastAsia="仿宋_GB2312" w:cs="仿宋"/>
          <w:b/>
          <w:bCs/>
          <w:color w:val="000000"/>
          <w:sz w:val="32"/>
          <w:szCs w:val="32"/>
          <w:lang w:val="en-US" w:eastAsia="zh-CN"/>
        </w:rPr>
        <w:t>1.</w:t>
      </w:r>
      <w:r>
        <w:rPr>
          <w:rFonts w:hint="eastAsia" w:ascii="仿宋_GB2312" w:hAnsi="仿宋" w:eastAsia="仿宋_GB2312" w:cs="仿宋"/>
          <w:b/>
          <w:bCs/>
          <w:color w:val="000000"/>
          <w:sz w:val="32"/>
          <w:szCs w:val="32"/>
        </w:rPr>
        <w:t>加强领导，全力做好疫情防控工作</w:t>
      </w:r>
    </w:p>
    <w:p>
      <w:pPr>
        <w:spacing w:line="520" w:lineRule="exact"/>
        <w:ind w:firstLine="640" w:firstLineChars="200"/>
        <w:rPr>
          <w:rFonts w:hint="eastAsia" w:ascii="仿宋_GB2312" w:hAnsi="仿宋" w:eastAsia="仿宋_GB2312" w:cs="仿宋"/>
          <w:b w:val="0"/>
          <w:bCs w:val="0"/>
          <w:color w:val="000000"/>
          <w:sz w:val="32"/>
          <w:szCs w:val="32"/>
        </w:rPr>
      </w:pPr>
      <w:r>
        <w:rPr>
          <w:rFonts w:hint="eastAsia" w:ascii="仿宋_GB2312" w:hAnsi="仿宋" w:eastAsia="仿宋_GB2312" w:cs="仿宋"/>
          <w:color w:val="000000"/>
          <w:sz w:val="32"/>
          <w:szCs w:val="32"/>
        </w:rPr>
        <w:t>根据</w:t>
      </w:r>
      <w:r>
        <w:rPr>
          <w:rFonts w:hint="eastAsia" w:ascii="仿宋_GB2312" w:hAnsi="仿宋" w:eastAsia="仿宋_GB2312" w:cs="仿宋"/>
          <w:color w:val="000000"/>
          <w:sz w:val="32"/>
          <w:szCs w:val="32"/>
          <w:lang w:eastAsia="zh-CN"/>
        </w:rPr>
        <w:t>省、州、市疫情防控领导小组及主管部门</w:t>
      </w:r>
      <w:r>
        <w:rPr>
          <w:rFonts w:hint="eastAsia" w:ascii="仿宋_GB2312" w:hAnsi="仿宋" w:eastAsia="仿宋_GB2312" w:cs="仿宋"/>
          <w:color w:val="000000"/>
          <w:sz w:val="32"/>
          <w:szCs w:val="32"/>
        </w:rPr>
        <w:t>关于疫情防控工作</w:t>
      </w:r>
      <w:r>
        <w:rPr>
          <w:rFonts w:hint="eastAsia" w:ascii="仿宋_GB2312" w:hAnsi="仿宋" w:eastAsia="仿宋_GB2312" w:cs="仿宋"/>
          <w:color w:val="000000"/>
          <w:sz w:val="32"/>
          <w:szCs w:val="32"/>
          <w:lang w:eastAsia="zh-CN"/>
        </w:rPr>
        <w:t>的</w:t>
      </w:r>
      <w:r>
        <w:rPr>
          <w:rFonts w:hint="eastAsia" w:ascii="仿宋_GB2312" w:hAnsi="仿宋" w:eastAsia="仿宋_GB2312" w:cs="仿宋"/>
          <w:color w:val="000000"/>
          <w:sz w:val="32"/>
          <w:szCs w:val="32"/>
        </w:rPr>
        <w:t>要求，</w:t>
      </w:r>
      <w:r>
        <w:rPr>
          <w:rFonts w:hint="eastAsia" w:ascii="仿宋_GB2312" w:hAnsi="仿宋" w:eastAsia="仿宋_GB2312" w:cs="仿宋"/>
          <w:color w:val="000000"/>
          <w:sz w:val="32"/>
          <w:szCs w:val="32"/>
          <w:lang w:eastAsia="zh-CN"/>
        </w:rPr>
        <w:t>我单位</w:t>
      </w:r>
      <w:r>
        <w:rPr>
          <w:rFonts w:hint="eastAsia" w:ascii="仿宋_GB2312" w:hAnsi="仿宋" w:eastAsia="仿宋_GB2312" w:cs="仿宋"/>
          <w:color w:val="000000"/>
          <w:sz w:val="32"/>
          <w:szCs w:val="32"/>
        </w:rPr>
        <w:t>高度重视，及时研究</w:t>
      </w:r>
      <w:r>
        <w:rPr>
          <w:rFonts w:hint="eastAsia" w:ascii="仿宋_GB2312" w:hAnsi="仿宋" w:eastAsia="仿宋_GB2312" w:cs="仿宋"/>
          <w:color w:val="000000"/>
          <w:sz w:val="32"/>
          <w:szCs w:val="32"/>
          <w:lang w:eastAsia="zh-CN"/>
        </w:rPr>
        <w:t>认真落实</w:t>
      </w:r>
      <w:r>
        <w:rPr>
          <w:rFonts w:hint="eastAsia" w:ascii="仿宋_GB2312" w:hAnsi="仿宋" w:eastAsia="仿宋_GB2312" w:cs="仿宋"/>
          <w:color w:val="000000"/>
          <w:sz w:val="32"/>
          <w:szCs w:val="32"/>
        </w:rPr>
        <w:t>。</w:t>
      </w:r>
      <w:r>
        <w:rPr>
          <w:rFonts w:hint="eastAsia" w:ascii="仿宋_GB2312" w:hAnsi="仿宋" w:eastAsia="仿宋_GB2312" w:cs="仿宋"/>
          <w:b w:val="0"/>
          <w:bCs w:val="0"/>
          <w:color w:val="000000"/>
          <w:sz w:val="32"/>
          <w:szCs w:val="32"/>
        </w:rPr>
        <w:t>一是加强组织领导</w:t>
      </w:r>
      <w:r>
        <w:rPr>
          <w:rFonts w:hint="eastAsia" w:ascii="仿宋_GB2312" w:hAnsi="仿宋" w:eastAsia="仿宋_GB2312" w:cs="仿宋"/>
          <w:b w:val="0"/>
          <w:bCs w:val="0"/>
          <w:color w:val="000000"/>
          <w:sz w:val="32"/>
          <w:szCs w:val="32"/>
          <w:lang w:eastAsia="zh-CN"/>
        </w:rPr>
        <w:t>；</w:t>
      </w:r>
      <w:r>
        <w:rPr>
          <w:rFonts w:hint="eastAsia" w:ascii="仿宋_GB2312" w:hAnsi="仿宋" w:eastAsia="仿宋_GB2312" w:cs="仿宋"/>
          <w:b w:val="0"/>
          <w:bCs w:val="0"/>
          <w:color w:val="000000"/>
          <w:sz w:val="32"/>
          <w:szCs w:val="32"/>
        </w:rPr>
        <w:t>二是强化宣传引导</w:t>
      </w:r>
      <w:r>
        <w:rPr>
          <w:rFonts w:hint="eastAsia" w:ascii="仿宋_GB2312" w:hAnsi="仿宋" w:eastAsia="仿宋_GB2312" w:cs="仿宋"/>
          <w:b w:val="0"/>
          <w:bCs w:val="0"/>
          <w:color w:val="000000"/>
          <w:sz w:val="32"/>
          <w:szCs w:val="32"/>
          <w:lang w:eastAsia="zh-CN"/>
        </w:rPr>
        <w:t>；</w:t>
      </w:r>
      <w:r>
        <w:rPr>
          <w:rFonts w:hint="eastAsia" w:ascii="仿宋_GB2312" w:hAnsi="仿宋" w:eastAsia="仿宋_GB2312" w:cs="仿宋"/>
          <w:b w:val="0"/>
          <w:bCs w:val="0"/>
          <w:color w:val="000000"/>
          <w:sz w:val="32"/>
          <w:szCs w:val="32"/>
        </w:rPr>
        <w:t>三是严格落实防控措施</w:t>
      </w:r>
      <w:r>
        <w:rPr>
          <w:rFonts w:hint="eastAsia" w:ascii="仿宋_GB2312" w:hAnsi="仿宋" w:eastAsia="仿宋_GB2312" w:cs="仿宋"/>
          <w:b w:val="0"/>
          <w:bCs w:val="0"/>
          <w:color w:val="000000"/>
          <w:sz w:val="32"/>
          <w:szCs w:val="32"/>
          <w:lang w:eastAsia="zh-CN"/>
        </w:rPr>
        <w:t>；</w:t>
      </w:r>
      <w:r>
        <w:rPr>
          <w:rFonts w:hint="eastAsia" w:ascii="仿宋_GB2312" w:hAnsi="仿宋" w:eastAsia="仿宋_GB2312" w:cs="仿宋"/>
          <w:b w:val="0"/>
          <w:bCs w:val="0"/>
          <w:color w:val="000000"/>
          <w:sz w:val="32"/>
          <w:szCs w:val="32"/>
        </w:rPr>
        <w:t>四是推进环境卫生整治。</w:t>
      </w:r>
    </w:p>
    <w:p>
      <w:pPr>
        <w:pStyle w:val="40"/>
        <w:numPr>
          <w:ilvl w:val="0"/>
          <w:numId w:val="0"/>
        </w:numPr>
        <w:shd w:val="clear" w:color="auto" w:fill="FFFFFF"/>
        <w:spacing w:before="0" w:beforeAutospacing="0" w:after="0" w:afterAutospacing="0" w:line="520" w:lineRule="exact"/>
        <w:ind w:left="640" w:leftChars="0"/>
        <w:rPr>
          <w:rFonts w:hint="eastAsia" w:ascii="仿宋_GB2312" w:hAnsi="Arial" w:eastAsia="仿宋_GB2312" w:cs="Arial"/>
          <w:b/>
          <w:bCs/>
          <w:color w:val="191919"/>
          <w:kern w:val="2"/>
          <w:sz w:val="32"/>
          <w:szCs w:val="32"/>
          <w:shd w:val="clear" w:color="auto" w:fill="FFFFFF"/>
          <w:lang w:val="en-US" w:eastAsia="zh-CN" w:bidi="ar-SA"/>
        </w:rPr>
      </w:pPr>
      <w:r>
        <w:rPr>
          <w:rFonts w:hint="eastAsia" w:ascii="仿宋_GB2312" w:hAnsi="Arial" w:eastAsia="仿宋_GB2312" w:cs="Arial"/>
          <w:b/>
          <w:bCs/>
          <w:color w:val="191919"/>
          <w:kern w:val="2"/>
          <w:sz w:val="32"/>
          <w:szCs w:val="32"/>
          <w:shd w:val="clear" w:color="auto" w:fill="FFFFFF"/>
          <w:lang w:val="en-US" w:eastAsia="zh-CN" w:bidi="ar-SA"/>
        </w:rPr>
        <w:t>2.加强主营业务，扎实推进各项工作落实</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3" w:firstLineChars="200"/>
        <w:textAlignment w:val="auto"/>
        <w:rPr>
          <w:rFonts w:hint="eastAsia" w:ascii="仿宋_GB2312" w:hAnsi="宋体" w:eastAsia="仿宋_GB2312"/>
          <w:sz w:val="32"/>
          <w:szCs w:val="32"/>
        </w:rPr>
      </w:pPr>
      <w:r>
        <w:rPr>
          <w:rFonts w:hint="eastAsia" w:ascii="楷体_GB2312" w:hAnsi="黑体" w:eastAsia="楷体_GB2312"/>
          <w:b/>
          <w:sz w:val="32"/>
          <w:szCs w:val="32"/>
          <w:shd w:val="clear" w:color="auto" w:fill="FFFFFF"/>
          <w:lang w:eastAsia="zh-CN"/>
        </w:rPr>
        <w:t>（</w:t>
      </w:r>
      <w:r>
        <w:rPr>
          <w:rFonts w:hint="eastAsia" w:ascii="楷体_GB2312" w:hAnsi="黑体" w:eastAsia="楷体_GB2312"/>
          <w:b/>
          <w:sz w:val="32"/>
          <w:szCs w:val="32"/>
          <w:shd w:val="clear" w:color="auto" w:fill="FFFFFF"/>
          <w:lang w:val="en-US" w:eastAsia="zh-CN"/>
        </w:rPr>
        <w:t>1</w:t>
      </w:r>
      <w:r>
        <w:rPr>
          <w:rFonts w:hint="eastAsia" w:ascii="楷体_GB2312" w:hAnsi="黑体" w:eastAsia="楷体_GB2312"/>
          <w:b/>
          <w:sz w:val="32"/>
          <w:szCs w:val="32"/>
          <w:shd w:val="clear" w:color="auto" w:fill="FFFFFF"/>
          <w:lang w:eastAsia="zh-CN"/>
        </w:rPr>
        <w:t>）</w:t>
      </w:r>
      <w:r>
        <w:rPr>
          <w:rFonts w:hint="eastAsia" w:ascii="楷体_GB2312" w:hAnsi="黑体" w:eastAsia="楷体_GB2312"/>
          <w:b/>
          <w:sz w:val="32"/>
          <w:szCs w:val="32"/>
          <w:shd w:val="clear" w:color="auto" w:fill="FFFFFF"/>
        </w:rPr>
        <w:t>强化责任落实，确保全州教材教辅发行“课前到书，人手一册”</w:t>
      </w:r>
      <w:r>
        <w:rPr>
          <w:rFonts w:hint="eastAsia" w:ascii="楷体_GB2312" w:hAnsi="黑体" w:eastAsia="楷体_GB2312"/>
          <w:b/>
          <w:sz w:val="32"/>
          <w:szCs w:val="32"/>
          <w:shd w:val="clear" w:color="auto" w:fill="FFFFFF"/>
          <w:lang w:eastAsia="zh-CN"/>
        </w:rPr>
        <w:t>政治任务的完成</w:t>
      </w:r>
      <w:r>
        <w:rPr>
          <w:rFonts w:hint="eastAsia" w:ascii="楷体_GB2312" w:hAnsi="黑体" w:eastAsia="楷体_GB2312"/>
          <w:b/>
          <w:sz w:val="32"/>
          <w:szCs w:val="32"/>
          <w:shd w:val="clear" w:color="auto" w:fill="FFFFFF"/>
        </w:rPr>
        <w:t>。</w:t>
      </w:r>
      <w:r>
        <w:rPr>
          <w:rFonts w:hint="eastAsia" w:ascii="仿宋_GB2312" w:hAnsi="宋体" w:eastAsia="仿宋_GB2312"/>
          <w:b/>
          <w:bCs w:val="0"/>
          <w:sz w:val="32"/>
          <w:szCs w:val="32"/>
        </w:rPr>
        <w:t>一是</w:t>
      </w:r>
      <w:r>
        <w:rPr>
          <w:rFonts w:hint="eastAsia" w:ascii="仿宋_GB2312" w:hAnsi="Arial" w:eastAsia="仿宋_GB2312" w:cs="Arial"/>
          <w:color w:val="000000"/>
          <w:sz w:val="32"/>
          <w:szCs w:val="32"/>
          <w:shd w:val="clear" w:color="auto" w:fill="FFFFFF"/>
        </w:rPr>
        <w:t>主动作为，履职尽责</w:t>
      </w:r>
      <w:r>
        <w:rPr>
          <w:rFonts w:hint="eastAsia" w:ascii="仿宋_GB2312" w:hAnsi="Arial" w:eastAsia="仿宋_GB2312" w:cs="Arial"/>
          <w:color w:val="000000"/>
          <w:sz w:val="32"/>
          <w:szCs w:val="32"/>
          <w:shd w:val="clear" w:color="auto" w:fill="FFFFFF"/>
          <w:lang w:eastAsia="zh-CN"/>
        </w:rPr>
        <w:t>。</w:t>
      </w:r>
      <w:r>
        <w:rPr>
          <w:rFonts w:hint="eastAsia" w:ascii="仿宋_GB2312" w:eastAsia="仿宋_GB2312"/>
          <w:color w:val="000000"/>
          <w:sz w:val="32"/>
          <w:szCs w:val="32"/>
        </w:rPr>
        <w:t>加强与各县店进行沟通协调，认真做好课前到书、送书到校各项工作。</w:t>
      </w:r>
      <w:r>
        <w:rPr>
          <w:rFonts w:hint="eastAsia" w:ascii="仿宋_GB2312" w:hAnsi="宋体" w:eastAsia="仿宋_GB2312"/>
          <w:b/>
          <w:bCs w:val="0"/>
          <w:sz w:val="32"/>
          <w:szCs w:val="32"/>
        </w:rPr>
        <w:t>二是</w:t>
      </w:r>
      <w:r>
        <w:rPr>
          <w:rFonts w:hint="eastAsia" w:ascii="仿宋_GB2312" w:eastAsia="仿宋_GB2312"/>
          <w:sz w:val="32"/>
          <w:szCs w:val="32"/>
        </w:rPr>
        <w:t>精心组织，统筹安排。</w:t>
      </w:r>
      <w:r>
        <w:rPr>
          <w:rFonts w:hint="eastAsia" w:ascii="仿宋_GB2312" w:hAnsi="仿宋" w:eastAsia="仿宋_GB2312"/>
          <w:sz w:val="32"/>
          <w:szCs w:val="32"/>
        </w:rPr>
        <w:t>5月和11月，</w:t>
      </w:r>
      <w:r>
        <w:rPr>
          <w:rFonts w:hint="eastAsia" w:ascii="仿宋_GB2312" w:hAnsi="仿宋" w:eastAsia="仿宋_GB2312"/>
          <w:color w:val="000000"/>
          <w:sz w:val="32"/>
          <w:szCs w:val="32"/>
          <w:lang w:eastAsia="zh-CN"/>
        </w:rPr>
        <w:t>分别</w:t>
      </w:r>
      <w:r>
        <w:rPr>
          <w:rFonts w:hint="eastAsia" w:ascii="仿宋_GB2312" w:hAnsi="仿宋" w:eastAsia="仿宋_GB2312"/>
          <w:sz w:val="32"/>
          <w:szCs w:val="32"/>
        </w:rPr>
        <w:t>召开了全州春秋“两季”教材经营工作会，</w:t>
      </w:r>
      <w:r>
        <w:rPr>
          <w:rFonts w:hint="eastAsia" w:ascii="仿宋_GB2312" w:hAnsi="宋体" w:eastAsia="仿宋_GB2312"/>
          <w:sz w:val="32"/>
          <w:szCs w:val="32"/>
        </w:rPr>
        <w:t>专题部署了全州教材教辅征订发行工作，对全州征订过程中的难点及具体业务进行了指导。</w:t>
      </w:r>
      <w:r>
        <w:rPr>
          <w:rFonts w:hint="eastAsia" w:ascii="仿宋_GB2312" w:hAnsi="宋体" w:eastAsia="仿宋_GB2312"/>
          <w:b/>
          <w:bCs w:val="0"/>
          <w:sz w:val="32"/>
          <w:szCs w:val="32"/>
        </w:rPr>
        <w:t>三是</w:t>
      </w:r>
      <w:r>
        <w:rPr>
          <w:rFonts w:hint="eastAsia" w:ascii="仿宋_GB2312" w:hAnsi="宋体" w:eastAsia="仿宋_GB2312"/>
          <w:sz w:val="32"/>
          <w:szCs w:val="32"/>
        </w:rPr>
        <w:t>强化服务，提升效能。积极与州、县（市）教育局、各县店沟通协调，做好服务，配合新华文轩开展了我州教师培训服务工作，落实了“太阳星公益行动”的衔接等相关工作。</w:t>
      </w:r>
      <w:r>
        <w:rPr>
          <w:rFonts w:hint="eastAsia" w:ascii="仿宋_GB2312" w:hAnsi="宋体" w:eastAsia="仿宋_GB2312"/>
          <w:b/>
          <w:bCs w:val="0"/>
          <w:sz w:val="32"/>
          <w:szCs w:val="32"/>
        </w:rPr>
        <w:t>四是</w:t>
      </w:r>
      <w:r>
        <w:rPr>
          <w:rFonts w:hint="eastAsia" w:ascii="仿宋_GB2312" w:eastAsia="仿宋_GB2312"/>
          <w:sz w:val="32"/>
          <w:szCs w:val="32"/>
        </w:rPr>
        <w:t>加强培训，提升业务素质。组织小金、理县及州店教材人员到新华文轩参加教材系统培训</w:t>
      </w:r>
      <w:r>
        <w:rPr>
          <w:rFonts w:hint="eastAsia" w:ascii="仿宋_GB2312" w:hAnsi="宋体" w:eastAsia="仿宋_GB2312"/>
          <w:sz w:val="32"/>
          <w:szCs w:val="32"/>
        </w:rPr>
        <w:t>。</w:t>
      </w:r>
      <w:r>
        <w:rPr>
          <w:rFonts w:hint="eastAsia" w:ascii="仿宋_GB2312" w:hAnsi="宋体" w:eastAsia="仿宋_GB2312"/>
          <w:b/>
          <w:bCs w:val="0"/>
          <w:sz w:val="32"/>
          <w:szCs w:val="32"/>
        </w:rPr>
        <w:t>五是</w:t>
      </w:r>
      <w:r>
        <w:rPr>
          <w:rFonts w:hint="eastAsia" w:ascii="仿宋_GB2312" w:hAnsi="宋体" w:eastAsia="仿宋_GB2312"/>
          <w:b w:val="0"/>
          <w:bCs/>
          <w:sz w:val="32"/>
          <w:szCs w:val="32"/>
          <w:lang w:eastAsia="zh-CN"/>
        </w:rPr>
        <w:t>认真贯彻落实</w:t>
      </w:r>
      <w:r>
        <w:rPr>
          <w:rFonts w:hint="eastAsia" w:ascii="仿宋_GB2312" w:hAnsi="宋体" w:eastAsia="仿宋_GB2312"/>
          <w:sz w:val="32"/>
          <w:szCs w:val="32"/>
        </w:rPr>
        <w:t>州委宣传部、州教育局、州新闻出版局（州版权局）《关于进一步加强教材教辅管理的通知》，强化行业管理，规范教材教辅发行渠道。</w:t>
      </w:r>
    </w:p>
    <w:p>
      <w:pPr>
        <w:spacing w:line="520" w:lineRule="exact"/>
        <w:jc w:val="left"/>
        <w:rPr>
          <w:rStyle w:val="41"/>
          <w:rFonts w:hint="eastAsia" w:ascii="仿宋_GB2312" w:hAnsi="仿宋" w:eastAsia="仿宋_GB2312"/>
          <w:color w:val="000000"/>
          <w:sz w:val="32"/>
          <w:szCs w:val="32"/>
        </w:rPr>
      </w:pPr>
      <w:r>
        <w:rPr>
          <w:rFonts w:hint="eastAsia" w:ascii="楷体" w:hAnsi="楷体" w:eastAsia="楷体"/>
          <w:b/>
          <w:sz w:val="32"/>
          <w:szCs w:val="32"/>
        </w:rPr>
        <w:t xml:space="preserve">    </w:t>
      </w:r>
      <w:r>
        <w:rPr>
          <w:rFonts w:hint="eastAsia" w:ascii="楷体_GB2312" w:hAnsi="黑体" w:eastAsia="楷体_GB2312"/>
          <w:b/>
          <w:sz w:val="32"/>
          <w:szCs w:val="32"/>
          <w:shd w:val="clear" w:color="auto" w:fill="FFFFFF"/>
          <w:lang w:eastAsia="zh-CN"/>
        </w:rPr>
        <w:t>（</w:t>
      </w:r>
      <w:r>
        <w:rPr>
          <w:rFonts w:hint="eastAsia" w:ascii="楷体_GB2312" w:hAnsi="黑体" w:eastAsia="楷体_GB2312"/>
          <w:b/>
          <w:sz w:val="32"/>
          <w:szCs w:val="32"/>
          <w:shd w:val="clear" w:color="auto" w:fill="FFFFFF"/>
          <w:lang w:val="en-US" w:eastAsia="zh-CN"/>
        </w:rPr>
        <w:t>2</w:t>
      </w:r>
      <w:r>
        <w:rPr>
          <w:rFonts w:hint="eastAsia" w:ascii="楷体_GB2312" w:hAnsi="黑体" w:eastAsia="楷体_GB2312"/>
          <w:b/>
          <w:sz w:val="32"/>
          <w:szCs w:val="32"/>
          <w:shd w:val="clear" w:color="auto" w:fill="FFFFFF"/>
          <w:lang w:eastAsia="zh-CN"/>
        </w:rPr>
        <w:t>）</w:t>
      </w:r>
      <w:r>
        <w:rPr>
          <w:rFonts w:hint="eastAsia" w:ascii="楷体_GB2312" w:hAnsi="黑体" w:eastAsia="楷体_GB2312"/>
          <w:b/>
          <w:sz w:val="32"/>
          <w:szCs w:val="32"/>
          <w:shd w:val="clear" w:color="auto" w:fill="FFFFFF"/>
        </w:rPr>
        <w:t>规范管理，大力提升实体书店公共服务能力。</w:t>
      </w:r>
      <w:r>
        <w:rPr>
          <w:rFonts w:hint="eastAsia" w:ascii="仿宋_GB2312" w:hAnsi="仿宋_GB2312" w:eastAsia="仿宋_GB2312" w:cs="仿宋_GB2312"/>
          <w:b w:val="0"/>
          <w:bCs/>
          <w:sz w:val="32"/>
          <w:szCs w:val="32"/>
          <w:shd w:val="clear" w:color="auto" w:fill="FFFFFF"/>
          <w:lang w:val="en-US" w:eastAsia="zh-CN"/>
        </w:rPr>
        <w:t>2020年，全州新华书店实体书店</w:t>
      </w:r>
      <w:r>
        <w:rPr>
          <w:rStyle w:val="41"/>
          <w:rFonts w:hint="eastAsia" w:ascii="仿宋_GB2312" w:hAnsi="仿宋" w:eastAsia="仿宋_GB2312" w:cs="仿宋"/>
          <w:bCs/>
          <w:sz w:val="32"/>
          <w:szCs w:val="32"/>
          <w:lang w:eastAsia="zh-CN"/>
        </w:rPr>
        <w:t>受疫情影响严重</w:t>
      </w:r>
      <w:r>
        <w:rPr>
          <w:rStyle w:val="41"/>
          <w:rFonts w:hint="eastAsia" w:ascii="仿宋_GB2312" w:hAnsi="仿宋" w:eastAsia="仿宋_GB2312" w:cs="仿宋"/>
          <w:bCs/>
          <w:sz w:val="32"/>
          <w:szCs w:val="32"/>
        </w:rPr>
        <w:t>，</w:t>
      </w:r>
      <w:r>
        <w:rPr>
          <w:rStyle w:val="41"/>
          <w:rFonts w:hint="eastAsia" w:ascii="仿宋_GB2312" w:hAnsi="仿宋" w:eastAsia="仿宋_GB2312" w:cs="仿宋"/>
          <w:bCs/>
          <w:sz w:val="32"/>
          <w:szCs w:val="32"/>
          <w:lang w:eastAsia="zh-CN"/>
        </w:rPr>
        <w:t>多数</w:t>
      </w:r>
      <w:r>
        <w:rPr>
          <w:rStyle w:val="41"/>
          <w:rFonts w:hint="eastAsia" w:ascii="仿宋_GB2312" w:hAnsi="仿宋" w:eastAsia="仿宋_GB2312" w:cs="仿宋"/>
          <w:bCs/>
          <w:sz w:val="32"/>
          <w:szCs w:val="32"/>
        </w:rPr>
        <w:t>门市</w:t>
      </w:r>
      <w:r>
        <w:rPr>
          <w:rFonts w:hint="eastAsia" w:ascii="仿宋_GB2312" w:hAnsi="仿宋" w:eastAsia="仿宋_GB2312"/>
          <w:sz w:val="32"/>
          <w:szCs w:val="32"/>
          <w:lang w:val="en-US" w:eastAsia="zh-CN"/>
        </w:rPr>
        <w:t>2-3</w:t>
      </w:r>
      <w:r>
        <w:rPr>
          <w:rFonts w:hint="eastAsia" w:ascii="仿宋_GB2312" w:hAnsi="仿宋" w:eastAsia="仿宋_GB2312"/>
          <w:sz w:val="32"/>
          <w:szCs w:val="32"/>
        </w:rPr>
        <w:t>月</w:t>
      </w:r>
      <w:r>
        <w:rPr>
          <w:rFonts w:hint="eastAsia" w:ascii="仿宋_GB2312" w:hAnsi="仿宋" w:eastAsia="仿宋_GB2312"/>
          <w:sz w:val="32"/>
          <w:szCs w:val="32"/>
          <w:lang w:eastAsia="zh-CN"/>
        </w:rPr>
        <w:t>暂停</w:t>
      </w:r>
      <w:r>
        <w:rPr>
          <w:rFonts w:hint="eastAsia" w:ascii="仿宋_GB2312" w:hAnsi="仿宋" w:eastAsia="仿宋_GB2312"/>
          <w:sz w:val="32"/>
          <w:szCs w:val="32"/>
        </w:rPr>
        <w:t>营业</w:t>
      </w:r>
      <w:r>
        <w:rPr>
          <w:rFonts w:hint="eastAsia" w:ascii="仿宋_GB2312" w:hAnsi="仿宋" w:eastAsia="仿宋_GB2312"/>
          <w:sz w:val="32"/>
          <w:szCs w:val="32"/>
          <w:lang w:eastAsia="zh-CN"/>
        </w:rPr>
        <w:t>，全州新华人</w:t>
      </w:r>
      <w:r>
        <w:rPr>
          <w:rFonts w:hint="eastAsia" w:ascii="仿宋_GB2312" w:hAnsi="仿宋" w:eastAsia="仿宋_GB2312"/>
          <w:sz w:val="32"/>
          <w:szCs w:val="32"/>
        </w:rPr>
        <w:t>结合自身实际，多措并举，</w:t>
      </w:r>
      <w:r>
        <w:rPr>
          <w:rFonts w:hint="eastAsia" w:ascii="仿宋_GB2312" w:hAnsi="仿宋" w:eastAsia="仿宋_GB2312"/>
          <w:sz w:val="32"/>
          <w:szCs w:val="32"/>
          <w:lang w:eastAsia="zh-CN"/>
        </w:rPr>
        <w:t>最大限度将受疫情影响的各项损失降到最低</w:t>
      </w:r>
      <w:r>
        <w:rPr>
          <w:rFonts w:hint="eastAsia" w:ascii="仿宋_GB2312" w:hAnsi="仿宋" w:eastAsia="仿宋_GB2312"/>
          <w:sz w:val="32"/>
          <w:szCs w:val="32"/>
        </w:rPr>
        <w:t>。</w:t>
      </w:r>
      <w:r>
        <w:rPr>
          <w:rFonts w:hint="eastAsia" w:ascii="仿宋_GB2312" w:hAnsi="仿宋" w:eastAsia="仿宋_GB2312"/>
          <w:b/>
          <w:sz w:val="32"/>
          <w:szCs w:val="32"/>
        </w:rPr>
        <w:t>一是</w:t>
      </w:r>
      <w:r>
        <w:rPr>
          <w:rFonts w:hint="eastAsia" w:ascii="仿宋_GB2312" w:hAnsi="仿宋" w:eastAsia="仿宋_GB2312"/>
          <w:sz w:val="32"/>
          <w:szCs w:val="32"/>
        </w:rPr>
        <w:t>疫情期间，</w:t>
      </w:r>
      <w:r>
        <w:rPr>
          <w:rFonts w:hint="eastAsia" w:ascii="仿宋_GB2312" w:hAnsi="仿宋" w:eastAsia="仿宋_GB2312"/>
          <w:sz w:val="32"/>
          <w:szCs w:val="32"/>
          <w:lang w:eastAsia="zh-CN"/>
        </w:rPr>
        <w:t>在认真做好疫情防控的前提下，</w:t>
      </w:r>
      <w:r>
        <w:rPr>
          <w:rStyle w:val="41"/>
          <w:rFonts w:hint="eastAsia" w:ascii="仿宋_GB2312" w:hAnsi="仿宋" w:eastAsia="仿宋_GB2312" w:cs="仿宋"/>
          <w:bCs/>
          <w:sz w:val="32"/>
          <w:szCs w:val="32"/>
        </w:rPr>
        <w:t>充分利用网络渠道，</w:t>
      </w:r>
      <w:r>
        <w:rPr>
          <w:rStyle w:val="41"/>
          <w:rFonts w:hint="eastAsia" w:ascii="仿宋_GB2312" w:hAnsi="仿宋" w:eastAsia="仿宋_GB2312"/>
          <w:sz w:val="32"/>
          <w:szCs w:val="32"/>
        </w:rPr>
        <w:t>开展“线上点单，免费送书”服务，建立微信服务群，</w:t>
      </w:r>
      <w:r>
        <w:rPr>
          <w:rStyle w:val="41"/>
          <w:rFonts w:hint="eastAsia" w:ascii="仿宋_GB2312" w:hAnsi="仿宋" w:eastAsia="仿宋_GB2312"/>
          <w:sz w:val="32"/>
          <w:szCs w:val="32"/>
          <w:lang w:eastAsia="zh-CN"/>
        </w:rPr>
        <w:t>积极</w:t>
      </w:r>
      <w:r>
        <w:rPr>
          <w:rStyle w:val="41"/>
          <w:rFonts w:hint="eastAsia" w:ascii="仿宋_GB2312" w:hAnsi="仿宋" w:eastAsia="仿宋_GB2312"/>
          <w:sz w:val="32"/>
          <w:szCs w:val="32"/>
        </w:rPr>
        <w:t>开展图书预约订购等服务，为读者送书上门。</w:t>
      </w:r>
      <w:r>
        <w:rPr>
          <w:rStyle w:val="41"/>
          <w:rFonts w:hint="eastAsia" w:ascii="仿宋_GB2312" w:hAnsi="仿宋" w:eastAsia="仿宋_GB2312"/>
          <w:b/>
          <w:sz w:val="32"/>
          <w:szCs w:val="32"/>
        </w:rPr>
        <w:t>二是</w:t>
      </w:r>
      <w:r>
        <w:rPr>
          <w:rFonts w:hint="eastAsia" w:ascii="仿宋_GB2312" w:hAnsi="新宋体" w:eastAsia="仿宋_GB2312"/>
          <w:sz w:val="32"/>
          <w:szCs w:val="32"/>
        </w:rPr>
        <w:t>认真做好</w:t>
      </w:r>
      <w:r>
        <w:rPr>
          <w:rFonts w:hint="eastAsia" w:ascii="仿宋_GB2312" w:eastAsia="仿宋_GB2312"/>
          <w:color w:val="000000"/>
          <w:sz w:val="32"/>
          <w:szCs w:val="32"/>
          <w:shd w:val="clear" w:color="auto" w:fill="FFFFFF"/>
        </w:rPr>
        <w:t>政治读物征订发行。</w:t>
      </w:r>
      <w:r>
        <w:rPr>
          <w:rFonts w:hint="eastAsia" w:ascii="仿宋_GB2312" w:hAnsi="仿宋_GB2312" w:eastAsia="仿宋_GB2312" w:cs="仿宋_GB2312"/>
          <w:sz w:val="32"/>
          <w:szCs w:val="32"/>
        </w:rPr>
        <w:t>按照州委宣传部的</w:t>
      </w:r>
      <w:r>
        <w:rPr>
          <w:rFonts w:hint="eastAsia" w:ascii="仿宋_GB2312" w:hAnsi="仿宋_GB2312" w:eastAsia="仿宋_GB2312" w:cs="仿宋_GB2312"/>
          <w:sz w:val="32"/>
          <w:szCs w:val="32"/>
          <w:lang w:eastAsia="zh-CN"/>
        </w:rPr>
        <w:t>相关工作要求</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全州新华书店干部职工</w:t>
      </w:r>
      <w:r>
        <w:rPr>
          <w:rFonts w:hint="eastAsia" w:ascii="仿宋_GB2312" w:hAnsi="仿宋_GB2312" w:eastAsia="仿宋_GB2312" w:cs="仿宋_GB2312"/>
          <w:sz w:val="32"/>
          <w:szCs w:val="32"/>
        </w:rPr>
        <w:t>深入</w:t>
      </w:r>
      <w:r>
        <w:rPr>
          <w:rFonts w:hint="eastAsia" w:ascii="仿宋_GB2312" w:hAnsi="仿宋_GB2312" w:eastAsia="仿宋_GB2312" w:cs="仿宋_GB2312"/>
          <w:sz w:val="32"/>
          <w:szCs w:val="32"/>
          <w:lang w:eastAsia="zh-CN"/>
        </w:rPr>
        <w:t>全州各级</w:t>
      </w:r>
      <w:r>
        <w:rPr>
          <w:rFonts w:hint="eastAsia" w:ascii="仿宋_GB2312" w:hAnsi="仿宋_GB2312" w:eastAsia="仿宋_GB2312" w:cs="仿宋_GB2312"/>
          <w:sz w:val="32"/>
          <w:szCs w:val="32"/>
        </w:rPr>
        <w:t>党政机关、乡镇及学校</w:t>
      </w:r>
      <w:r>
        <w:rPr>
          <w:rFonts w:hint="eastAsia" w:ascii="仿宋_GB2312" w:hAnsi="宋体" w:eastAsia="仿宋_GB2312" w:cs="HiddenHorzOCR"/>
          <w:sz w:val="32"/>
          <w:szCs w:val="32"/>
        </w:rPr>
        <w:t>，宣传征订各种政治读物和法律读本</w:t>
      </w:r>
      <w:r>
        <w:rPr>
          <w:rFonts w:hint="eastAsia" w:ascii="仿宋_GB2312" w:hAnsi="仿宋" w:eastAsia="仿宋_GB2312" w:cs="仿宋"/>
          <w:sz w:val="32"/>
          <w:szCs w:val="32"/>
          <w:lang w:eastAsia="zh-CN"/>
        </w:rPr>
        <w:t>。</w:t>
      </w:r>
      <w:r>
        <w:rPr>
          <w:rFonts w:hint="eastAsia" w:ascii="仿宋_GB2312" w:hAnsi="仿宋" w:eastAsia="仿宋_GB2312" w:cs="仿宋"/>
          <w:b/>
          <w:sz w:val="32"/>
          <w:szCs w:val="32"/>
        </w:rPr>
        <w:t>三是</w:t>
      </w:r>
      <w:r>
        <w:rPr>
          <w:rFonts w:hint="eastAsia" w:ascii="仿宋_GB2312" w:hAnsi="楷体" w:eastAsia="仿宋_GB2312" w:cs="楷体"/>
          <w:bCs/>
          <w:sz w:val="32"/>
          <w:szCs w:val="32"/>
        </w:rPr>
        <w:t>深入开展全民阅读活动。</w:t>
      </w:r>
      <w:r>
        <w:rPr>
          <w:rStyle w:val="41"/>
          <w:rFonts w:hint="eastAsia" w:ascii="仿宋_GB2312" w:hAnsi="仿宋" w:eastAsia="仿宋_GB2312" w:cs="仿宋"/>
          <w:bCs/>
          <w:sz w:val="32"/>
          <w:szCs w:val="32"/>
        </w:rPr>
        <w:t>按照“以活动促销售”的经营思路，</w:t>
      </w:r>
      <w:r>
        <w:rPr>
          <w:rStyle w:val="41"/>
          <w:rFonts w:hint="eastAsia" w:ascii="仿宋_GB2312" w:hAnsi="仿宋" w:eastAsia="仿宋_GB2312"/>
          <w:sz w:val="32"/>
          <w:szCs w:val="32"/>
        </w:rPr>
        <w:t>先后开展了“书香阿坝·全民阅读”、</w:t>
      </w:r>
      <w:r>
        <w:rPr>
          <w:rStyle w:val="41"/>
          <w:rFonts w:hint="eastAsia" w:ascii="仿宋_GB2312" w:hAnsi="仿宋" w:eastAsia="仿宋_GB2312"/>
          <w:color w:val="222222"/>
          <w:sz w:val="32"/>
          <w:szCs w:val="32"/>
        </w:rPr>
        <w:t>“阅读童年，好书相伴”</w:t>
      </w:r>
      <w:r>
        <w:rPr>
          <w:rStyle w:val="41"/>
          <w:rFonts w:hint="eastAsia" w:ascii="仿宋_GB2312" w:hAnsi="仿宋" w:eastAsia="仿宋_GB2312"/>
          <w:color w:val="222222"/>
          <w:sz w:val="32"/>
          <w:szCs w:val="32"/>
          <w:lang w:eastAsia="zh-CN"/>
        </w:rPr>
        <w:t>等惠民</w:t>
      </w:r>
      <w:r>
        <w:rPr>
          <w:rStyle w:val="41"/>
          <w:rFonts w:hint="eastAsia" w:ascii="仿宋_GB2312" w:hAnsi="仿宋" w:eastAsia="仿宋_GB2312"/>
          <w:color w:val="222222"/>
          <w:sz w:val="32"/>
          <w:szCs w:val="32"/>
        </w:rPr>
        <w:t>活动</w:t>
      </w:r>
      <w:r>
        <w:rPr>
          <w:rStyle w:val="41"/>
          <w:rFonts w:hint="eastAsia" w:ascii="仿宋_GB2312" w:hAnsi="仿宋" w:eastAsia="仿宋_GB2312"/>
          <w:color w:val="000000"/>
          <w:sz w:val="32"/>
          <w:szCs w:val="32"/>
        </w:rPr>
        <w:t>。</w:t>
      </w:r>
      <w:r>
        <w:rPr>
          <w:rFonts w:hint="eastAsia" w:ascii="仿宋_GB2312" w:hAnsi="楷体" w:eastAsia="仿宋_GB2312"/>
          <w:b/>
          <w:color w:val="000000"/>
          <w:sz w:val="32"/>
          <w:szCs w:val="32"/>
        </w:rPr>
        <w:t>四是</w:t>
      </w:r>
      <w:r>
        <w:rPr>
          <w:rFonts w:hint="eastAsia" w:ascii="仿宋_GB2312" w:hAnsi="方正小标宋简体" w:eastAsia="仿宋_GB2312" w:cs="方正小标宋简体"/>
          <w:color w:val="000000"/>
          <w:sz w:val="32"/>
          <w:szCs w:val="32"/>
        </w:rPr>
        <w:t>开展“爱阅读 会生活”2020年天府书展活动，组织全州书店，以分会场形式与</w:t>
      </w:r>
      <w:r>
        <w:rPr>
          <w:rFonts w:hint="eastAsia" w:ascii="仿宋_GB2312" w:hAnsi="仿宋" w:eastAsia="仿宋_GB2312" w:cs="Arial"/>
          <w:color w:val="000000"/>
          <w:sz w:val="32"/>
          <w:szCs w:val="32"/>
        </w:rPr>
        <w:t>成都主会场形成联动响应，集中展示展销优秀出版物、主题出版物，开展惠民售书、书展下乡、送书下乡、书展进校园进寺庙等形式多样的阅读活动</w:t>
      </w:r>
      <w:r>
        <w:rPr>
          <w:rFonts w:hint="eastAsia" w:ascii="仿宋_GB2312" w:hAnsi="仿宋" w:eastAsia="仿宋_GB2312" w:cs="仿宋"/>
          <w:color w:val="000000"/>
          <w:sz w:val="32"/>
          <w:szCs w:val="32"/>
        </w:rPr>
        <w:t>。</w:t>
      </w:r>
      <w:r>
        <w:rPr>
          <w:rStyle w:val="41"/>
          <w:rFonts w:hint="eastAsia" w:ascii="仿宋_GB2312" w:hAnsi="仿宋" w:eastAsia="仿宋_GB2312"/>
          <w:b/>
          <w:color w:val="000000"/>
          <w:sz w:val="32"/>
          <w:szCs w:val="32"/>
        </w:rPr>
        <w:t>五是</w:t>
      </w:r>
      <w:r>
        <w:rPr>
          <w:rFonts w:hint="eastAsia" w:ascii="仿宋_GB2312" w:hAnsi="新宋体" w:eastAsia="仿宋_GB2312" w:cs="宋体"/>
          <w:sz w:val="32"/>
          <w:szCs w:val="32"/>
        </w:rPr>
        <w:t>完成了</w:t>
      </w:r>
      <w:r>
        <w:rPr>
          <w:rFonts w:hint="eastAsia" w:ascii="仿宋_GB2312" w:hAnsi="新宋体" w:eastAsia="仿宋_GB2312"/>
          <w:sz w:val="32"/>
          <w:szCs w:val="32"/>
        </w:rPr>
        <w:t>惠及全州广大僧侣</w:t>
      </w:r>
      <w:r>
        <w:rPr>
          <w:rFonts w:hint="eastAsia" w:ascii="仿宋_GB2312" w:hAnsi="新宋体" w:eastAsia="仿宋_GB2312" w:cs="宋体"/>
          <w:sz w:val="32"/>
          <w:szCs w:val="32"/>
          <w:lang w:eastAsia="zh-CN"/>
        </w:rPr>
        <w:t>的</w:t>
      </w:r>
      <w:r>
        <w:rPr>
          <w:rFonts w:hint="eastAsia" w:ascii="仿宋_GB2312" w:hAnsi="新宋体" w:eastAsia="仿宋_GB2312" w:cs="宋体"/>
          <w:sz w:val="32"/>
          <w:szCs w:val="32"/>
          <w:lang w:val="en-US" w:eastAsia="zh-CN"/>
        </w:rPr>
        <w:t>20</w:t>
      </w:r>
      <w:r>
        <w:rPr>
          <w:rFonts w:hint="eastAsia" w:ascii="仿宋_GB2312" w:hAnsi="新宋体" w:eastAsia="仿宋_GB2312" w:cs="宋体"/>
          <w:color w:val="auto"/>
          <w:sz w:val="32"/>
          <w:szCs w:val="32"/>
          <w:highlight w:val="none"/>
          <w:lang w:val="en-US" w:eastAsia="zh-CN"/>
        </w:rPr>
        <w:t>20年</w:t>
      </w:r>
      <w:r>
        <w:rPr>
          <w:rFonts w:hint="eastAsia" w:ascii="仿宋_GB2312" w:hAnsi="楷体" w:eastAsia="仿宋_GB2312" w:cs="楷体"/>
          <w:bCs/>
          <w:sz w:val="32"/>
          <w:szCs w:val="32"/>
        </w:rPr>
        <w:t>寺庙书屋补充出版物的配送货工作。</w:t>
      </w:r>
    </w:p>
    <w:p>
      <w:pPr>
        <w:spacing w:line="520" w:lineRule="exact"/>
        <w:ind w:firstLine="643" w:firstLineChars="200"/>
        <w:rPr>
          <w:rFonts w:hint="eastAsia" w:ascii="仿宋_GB2312" w:hAnsi="仿宋" w:eastAsia="仿宋_GB2312"/>
          <w:sz w:val="32"/>
          <w:szCs w:val="32"/>
        </w:rPr>
      </w:pPr>
      <w:r>
        <w:rPr>
          <w:rFonts w:hint="eastAsia" w:ascii="楷体_GB2312" w:hAnsi="黑体" w:eastAsia="楷体_GB2312"/>
          <w:b/>
          <w:sz w:val="32"/>
          <w:szCs w:val="32"/>
          <w:shd w:val="clear" w:color="auto" w:fill="FFFFFF"/>
        </w:rPr>
        <w:t>（</w:t>
      </w:r>
      <w:r>
        <w:rPr>
          <w:rFonts w:hint="eastAsia" w:ascii="楷体_GB2312" w:hAnsi="黑体" w:eastAsia="楷体_GB2312"/>
          <w:b/>
          <w:sz w:val="32"/>
          <w:szCs w:val="32"/>
          <w:shd w:val="clear" w:color="auto" w:fill="FFFFFF"/>
          <w:lang w:val="en-US" w:eastAsia="zh-CN"/>
        </w:rPr>
        <w:t>3</w:t>
      </w:r>
      <w:r>
        <w:rPr>
          <w:rFonts w:hint="eastAsia" w:ascii="楷体_GB2312" w:hAnsi="黑体" w:eastAsia="楷体_GB2312"/>
          <w:b/>
          <w:sz w:val="32"/>
          <w:szCs w:val="32"/>
          <w:shd w:val="clear" w:color="auto" w:fill="FFFFFF"/>
        </w:rPr>
        <w:t>）勇于担当，圆满完成全州教材教辅转运任务。</w:t>
      </w:r>
      <w:r>
        <w:rPr>
          <w:rFonts w:hint="eastAsia" w:ascii="楷体_GB2312" w:hAnsi="黑体" w:eastAsia="楷体_GB2312"/>
          <w:b w:val="0"/>
          <w:bCs/>
          <w:sz w:val="32"/>
          <w:szCs w:val="32"/>
          <w:shd w:val="clear" w:color="auto" w:fill="FFFFFF"/>
          <w:lang w:eastAsia="zh-CN"/>
        </w:rPr>
        <w:t>积极应对</w:t>
      </w:r>
      <w:r>
        <w:rPr>
          <w:rFonts w:hint="eastAsia" w:ascii="仿宋_GB2312" w:eastAsia="仿宋_GB2312"/>
          <w:sz w:val="32"/>
          <w:szCs w:val="32"/>
        </w:rPr>
        <w:t>受新冠肺炎疫情和秋季全州强降雨受泥石流、道路滑坡</w:t>
      </w:r>
      <w:r>
        <w:rPr>
          <w:rFonts w:hint="eastAsia" w:ascii="仿宋_GB2312" w:eastAsia="仿宋_GB2312"/>
          <w:sz w:val="32"/>
          <w:szCs w:val="32"/>
          <w:lang w:eastAsia="zh-CN"/>
        </w:rPr>
        <w:t>带来的</w:t>
      </w:r>
      <w:r>
        <w:rPr>
          <w:rFonts w:hint="eastAsia" w:ascii="仿宋_GB2312" w:eastAsia="仿宋_GB2312"/>
          <w:sz w:val="32"/>
          <w:szCs w:val="32"/>
        </w:rPr>
        <w:t>影响，以“课前到书”为工作目标，主动</w:t>
      </w:r>
      <w:r>
        <w:rPr>
          <w:rFonts w:hint="eastAsia" w:ascii="仿宋_GB2312" w:eastAsia="仿宋_GB2312"/>
          <w:sz w:val="32"/>
          <w:szCs w:val="32"/>
          <w:lang w:eastAsia="zh-CN"/>
        </w:rPr>
        <w:t>作为</w:t>
      </w:r>
      <w:r>
        <w:rPr>
          <w:rFonts w:hint="eastAsia" w:ascii="仿宋_GB2312" w:eastAsia="仿宋_GB2312"/>
          <w:sz w:val="32"/>
          <w:szCs w:val="32"/>
        </w:rPr>
        <w:t>，靠前服务。</w:t>
      </w:r>
      <w:r>
        <w:rPr>
          <w:rFonts w:hint="eastAsia" w:ascii="仿宋_GB2312" w:eastAsia="仿宋_GB2312"/>
          <w:b/>
          <w:sz w:val="32"/>
          <w:szCs w:val="32"/>
        </w:rPr>
        <w:t>一是</w:t>
      </w:r>
      <w:r>
        <w:rPr>
          <w:rFonts w:hint="eastAsia" w:ascii="仿宋_GB2312" w:eastAsia="仿宋_GB2312"/>
          <w:sz w:val="32"/>
          <w:szCs w:val="32"/>
        </w:rPr>
        <w:t>加强排查，确保</w:t>
      </w:r>
      <w:r>
        <w:rPr>
          <w:rFonts w:hint="eastAsia" w:ascii="仿宋_GB2312" w:eastAsia="仿宋_GB2312"/>
          <w:sz w:val="32"/>
          <w:szCs w:val="32"/>
          <w:lang w:eastAsia="zh-CN"/>
        </w:rPr>
        <w:t>疫情</w:t>
      </w:r>
      <w:r>
        <w:rPr>
          <w:rFonts w:hint="eastAsia" w:ascii="仿宋_GB2312" w:eastAsia="仿宋_GB2312"/>
          <w:sz w:val="32"/>
          <w:szCs w:val="32"/>
        </w:rPr>
        <w:t>防控措施到位。做到所有包件全面消毒，运输司机及工作人员做好全程防护，活动轨迹、健康状况做到每日报备。</w:t>
      </w:r>
      <w:r>
        <w:rPr>
          <w:rFonts w:hint="eastAsia" w:ascii="仿宋_GB2312" w:eastAsia="仿宋_GB2312"/>
          <w:b/>
          <w:bCs w:val="0"/>
          <w:sz w:val="32"/>
          <w:szCs w:val="32"/>
        </w:rPr>
        <w:t>二</w:t>
      </w:r>
      <w:r>
        <w:rPr>
          <w:rFonts w:hint="eastAsia" w:ascii="仿宋_GB2312" w:eastAsia="仿宋_GB2312"/>
          <w:b/>
          <w:sz w:val="32"/>
          <w:szCs w:val="32"/>
        </w:rPr>
        <w:t>是</w:t>
      </w:r>
      <w:r>
        <w:rPr>
          <w:rFonts w:hint="eastAsia" w:ascii="仿宋_GB2312" w:eastAsia="仿宋_GB2312"/>
          <w:sz w:val="32"/>
          <w:szCs w:val="32"/>
        </w:rPr>
        <w:t>加强防患，确保转运安全。在防汛期间，提前安排部署全州教材转运工作，加强与文轩文传物流、各县店、气象、公安交警、学校等部门的沟通联系，及时建立“全州教材中转工作群”，</w:t>
      </w:r>
      <w:r>
        <w:rPr>
          <w:rFonts w:hint="eastAsia" w:ascii="仿宋_GB2312" w:hAnsi="新宋体" w:eastAsia="仿宋_GB2312"/>
          <w:sz w:val="32"/>
          <w:szCs w:val="32"/>
        </w:rPr>
        <w:t>选择安全运输路线，</w:t>
      </w:r>
      <w:r>
        <w:rPr>
          <w:rFonts w:hint="eastAsia" w:ascii="仿宋_GB2312" w:eastAsia="仿宋_GB2312"/>
          <w:sz w:val="32"/>
          <w:szCs w:val="32"/>
        </w:rPr>
        <w:t>筑牢安全防线，确保教材转运安全。</w:t>
      </w:r>
      <w:r>
        <w:rPr>
          <w:rFonts w:hint="eastAsia" w:ascii="仿宋_GB2312" w:eastAsia="仿宋_GB2312"/>
          <w:b/>
          <w:sz w:val="32"/>
          <w:szCs w:val="32"/>
        </w:rPr>
        <w:t>三是</w:t>
      </w:r>
      <w:r>
        <w:rPr>
          <w:rFonts w:hint="eastAsia" w:ascii="仿宋_GB2312" w:eastAsia="仿宋_GB2312"/>
          <w:sz w:val="32"/>
          <w:szCs w:val="32"/>
        </w:rPr>
        <w:t>科学调配，确保转运时效。</w:t>
      </w:r>
      <w:r>
        <w:rPr>
          <w:rFonts w:hint="eastAsia" w:ascii="仿宋_GB2312" w:hAnsi="新宋体" w:eastAsia="仿宋_GB2312"/>
          <w:sz w:val="32"/>
          <w:szCs w:val="32"/>
        </w:rPr>
        <w:t>结合图书中转工作时效性、连续性，有计划地抓好落实，在转运高峰期，做到即时卸货、即时清点、即时分发。合理调配车辆，</w:t>
      </w:r>
      <w:r>
        <w:rPr>
          <w:rFonts w:hint="eastAsia" w:ascii="仿宋_GB2312" w:eastAsia="仿宋_GB2312"/>
          <w:sz w:val="32"/>
          <w:szCs w:val="32"/>
        </w:rPr>
        <w:t>适时跟踪图书转运情况,确保在规定时间运达各县。</w:t>
      </w:r>
    </w:p>
    <w:p>
      <w:pPr>
        <w:pStyle w:val="3"/>
        <w:keepNext/>
        <w:keepLines/>
        <w:pageBreakBefore w:val="0"/>
        <w:widowControl w:val="0"/>
        <w:kinsoku/>
        <w:wordWrap/>
        <w:overflowPunct/>
        <w:topLinePunct w:val="0"/>
        <w:autoSpaceDE/>
        <w:autoSpaceDN/>
        <w:bidi w:val="0"/>
        <w:adjustRightInd/>
        <w:snapToGrid/>
        <w:spacing w:after="0" w:line="416" w:lineRule="auto"/>
        <w:ind w:firstLine="640" w:firstLineChars="200"/>
        <w:textAlignment w:val="auto"/>
        <w:rPr>
          <w:rStyle w:val="24"/>
          <w:b w:val="0"/>
          <w:bCs w:val="0"/>
        </w:rPr>
      </w:pPr>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sz w:val="32"/>
          <w:szCs w:val="32"/>
        </w:rPr>
      </w:pPr>
      <w:bookmarkStart w:id="32" w:name="_Toc79163609"/>
      <w:bookmarkStart w:id="33" w:name="_Toc15396602"/>
      <w:bookmarkStart w:id="34" w:name="_Toc79163859"/>
      <w:bookmarkStart w:id="35" w:name="_Toc15377204"/>
      <w:r>
        <w:rPr>
          <w:rFonts w:hint="eastAsia" w:ascii="仿宋_GB2312" w:hAnsi="Times New Roman" w:eastAsia="仿宋_GB2312" w:cs="Times New Roman"/>
          <w:sz w:val="32"/>
          <w:szCs w:val="32"/>
        </w:rPr>
        <w:t>阿坝州新华书店201</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年确定为公益性（二类）差额拨款事业单位，属二级预算单位。内设机构5个：办公室、财务室、教材发行室、图书经营部、中转室。</w:t>
      </w:r>
    </w:p>
    <w:p>
      <w:pPr>
        <w:widowControl/>
        <w:shd w:val="clear" w:color="auto" w:fill="FFFFFF"/>
        <w:adjustRightInd w:val="0"/>
        <w:snapToGrid w:val="0"/>
        <w:spacing w:line="576"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eastAsia="zh-CN"/>
        </w:rPr>
        <w:t>单位设置岗位</w:t>
      </w:r>
      <w:r>
        <w:rPr>
          <w:rFonts w:hint="eastAsia" w:ascii="仿宋_GB2312" w:eastAsia="仿宋_GB2312" w:cs="Times New Roman"/>
          <w:sz w:val="32"/>
          <w:szCs w:val="32"/>
          <w:lang w:val="en-US" w:eastAsia="zh-CN"/>
        </w:rPr>
        <w:t>19个，其中设管理岗位14个（六级A岗位1个,管理七级A岗位7个,管理七级B岗位3个,管理八级A岗位2个,管理八级B岗位1个），工勤技能岗位5个（工勤技能三级岗位1个,工勤技能四级岗位4个）。</w:t>
      </w:r>
    </w:p>
    <w:p>
      <w:pPr>
        <w:widowControl/>
        <w:shd w:val="clear" w:color="auto" w:fill="FFFFFF"/>
        <w:adjustRightInd w:val="0"/>
        <w:snapToGrid w:val="0"/>
        <w:spacing w:line="576" w:lineRule="exact"/>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目前我店岗位聘用情况为:副县级岗位1个,正科级岗位1个,主任科员岗位1个,副科级岗位4个,副主任科员岗位1个;工勤技能岗位二级1个,三级1个,四级1个。</w:t>
      </w:r>
    </w:p>
    <w:p>
      <w:pPr>
        <w:pStyle w:val="2"/>
        <w:keepNext/>
        <w:keepLines/>
        <w:pageBreakBefore w:val="0"/>
        <w:widowControl w:val="0"/>
        <w:kinsoku/>
        <w:wordWrap/>
        <w:overflowPunct/>
        <w:topLinePunct w:val="0"/>
        <w:autoSpaceDE/>
        <w:autoSpaceDN/>
        <w:bidi w:val="0"/>
        <w:adjustRightInd/>
        <w:snapToGrid/>
        <w:spacing w:line="579" w:lineRule="auto"/>
        <w:ind w:right="0"/>
        <w:jc w:val="center"/>
        <w:textAlignment w:val="auto"/>
        <w:rPr>
          <w:rStyle w:val="23"/>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860"/>
      <w:bookmarkStart w:id="37" w:name="_Toc15377205"/>
      <w:bookmarkStart w:id="38" w:name="_Toc79163610"/>
      <w:bookmarkStart w:id="39" w:name="_Toc15396603"/>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highlight w:val="none"/>
          <w:lang w:val="en-US" w:eastAsia="zh-CN"/>
        </w:rPr>
        <w:t>524.27</w:t>
      </w:r>
      <w:r>
        <w:rPr>
          <w:rFonts w:hint="eastAsia" w:ascii="仿宋" w:hAnsi="仿宋" w:eastAsia="仿宋"/>
          <w:color w:val="000000"/>
          <w:sz w:val="32"/>
          <w:szCs w:val="32"/>
          <w:highlight w:val="none"/>
        </w:rPr>
        <w:t>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年相比，收、支总计减少</w:t>
      </w:r>
      <w:r>
        <w:rPr>
          <w:rFonts w:hint="eastAsia" w:ascii="仿宋" w:hAnsi="仿宋" w:eastAsia="仿宋"/>
          <w:color w:val="000000"/>
          <w:sz w:val="32"/>
          <w:szCs w:val="32"/>
          <w:lang w:val="en-US" w:eastAsia="zh-CN"/>
        </w:rPr>
        <w:t>36.98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6.59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受新冠疫情影响一般图书销售下降。</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1" locked="0" layoutInCell="1" allowOverlap="1">
            <wp:simplePos x="0" y="0"/>
            <wp:positionH relativeFrom="column">
              <wp:posOffset>1211580</wp:posOffset>
            </wp:positionH>
            <wp:positionV relativeFrom="paragraph">
              <wp:posOffset>5080</wp:posOffset>
            </wp:positionV>
            <wp:extent cx="2360930" cy="1771015"/>
            <wp:effectExtent l="4445" t="4445" r="15875" b="15240"/>
            <wp:wrapTight wrapText="bothSides">
              <wp:wrapPolygon>
                <wp:start x="-41" y="-54"/>
                <wp:lineTo x="-41" y="21321"/>
                <wp:lineTo x="21397" y="21321"/>
                <wp:lineTo x="21397" y="-54"/>
                <wp:lineTo x="-41" y="-5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rPr>
          <w:rFonts w:hint="eastAsia" w:ascii="仿宋" w:hAnsi="仿宋" w:eastAsia="仿宋"/>
          <w:color w:val="000000"/>
          <w:sz w:val="32"/>
          <w:szCs w:val="32"/>
        </w:rPr>
      </w:pPr>
    </w:p>
    <w:p>
      <w:pPr>
        <w:pStyle w:val="34"/>
        <w:numPr>
          <w:ilvl w:val="0"/>
          <w:numId w:val="1"/>
        </w:numPr>
        <w:spacing w:line="600" w:lineRule="exact"/>
        <w:ind w:firstLineChars="0"/>
        <w:outlineLvl w:val="1"/>
        <w:rPr>
          <w:rStyle w:val="24"/>
          <w:rFonts w:ascii="黑体" w:hAnsi="黑体" w:eastAsia="黑体"/>
          <w:b w:val="0"/>
        </w:rPr>
      </w:pPr>
      <w:bookmarkStart w:id="40" w:name="_Toc79163861"/>
      <w:bookmarkStart w:id="41" w:name="_Toc15377206"/>
      <w:bookmarkStart w:id="42" w:name="_Toc15396604"/>
      <w:bookmarkStart w:id="43" w:name="_Toc7916361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年收入合计</w:t>
      </w:r>
      <w:r>
        <w:rPr>
          <w:rFonts w:hint="eastAsia" w:ascii="仿宋" w:hAnsi="仿宋" w:eastAsia="仿宋"/>
          <w:color w:val="000000"/>
          <w:sz w:val="32"/>
          <w:szCs w:val="32"/>
          <w:highlight w:val="none"/>
          <w:lang w:val="en-US" w:eastAsia="zh-CN"/>
        </w:rPr>
        <w:t>524.27</w:t>
      </w:r>
      <w:r>
        <w:rPr>
          <w:rFonts w:hint="eastAsia" w:ascii="仿宋" w:hAnsi="仿宋" w:eastAsia="仿宋"/>
          <w:color w:val="000000"/>
          <w:sz w:val="32"/>
          <w:szCs w:val="32"/>
          <w:highlight w:val="none"/>
        </w:rPr>
        <w:t>万元</w:t>
      </w:r>
      <w:r>
        <w:rPr>
          <w:rFonts w:hint="eastAsia" w:ascii="仿宋" w:hAnsi="仿宋" w:eastAsia="仿宋"/>
          <w:color w:val="000000"/>
          <w:sz w:val="32"/>
          <w:szCs w:val="32"/>
        </w:rPr>
        <w:t>，其中：一般公共预算财政拨款收入</w:t>
      </w:r>
      <w:r>
        <w:rPr>
          <w:rFonts w:hint="eastAsia" w:ascii="仿宋" w:hAnsi="仿宋" w:eastAsia="仿宋"/>
          <w:color w:val="000000"/>
          <w:sz w:val="32"/>
          <w:szCs w:val="32"/>
          <w:lang w:val="en-US" w:eastAsia="zh-CN"/>
        </w:rPr>
        <w:t>524.27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1" locked="0" layoutInCell="1" allowOverlap="1">
            <wp:simplePos x="0" y="0"/>
            <wp:positionH relativeFrom="column">
              <wp:posOffset>1163320</wp:posOffset>
            </wp:positionH>
            <wp:positionV relativeFrom="paragraph">
              <wp:posOffset>-95250</wp:posOffset>
            </wp:positionV>
            <wp:extent cx="2176145" cy="1631950"/>
            <wp:effectExtent l="4445" t="4445" r="10160" b="20955"/>
            <wp:wrapTight wrapText="bothSides">
              <wp:wrapPolygon>
                <wp:start x="-44" y="-59"/>
                <wp:lineTo x="-44" y="21373"/>
                <wp:lineTo x="21512" y="21373"/>
                <wp:lineTo x="21512" y="-59"/>
                <wp:lineTo x="-44" y="-59"/>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hint="eastAsia" w:ascii="仿宋" w:hAnsi="仿宋" w:eastAsia="仿宋"/>
          <w:color w:val="000000"/>
          <w:sz w:val="32"/>
          <w:szCs w:val="32"/>
        </w:rPr>
      </w:pPr>
    </w:p>
    <w:p>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15396605"/>
      <w:bookmarkStart w:id="46" w:name="_Toc15377207"/>
      <w:bookmarkStart w:id="47" w:name="_Toc7916386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年支出合计</w:t>
      </w:r>
      <w:r>
        <w:rPr>
          <w:rFonts w:hint="eastAsia" w:ascii="仿宋_GB2312" w:eastAsia="仿宋_GB2312"/>
          <w:sz w:val="32"/>
          <w:szCs w:val="32"/>
          <w:lang w:val="en-US" w:eastAsia="zh-CN"/>
        </w:rPr>
        <w:t>584.96</w:t>
      </w:r>
      <w:r>
        <w:rPr>
          <w:rFonts w:hint="eastAsia" w:ascii="仿宋_GB2312" w:eastAsia="仿宋_GB2312"/>
          <w:sz w:val="32"/>
          <w:szCs w:val="32"/>
        </w:rPr>
        <w:t>万元，其中：基本支出</w:t>
      </w:r>
      <w:r>
        <w:rPr>
          <w:rFonts w:hint="eastAsia" w:ascii="仿宋_GB2312" w:eastAsia="仿宋_GB2312"/>
          <w:sz w:val="32"/>
          <w:szCs w:val="32"/>
          <w:highlight w:val="none"/>
          <w:lang w:val="en-US" w:eastAsia="zh-CN"/>
        </w:rPr>
        <w:t>554.96</w:t>
      </w:r>
      <w:r>
        <w:rPr>
          <w:rFonts w:hint="eastAsia" w:ascii="仿宋_GB2312" w:eastAsia="仿宋_GB2312"/>
          <w:sz w:val="32"/>
          <w:szCs w:val="32"/>
        </w:rPr>
        <w:t>万元，占</w:t>
      </w:r>
      <w:r>
        <w:rPr>
          <w:rFonts w:hint="eastAsia" w:ascii="仿宋_GB2312" w:eastAsia="仿宋_GB2312"/>
          <w:sz w:val="32"/>
          <w:szCs w:val="32"/>
          <w:lang w:val="en-US" w:eastAsia="zh-CN"/>
        </w:rPr>
        <w:t>94.87</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30</w:t>
      </w:r>
      <w:r>
        <w:rPr>
          <w:rFonts w:hint="eastAsia" w:ascii="仿宋_GB2312" w:eastAsia="仿宋_GB2312"/>
          <w:sz w:val="32"/>
          <w:szCs w:val="32"/>
        </w:rPr>
        <w:t>万元，占</w:t>
      </w:r>
      <w:r>
        <w:rPr>
          <w:rFonts w:hint="eastAsia" w:ascii="仿宋_GB2312" w:eastAsia="仿宋_GB2312"/>
          <w:sz w:val="32"/>
          <w:szCs w:val="32"/>
          <w:lang w:val="en-US" w:eastAsia="zh-CN"/>
        </w:rPr>
        <w:t>5.13</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hint="eastAsia" w:ascii="仿宋" w:hAnsi="仿宋" w:eastAsia="仿宋"/>
          <w:color w:val="000000"/>
          <w:sz w:val="32"/>
          <w:szCs w:val="32"/>
          <w:shd w:val="pct10" w:color="auto" w:fill="FFFFFF"/>
          <w:lang w:eastAsia="zh-CN"/>
        </w:rPr>
      </w:pPr>
      <w:r>
        <w:rPr>
          <w:rFonts w:hint="eastAsia" w:ascii="仿宋" w:hAnsi="仿宋" w:eastAsia="仿宋"/>
          <w:color w:val="000000"/>
          <w:sz w:val="32"/>
          <w:szCs w:val="32"/>
          <w:shd w:val="pct10" w:color="auto" w:fill="FFFFFF"/>
          <w:lang w:eastAsia="zh-CN"/>
        </w:rPr>
        <w:drawing>
          <wp:anchor distT="0" distB="0" distL="114300" distR="114300" simplePos="0" relativeHeight="251661312" behindDoc="1" locked="0" layoutInCell="1" allowOverlap="1">
            <wp:simplePos x="0" y="0"/>
            <wp:positionH relativeFrom="column">
              <wp:posOffset>1325245</wp:posOffset>
            </wp:positionH>
            <wp:positionV relativeFrom="paragraph">
              <wp:posOffset>153670</wp:posOffset>
            </wp:positionV>
            <wp:extent cx="2268220" cy="1701800"/>
            <wp:effectExtent l="4445" t="4445" r="13335" b="8255"/>
            <wp:wrapTight wrapText="bothSides">
              <wp:wrapPolygon>
                <wp:start x="-42" y="-56"/>
                <wp:lineTo x="-42" y="21463"/>
                <wp:lineTo x="21546" y="21463"/>
                <wp:lineTo x="21546" y="-56"/>
                <wp:lineTo x="-42" y="-56"/>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4"/>
          <w:rFonts w:ascii="黑体" w:hAnsi="黑体" w:eastAsia="黑体"/>
          <w:b w:val="0"/>
        </w:rPr>
      </w:pPr>
      <w:bookmarkStart w:id="48" w:name="_Toc79163863"/>
      <w:bookmarkStart w:id="49" w:name="_Toc79163613"/>
      <w:bookmarkStart w:id="50" w:name="_Toc15396606"/>
      <w:bookmarkStart w:id="51" w:name="_Toc15377208"/>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highlight w:val="none"/>
          <w:lang w:val="en-US" w:eastAsia="zh-CN"/>
        </w:rPr>
        <w:t>524.27</w:t>
      </w:r>
      <w:r>
        <w:rPr>
          <w:rFonts w:hint="eastAsia" w:ascii="仿宋" w:hAnsi="仿宋" w:eastAsia="仿宋"/>
          <w:color w:val="000000"/>
          <w:sz w:val="32"/>
          <w:szCs w:val="32"/>
          <w:highlight w:val="none"/>
        </w:rPr>
        <w:t>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年相比，财政拨款收、支总计减少</w:t>
      </w:r>
      <w:r>
        <w:rPr>
          <w:rFonts w:hint="eastAsia" w:ascii="仿宋" w:hAnsi="仿宋" w:eastAsia="仿宋"/>
          <w:color w:val="000000"/>
          <w:sz w:val="32"/>
          <w:szCs w:val="32"/>
          <w:lang w:val="en-US" w:eastAsia="zh-CN"/>
        </w:rPr>
        <w:t>36.98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6.59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受新冠疫情影响一般图书销售下降。</w:t>
      </w:r>
    </w:p>
    <w:p>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2336" behindDoc="1" locked="0" layoutInCell="1" allowOverlap="1">
            <wp:simplePos x="0" y="0"/>
            <wp:positionH relativeFrom="column">
              <wp:posOffset>1576070</wp:posOffset>
            </wp:positionH>
            <wp:positionV relativeFrom="paragraph">
              <wp:posOffset>156845</wp:posOffset>
            </wp:positionV>
            <wp:extent cx="2336800" cy="1752600"/>
            <wp:effectExtent l="4445" t="4445" r="20955" b="14605"/>
            <wp:wrapTight wrapText="bothSides">
              <wp:wrapPolygon>
                <wp:start x="-41" y="-55"/>
                <wp:lineTo x="-41" y="21545"/>
                <wp:lineTo x="21442" y="21545"/>
                <wp:lineTo x="21442" y="-55"/>
                <wp:lineTo x="-41" y="-55"/>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4"/>
          <w:rFonts w:ascii="黑体" w:hAnsi="黑体" w:eastAsia="黑体"/>
          <w:b w:val="0"/>
        </w:rPr>
      </w:pPr>
      <w:bookmarkStart w:id="52" w:name="_Toc79163864"/>
      <w:bookmarkStart w:id="53" w:name="_Toc15396607"/>
      <w:bookmarkStart w:id="54" w:name="_Toc79163614"/>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584.96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107.12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15.48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受新冠疫情影响一般图书销售下降，运行费用下降。</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1391920</wp:posOffset>
            </wp:positionH>
            <wp:positionV relativeFrom="paragraph">
              <wp:posOffset>195580</wp:posOffset>
            </wp:positionV>
            <wp:extent cx="2125980" cy="1595120"/>
            <wp:effectExtent l="5080" t="4445" r="21590" b="19685"/>
            <wp:wrapTight wrapText="bothSides">
              <wp:wrapPolygon>
                <wp:start x="-52" y="-60"/>
                <wp:lineTo x="-52" y="21351"/>
                <wp:lineTo x="21432" y="21351"/>
                <wp:lineTo x="21432" y="-60"/>
                <wp:lineTo x="-52" y="-6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0"/>
          <w:szCs w:val="30"/>
        </w:rPr>
      </w:pPr>
      <w:r>
        <w:rPr>
          <w:rFonts w:hint="eastAsia" w:ascii="仿宋" w:hAnsi="仿宋" w:eastAsia="仿宋"/>
          <w:color w:val="000000"/>
          <w:sz w:val="30"/>
          <w:szCs w:val="30"/>
        </w:rPr>
        <w:t>（图</w:t>
      </w:r>
      <w:r>
        <w:rPr>
          <w:rFonts w:ascii="仿宋" w:hAnsi="仿宋" w:eastAsia="仿宋"/>
          <w:color w:val="000000"/>
          <w:sz w:val="30"/>
          <w:szCs w:val="30"/>
        </w:rPr>
        <w:t>5</w:t>
      </w:r>
      <w:r>
        <w:rPr>
          <w:rFonts w:hint="eastAsia" w:ascii="仿宋" w:hAnsi="仿宋" w:eastAsia="仿宋"/>
          <w:color w:val="000000"/>
          <w:sz w:val="30"/>
          <w:szCs w:val="30"/>
        </w:rPr>
        <w:t>：一般公共预算财政拨款支出决算变动情况）（柱状图）</w:t>
      </w:r>
    </w:p>
    <w:p>
      <w:pPr>
        <w:spacing w:line="600" w:lineRule="exact"/>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584.96</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文化旅游体育与传媒（类）</w:t>
      </w:r>
      <w:r>
        <w:rPr>
          <w:rFonts w:hint="eastAsia" w:ascii="仿宋" w:hAnsi="仿宋" w:eastAsia="仿宋"/>
          <w:b w:val="0"/>
          <w:bCs w:val="0"/>
          <w:color w:val="000000"/>
          <w:sz w:val="32"/>
          <w:szCs w:val="32"/>
        </w:rPr>
        <w:t>支出</w:t>
      </w:r>
      <w:r>
        <w:rPr>
          <w:rFonts w:hint="eastAsia" w:ascii="仿宋" w:hAnsi="仿宋" w:eastAsia="仿宋"/>
          <w:b w:val="0"/>
          <w:bCs w:val="0"/>
          <w:color w:val="000000"/>
          <w:sz w:val="32"/>
          <w:szCs w:val="32"/>
          <w:lang w:val="en-US" w:eastAsia="zh-CN"/>
        </w:rPr>
        <w:t>488.92</w:t>
      </w:r>
      <w:r>
        <w:rPr>
          <w:rFonts w:hint="eastAsia" w:ascii="仿宋" w:hAnsi="仿宋" w:eastAsia="仿宋"/>
          <w:b w:val="0"/>
          <w:bCs w:val="0"/>
          <w:color w:val="000000"/>
          <w:sz w:val="32"/>
          <w:szCs w:val="32"/>
        </w:rPr>
        <w:t>万元，占</w:t>
      </w:r>
      <w:r>
        <w:rPr>
          <w:rFonts w:hint="eastAsia" w:ascii="仿宋" w:hAnsi="仿宋" w:eastAsia="仿宋"/>
          <w:b w:val="0"/>
          <w:bCs w:val="0"/>
          <w:color w:val="000000"/>
          <w:sz w:val="32"/>
          <w:szCs w:val="32"/>
          <w:lang w:val="en-US" w:eastAsia="zh-CN"/>
        </w:rPr>
        <w:t>83.58</w:t>
      </w:r>
      <w:r>
        <w:rPr>
          <w:rFonts w:ascii="仿宋" w:hAnsi="仿宋" w:eastAsia="仿宋"/>
          <w:b w:val="0"/>
          <w:bCs w:val="0"/>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49.82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14.13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2.41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32.09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5.49%。</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1125220</wp:posOffset>
            </wp:positionH>
            <wp:positionV relativeFrom="paragraph">
              <wp:posOffset>137795</wp:posOffset>
            </wp:positionV>
            <wp:extent cx="2346960" cy="1760220"/>
            <wp:effectExtent l="4445" t="4445" r="10795" b="6985"/>
            <wp:wrapTight wrapText="bothSides">
              <wp:wrapPolygon>
                <wp:start x="-41" y="-55"/>
                <wp:lineTo x="-41" y="21452"/>
                <wp:lineTo x="21524" y="21452"/>
                <wp:lineTo x="21524" y="-55"/>
                <wp:lineTo x="-41" y="-55"/>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（图</w:t>
      </w:r>
      <w:r>
        <w:rPr>
          <w:rFonts w:ascii="仿宋" w:hAnsi="仿宋" w:eastAsia="仿宋"/>
          <w:color w:val="000000"/>
          <w:sz w:val="30"/>
          <w:szCs w:val="30"/>
        </w:rPr>
        <w:t>6</w:t>
      </w:r>
      <w:r>
        <w:rPr>
          <w:rFonts w:hint="eastAsia" w:ascii="仿宋" w:hAnsi="仿宋" w:eastAsia="仿宋"/>
          <w:color w:val="000000"/>
          <w:sz w:val="30"/>
          <w:szCs w:val="30"/>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584.96</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1</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文化旅游体育与传媒</w:t>
      </w:r>
      <w:r>
        <w:rPr>
          <w:rStyle w:val="21"/>
          <w:rFonts w:hint="eastAsia" w:ascii="仿宋" w:hAnsi="仿宋" w:eastAsia="仿宋"/>
          <w:bCs/>
          <w:color w:val="000000"/>
          <w:sz w:val="32"/>
          <w:szCs w:val="32"/>
          <w:lang w:val="en-US" w:eastAsia="zh-CN"/>
        </w:rPr>
        <w:t>207</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06</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05</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488.92</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，决算等于预算数。</w:t>
      </w:r>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2</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val="en-US" w:eastAsia="zh-CN"/>
        </w:rPr>
        <w:t>208</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05</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06</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49.82</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，决算等于预算数。</w:t>
      </w:r>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3</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02</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14.13</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，决算数等于预算数。</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4.住房性保障221（类）02（款）01（项）：</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32.09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 w:hAnsi="仿宋" w:eastAsia="仿宋"/>
          <w:color w:val="000000"/>
          <w:sz w:val="32"/>
          <w:szCs w:val="32"/>
          <w:lang w:val="en-US" w:eastAsia="zh-CN"/>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4"/>
        </w:rPr>
      </w:pPr>
      <w:bookmarkStart w:id="68" w:name="_Toc79163868"/>
      <w:bookmarkStart w:id="69" w:name="_Toc15396608"/>
      <w:bookmarkStart w:id="70" w:name="_Toc15377214"/>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584.96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338.24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65.24万元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77.80万元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70.69万元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35.59万元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14.23万元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14.13万元、住房公积金32.09万元、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6.47万元、生活补助22.00万元。</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246.72</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1.3万元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0.49万元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3.31万元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7.2万元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2.03万元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2.26万元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0.25万元</w:t>
      </w:r>
      <w:r>
        <w:rPr>
          <w:rFonts w:hint="eastAsia" w:ascii="仿宋" w:hAnsi="仿宋" w:eastAsia="仿宋"/>
          <w:color w:val="000000"/>
          <w:sz w:val="32"/>
          <w:szCs w:val="32"/>
        </w:rPr>
        <w:t>、专用材料费</w:t>
      </w:r>
      <w:r>
        <w:rPr>
          <w:rFonts w:hint="eastAsia" w:ascii="仿宋" w:hAnsi="仿宋" w:eastAsia="仿宋"/>
          <w:color w:val="000000"/>
          <w:sz w:val="32"/>
          <w:szCs w:val="32"/>
          <w:lang w:val="en-US" w:eastAsia="zh-CN"/>
        </w:rPr>
        <w:t>189.87万元、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30万元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4.97万元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5.04万元</w:t>
      </w:r>
      <w:r>
        <w:rPr>
          <w:rFonts w:hint="eastAsia" w:ascii="仿宋" w:hAnsi="仿宋" w:eastAsia="仿宋"/>
          <w:color w:val="000000"/>
          <w:sz w:val="32"/>
          <w:szCs w:val="32"/>
          <w:lang w:eastAsia="zh-CN"/>
        </w:rPr>
        <w:t>。</w:t>
      </w:r>
    </w:p>
    <w:p>
      <w:pPr>
        <w:spacing w:line="600" w:lineRule="exact"/>
        <w:ind w:firstLine="640"/>
        <w:rPr>
          <w:rFonts w:ascii="仿宋" w:hAnsi="仿宋" w:eastAsia="仿宋"/>
          <w:b/>
          <w:color w:val="FF0000"/>
          <w:sz w:val="32"/>
          <w:szCs w:val="32"/>
        </w:rPr>
      </w:pPr>
    </w:p>
    <w:p>
      <w:pPr>
        <w:spacing w:line="600" w:lineRule="exact"/>
        <w:ind w:firstLine="640"/>
        <w:outlineLvl w:val="1"/>
        <w:rPr>
          <w:rStyle w:val="24"/>
          <w:rFonts w:ascii="黑体" w:hAns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870"/>
      <w:bookmarkStart w:id="77" w:name="_Toc15377216"/>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5.29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，决算数预算数持平。</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95.27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4.73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1115695</wp:posOffset>
            </wp:positionH>
            <wp:positionV relativeFrom="paragraph">
              <wp:posOffset>118110</wp:posOffset>
            </wp:positionV>
            <wp:extent cx="2857500" cy="2143760"/>
            <wp:effectExtent l="4445" t="5080" r="14605" b="22860"/>
            <wp:wrapTight wrapText="bothSides">
              <wp:wrapPolygon>
                <wp:start x="-34" y="-51"/>
                <wp:lineTo x="-34" y="21446"/>
                <wp:lineTo x="21566" y="21446"/>
                <wp:lineTo x="21566" y="-51"/>
                <wp:lineTo x="-34" y="-51"/>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lang w:eastAsia="zh-CN"/>
        </w:rPr>
        <w:t>无</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eastAsia="zh-CN"/>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5.04</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0.56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新冠疫情影响运行费用减少</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5.04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到各县新华书店调研及指导业务工作，到文轩公司联系业务、开会，“两联一进”到壤塘、阿坝县，“送书下乡”到乡镇，中转站开展业务等</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hint="default" w:ascii="仿宋_GB2312" w:eastAsia="仿宋_GB2312"/>
          <w:color w:val="000000"/>
          <w:sz w:val="32"/>
          <w:szCs w:val="32"/>
          <w:lang w:val="en-US"/>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0.25</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0.25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文轩公司到我单位调研及开展新业务餐饮支出。</w:t>
      </w:r>
    </w:p>
    <w:p>
      <w:pPr>
        <w:spacing w:line="600" w:lineRule="exact"/>
        <w:ind w:firstLine="640"/>
        <w:rPr>
          <w:rFonts w:ascii="仿宋_GB2312" w:eastAsia="仿宋_GB2312"/>
          <w:color w:val="000000"/>
          <w:sz w:val="32"/>
          <w:szCs w:val="32"/>
        </w:rPr>
      </w:pPr>
      <w:r>
        <w:rPr>
          <w:rFonts w:hint="eastAsia" w:ascii="仿宋" w:hAnsi="仿宋" w:eastAsia="仿宋"/>
          <w:b w:val="0"/>
          <w:bCs/>
          <w:color w:val="000000"/>
          <w:sz w:val="32"/>
          <w:szCs w:val="32"/>
          <w:lang w:eastAsia="zh-CN"/>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文轩公司到我单位调研及开展新业务</w:t>
      </w:r>
      <w:r>
        <w:rPr>
          <w:rFonts w:hint="eastAsia" w:ascii="仿宋_GB2312" w:eastAsia="仿宋_GB2312"/>
          <w:color w:val="000000"/>
          <w:sz w:val="32"/>
          <w:szCs w:val="32"/>
        </w:rPr>
        <w:t>用餐费等。</w:t>
      </w:r>
    </w:p>
    <w:p>
      <w:pPr>
        <w:spacing w:line="600" w:lineRule="exact"/>
        <w:ind w:firstLine="640"/>
        <w:outlineLvl w:val="1"/>
        <w:rPr>
          <w:rStyle w:val="24"/>
          <w:rFonts w:ascii="黑体" w:hAnsi="黑体" w:eastAsia="黑体"/>
        </w:rPr>
      </w:pPr>
      <w:bookmarkStart w:id="82" w:name="_Toc79163872"/>
      <w:bookmarkStart w:id="83" w:name="_Toc15396610"/>
      <w:bookmarkStart w:id="84" w:name="_Toc15377218"/>
      <w:bookmarkStart w:id="85" w:name="_Toc7916362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1292" w:firstLineChars="404"/>
        <w:rPr>
          <w:rFonts w:ascii="仿宋_GB2312" w:eastAsia="仿宋_GB2312"/>
          <w:color w:val="000000"/>
          <w:sz w:val="32"/>
          <w:szCs w:val="32"/>
        </w:rPr>
      </w:pPr>
      <w:r>
        <w:rPr>
          <w:rFonts w:hint="eastAsia" w:ascii="仿宋_GB2312" w:eastAsia="仿宋_GB2312"/>
          <w:color w:val="000000"/>
          <w:sz w:val="32"/>
          <w:szCs w:val="32"/>
          <w:lang w:eastAsia="zh-CN"/>
        </w:rPr>
        <w:t>无</w:t>
      </w:r>
    </w:p>
    <w:p>
      <w:pPr>
        <w:numPr>
          <w:ilvl w:val="0"/>
          <w:numId w:val="2"/>
        </w:numPr>
        <w:spacing w:line="600" w:lineRule="exact"/>
        <w:ind w:firstLine="640"/>
        <w:outlineLvl w:val="1"/>
        <w:rPr>
          <w:rStyle w:val="24"/>
          <w:rFonts w:ascii="黑体" w:hAnsi="黑体" w:eastAsia="黑体"/>
          <w:b w:val="0"/>
        </w:rPr>
      </w:pPr>
      <w:bookmarkStart w:id="86" w:name="_Toc79163623"/>
      <w:bookmarkStart w:id="87" w:name="_Toc15377219"/>
      <w:bookmarkStart w:id="88" w:name="_Toc79163873"/>
      <w:bookmarkStart w:id="89" w:name="_Toc15396611"/>
      <w:r>
        <w:rPr>
          <w:rStyle w:val="24"/>
          <w:rFonts w:hint="eastAsia" w:ascii="黑体" w:hAnsi="黑体" w:eastAsia="黑体"/>
          <w:b w:val="0"/>
        </w:rPr>
        <w:t>国有资本经营预算支出决算情况说明</w:t>
      </w:r>
      <w:bookmarkEnd w:id="86"/>
      <w:bookmarkEnd w:id="87"/>
      <w:bookmarkEnd w:id="88"/>
      <w:bookmarkEnd w:id="89"/>
    </w:p>
    <w:p>
      <w:pPr>
        <w:spacing w:line="580" w:lineRule="exact"/>
        <w:ind w:firstLine="1280" w:firstLineChars="400"/>
        <w:jc w:val="both"/>
        <w:rPr>
          <w:rFonts w:hint="eastAsia" w:ascii="方正小标宋简体" w:hAnsi="方正小标宋简体" w:eastAsia="方正小标宋简体" w:cs="方正小标宋简体"/>
          <w:sz w:val="44"/>
          <w:szCs w:val="44"/>
          <w:lang w:eastAsia="zh-CN"/>
        </w:rPr>
      </w:pPr>
      <w:r>
        <w:rPr>
          <w:rFonts w:hint="eastAsia" w:ascii="仿宋_GB2312" w:eastAsia="仿宋_GB2312"/>
          <w:color w:val="000000"/>
          <w:sz w:val="32"/>
          <w:szCs w:val="32"/>
          <w:lang w:eastAsia="zh-CN"/>
        </w:rPr>
        <w:t>无</w:t>
      </w:r>
    </w:p>
    <w:p>
      <w:pPr>
        <w:spacing w:line="600" w:lineRule="exact"/>
        <w:ind w:firstLine="800" w:firstLineChars="250"/>
        <w:outlineLvl w:val="1"/>
        <w:rPr>
          <w:rStyle w:val="24"/>
          <w:rFonts w:ascii="黑体" w:hAnsi="黑体" w:eastAsia="黑体"/>
        </w:rPr>
      </w:pPr>
      <w:bookmarkStart w:id="90" w:name="_Toc79163874"/>
      <w:bookmarkStart w:id="91" w:name="_Toc15377221"/>
      <w:bookmarkStart w:id="92" w:name="_Toc15396612"/>
      <w:bookmarkStart w:id="93"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625"/>
      <w:bookmarkStart w:id="95" w:name="_Toc15377222"/>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1280" w:firstLineChars="4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1280" w:firstLineChars="4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877"/>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辆车，其中：主要领导干部用车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辆其他用车主要是用于</w:t>
      </w:r>
      <w:r>
        <w:rPr>
          <w:rFonts w:hint="eastAsia" w:ascii="仿宋_GB2312" w:eastAsia="仿宋_GB2312"/>
          <w:color w:val="000000"/>
          <w:sz w:val="32"/>
          <w:szCs w:val="32"/>
          <w:lang w:eastAsia="zh-CN"/>
        </w:rPr>
        <w:t>到文轩公司联系业务、开会，“两联一进”到壤塘、阿坝县，“送书下乡”到各乡镇，中转站开展业务等。</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阿坝州新华书店</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2020年州级文化产业发展专项资金</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Style w:val="41"/>
          <w:rFonts w:hint="eastAsia" w:ascii="仿宋_GB2312" w:hAnsi="仿宋" w:eastAsia="仿宋_GB2312"/>
          <w:sz w:val="32"/>
          <w:szCs w:val="32"/>
          <w:lang w:val="en-US" w:eastAsia="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年部门整体支出开展绩效自评，评价情况</w:t>
      </w:r>
      <w:r>
        <w:rPr>
          <w:rFonts w:hint="eastAsia" w:ascii="仿宋_GB2312" w:hAnsi="仿宋_GB2312" w:eastAsia="仿宋_GB2312" w:cs="仿宋_GB2312"/>
          <w:sz w:val="32"/>
          <w:szCs w:val="32"/>
          <w:lang w:eastAsia="zh-CN"/>
        </w:rPr>
        <w:t>如下：受疫情影响，单位门市暂停营业近两月，单位</w:t>
      </w:r>
      <w:r>
        <w:rPr>
          <w:rFonts w:hint="eastAsia" w:ascii="仿宋_GB2312" w:hAnsi="仿宋" w:eastAsia="仿宋_GB2312"/>
          <w:sz w:val="32"/>
          <w:szCs w:val="32"/>
        </w:rPr>
        <w:t>结合自身实际，多措并举，</w:t>
      </w:r>
      <w:r>
        <w:rPr>
          <w:rFonts w:hint="eastAsia" w:ascii="仿宋_GB2312" w:hAnsi="仿宋" w:eastAsia="仿宋_GB2312"/>
          <w:sz w:val="32"/>
          <w:szCs w:val="32"/>
          <w:lang w:eastAsia="zh-CN"/>
        </w:rPr>
        <w:t>最大限度将受疫情影响的各项损失降到了最低。</w:t>
      </w:r>
      <w:r>
        <w:rPr>
          <w:rStyle w:val="41"/>
          <w:rFonts w:hint="eastAsia" w:ascii="仿宋_GB2312" w:hAnsi="仿宋" w:eastAsia="仿宋_GB2312" w:cs="仿宋"/>
          <w:bCs/>
          <w:sz w:val="32"/>
          <w:szCs w:val="32"/>
          <w:lang w:eastAsia="zh-CN"/>
        </w:rPr>
        <w:t>在认真做好自身疫情防控工作前提下，</w:t>
      </w:r>
      <w:r>
        <w:rPr>
          <w:rStyle w:val="41"/>
          <w:rFonts w:hint="eastAsia" w:ascii="仿宋_GB2312" w:hAnsi="仿宋" w:eastAsia="仿宋_GB2312" w:cs="仿宋"/>
          <w:bCs/>
          <w:sz w:val="32"/>
          <w:szCs w:val="32"/>
        </w:rPr>
        <w:t>充分利用网络渠道，</w:t>
      </w:r>
      <w:r>
        <w:rPr>
          <w:rStyle w:val="41"/>
          <w:rFonts w:hint="eastAsia" w:ascii="仿宋_GB2312" w:hAnsi="仿宋" w:eastAsia="仿宋_GB2312"/>
          <w:sz w:val="32"/>
          <w:szCs w:val="32"/>
        </w:rPr>
        <w:t>开展“线上点单，免费送书”服务，</w:t>
      </w:r>
      <w:r>
        <w:rPr>
          <w:rStyle w:val="41"/>
          <w:rFonts w:hint="eastAsia" w:ascii="仿宋_GB2312" w:hAnsi="仿宋" w:eastAsia="仿宋_GB2312"/>
          <w:sz w:val="32"/>
          <w:szCs w:val="32"/>
          <w:lang w:eastAsia="zh-CN"/>
        </w:rPr>
        <w:t>积极</w:t>
      </w:r>
      <w:r>
        <w:rPr>
          <w:rStyle w:val="41"/>
          <w:rFonts w:hint="eastAsia" w:ascii="仿宋_GB2312" w:hAnsi="仿宋" w:eastAsia="仿宋_GB2312"/>
          <w:sz w:val="32"/>
          <w:szCs w:val="32"/>
        </w:rPr>
        <w:t>开展图书预约订购，为读者送书上门等服务。</w:t>
      </w:r>
      <w:r>
        <w:rPr>
          <w:rStyle w:val="41"/>
          <w:rFonts w:hint="eastAsia" w:ascii="仿宋_GB2312" w:hAnsi="仿宋" w:eastAsia="仿宋_GB2312"/>
          <w:sz w:val="32"/>
          <w:szCs w:val="32"/>
          <w:lang w:eastAsia="zh-CN"/>
        </w:rPr>
        <w:t>良好</w:t>
      </w:r>
      <w:r>
        <w:rPr>
          <w:rStyle w:val="41"/>
          <w:rFonts w:hint="eastAsia" w:ascii="仿宋_GB2312" w:hAnsi="仿宋" w:eastAsia="仿宋_GB2312"/>
          <w:sz w:val="32"/>
          <w:szCs w:val="32"/>
        </w:rPr>
        <w:t>的服务受到了广大读者的一致好评。广大市民在居家隔离（办公）期间，门市累计销售各类图书500余册（种），码洋1.2万余元。</w:t>
      </w:r>
      <w:r>
        <w:rPr>
          <w:rStyle w:val="41"/>
          <w:rFonts w:hint="eastAsia" w:ascii="仿宋_GB2312" w:hAnsi="仿宋" w:eastAsia="仿宋_GB2312"/>
          <w:sz w:val="32"/>
          <w:szCs w:val="32"/>
          <w:lang w:eastAsia="zh-CN"/>
        </w:rPr>
        <w:t>门市工作人员主要是临聘人员，他们属于编外人员，财政不拨人员经费，工资、五险一金费用较大，疫情期间舒困补助资金</w:t>
      </w:r>
      <w:r>
        <w:rPr>
          <w:rStyle w:val="41"/>
          <w:rFonts w:hint="eastAsia" w:ascii="仿宋_GB2312" w:hAnsi="仿宋" w:eastAsia="仿宋_GB2312"/>
          <w:sz w:val="32"/>
          <w:szCs w:val="32"/>
          <w:lang w:val="en-US" w:eastAsia="zh-CN"/>
        </w:rPr>
        <w:t>30万元，用于解决门市临聘人员工资及社保。</w:t>
      </w:r>
    </w:p>
    <w:p>
      <w:pPr>
        <w:spacing w:line="580" w:lineRule="exact"/>
        <w:ind w:firstLine="640" w:firstLineChars="200"/>
        <w:rPr>
          <w:rStyle w:val="41"/>
          <w:rFonts w:hint="default" w:ascii="仿宋_GB2312" w:hAnsi="仿宋" w:eastAsia="仿宋_GB2312"/>
          <w:sz w:val="32"/>
          <w:szCs w:val="32"/>
          <w:lang w:val="en-US" w:eastAsia="zh-CN"/>
        </w:rPr>
      </w:pPr>
      <w:r>
        <w:rPr>
          <w:rStyle w:val="41"/>
          <w:rFonts w:hint="eastAsia" w:ascii="仿宋_GB2312" w:hAnsi="仿宋" w:eastAsia="仿宋_GB2312"/>
          <w:sz w:val="32"/>
          <w:szCs w:val="32"/>
          <w:lang w:val="en-US" w:eastAsia="zh-CN"/>
        </w:rPr>
        <w:t>资金投入和使用情况：年初预算安排30万元，已使用30万元。</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2020年州级文化产业发展专项资金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阿坝州新华书店</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eastAsia="zh-CN"/>
              </w:rPr>
            </w:pPr>
            <w:r>
              <w:rPr>
                <w:rFonts w:hint="eastAsia" w:ascii="宋体" w:cs="宋体"/>
                <w:color w:val="000000"/>
                <w:sz w:val="24"/>
                <w:lang w:eastAsia="zh-CN"/>
              </w:rPr>
              <w:t>无</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eastAsia="zh-CN"/>
              </w:rPr>
              <w:t>疫情期间舒困补助</w:t>
            </w:r>
            <w:r>
              <w:rPr>
                <w:rFonts w:hint="eastAsia" w:ascii="宋体" w:cs="宋体"/>
                <w:color w:val="000000"/>
                <w:sz w:val="24"/>
                <w:lang w:val="en-US" w:eastAsia="zh-CN"/>
              </w:rPr>
              <w:t>30万元，全部用于解决受疫情影响门市临聘人员的工资、社保。</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疫情期间舒困补助</w:t>
            </w:r>
            <w:r>
              <w:rPr>
                <w:rFonts w:hint="eastAsia" w:ascii="宋体" w:cs="宋体"/>
                <w:color w:val="000000"/>
                <w:sz w:val="24"/>
                <w:lang w:val="en-US" w:eastAsia="zh-CN"/>
              </w:rPr>
              <w:t>30万元，全部用于解决受疫情影响门市临聘人员的工资、社保。</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eastAsia="zh-CN"/>
              </w:rPr>
              <w:t>门市收入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销售500余册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销售1.2万元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门市指标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丰富图书品种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丰富图书品种</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单位充分利用网络渠道，开展“线上点单，免费送书”服务，建立微信服务群，积极开展图书预约订购送书上门等服务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单位充分利用网络渠道，开展“线上点单，免费送书”服务，建立微信服务群，积极开展图书预约订购送书上门等服务</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优质高效的服务受到了广大读者的一致好评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优质高效的服务受到了广大读者的一致好评</w:t>
            </w:r>
          </w:p>
        </w:tc>
      </w:tr>
    </w:tbl>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580" w:lineRule="exact"/>
        <w:ind w:left="630"/>
        <w:rPr>
          <w:rFonts w:ascii="仿宋_GB2312" w:hAnsi="仿宋_GB2312" w:eastAsia="仿宋_GB2312" w:cs="仿宋_GB2312"/>
          <w:b/>
          <w:bCs/>
          <w:sz w:val="32"/>
          <w:szCs w:val="32"/>
        </w:rPr>
      </w:pPr>
      <w:bookmarkStart w:id="105" w:name="_Toc15377225"/>
      <w:bookmarkStart w:id="106" w:name="_Toc15396613"/>
      <w:bookmarkStart w:id="107" w:name="_Toc79163879"/>
      <w:bookmarkStart w:id="108" w:name="_Toc79163629"/>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阿坝州新华书店</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2020年州级文化产业发展专项资金30万</w:t>
      </w:r>
      <w:r>
        <w:rPr>
          <w:rFonts w:hint="eastAsia" w:ascii="仿宋_GB2312" w:hAnsi="仿宋_GB2312" w:eastAsia="仿宋_GB2312" w:cs="仿宋_GB2312"/>
          <w:sz w:val="32"/>
          <w:szCs w:val="32"/>
        </w:rPr>
        <w:t>项目开展了绩效评价，《</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numPr>
          <w:ilvl w:val="0"/>
          <w:numId w:val="0"/>
        </w:numPr>
        <w:spacing w:line="600" w:lineRule="exact"/>
        <w:jc w:val="both"/>
        <w:outlineLvl w:val="0"/>
        <w:rPr>
          <w:rStyle w:val="23"/>
          <w:rFonts w:ascii="黑体" w:hAnsi="黑体" w:eastAsia="黑体"/>
          <w:b w:val="0"/>
        </w:rPr>
      </w:pPr>
    </w:p>
    <w:p>
      <w:pPr>
        <w:numPr>
          <w:ilvl w:val="0"/>
          <w:numId w:val="3"/>
        </w:numPr>
        <w:spacing w:line="600" w:lineRule="exact"/>
        <w:ind w:firstLine="660" w:firstLineChars="150"/>
        <w:jc w:val="center"/>
        <w:outlineLvl w:val="0"/>
        <w:rPr>
          <w:rStyle w:val="23"/>
          <w:rFonts w:ascii="黑体" w:hAnsi="黑体" w:eastAsia="黑体"/>
          <w:b w:val="0"/>
        </w:rPr>
      </w:pPr>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109" w:name="_Toc79163880"/>
      <w:bookmarkStart w:id="110" w:name="_Toc15396614"/>
      <w:bookmarkStart w:id="111" w:name="_Toc79163630"/>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42"/>
          <w:rFonts w:ascii="黑体" w:hAnsi="黑体" w:eastAsia="黑体"/>
          <w:b w:val="0"/>
        </w:rPr>
      </w:pPr>
      <w:bookmarkStart w:id="165" w:name="_GoBack"/>
      <w:bookmarkEnd w:id="165"/>
      <w:r>
        <w:rPr>
          <w:rFonts w:hint="eastAsia" w:ascii="黑体" w:hAnsi="黑体" w:eastAsia="黑体"/>
          <w:color w:val="000000"/>
          <w:sz w:val="44"/>
          <w:szCs w:val="44"/>
        </w:rPr>
        <w:t>第</w:t>
      </w:r>
      <w:r>
        <w:rPr>
          <w:rStyle w:val="42"/>
          <w:rFonts w:hint="eastAsia" w:ascii="黑体" w:hAnsi="黑体" w:eastAsia="黑体"/>
          <w:b w:val="0"/>
        </w:rPr>
        <w:t>四部分</w:t>
      </w:r>
      <w:r>
        <w:rPr>
          <w:rStyle w:val="42"/>
          <w:rFonts w:ascii="黑体" w:hAnsi="黑体" w:eastAsia="黑体"/>
          <w:b w:val="0"/>
        </w:rPr>
        <w:t xml:space="preserve"> </w:t>
      </w:r>
      <w:r>
        <w:rPr>
          <w:rStyle w:val="42"/>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2" w:name="_Toc79163631"/>
      <w:bookmarkStart w:id="113" w:name="_Toc79163881"/>
      <w:r>
        <w:rPr>
          <w:rFonts w:hint="eastAsia" w:ascii="黑体" w:hAnsi="黑体" w:eastAsia="黑体" w:cs="黑体"/>
          <w:sz w:val="32"/>
          <w:szCs w:val="32"/>
        </w:rPr>
        <w:t>附件</w:t>
      </w:r>
      <w:r>
        <w:rPr>
          <w:rFonts w:ascii="黑体" w:hAnsi="黑体" w:eastAsia="黑体" w:cs="黑体"/>
          <w:sz w:val="32"/>
          <w:szCs w:val="32"/>
        </w:rPr>
        <w:t>1</w:t>
      </w:r>
      <w:bookmarkEnd w:id="112"/>
      <w:bookmarkEnd w:id="113"/>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lang w:val="zh-CN" w:eastAsia="zh-CN"/>
        </w:rPr>
      </w:pPr>
      <w:bookmarkStart w:id="114" w:name="_Toc79163632"/>
      <w:bookmarkStart w:id="115" w:name="_Toc79163882"/>
      <w:r>
        <w:rPr>
          <w:rFonts w:hint="eastAsia" w:ascii="方正小标宋简体" w:hAnsi="黑体" w:eastAsia="方正小标宋简体" w:cs="黑体"/>
          <w:sz w:val="44"/>
          <w:szCs w:val="44"/>
          <w:lang w:val="zh-CN" w:eastAsia="zh-CN"/>
        </w:rPr>
        <w:t>阿坝州新华书店</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4"/>
      <w:bookmarkEnd w:id="115"/>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ind w:firstLine="630" w:firstLineChars="196"/>
        <w:rPr>
          <w:rFonts w:ascii="仿宋_GB2312" w:hAnsi="宋体" w:eastAsia="仿宋_GB2312"/>
          <w:sz w:val="32"/>
          <w:szCs w:val="32"/>
        </w:rPr>
      </w:pPr>
      <w:r>
        <w:rPr>
          <w:rFonts w:hint="eastAsia" w:ascii="楷体_GB2312" w:eastAsia="楷体_GB2312"/>
          <w:b/>
          <w:bCs/>
          <w:sz w:val="32"/>
          <w:szCs w:val="32"/>
        </w:rPr>
        <w:t>（一）机构组成。</w:t>
      </w:r>
      <w:r>
        <w:rPr>
          <w:rFonts w:hint="eastAsia" w:ascii="仿宋_GB2312" w:hAnsi="宋体" w:eastAsia="仿宋_GB2312"/>
          <w:sz w:val="32"/>
          <w:szCs w:val="32"/>
        </w:rPr>
        <w:t>阿坝藏族羌族自治州</w:t>
      </w:r>
      <w:r>
        <w:rPr>
          <w:rFonts w:hint="eastAsia" w:ascii="仿宋_GB2312" w:hAnsi="宋体" w:eastAsia="仿宋_GB2312"/>
          <w:sz w:val="32"/>
          <w:szCs w:val="32"/>
          <w:lang w:eastAsia="zh-CN"/>
        </w:rPr>
        <w:t>新华书店属公益二类</w:t>
      </w:r>
      <w:r>
        <w:rPr>
          <w:rFonts w:hint="eastAsia" w:ascii="仿宋_GB2312" w:hAnsi="宋体" w:eastAsia="仿宋_GB2312"/>
          <w:sz w:val="32"/>
          <w:szCs w:val="32"/>
        </w:rPr>
        <w:t>事业单位，所需经费全额纳入预算管理。组织机构代码为</w:t>
      </w:r>
      <w:r>
        <w:rPr>
          <w:rFonts w:hint="eastAsia" w:ascii="仿宋_GB2312" w:hAnsi="宋体" w:eastAsia="仿宋_GB2312"/>
          <w:sz w:val="32"/>
          <w:szCs w:val="32"/>
          <w:lang w:val="en-US" w:eastAsia="zh-CN"/>
        </w:rPr>
        <w:t>9151320021135030X1</w:t>
      </w:r>
      <w:r>
        <w:rPr>
          <w:rFonts w:hint="eastAsia" w:ascii="仿宋_GB2312" w:hAnsi="宋体" w:eastAsia="仿宋_GB2312"/>
          <w:sz w:val="32"/>
          <w:szCs w:val="32"/>
        </w:rPr>
        <w:t>，预算代码为</w:t>
      </w:r>
      <w:r>
        <w:rPr>
          <w:rFonts w:hint="eastAsia" w:ascii="仿宋_GB2312" w:hAnsi="宋体" w:eastAsia="仿宋_GB2312"/>
          <w:sz w:val="32"/>
          <w:szCs w:val="32"/>
          <w:lang w:val="en-US" w:eastAsia="zh-CN"/>
        </w:rPr>
        <w:t>109105</w:t>
      </w:r>
      <w:r>
        <w:rPr>
          <w:rFonts w:hint="eastAsia" w:ascii="仿宋_GB2312" w:hAnsi="宋体" w:eastAsia="仿宋_GB2312"/>
          <w:sz w:val="32"/>
          <w:szCs w:val="32"/>
        </w:rPr>
        <w:t>年，执行行政单位会计制度。</w:t>
      </w:r>
    </w:p>
    <w:p>
      <w:pPr>
        <w:pStyle w:val="6"/>
        <w:adjustRightInd w:val="0"/>
        <w:snapToGrid w:val="0"/>
        <w:spacing w:before="93" w:line="600" w:lineRule="exact"/>
        <w:ind w:firstLine="675" w:firstLineChars="210"/>
        <w:outlineLvl w:val="2"/>
        <w:rPr>
          <w:rFonts w:hint="eastAsia" w:hAnsi="Times New Roman"/>
          <w:color w:val="363636"/>
          <w:sz w:val="32"/>
          <w:szCs w:val="32"/>
        </w:rPr>
      </w:pPr>
      <w:r>
        <w:rPr>
          <w:rFonts w:hint="eastAsia" w:ascii="楷体_GB2312" w:hAnsi="楷体_GB2312" w:eastAsia="楷体_GB2312" w:cs="楷体_GB2312"/>
          <w:b/>
          <w:bCs w:val="0"/>
          <w:color w:val="000000"/>
          <w:sz w:val="32"/>
          <w:szCs w:val="32"/>
          <w:lang w:eastAsia="zh-CN"/>
        </w:rPr>
        <w:t>（二</w:t>
      </w:r>
      <w:r>
        <w:rPr>
          <w:rFonts w:hint="eastAsia" w:ascii="楷体_GB2312" w:hAnsi="楷体_GB2312" w:eastAsia="楷体_GB2312" w:cs="楷体_GB2312"/>
          <w:b/>
          <w:bCs w:val="0"/>
          <w:color w:val="000000"/>
          <w:sz w:val="32"/>
          <w:szCs w:val="32"/>
        </w:rPr>
        <w:t>）主要职能</w:t>
      </w:r>
      <w:r>
        <w:rPr>
          <w:rFonts w:hint="eastAsia" w:ascii="楷体_GB2312" w:hAnsi="楷体_GB2312" w:eastAsia="楷体_GB2312" w:cs="楷体_GB2312"/>
          <w:b/>
          <w:bCs w:val="0"/>
          <w:color w:val="000000"/>
          <w:sz w:val="32"/>
          <w:szCs w:val="32"/>
          <w:lang w:eastAsia="zh-CN"/>
        </w:rPr>
        <w:t>。</w:t>
      </w:r>
      <w:r>
        <w:rPr>
          <w:color w:val="000000"/>
          <w:sz w:val="32"/>
          <w:szCs w:val="32"/>
        </w:rPr>
        <w:t>主要负责马尔康地区中小学教材教辅、一般图书、藏文</w:t>
      </w:r>
      <w:r>
        <w:rPr>
          <w:rFonts w:hint="eastAsia"/>
          <w:color w:val="000000"/>
          <w:sz w:val="32"/>
          <w:szCs w:val="32"/>
        </w:rPr>
        <w:t>图书等出版物的征订发行；负责</w:t>
      </w:r>
      <w:r>
        <w:rPr>
          <w:color w:val="000000"/>
          <w:sz w:val="32"/>
          <w:szCs w:val="32"/>
        </w:rPr>
        <w:t>全州</w:t>
      </w:r>
      <w:r>
        <w:rPr>
          <w:rFonts w:hint="eastAsia"/>
          <w:color w:val="000000"/>
          <w:sz w:val="32"/>
          <w:szCs w:val="32"/>
        </w:rPr>
        <w:t>新华书店</w:t>
      </w:r>
      <w:r>
        <w:rPr>
          <w:color w:val="000000"/>
          <w:sz w:val="32"/>
          <w:szCs w:val="32"/>
        </w:rPr>
        <w:t>教材</w:t>
      </w:r>
      <w:r>
        <w:rPr>
          <w:rFonts w:hint="eastAsia"/>
          <w:color w:val="000000"/>
          <w:sz w:val="32"/>
          <w:szCs w:val="32"/>
        </w:rPr>
        <w:t>教辅</w:t>
      </w:r>
      <w:r>
        <w:rPr>
          <w:color w:val="000000"/>
          <w:sz w:val="32"/>
          <w:szCs w:val="32"/>
        </w:rPr>
        <w:t>、一般图书</w:t>
      </w:r>
      <w:r>
        <w:rPr>
          <w:rFonts w:hint="eastAsia"/>
          <w:color w:val="000000"/>
          <w:sz w:val="32"/>
          <w:szCs w:val="32"/>
        </w:rPr>
        <w:t>的</w:t>
      </w:r>
      <w:r>
        <w:rPr>
          <w:color w:val="000000"/>
          <w:sz w:val="32"/>
          <w:szCs w:val="32"/>
        </w:rPr>
        <w:t>中转</w:t>
      </w:r>
      <w:r>
        <w:rPr>
          <w:rFonts w:hint="eastAsia"/>
          <w:color w:val="000000"/>
          <w:sz w:val="32"/>
          <w:szCs w:val="32"/>
        </w:rPr>
        <w:t>运输；负责</w:t>
      </w:r>
      <w:r>
        <w:rPr>
          <w:color w:val="000000"/>
          <w:sz w:val="32"/>
          <w:szCs w:val="32"/>
        </w:rPr>
        <w:t>全州</w:t>
      </w:r>
      <w:r>
        <w:rPr>
          <w:rFonts w:hint="eastAsia"/>
          <w:color w:val="000000"/>
          <w:sz w:val="32"/>
          <w:szCs w:val="32"/>
        </w:rPr>
        <w:t>新华书店</w:t>
      </w:r>
      <w:r>
        <w:rPr>
          <w:rFonts w:hint="eastAsia"/>
          <w:color w:val="000000"/>
          <w:sz w:val="32"/>
          <w:szCs w:val="32"/>
          <w:lang w:eastAsia="zh-CN"/>
        </w:rPr>
        <w:t>系统</w:t>
      </w:r>
      <w:r>
        <w:rPr>
          <w:rFonts w:hint="eastAsia"/>
          <w:color w:val="000000"/>
          <w:sz w:val="32"/>
          <w:szCs w:val="32"/>
        </w:rPr>
        <w:t>主营业务的业务</w:t>
      </w:r>
      <w:r>
        <w:rPr>
          <w:color w:val="000000"/>
          <w:sz w:val="32"/>
          <w:szCs w:val="32"/>
        </w:rPr>
        <w:t>指导</w:t>
      </w:r>
      <w:r>
        <w:rPr>
          <w:rFonts w:hint="eastAsia"/>
          <w:color w:val="000000"/>
          <w:sz w:val="32"/>
          <w:szCs w:val="32"/>
        </w:rPr>
        <w:t>工作</w:t>
      </w:r>
      <w:r>
        <w:rPr>
          <w:rFonts w:hint="eastAsia" w:hAnsi="Times New Roman"/>
          <w:color w:val="363636"/>
          <w:sz w:val="32"/>
          <w:szCs w:val="32"/>
        </w:rPr>
        <w:t>。</w:t>
      </w:r>
    </w:p>
    <w:p>
      <w:pPr>
        <w:ind w:firstLine="630" w:firstLineChars="196"/>
        <w:rPr>
          <w:rFonts w:ascii="仿宋_GB2312" w:hAnsi="宋体" w:eastAsia="仿宋_GB2312"/>
          <w:sz w:val="32"/>
          <w:szCs w:val="32"/>
        </w:rPr>
      </w:pPr>
      <w:r>
        <w:rPr>
          <w:rFonts w:hint="eastAsia" w:ascii="楷体_GB2312" w:hAnsi="宋体" w:eastAsia="楷体_GB2312"/>
          <w:b/>
          <w:bCs/>
          <w:sz w:val="32"/>
          <w:szCs w:val="32"/>
        </w:rPr>
        <w:t>（三）人员概况。</w:t>
      </w:r>
      <w:r>
        <w:rPr>
          <w:rFonts w:hint="eastAsia" w:ascii="仿宋_GB2312" w:hAnsi="宋体" w:eastAsia="仿宋_GB2312"/>
          <w:sz w:val="32"/>
          <w:szCs w:val="32"/>
        </w:rPr>
        <w:t>人员编制</w:t>
      </w:r>
      <w:r>
        <w:rPr>
          <w:rFonts w:hint="eastAsia" w:ascii="仿宋_GB2312" w:hAnsi="宋体" w:eastAsia="仿宋_GB2312"/>
          <w:sz w:val="32"/>
          <w:szCs w:val="32"/>
          <w:lang w:val="en-US" w:eastAsia="zh-CN"/>
        </w:rPr>
        <w:t>19</w:t>
      </w:r>
      <w:r>
        <w:rPr>
          <w:rFonts w:hint="eastAsia" w:ascii="仿宋_GB2312" w:hAnsi="宋体" w:eastAsia="仿宋_GB2312"/>
          <w:sz w:val="32"/>
          <w:szCs w:val="32"/>
        </w:rPr>
        <w:t>名，内设</w:t>
      </w:r>
      <w:r>
        <w:rPr>
          <w:rFonts w:hint="eastAsia" w:ascii="仿宋_GB2312" w:hAnsi="宋体" w:eastAsia="仿宋_GB2312"/>
          <w:sz w:val="32"/>
          <w:szCs w:val="32"/>
          <w:lang w:val="en-US" w:eastAsia="zh-CN"/>
        </w:rPr>
        <w:t>5个科室</w:t>
      </w:r>
      <w:r>
        <w:rPr>
          <w:rFonts w:hint="eastAsia" w:ascii="仿宋_GB2312" w:hAnsi="宋体" w:eastAsia="仿宋_GB2312"/>
          <w:sz w:val="32"/>
          <w:szCs w:val="32"/>
        </w:rPr>
        <w:t>。20</w:t>
      </w:r>
      <w:r>
        <w:rPr>
          <w:rFonts w:hint="eastAsia" w:ascii="仿宋_GB2312" w:hAnsi="宋体" w:eastAsia="仿宋_GB2312"/>
          <w:sz w:val="32"/>
          <w:szCs w:val="32"/>
          <w:lang w:val="en-US" w:eastAsia="zh-CN"/>
        </w:rPr>
        <w:t>20</w:t>
      </w:r>
      <w:r>
        <w:rPr>
          <w:rFonts w:hint="eastAsia" w:ascii="仿宋_GB2312" w:hAnsi="宋体" w:eastAsia="仿宋_GB2312"/>
          <w:sz w:val="32"/>
          <w:szCs w:val="32"/>
        </w:rPr>
        <w:t>年12月31日，有在职职工</w:t>
      </w:r>
      <w:r>
        <w:rPr>
          <w:rFonts w:hint="eastAsia" w:ascii="仿宋_GB2312" w:hAnsi="宋体" w:eastAsia="仿宋_GB2312"/>
          <w:sz w:val="32"/>
          <w:szCs w:val="32"/>
          <w:lang w:val="en-US" w:eastAsia="zh-CN"/>
        </w:rPr>
        <w:t>15</w:t>
      </w:r>
      <w:r>
        <w:rPr>
          <w:rFonts w:hint="eastAsia" w:ascii="仿宋_GB2312" w:hAnsi="宋体" w:eastAsia="仿宋_GB2312"/>
          <w:sz w:val="32"/>
          <w:szCs w:val="32"/>
        </w:rPr>
        <w:t>人，其中男性</w:t>
      </w:r>
      <w:r>
        <w:rPr>
          <w:rFonts w:hint="eastAsia" w:ascii="仿宋_GB2312" w:hAnsi="宋体" w:eastAsia="仿宋_GB2312"/>
          <w:sz w:val="32"/>
          <w:szCs w:val="32"/>
          <w:lang w:val="en-US" w:eastAsia="zh-CN"/>
        </w:rPr>
        <w:t>9</w:t>
      </w:r>
      <w:r>
        <w:rPr>
          <w:rFonts w:hint="eastAsia" w:ascii="仿宋_GB2312" w:hAnsi="宋体" w:eastAsia="仿宋_GB2312"/>
          <w:sz w:val="32"/>
          <w:szCs w:val="32"/>
        </w:rPr>
        <w:t>人，女性</w:t>
      </w:r>
      <w:r>
        <w:rPr>
          <w:rFonts w:hint="eastAsia" w:ascii="仿宋_GB2312" w:hAnsi="宋体" w:eastAsia="仿宋_GB2312"/>
          <w:sz w:val="32"/>
          <w:szCs w:val="32"/>
          <w:lang w:val="en-US" w:eastAsia="zh-CN"/>
        </w:rPr>
        <w:t>6</w:t>
      </w:r>
      <w:r>
        <w:rPr>
          <w:rFonts w:hint="eastAsia" w:ascii="仿宋_GB2312" w:hAnsi="宋体" w:eastAsia="仿宋_GB2312"/>
          <w:sz w:val="32"/>
          <w:szCs w:val="32"/>
        </w:rPr>
        <w:t>人，有退休人员</w:t>
      </w:r>
      <w:r>
        <w:rPr>
          <w:rFonts w:hint="eastAsia" w:ascii="仿宋_GB2312" w:hAnsi="宋体" w:eastAsia="仿宋_GB2312"/>
          <w:sz w:val="32"/>
          <w:szCs w:val="32"/>
          <w:lang w:val="en-US" w:eastAsia="zh-CN"/>
        </w:rPr>
        <w:t>19</w:t>
      </w:r>
      <w:r>
        <w:rPr>
          <w:rFonts w:hint="eastAsia" w:ascii="仿宋_GB2312" w:hAnsi="宋体" w:eastAsia="仿宋_GB2312"/>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spacing w:line="58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sz w:val="32"/>
          <w:szCs w:val="32"/>
        </w:rPr>
        <w:t>20</w:t>
      </w:r>
      <w:r>
        <w:rPr>
          <w:rFonts w:hint="eastAsia" w:ascii="仿宋_GB2312" w:hAnsi="宋体" w:eastAsia="仿宋_GB2312"/>
          <w:sz w:val="32"/>
          <w:szCs w:val="32"/>
          <w:lang w:val="en-US" w:eastAsia="zh-CN"/>
        </w:rPr>
        <w:t>20</w:t>
      </w:r>
      <w:r>
        <w:rPr>
          <w:rFonts w:hint="eastAsia" w:ascii="仿宋_GB2312" w:hAnsi="宋体" w:eastAsia="仿宋_GB2312"/>
          <w:sz w:val="32"/>
          <w:szCs w:val="32"/>
        </w:rPr>
        <w:t>年阿坝州</w:t>
      </w:r>
      <w:r>
        <w:rPr>
          <w:rFonts w:hint="eastAsia" w:ascii="仿宋_GB2312" w:hAnsi="宋体" w:eastAsia="仿宋_GB2312"/>
          <w:sz w:val="32"/>
          <w:szCs w:val="32"/>
          <w:lang w:eastAsia="zh-CN"/>
        </w:rPr>
        <w:t>新华书店财政资金本年</w:t>
      </w:r>
      <w:r>
        <w:rPr>
          <w:rFonts w:hint="eastAsia" w:ascii="仿宋_GB2312" w:hAnsi="宋体" w:eastAsia="仿宋_GB2312"/>
          <w:sz w:val="32"/>
          <w:szCs w:val="32"/>
        </w:rPr>
        <w:t>收入</w:t>
      </w:r>
      <w:r>
        <w:rPr>
          <w:rFonts w:hint="eastAsia" w:ascii="仿宋_GB2312" w:hAnsi="宋体" w:eastAsia="仿宋_GB2312"/>
          <w:sz w:val="32"/>
          <w:szCs w:val="32"/>
          <w:lang w:val="en-US" w:eastAsia="zh-CN"/>
        </w:rPr>
        <w:t>524.27万</w:t>
      </w:r>
      <w:r>
        <w:rPr>
          <w:rFonts w:hint="eastAsia" w:ascii="仿宋_GB2312" w:hAnsi="宋体" w:eastAsia="仿宋_GB2312"/>
          <w:sz w:val="32"/>
          <w:szCs w:val="32"/>
        </w:rPr>
        <w:t>元</w:t>
      </w:r>
      <w:r>
        <w:rPr>
          <w:rFonts w:hint="eastAsia" w:ascii="仿宋_GB2312" w:hAnsi="宋体" w:eastAsia="仿宋_GB2312"/>
          <w:sz w:val="32"/>
          <w:szCs w:val="32"/>
          <w:lang w:eastAsia="zh-CN"/>
        </w:rPr>
        <w:t>，年初财政拨款结转和结余</w:t>
      </w:r>
      <w:r>
        <w:rPr>
          <w:rFonts w:hint="eastAsia" w:ascii="仿宋_GB2312" w:hAnsi="宋体" w:eastAsia="仿宋_GB2312"/>
          <w:sz w:val="32"/>
          <w:szCs w:val="32"/>
          <w:lang w:val="en-US" w:eastAsia="zh-CN"/>
        </w:rPr>
        <w:t>60.70万元</w:t>
      </w:r>
      <w:r>
        <w:rPr>
          <w:rFonts w:hint="eastAsia" w:ascii="仿宋_GB2312" w:hAnsi="宋体" w:eastAsia="仿宋_GB2312"/>
          <w:sz w:val="32"/>
          <w:szCs w:val="32"/>
        </w:rPr>
        <w:t>。</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（二）部门财政资金支出情况。</w:t>
      </w:r>
    </w:p>
    <w:p>
      <w:pPr>
        <w:pStyle w:val="18"/>
        <w:keepNext w:val="0"/>
        <w:keepLines w:val="0"/>
        <w:widowControl/>
        <w:suppressLineNumbers w:val="0"/>
        <w:spacing w:before="0" w:beforeAutospacing="0" w:after="0" w:afterAutospacing="0"/>
        <w:ind w:left="0" w:right="0" w:firstLine="640" w:firstLineChars="200"/>
        <w:jc w:val="left"/>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w:t>
      </w:r>
      <w:r>
        <w:rPr>
          <w:rFonts w:hint="eastAsia" w:ascii="仿宋_GB2312" w:hAnsi="宋体" w:eastAsia="仿宋_GB2312"/>
          <w:sz w:val="32"/>
          <w:szCs w:val="32"/>
        </w:rPr>
        <w:t>阿坝州供销社</w:t>
      </w:r>
      <w:r>
        <w:rPr>
          <w:rFonts w:hint="eastAsia" w:ascii="仿宋_GB2312" w:hAnsi="宋体" w:eastAsia="仿宋_GB2312"/>
          <w:sz w:val="32"/>
          <w:szCs w:val="32"/>
          <w:lang w:eastAsia="zh-CN"/>
        </w:rPr>
        <w:t>财政资金</w:t>
      </w:r>
      <w:r>
        <w:rPr>
          <w:rFonts w:hint="eastAsia" w:ascii="仿宋" w:hAnsi="仿宋" w:eastAsia="仿宋" w:cs="Times New Roman"/>
          <w:color w:val="000000"/>
          <w:kern w:val="2"/>
          <w:sz w:val="32"/>
          <w:szCs w:val="32"/>
          <w:lang w:val="en-US" w:eastAsia="zh-CN" w:bidi="ar-SA"/>
        </w:rPr>
        <w:t>支出584.969万元，主要用于以下方面:文化旅游体育与传媒支出488.921万元，占83.58,%，社会保障和就业支出49.82万元，占8.52%；卫生健康支出14.13万元，占2.41%；住房保障支出32.09万元，占5.49%。</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widowControl/>
        <w:adjustRightInd w:val="0"/>
        <w:snapToGrid w:val="0"/>
        <w:spacing w:line="480" w:lineRule="exact"/>
        <w:ind w:firstLine="720"/>
        <w:jc w:val="left"/>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20</w:t>
      </w:r>
      <w:r>
        <w:rPr>
          <w:rFonts w:hint="eastAsia" w:ascii="仿宋_GB2312" w:eastAsia="仿宋_GB2312"/>
          <w:color w:val="000000"/>
          <w:kern w:val="0"/>
          <w:sz w:val="32"/>
          <w:szCs w:val="32"/>
          <w:lang w:val="en-US" w:eastAsia="zh-CN"/>
        </w:rPr>
        <w:t>20</w:t>
      </w:r>
      <w:r>
        <w:rPr>
          <w:rFonts w:hint="eastAsia" w:ascii="仿宋_GB2312" w:eastAsia="仿宋_GB2312"/>
          <w:color w:val="000000"/>
          <w:kern w:val="0"/>
          <w:sz w:val="32"/>
          <w:szCs w:val="32"/>
          <w:lang w:val="zh-CN"/>
        </w:rPr>
        <w:t>年，我单位设按照“扩面增量、整体推进，深化完善，构建体系”的总体目标，严格按照《预算法》《阿坝州州级预算绩效目标管理办法》《预算编制通知》等文件要求，完整编制部门整体绩效目标，合理量化项目绩效目标，按时完成基础库、项目库报送工作。</w:t>
      </w:r>
      <w:bookmarkStart w:id="116" w:name="_Hlk20657734"/>
    </w:p>
    <w:bookmarkEnd w:id="116"/>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pPr>
        <w:spacing w:line="58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是在日常事务中，严格执行《预算法》《会计法》等一系列相关法律法规，严格履行报批手续，无计划安排不报账，无领导审批不报账，无经手人签字不报账，不符合财务规定的发票、票据不报账；二是在经济运行中，分清经费的来源、用途、性质及要求，正确划清事业经费和专项经费界线，根据资金要求，合理安排各项支出。坚持收支两条线，专款专用。</w:t>
      </w:r>
    </w:p>
    <w:p>
      <w:pPr>
        <w:spacing w:line="58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同时</w:t>
      </w:r>
      <w:r>
        <w:rPr>
          <w:rFonts w:hint="eastAsia" w:ascii="仿宋_GB2312" w:hAnsi="宋体" w:eastAsia="仿宋_GB2312"/>
          <w:sz w:val="32"/>
          <w:szCs w:val="32"/>
        </w:rPr>
        <w:t>按照财政相关要求，部门绩效目标随同部门预算公开；整体支出绩效自评情况随同部门决算公开。包括部门自评质量、绩效目标公开和自评公开、评价结果整改和应用结果反馈等情况。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ind w:firstLine="640" w:firstLineChars="200"/>
        <w:rPr>
          <w:rFonts w:hint="eastAsia" w:ascii="仿宋_GB2312" w:hAnsi="宋体-18030" w:eastAsia="仿宋_GB2312" w:cs="宋体-18030"/>
          <w:color w:val="000000"/>
          <w:kern w:val="0"/>
          <w:sz w:val="32"/>
          <w:szCs w:val="32"/>
          <w:u w:val="none" w:color="000000"/>
        </w:rPr>
      </w:pPr>
      <w:r>
        <w:rPr>
          <w:rFonts w:hint="eastAsia" w:ascii="仿宋_GB2312" w:hAnsi="宋体-18030" w:eastAsia="仿宋_GB2312" w:cs="宋体-18030"/>
          <w:color w:val="000000"/>
          <w:kern w:val="0"/>
          <w:sz w:val="32"/>
          <w:szCs w:val="32"/>
          <w:u w:val="none" w:color="000000"/>
        </w:rPr>
        <w:t>近年来，州</w:t>
      </w:r>
      <w:r>
        <w:rPr>
          <w:rFonts w:hint="eastAsia" w:ascii="仿宋_GB2312" w:hAnsi="宋体-18030" w:eastAsia="仿宋_GB2312" w:cs="宋体-18030"/>
          <w:color w:val="000000"/>
          <w:kern w:val="0"/>
          <w:sz w:val="32"/>
          <w:szCs w:val="32"/>
          <w:u w:val="none" w:color="000000"/>
          <w:lang w:eastAsia="zh-CN"/>
        </w:rPr>
        <w:t>新华书店</w:t>
      </w:r>
      <w:r>
        <w:rPr>
          <w:rFonts w:hint="eastAsia" w:ascii="仿宋_GB2312" w:hAnsi="宋体-18030" w:eastAsia="仿宋_GB2312" w:cs="宋体-18030"/>
          <w:color w:val="000000"/>
          <w:kern w:val="0"/>
          <w:sz w:val="32"/>
          <w:szCs w:val="32"/>
          <w:u w:val="none" w:color="000000"/>
        </w:rPr>
        <w:t>按照国家的法律法规加强预算管理，严格开支标准，不断完善内控制度，完成各项工作，完成了年度的各项工作目标。</w:t>
      </w:r>
    </w:p>
    <w:p>
      <w:pPr>
        <w:spacing w:line="58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ind w:firstLine="640" w:firstLineChars="200"/>
        <w:rPr>
          <w:rFonts w:hint="eastAsia" w:ascii="仿宋_GB2312" w:hAnsi="宋体-18030" w:eastAsia="仿宋_GB2312" w:cs="宋体-18030"/>
          <w:color w:val="000000"/>
          <w:kern w:val="0"/>
          <w:sz w:val="32"/>
          <w:szCs w:val="32"/>
          <w:u w:val="none" w:color="000000"/>
        </w:rPr>
      </w:pPr>
      <w:r>
        <w:rPr>
          <w:rFonts w:hint="eastAsia" w:ascii="仿宋_GB2312" w:hAnsi="宋体-18030" w:eastAsia="仿宋_GB2312" w:cs="宋体-18030"/>
          <w:color w:val="000000"/>
          <w:kern w:val="0"/>
          <w:sz w:val="32"/>
          <w:szCs w:val="32"/>
          <w:u w:val="none" w:color="000000"/>
        </w:rPr>
        <w:t>通过本次评价发现，</w:t>
      </w:r>
      <w:r>
        <w:rPr>
          <w:rFonts w:hint="eastAsia" w:ascii="仿宋_GB2312" w:hAnsi="宋体-18030" w:eastAsia="仿宋_GB2312" w:cs="宋体-18030"/>
          <w:color w:val="000000"/>
          <w:kern w:val="0"/>
          <w:sz w:val="32"/>
          <w:szCs w:val="32"/>
          <w:u w:val="none" w:color="000000"/>
          <w:lang w:eastAsia="zh-CN"/>
        </w:rPr>
        <w:t>阿坝州新华书店</w:t>
      </w:r>
      <w:r>
        <w:rPr>
          <w:rFonts w:hint="eastAsia" w:ascii="仿宋_GB2312" w:hAnsi="宋体-18030" w:eastAsia="仿宋_GB2312" w:cs="宋体-18030"/>
          <w:color w:val="000000"/>
          <w:kern w:val="0"/>
          <w:sz w:val="32"/>
          <w:szCs w:val="32"/>
          <w:u w:val="none" w:color="000000"/>
        </w:rPr>
        <w:t>整体预算执行较好，取得了一定的社会效益。但在预算编制和执行、专项预算管理等方面，也存在一些有待改进的问题</w:t>
      </w:r>
      <w:r>
        <w:rPr>
          <w:rFonts w:hint="eastAsia" w:ascii="仿宋_GB2312" w:hAnsi="宋体-18030" w:eastAsia="仿宋_GB2312" w:cs="宋体-18030"/>
          <w:color w:val="000000"/>
          <w:kern w:val="0"/>
          <w:sz w:val="32"/>
          <w:szCs w:val="32"/>
          <w:u w:val="none" w:color="000000"/>
          <w:lang w:eastAsia="zh-CN"/>
        </w:rPr>
        <w:t>：</w:t>
      </w:r>
      <w:r>
        <w:rPr>
          <w:rFonts w:hint="eastAsia" w:ascii="仿宋_GB2312" w:hAnsi="宋体-18030" w:eastAsia="仿宋_GB2312" w:cs="宋体-18030"/>
          <w:color w:val="000000"/>
          <w:kern w:val="0"/>
          <w:sz w:val="32"/>
          <w:szCs w:val="32"/>
          <w:u w:val="none" w:color="000000"/>
          <w:lang w:val="en-US" w:eastAsia="zh-CN"/>
        </w:rPr>
        <w:t>1.预算编制水平有待提高，预算测算依据不够充分，绩效目标设定不够科学合理。3.</w:t>
      </w:r>
      <w:r>
        <w:rPr>
          <w:rFonts w:hint="eastAsia" w:ascii="仿宋_GB2312" w:hAnsi="宋体-18030" w:eastAsia="仿宋_GB2312" w:cs="宋体-18030"/>
          <w:color w:val="000000"/>
          <w:kern w:val="0"/>
          <w:sz w:val="32"/>
          <w:szCs w:val="32"/>
          <w:u w:val="none" w:color="000000"/>
        </w:rPr>
        <w:t>内部控制制度建设基础比较薄弱，建设规划不够科学。</w:t>
      </w:r>
    </w:p>
    <w:p>
      <w:pPr>
        <w:spacing w:line="58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ind w:firstLine="640" w:firstLineChars="200"/>
        <w:rPr>
          <w:rFonts w:hint="eastAsia" w:ascii="仿宋_GB2312" w:hAnsi="宋体-18030" w:eastAsia="仿宋_GB2312" w:cs="宋体-18030"/>
          <w:color w:val="000000"/>
          <w:kern w:val="0"/>
          <w:sz w:val="32"/>
          <w:szCs w:val="32"/>
          <w:u w:val="none" w:color="000000"/>
        </w:rPr>
      </w:pPr>
      <w:r>
        <w:rPr>
          <w:rFonts w:hint="eastAsia" w:ascii="仿宋_GB2312" w:hAnsi="宋体-18030" w:eastAsia="仿宋_GB2312" w:cs="宋体-18030"/>
          <w:color w:val="000000"/>
          <w:kern w:val="0"/>
          <w:sz w:val="32"/>
          <w:szCs w:val="32"/>
          <w:u w:val="none" w:color="000000"/>
        </w:rPr>
        <w:t>进一步完善内部管理制度，建立长效机制，提高资金使用绩效。加强绩效管理。在预算编制方面，严审各项目经费，对不细化、不具体化的项目不予批准。加强培训交流，提高业务水平。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42"/>
          <w:rFonts w:ascii="黑体" w:hAnsi="黑体" w:eastAsia="黑体"/>
          <w:b w:val="0"/>
        </w:rPr>
      </w:pPr>
    </w:p>
    <w:p>
      <w:pPr>
        <w:widowControl/>
        <w:jc w:val="left"/>
        <w:rPr>
          <w:rStyle w:val="42"/>
          <w:rFonts w:ascii="黑体" w:hAnsi="黑体" w:eastAsia="黑体"/>
          <w:b w:val="0"/>
        </w:rPr>
      </w:pPr>
    </w:p>
    <w:p>
      <w:pPr>
        <w:widowControl/>
        <w:jc w:val="left"/>
        <w:rPr>
          <w:rStyle w:val="42"/>
          <w:rFonts w:ascii="黑体" w:hAnsi="黑体" w:eastAsia="黑体"/>
          <w:b w:val="0"/>
        </w:rPr>
      </w:pPr>
    </w:p>
    <w:p>
      <w:pPr>
        <w:widowControl/>
        <w:jc w:val="left"/>
        <w:rPr>
          <w:rStyle w:val="42"/>
          <w:rFonts w:ascii="黑体" w:hAnsi="黑体" w:eastAsia="黑体"/>
          <w:b w:val="0"/>
        </w:rPr>
      </w:pPr>
    </w:p>
    <w:p>
      <w:pPr>
        <w:spacing w:line="600" w:lineRule="exact"/>
        <w:jc w:val="left"/>
        <w:outlineLvl w:val="0"/>
        <w:rPr>
          <w:rFonts w:ascii="黑体" w:hAnsi="黑体" w:eastAsia="黑体" w:cs="黑体"/>
          <w:sz w:val="32"/>
          <w:szCs w:val="32"/>
        </w:rPr>
      </w:pPr>
      <w:bookmarkStart w:id="117" w:name="_Toc79163633"/>
      <w:bookmarkStart w:id="118" w:name="_Toc79163883"/>
      <w:bookmarkStart w:id="119" w:name="_Toc79163635"/>
      <w:bookmarkStart w:id="120" w:name="_Toc15396618"/>
      <w:bookmarkStart w:id="121" w:name="_Toc79163885"/>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22" w:name="_Toc79163884"/>
      <w:bookmarkStart w:id="123" w:name="_Toc79163634"/>
      <w:r>
        <w:rPr>
          <w:rFonts w:hint="eastAsia" w:ascii="方正小标宋简体" w:hAnsi="黑体" w:eastAsia="方正小标宋简体" w:cs="黑体"/>
          <w:sz w:val="44"/>
          <w:szCs w:val="44"/>
        </w:rPr>
        <w:t>2020年绩效评价报告</w:t>
      </w:r>
      <w:bookmarkEnd w:id="122"/>
      <w:bookmarkEnd w:id="123"/>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受疫情影响，财政局安排2020年州级文化产业发展专项资金30万项目。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（二）项目自评步骤及方法。</w:t>
      </w:r>
    </w:p>
    <w:p>
      <w:pPr>
        <w:adjustRightInd w:val="0"/>
        <w:snapToGrid w:val="0"/>
        <w:spacing w:line="600" w:lineRule="exact"/>
        <w:ind w:firstLine="720"/>
        <w:rPr>
          <w:rFonts w:ascii="仿宋_GB2312" w:hAnsi="宋体" w:eastAsia="仿宋_GB2312" w:cs="仿宋_GB2312"/>
          <w:i w:val="0"/>
          <w:iCs w:val="0"/>
          <w:caps w:val="0"/>
          <w:color w:val="000000"/>
          <w:spacing w:val="0"/>
          <w:sz w:val="32"/>
          <w:szCs w:val="32"/>
          <w:shd w:val="clear" w:color="auto" w:fill="FFFFFF"/>
          <w:lang w:val="zh-CN"/>
        </w:rPr>
      </w:pPr>
      <w:r>
        <w:rPr>
          <w:rFonts w:hint="eastAsia" w:ascii="仿宋_GB2312" w:hAnsi="宋体" w:eastAsia="仿宋_GB2312" w:cs="仿宋_GB2312"/>
          <w:i w:val="0"/>
          <w:iCs w:val="0"/>
          <w:caps w:val="0"/>
          <w:color w:val="000000"/>
          <w:spacing w:val="0"/>
          <w:sz w:val="32"/>
          <w:szCs w:val="32"/>
          <w:shd w:val="clear" w:color="auto" w:fill="FFFFFF"/>
          <w:lang w:val="zh-CN"/>
        </w:rPr>
        <w:t>项目自评步骤及方法：</w:t>
      </w:r>
      <w:r>
        <w:rPr>
          <w:rFonts w:hint="eastAsia" w:ascii="仿宋_GB2312" w:hAnsi="宋体" w:eastAsia="仿宋_GB2312" w:cs="仿宋_GB2312"/>
          <w:i w:val="0"/>
          <w:iCs w:val="0"/>
          <w:caps w:val="0"/>
          <w:color w:val="000000"/>
          <w:spacing w:val="0"/>
          <w:sz w:val="32"/>
          <w:szCs w:val="32"/>
          <w:shd w:val="clear" w:color="auto" w:fill="FFFFFF"/>
          <w:lang w:val="en-US" w:eastAsia="zh-CN"/>
        </w:rPr>
        <w:t>经费用于项目本身，经费使用坚持效率优先，兼顾节约的原则，经费报销凭据真实可靠，经费使用成效显著。</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default" w:ascii="仿宋_GB2312" w:hAnsi="宋体" w:eastAsia="仿宋_GB2312" w:cs="仿宋_GB2312"/>
          <w:i w:val="0"/>
          <w:iCs w:val="0"/>
          <w:caps w:val="0"/>
          <w:color w:val="000000"/>
          <w:spacing w:val="0"/>
          <w:sz w:val="32"/>
          <w:szCs w:val="32"/>
          <w:shd w:val="clear" w:color="auto" w:fill="FFFFFF"/>
        </w:rPr>
      </w:pPr>
      <w:r>
        <w:rPr>
          <w:rFonts w:ascii="仿宋_GB2312" w:hAnsi="宋体" w:eastAsia="仿宋_GB2312" w:cs="仿宋_GB2312"/>
          <w:i w:val="0"/>
          <w:iCs w:val="0"/>
          <w:caps w:val="0"/>
          <w:color w:val="000000"/>
          <w:spacing w:val="0"/>
          <w:sz w:val="32"/>
          <w:szCs w:val="32"/>
          <w:shd w:val="clear" w:color="auto" w:fill="FFFFFF"/>
        </w:rPr>
        <w:t>我</w:t>
      </w:r>
      <w:r>
        <w:rPr>
          <w:rFonts w:hint="eastAsia" w:ascii="仿宋_GB2312" w:hAnsi="宋体" w:eastAsia="仿宋_GB2312" w:cs="仿宋_GB2312"/>
          <w:i w:val="0"/>
          <w:iCs w:val="0"/>
          <w:caps w:val="0"/>
          <w:color w:val="000000"/>
          <w:spacing w:val="0"/>
          <w:sz w:val="32"/>
          <w:szCs w:val="32"/>
          <w:shd w:val="clear" w:color="auto" w:fill="FFFFFF"/>
          <w:lang w:eastAsia="zh-CN"/>
        </w:rPr>
        <w:t>单位年初</w:t>
      </w:r>
      <w:r>
        <w:rPr>
          <w:rFonts w:ascii="仿宋_GB2312" w:hAnsi="宋体" w:eastAsia="仿宋_GB2312" w:cs="仿宋_GB2312"/>
          <w:i w:val="0"/>
          <w:iCs w:val="0"/>
          <w:caps w:val="0"/>
          <w:color w:val="000000"/>
          <w:spacing w:val="0"/>
          <w:sz w:val="32"/>
          <w:szCs w:val="32"/>
          <w:shd w:val="clear" w:color="auto" w:fill="FFFFFF"/>
        </w:rPr>
        <w:t>预算申请</w:t>
      </w:r>
      <w:r>
        <w:rPr>
          <w:rFonts w:hint="eastAsia" w:ascii="仿宋_GB2312" w:hAnsi="宋体" w:eastAsia="仿宋_GB2312" w:cs="仿宋_GB2312"/>
          <w:i w:val="0"/>
          <w:iCs w:val="0"/>
          <w:caps w:val="0"/>
          <w:color w:val="000000"/>
          <w:spacing w:val="0"/>
          <w:sz w:val="32"/>
          <w:szCs w:val="32"/>
          <w:shd w:val="clear" w:color="auto" w:fill="FFFFFF"/>
          <w:lang w:val="en-US" w:eastAsia="zh-CN"/>
        </w:rPr>
        <w:t>2020年州级文化产业发展专项资金30万，</w:t>
      </w:r>
      <w:r>
        <w:rPr>
          <w:rFonts w:ascii="仿宋_GB2312" w:hAnsi="宋体" w:eastAsia="仿宋_GB2312" w:cs="仿宋_GB2312"/>
          <w:i w:val="0"/>
          <w:iCs w:val="0"/>
          <w:caps w:val="0"/>
          <w:color w:val="000000"/>
          <w:spacing w:val="0"/>
          <w:sz w:val="32"/>
          <w:szCs w:val="32"/>
          <w:shd w:val="clear" w:color="auto" w:fill="FFFFFF"/>
        </w:rPr>
        <w:t>财政预算批复</w:t>
      </w:r>
      <w:r>
        <w:rPr>
          <w:rFonts w:hint="eastAsia" w:ascii="仿宋_GB2312" w:hAnsi="宋体" w:eastAsia="仿宋_GB2312" w:cs="仿宋_GB2312"/>
          <w:i w:val="0"/>
          <w:iCs w:val="0"/>
          <w:caps w:val="0"/>
          <w:color w:val="000000"/>
          <w:spacing w:val="0"/>
          <w:sz w:val="32"/>
          <w:szCs w:val="32"/>
          <w:shd w:val="clear" w:color="auto" w:fill="FFFFFF"/>
          <w:lang w:val="en-US" w:eastAsia="zh-CN"/>
        </w:rPr>
        <w:t>30</w:t>
      </w:r>
      <w:r>
        <w:rPr>
          <w:rFonts w:ascii="仿宋_GB2312" w:hAnsi="宋体" w:eastAsia="仿宋_GB2312" w:cs="仿宋_GB2312"/>
          <w:i w:val="0"/>
          <w:iCs w:val="0"/>
          <w:caps w:val="0"/>
          <w:color w:val="000000"/>
          <w:spacing w:val="0"/>
          <w:sz w:val="32"/>
          <w:szCs w:val="32"/>
          <w:shd w:val="clear" w:color="auto" w:fill="FFFFFF"/>
        </w:rPr>
        <w:t>万元，再无调整</w:t>
      </w:r>
      <w:r>
        <w:rPr>
          <w:rFonts w:hint="default" w:ascii="仿宋_GB2312" w:hAnsi="宋体" w:eastAsia="仿宋_GB2312" w:cs="仿宋_GB2312"/>
          <w:i w:val="0"/>
          <w:iCs w:val="0"/>
          <w:caps w:val="0"/>
          <w:color w:val="000000"/>
          <w:spacing w:val="0"/>
          <w:sz w:val="32"/>
          <w:szCs w:val="32"/>
          <w:shd w:val="clear" w:color="auto" w:fill="FFFFFF"/>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val="0"/>
          <w:bCs w:val="0"/>
          <w:sz w:val="32"/>
          <w:szCs w:val="32"/>
          <w:lang w:val="zh-CN"/>
        </w:rPr>
        <w:t>1．资金计划。</w:t>
      </w:r>
      <w:r>
        <w:rPr>
          <w:rFonts w:ascii="仿宋_GB2312" w:hAnsi="宋体" w:eastAsia="仿宋_GB2312" w:cs="仿宋_GB2312"/>
          <w:i w:val="0"/>
          <w:iCs w:val="0"/>
          <w:caps w:val="0"/>
          <w:color w:val="000000"/>
          <w:spacing w:val="0"/>
          <w:sz w:val="32"/>
          <w:szCs w:val="32"/>
          <w:shd w:val="clear" w:color="auto" w:fill="FFFFFF"/>
        </w:rPr>
        <w:t>该资金由州财政计划拨款，并专款专用，无自筹、其他渠道资金及银行贷款等情况。</w:t>
      </w:r>
    </w:p>
    <w:p>
      <w:pPr>
        <w:adjustRightInd w:val="0"/>
        <w:snapToGrid w:val="0"/>
        <w:spacing w:line="600" w:lineRule="exact"/>
        <w:ind w:firstLine="720"/>
        <w:rPr>
          <w:rFonts w:ascii="仿宋_GB2312" w:hAnsi="宋体"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val="0"/>
          <w:bCs w:val="0"/>
          <w:sz w:val="32"/>
          <w:szCs w:val="32"/>
          <w:lang w:val="zh-CN"/>
        </w:rPr>
        <w:t>2．资金到位。</w:t>
      </w:r>
      <w:r>
        <w:rPr>
          <w:rFonts w:hint="eastAsia" w:ascii="仿宋_GB2312" w:hAnsi="宋体" w:eastAsia="仿宋_GB2312" w:cs="仿宋_GB2312"/>
          <w:i w:val="0"/>
          <w:iCs w:val="0"/>
          <w:caps w:val="0"/>
          <w:color w:val="000000"/>
          <w:spacing w:val="0"/>
          <w:sz w:val="32"/>
          <w:szCs w:val="32"/>
          <w:shd w:val="clear" w:color="auto" w:fill="FFFFFF"/>
          <w:lang w:val="en-US" w:eastAsia="zh-CN"/>
        </w:rPr>
        <w:t>2020年州级文化产业发展专项资金30万，</w:t>
      </w:r>
      <w:r>
        <w:rPr>
          <w:rFonts w:ascii="仿宋_GB2312" w:hAnsi="宋体" w:eastAsia="仿宋_GB2312" w:cs="仿宋_GB2312"/>
          <w:i w:val="0"/>
          <w:iCs w:val="0"/>
          <w:caps w:val="0"/>
          <w:color w:val="000000"/>
          <w:spacing w:val="0"/>
          <w:sz w:val="32"/>
          <w:szCs w:val="32"/>
          <w:shd w:val="clear" w:color="auto" w:fill="FFFFFF"/>
        </w:rPr>
        <w:t>州财政资金到位率100%，资金到位及时。</w:t>
      </w:r>
    </w:p>
    <w:p>
      <w:pPr>
        <w:adjustRightInd w:val="0"/>
        <w:snapToGrid w:val="0"/>
        <w:spacing w:line="600" w:lineRule="exact"/>
        <w:ind w:firstLine="720"/>
        <w:rPr>
          <w:rFonts w:hint="default" w:ascii="仿宋_GB2312" w:hAnsi="宋体"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val="0"/>
          <w:bCs w:val="0"/>
          <w:sz w:val="32"/>
          <w:szCs w:val="32"/>
          <w:lang w:val="zh-CN"/>
        </w:rPr>
        <w:t>3．资金使用。</w:t>
      </w:r>
      <w:r>
        <w:rPr>
          <w:rFonts w:hint="default" w:ascii="仿宋_GB2312" w:hAnsi="宋体" w:eastAsia="仿宋_GB2312" w:cs="仿宋_GB2312"/>
          <w:i w:val="0"/>
          <w:iCs w:val="0"/>
          <w:caps w:val="0"/>
          <w:color w:val="000000"/>
          <w:spacing w:val="0"/>
          <w:sz w:val="32"/>
          <w:szCs w:val="32"/>
          <w:shd w:val="clear" w:color="auto" w:fill="FFFFFF"/>
        </w:rPr>
        <w:t>直接支付结算，主要</w:t>
      </w:r>
      <w:r>
        <w:rPr>
          <w:rFonts w:hint="eastAsia" w:ascii="仿宋_GB2312" w:hAnsi="宋体" w:eastAsia="仿宋_GB2312" w:cs="仿宋_GB2312"/>
          <w:i w:val="0"/>
          <w:iCs w:val="0"/>
          <w:caps w:val="0"/>
          <w:color w:val="000000"/>
          <w:spacing w:val="0"/>
          <w:sz w:val="32"/>
          <w:szCs w:val="32"/>
          <w:shd w:val="clear" w:color="auto" w:fill="FFFFFF"/>
          <w:lang w:eastAsia="zh-CN"/>
        </w:rPr>
        <w:t>单位聘用职工工资、社保。</w:t>
      </w:r>
      <w:r>
        <w:rPr>
          <w:rFonts w:hint="default" w:ascii="仿宋_GB2312" w:hAnsi="宋体" w:eastAsia="仿宋_GB2312" w:cs="仿宋_GB2312"/>
          <w:i w:val="0"/>
          <w:iCs w:val="0"/>
          <w:caps w:val="0"/>
          <w:color w:val="000000"/>
          <w:spacing w:val="0"/>
          <w:sz w:val="32"/>
          <w:szCs w:val="32"/>
          <w:shd w:val="clear" w:color="auto" w:fill="FFFFFF"/>
        </w:rPr>
        <w:t>支付方式合规合法、支付金额与预算相符。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default" w:ascii="仿宋_GB2312" w:hAnsi="宋体" w:eastAsia="仿宋_GB2312" w:cs="仿宋_GB2312"/>
          <w:i w:val="0"/>
          <w:iCs w:val="0"/>
          <w:caps w:val="0"/>
          <w:color w:val="000000"/>
          <w:spacing w:val="0"/>
          <w:sz w:val="32"/>
          <w:szCs w:val="32"/>
          <w:shd w:val="clear" w:color="auto" w:fill="FFFFFF"/>
        </w:rPr>
      </w:pPr>
      <w:r>
        <w:rPr>
          <w:rFonts w:hint="eastAsia" w:ascii="仿宋_GB2312" w:hAnsi="宋体" w:eastAsia="仿宋_GB2312" w:cs="仿宋_GB2312"/>
          <w:i w:val="0"/>
          <w:iCs w:val="0"/>
          <w:caps w:val="0"/>
          <w:color w:val="000000"/>
          <w:spacing w:val="0"/>
          <w:sz w:val="32"/>
          <w:szCs w:val="32"/>
          <w:shd w:val="clear" w:color="auto" w:fill="FFFFFF"/>
          <w:lang w:eastAsia="zh-CN"/>
        </w:rPr>
        <w:t>我单位</w:t>
      </w:r>
      <w:r>
        <w:rPr>
          <w:rFonts w:hint="default" w:ascii="仿宋_GB2312" w:hAnsi="宋体" w:eastAsia="仿宋_GB2312" w:cs="仿宋_GB2312"/>
          <w:i w:val="0"/>
          <w:iCs w:val="0"/>
          <w:caps w:val="0"/>
          <w:color w:val="000000"/>
          <w:spacing w:val="0"/>
          <w:sz w:val="32"/>
          <w:szCs w:val="32"/>
          <w:shd w:val="clear" w:color="auto" w:fill="FFFFFF"/>
        </w:rPr>
        <w:t>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立项规范，按照规定的程序设立，符合相关要求；目标合理，符合本单位的职能任务；项目预期目标结合实际和年度工作要求，指标明确；预算资金到位，保证了项目进度。业务部门按相关的管理制度进行，遵守相关法律法规和业务管理规定；项目支出手续完备，及时落实有关工作，确保工作顺利进行。财务部门管理规范，制度健全，监督规范使用资金，无截留、挤占、挪用。</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lang w:eastAsia="zh-CN"/>
        </w:rPr>
        <w:t>四</w:t>
      </w:r>
      <w:r>
        <w:rPr>
          <w:rFonts w:hint="eastAsia" w:ascii="黑体" w:hAnsi="宋体" w:eastAsia="黑体"/>
          <w:sz w:val="32"/>
          <w:szCs w:val="32"/>
        </w:rPr>
        <w:t>、项目绩效情况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sz w:val="32"/>
          <w:szCs w:val="32"/>
          <w:lang w:val="en-US" w:eastAsia="zh-CN"/>
        </w:rPr>
        <w:t>项目资金全部用于解决受疫情影响单位门市聘用人员工资、社保。</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en-US" w:eastAsia="zh-CN"/>
        </w:rPr>
        <w:t>满意度达到90%。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lang w:eastAsia="zh-CN"/>
        </w:rPr>
        <w:t>五</w:t>
      </w:r>
      <w:r>
        <w:rPr>
          <w:rFonts w:hint="eastAsia" w:ascii="黑体" w:hAnsi="宋体" w:eastAsia="黑体"/>
          <w:sz w:val="32"/>
          <w:szCs w:val="32"/>
        </w:rPr>
        <w:t>、评价结论及建议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Style w:val="41"/>
          <w:rFonts w:hint="eastAsia" w:ascii="仿宋_GB2312" w:hAnsi="仿宋" w:eastAsia="仿宋_GB2312"/>
          <w:color w:val="000000"/>
          <w:sz w:val="32"/>
          <w:szCs w:val="32"/>
        </w:rPr>
      </w:pPr>
      <w:r>
        <w:rPr>
          <w:rFonts w:hint="eastAsia" w:ascii="仿宋_GB2312" w:hAnsi="仿宋_GB2312" w:eastAsia="仿宋_GB2312" w:cs="仿宋_GB2312"/>
          <w:b w:val="0"/>
          <w:bCs/>
          <w:sz w:val="32"/>
          <w:szCs w:val="32"/>
          <w:shd w:val="clear" w:color="auto" w:fill="FFFFFF"/>
          <w:lang w:val="en-US" w:eastAsia="zh-CN"/>
        </w:rPr>
        <w:t>2020年，全州新华书店实体书店</w:t>
      </w:r>
      <w:r>
        <w:rPr>
          <w:rStyle w:val="41"/>
          <w:rFonts w:hint="eastAsia" w:ascii="仿宋_GB2312" w:hAnsi="仿宋" w:eastAsia="仿宋_GB2312" w:cs="仿宋"/>
          <w:bCs/>
          <w:sz w:val="32"/>
          <w:szCs w:val="32"/>
          <w:lang w:eastAsia="zh-CN"/>
        </w:rPr>
        <w:t>受疫情影响严重</w:t>
      </w:r>
      <w:r>
        <w:rPr>
          <w:rStyle w:val="41"/>
          <w:rFonts w:hint="eastAsia" w:ascii="仿宋_GB2312" w:hAnsi="仿宋" w:eastAsia="仿宋_GB2312" w:cs="仿宋"/>
          <w:bCs/>
          <w:sz w:val="32"/>
          <w:szCs w:val="32"/>
        </w:rPr>
        <w:t>，</w:t>
      </w:r>
      <w:r>
        <w:rPr>
          <w:rStyle w:val="41"/>
          <w:rFonts w:hint="eastAsia" w:ascii="仿宋_GB2312" w:hAnsi="仿宋" w:eastAsia="仿宋_GB2312" w:cs="仿宋"/>
          <w:bCs/>
          <w:sz w:val="32"/>
          <w:szCs w:val="32"/>
          <w:lang w:eastAsia="zh-CN"/>
        </w:rPr>
        <w:t>多数</w:t>
      </w:r>
      <w:r>
        <w:rPr>
          <w:rStyle w:val="41"/>
          <w:rFonts w:hint="eastAsia" w:ascii="仿宋_GB2312" w:hAnsi="仿宋" w:eastAsia="仿宋_GB2312" w:cs="仿宋"/>
          <w:bCs/>
          <w:sz w:val="32"/>
          <w:szCs w:val="32"/>
        </w:rPr>
        <w:t>门市</w:t>
      </w:r>
      <w:r>
        <w:rPr>
          <w:rFonts w:hint="eastAsia" w:ascii="仿宋_GB2312" w:hAnsi="仿宋" w:eastAsia="仿宋_GB2312"/>
          <w:sz w:val="32"/>
          <w:szCs w:val="32"/>
          <w:lang w:val="en-US" w:eastAsia="zh-CN"/>
        </w:rPr>
        <w:t>2-3</w:t>
      </w:r>
      <w:r>
        <w:rPr>
          <w:rFonts w:hint="eastAsia" w:ascii="仿宋_GB2312" w:hAnsi="仿宋" w:eastAsia="仿宋_GB2312"/>
          <w:sz w:val="32"/>
          <w:szCs w:val="32"/>
        </w:rPr>
        <w:t>月</w:t>
      </w:r>
      <w:r>
        <w:rPr>
          <w:rFonts w:hint="eastAsia" w:ascii="仿宋_GB2312" w:hAnsi="仿宋" w:eastAsia="仿宋_GB2312"/>
          <w:sz w:val="32"/>
          <w:szCs w:val="32"/>
          <w:lang w:eastAsia="zh-CN"/>
        </w:rPr>
        <w:t>暂停</w:t>
      </w:r>
      <w:r>
        <w:rPr>
          <w:rFonts w:hint="eastAsia" w:ascii="仿宋_GB2312" w:hAnsi="仿宋" w:eastAsia="仿宋_GB2312"/>
          <w:sz w:val="32"/>
          <w:szCs w:val="32"/>
        </w:rPr>
        <w:t>营业</w:t>
      </w:r>
      <w:r>
        <w:rPr>
          <w:rFonts w:hint="eastAsia" w:ascii="仿宋_GB2312" w:hAnsi="仿宋" w:eastAsia="仿宋_GB2312"/>
          <w:sz w:val="32"/>
          <w:szCs w:val="32"/>
          <w:lang w:eastAsia="zh-CN"/>
        </w:rPr>
        <w:t>，全州新华人</w:t>
      </w:r>
      <w:r>
        <w:rPr>
          <w:rFonts w:hint="eastAsia" w:ascii="仿宋_GB2312" w:hAnsi="仿宋" w:eastAsia="仿宋_GB2312"/>
          <w:sz w:val="32"/>
          <w:szCs w:val="32"/>
        </w:rPr>
        <w:t>结合自身实际，多措并举，</w:t>
      </w:r>
      <w:r>
        <w:rPr>
          <w:rFonts w:hint="eastAsia" w:ascii="仿宋_GB2312" w:hAnsi="仿宋" w:eastAsia="仿宋_GB2312"/>
          <w:sz w:val="32"/>
          <w:szCs w:val="32"/>
          <w:lang w:eastAsia="zh-CN"/>
        </w:rPr>
        <w:t>最大限度将受疫情影响的各项损失降到最低</w:t>
      </w:r>
      <w:r>
        <w:rPr>
          <w:rFonts w:hint="eastAsia" w:ascii="仿宋_GB2312" w:hAnsi="仿宋" w:eastAsia="仿宋_GB2312"/>
          <w:sz w:val="32"/>
          <w:szCs w:val="32"/>
        </w:rPr>
        <w:t>。疫情期间，</w:t>
      </w:r>
      <w:r>
        <w:rPr>
          <w:rFonts w:hint="eastAsia" w:ascii="仿宋_GB2312" w:hAnsi="仿宋" w:eastAsia="仿宋_GB2312"/>
          <w:sz w:val="32"/>
          <w:szCs w:val="32"/>
          <w:lang w:eastAsia="zh-CN"/>
        </w:rPr>
        <w:t>在认真做好疫情防控的前提下，</w:t>
      </w:r>
      <w:r>
        <w:rPr>
          <w:rStyle w:val="41"/>
          <w:rFonts w:hint="eastAsia" w:ascii="仿宋_GB2312" w:hAnsi="仿宋" w:eastAsia="仿宋_GB2312" w:cs="仿宋"/>
          <w:bCs/>
          <w:sz w:val="32"/>
          <w:szCs w:val="32"/>
        </w:rPr>
        <w:t>充分利用网络渠道，</w:t>
      </w:r>
      <w:r>
        <w:rPr>
          <w:rStyle w:val="41"/>
          <w:rFonts w:hint="eastAsia" w:ascii="仿宋_GB2312" w:hAnsi="仿宋" w:eastAsia="仿宋_GB2312"/>
          <w:sz w:val="32"/>
          <w:szCs w:val="32"/>
        </w:rPr>
        <w:t>开展“线上点单，免费送书”服务，建立微信服务群，</w:t>
      </w:r>
      <w:r>
        <w:rPr>
          <w:rStyle w:val="41"/>
          <w:rFonts w:hint="eastAsia" w:ascii="仿宋_GB2312" w:hAnsi="仿宋" w:eastAsia="仿宋_GB2312"/>
          <w:sz w:val="32"/>
          <w:szCs w:val="32"/>
          <w:lang w:eastAsia="zh-CN"/>
        </w:rPr>
        <w:t>积极</w:t>
      </w:r>
      <w:r>
        <w:rPr>
          <w:rStyle w:val="41"/>
          <w:rFonts w:hint="eastAsia" w:ascii="仿宋_GB2312" w:hAnsi="仿宋" w:eastAsia="仿宋_GB2312"/>
          <w:sz w:val="32"/>
          <w:szCs w:val="32"/>
        </w:rPr>
        <w:t>开展图书预约订购等服务，为读者送书上门。</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s="仿宋_GB2312"/>
          <w:i w:val="0"/>
          <w:iCs w:val="0"/>
          <w:caps w:val="0"/>
          <w:color w:val="000000"/>
          <w:spacing w:val="0"/>
          <w:sz w:val="32"/>
          <w:szCs w:val="32"/>
          <w:shd w:val="clear" w:color="auto" w:fill="FFFFFF"/>
        </w:rPr>
      </w:pPr>
      <w:r>
        <w:rPr>
          <w:rFonts w:ascii="仿宋_GB2312" w:hAnsi="宋体" w:eastAsia="仿宋_GB2312" w:cs="仿宋_GB2312"/>
          <w:i w:val="0"/>
          <w:iCs w:val="0"/>
          <w:caps w:val="0"/>
          <w:color w:val="000000"/>
          <w:spacing w:val="0"/>
          <w:sz w:val="32"/>
          <w:szCs w:val="32"/>
          <w:shd w:val="clear" w:color="auto" w:fill="FFFFFF"/>
        </w:rPr>
        <w:t>细节上考虑不是很仔细。</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outlineLvl w:val="9"/>
        <w:rPr>
          <w:rFonts w:hint="eastAsia" w:ascii="黑体" w:hAnsi="黑体" w:eastAsia="黑体"/>
          <w:color w:val="000000"/>
          <w:sz w:val="44"/>
          <w:szCs w:val="44"/>
        </w:rPr>
      </w:pPr>
      <w:r>
        <w:rPr>
          <w:rFonts w:hint="eastAsia" w:ascii="仿宋_GB2312" w:hAnsi="Calibri" w:eastAsia="仿宋_GB2312" w:cs="Times New Roman"/>
          <w:b w:val="0"/>
          <w:bCs/>
          <w:kern w:val="2"/>
          <w:sz w:val="32"/>
          <w:szCs w:val="32"/>
          <w:lang w:val="en-US" w:eastAsia="zh-CN" w:bidi="ar-SA"/>
        </w:rPr>
        <w:t>强化绩效管理，提高资金使用绩效</w:t>
      </w:r>
      <w:r>
        <w:rPr>
          <w:rFonts w:hint="eastAsia" w:ascii="仿宋_GB2312" w:hAnsi="Calibri" w:cs="Times New Roman"/>
          <w:b w:val="0"/>
          <w:bCs/>
          <w:kern w:val="2"/>
          <w:sz w:val="32"/>
          <w:szCs w:val="32"/>
          <w:lang w:val="en-US" w:eastAsia="zh-CN" w:bidi="ar-SA"/>
        </w:rPr>
        <w:t>。</w:t>
      </w:r>
    </w:p>
    <w:bookmarkEnd w:id="119"/>
    <w:bookmarkEnd w:id="120"/>
    <w:bookmarkEnd w:id="121"/>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42"/>
          <w:rFonts w:ascii="黑体" w:hAnsi="黑体" w:eastAsia="黑体"/>
          <w:b w:val="0"/>
        </w:rPr>
      </w:pPr>
      <w:r>
        <w:rPr>
          <w:rFonts w:hint="eastAsia" w:ascii="黑体" w:hAnsi="黑体" w:eastAsia="黑体"/>
          <w:color w:val="000000"/>
          <w:sz w:val="44"/>
          <w:szCs w:val="44"/>
        </w:rPr>
        <w:t>第</w:t>
      </w:r>
      <w:r>
        <w:rPr>
          <w:rStyle w:val="42"/>
          <w:rFonts w:hint="eastAsia" w:ascii="黑体" w:hAnsi="黑体" w:eastAsia="黑体"/>
          <w:b w:val="0"/>
        </w:rPr>
        <w:t>五部分</w:t>
      </w:r>
      <w:r>
        <w:rPr>
          <w:rStyle w:val="42"/>
          <w:rFonts w:ascii="黑体" w:hAnsi="黑体" w:eastAsia="黑体"/>
          <w:b w:val="0"/>
        </w:rPr>
        <w:t xml:space="preserve"> </w:t>
      </w:r>
      <w:r>
        <w:rPr>
          <w:rStyle w:val="42"/>
          <w:rFonts w:hint="eastAsia" w:ascii="黑体" w:hAnsi="黑体" w:eastAsia="黑体"/>
          <w:b w:val="0"/>
        </w:rPr>
        <w:t>附表</w:t>
      </w:r>
    </w:p>
    <w:p>
      <w:pPr>
        <w:pStyle w:val="3"/>
        <w:rPr>
          <w:rFonts w:ascii="仿宋" w:hAnsi="仿宋" w:eastAsia="仿宋"/>
          <w:color w:val="000000"/>
        </w:rPr>
      </w:pPr>
      <w:bookmarkStart w:id="124" w:name="_Toc15396619"/>
      <w:bookmarkStart w:id="125" w:name="_Toc79163636"/>
      <w:bookmarkStart w:id="126" w:name="_Toc79163886"/>
      <w:r>
        <w:rPr>
          <w:rFonts w:hint="eastAsia" w:ascii="仿宋" w:hAnsi="仿宋" w:eastAsia="仿宋"/>
          <w:b w:val="0"/>
          <w:color w:val="000000"/>
        </w:rPr>
        <w:t>一、收</w:t>
      </w:r>
      <w:r>
        <w:rPr>
          <w:rStyle w:val="43"/>
          <w:rFonts w:hint="eastAsia" w:ascii="仿宋" w:hAnsi="仿宋" w:eastAsia="仿宋"/>
          <w:b w:val="0"/>
          <w:bCs w:val="0"/>
        </w:rPr>
        <w:t>入支出决算总表</w:t>
      </w:r>
      <w:bookmarkEnd w:id="124"/>
      <w:bookmarkEnd w:id="125"/>
      <w:bookmarkEnd w:id="126"/>
    </w:p>
    <w:p>
      <w:pPr>
        <w:pStyle w:val="3"/>
        <w:rPr>
          <w:rFonts w:ascii="仿宋" w:hAnsi="仿宋" w:eastAsia="仿宋"/>
          <w:color w:val="000000"/>
        </w:rPr>
      </w:pPr>
      <w:bookmarkStart w:id="127" w:name="_Toc79163637"/>
      <w:bookmarkStart w:id="128" w:name="_Toc15396620"/>
      <w:bookmarkStart w:id="129" w:name="_Toc79163887"/>
      <w:r>
        <w:rPr>
          <w:rFonts w:hint="eastAsia" w:ascii="仿宋" w:hAnsi="仿宋" w:eastAsia="仿宋"/>
          <w:b w:val="0"/>
          <w:color w:val="000000"/>
        </w:rPr>
        <w:t>二、收</w:t>
      </w:r>
      <w:r>
        <w:rPr>
          <w:rStyle w:val="43"/>
          <w:rFonts w:hint="eastAsia" w:ascii="仿宋" w:hAnsi="仿宋" w:eastAsia="仿宋"/>
          <w:b w:val="0"/>
          <w:bCs w:val="0"/>
        </w:rPr>
        <w:t>入决算表</w:t>
      </w:r>
      <w:bookmarkEnd w:id="127"/>
      <w:bookmarkEnd w:id="128"/>
      <w:bookmarkEnd w:id="129"/>
    </w:p>
    <w:p>
      <w:pPr>
        <w:pStyle w:val="3"/>
        <w:rPr>
          <w:rFonts w:ascii="仿宋" w:hAnsi="仿宋" w:eastAsia="仿宋"/>
          <w:color w:val="000000"/>
        </w:rPr>
      </w:pPr>
      <w:bookmarkStart w:id="130" w:name="_Toc15396621"/>
      <w:bookmarkStart w:id="131" w:name="_Toc79163638"/>
      <w:bookmarkStart w:id="132" w:name="_Toc79163888"/>
      <w:r>
        <w:rPr>
          <w:rStyle w:val="43"/>
          <w:rFonts w:hint="eastAsia" w:ascii="仿宋" w:hAnsi="仿宋" w:eastAsia="仿宋"/>
          <w:b w:val="0"/>
          <w:bCs w:val="0"/>
        </w:rPr>
        <w:t>三、</w:t>
      </w:r>
      <w:r>
        <w:rPr>
          <w:rFonts w:hint="eastAsia" w:ascii="仿宋" w:hAnsi="仿宋" w:eastAsia="仿宋"/>
          <w:b w:val="0"/>
          <w:color w:val="000000"/>
        </w:rPr>
        <w:t>支</w:t>
      </w:r>
      <w:r>
        <w:rPr>
          <w:rStyle w:val="43"/>
          <w:rFonts w:hint="eastAsia" w:ascii="仿宋" w:hAnsi="仿宋" w:eastAsia="仿宋"/>
          <w:b w:val="0"/>
          <w:bCs w:val="0"/>
        </w:rPr>
        <w:t>出决算表</w:t>
      </w:r>
      <w:bookmarkEnd w:id="130"/>
      <w:bookmarkEnd w:id="131"/>
      <w:bookmarkEnd w:id="132"/>
    </w:p>
    <w:p>
      <w:pPr>
        <w:pStyle w:val="3"/>
        <w:rPr>
          <w:rFonts w:ascii="仿宋" w:hAnsi="仿宋" w:eastAsia="仿宋"/>
          <w:b w:val="0"/>
          <w:color w:val="000000"/>
        </w:rPr>
      </w:pPr>
      <w:bookmarkStart w:id="133" w:name="_Toc79163639"/>
      <w:bookmarkStart w:id="134" w:name="_Toc79163889"/>
      <w:bookmarkStart w:id="135" w:name="_Toc15396622"/>
      <w:r>
        <w:rPr>
          <w:rStyle w:val="43"/>
          <w:rFonts w:hint="eastAsia" w:ascii="仿宋" w:hAnsi="仿宋" w:eastAsia="仿宋"/>
          <w:b w:val="0"/>
          <w:bCs w:val="0"/>
        </w:rPr>
        <w:t>四、</w:t>
      </w:r>
      <w:r>
        <w:rPr>
          <w:rFonts w:hint="eastAsia" w:ascii="仿宋" w:hAnsi="仿宋" w:eastAsia="仿宋"/>
          <w:b w:val="0"/>
          <w:color w:val="000000"/>
        </w:rPr>
        <w:t>财</w:t>
      </w:r>
      <w:r>
        <w:rPr>
          <w:rStyle w:val="43"/>
          <w:rFonts w:hint="eastAsia" w:ascii="仿宋" w:hAnsi="仿宋" w:eastAsia="仿宋"/>
          <w:b w:val="0"/>
          <w:bCs w:val="0"/>
        </w:rPr>
        <w:t>政拨款收入支出决算总表</w:t>
      </w:r>
      <w:bookmarkEnd w:id="133"/>
      <w:bookmarkEnd w:id="134"/>
      <w:bookmarkEnd w:id="135"/>
    </w:p>
    <w:p>
      <w:pPr>
        <w:pStyle w:val="3"/>
        <w:rPr>
          <w:rStyle w:val="43"/>
          <w:rFonts w:ascii="仿宋" w:hAnsi="仿宋" w:eastAsia="仿宋"/>
          <w:b w:val="0"/>
          <w:bCs w:val="0"/>
        </w:rPr>
      </w:pPr>
      <w:bookmarkStart w:id="136" w:name="_Toc79163640"/>
      <w:bookmarkStart w:id="137" w:name="_Toc15396623"/>
      <w:bookmarkStart w:id="138" w:name="_Toc79163890"/>
      <w:r>
        <w:rPr>
          <w:rStyle w:val="43"/>
          <w:rFonts w:hint="eastAsia" w:ascii="仿宋" w:hAnsi="仿宋" w:eastAsia="仿宋"/>
          <w:b w:val="0"/>
          <w:bCs w:val="0"/>
        </w:rPr>
        <w:t>五、</w:t>
      </w:r>
      <w:r>
        <w:rPr>
          <w:rFonts w:hint="eastAsia" w:ascii="仿宋" w:hAnsi="仿宋" w:eastAsia="仿宋"/>
          <w:b w:val="0"/>
          <w:color w:val="000000"/>
        </w:rPr>
        <w:t>财</w:t>
      </w:r>
      <w:r>
        <w:rPr>
          <w:rStyle w:val="43"/>
          <w:rFonts w:hint="eastAsia" w:ascii="仿宋" w:hAnsi="仿宋" w:eastAsia="仿宋"/>
          <w:b w:val="0"/>
          <w:bCs w:val="0"/>
        </w:rPr>
        <w:t>政拨款支出决算明细表</w:t>
      </w:r>
      <w:bookmarkEnd w:id="136"/>
      <w:bookmarkEnd w:id="137"/>
      <w:bookmarkEnd w:id="138"/>
      <w:bookmarkStart w:id="139" w:name="_Toc15396624"/>
    </w:p>
    <w:p>
      <w:pPr>
        <w:pStyle w:val="3"/>
        <w:rPr>
          <w:rFonts w:ascii="仿宋" w:hAnsi="仿宋" w:eastAsia="仿宋"/>
          <w:color w:val="000000"/>
        </w:rPr>
      </w:pPr>
      <w:bookmarkStart w:id="140" w:name="_Toc79163891"/>
      <w:bookmarkStart w:id="141" w:name="_Toc79163641"/>
      <w:r>
        <w:rPr>
          <w:rStyle w:val="43"/>
          <w:rFonts w:hint="eastAsia" w:ascii="仿宋" w:hAnsi="仿宋" w:eastAsia="仿宋"/>
          <w:b w:val="0"/>
          <w:bCs w:val="0"/>
        </w:rPr>
        <w:t>六、</w:t>
      </w:r>
      <w:r>
        <w:rPr>
          <w:rFonts w:hint="eastAsia" w:ascii="仿宋" w:hAnsi="仿宋" w:eastAsia="仿宋"/>
          <w:b w:val="0"/>
          <w:color w:val="000000"/>
        </w:rPr>
        <w:t>一</w:t>
      </w:r>
      <w:r>
        <w:rPr>
          <w:rStyle w:val="43"/>
          <w:rFonts w:hint="eastAsia" w:ascii="仿宋" w:hAnsi="仿宋" w:eastAsia="仿宋"/>
          <w:b w:val="0"/>
          <w:bCs w:val="0"/>
        </w:rPr>
        <w:t>般公共预算财政拨款支出决算表</w:t>
      </w:r>
      <w:bookmarkEnd w:id="139"/>
      <w:bookmarkEnd w:id="140"/>
      <w:bookmarkEnd w:id="141"/>
    </w:p>
    <w:p>
      <w:pPr>
        <w:pStyle w:val="3"/>
        <w:rPr>
          <w:rFonts w:ascii="仿宋" w:hAnsi="仿宋" w:eastAsia="仿宋"/>
          <w:color w:val="000000"/>
        </w:rPr>
      </w:pPr>
      <w:bookmarkStart w:id="142" w:name="_Toc79163892"/>
      <w:bookmarkStart w:id="143" w:name="_Toc15396625"/>
      <w:bookmarkStart w:id="144" w:name="_Toc79163642"/>
      <w:r>
        <w:rPr>
          <w:rStyle w:val="43"/>
          <w:rFonts w:hint="eastAsia" w:ascii="仿宋" w:hAnsi="仿宋" w:eastAsia="仿宋"/>
          <w:b w:val="0"/>
          <w:bCs w:val="0"/>
        </w:rPr>
        <w:t>七、</w:t>
      </w:r>
      <w:r>
        <w:rPr>
          <w:rFonts w:hint="eastAsia" w:ascii="仿宋" w:hAnsi="仿宋" w:eastAsia="仿宋"/>
          <w:b w:val="0"/>
          <w:color w:val="000000"/>
        </w:rPr>
        <w:t>一</w:t>
      </w:r>
      <w:r>
        <w:rPr>
          <w:rStyle w:val="43"/>
          <w:rFonts w:hint="eastAsia" w:ascii="仿宋" w:hAnsi="仿宋" w:eastAsia="仿宋"/>
          <w:b w:val="0"/>
          <w:bCs w:val="0"/>
        </w:rPr>
        <w:t>般公共预算财政拨款支出决算明细表</w:t>
      </w:r>
      <w:bookmarkEnd w:id="142"/>
      <w:bookmarkEnd w:id="143"/>
      <w:bookmarkEnd w:id="144"/>
    </w:p>
    <w:p>
      <w:pPr>
        <w:pStyle w:val="3"/>
        <w:rPr>
          <w:rFonts w:ascii="仿宋" w:hAnsi="仿宋" w:eastAsia="仿宋"/>
          <w:color w:val="000000"/>
        </w:rPr>
      </w:pPr>
      <w:bookmarkStart w:id="145" w:name="_Toc15396626"/>
      <w:bookmarkStart w:id="146" w:name="_Toc79163893"/>
      <w:bookmarkStart w:id="147" w:name="_Toc79163643"/>
      <w:r>
        <w:rPr>
          <w:rStyle w:val="43"/>
          <w:rFonts w:hint="eastAsia" w:ascii="仿宋" w:hAnsi="仿宋" w:eastAsia="仿宋"/>
          <w:b w:val="0"/>
          <w:bCs w:val="0"/>
        </w:rPr>
        <w:t>八、</w:t>
      </w:r>
      <w:r>
        <w:rPr>
          <w:rFonts w:hint="eastAsia" w:ascii="仿宋" w:hAnsi="仿宋" w:eastAsia="仿宋"/>
          <w:b w:val="0"/>
          <w:color w:val="000000"/>
        </w:rPr>
        <w:t>一</w:t>
      </w:r>
      <w:r>
        <w:rPr>
          <w:rStyle w:val="43"/>
          <w:rFonts w:hint="eastAsia" w:ascii="仿宋" w:hAnsi="仿宋" w:eastAsia="仿宋"/>
          <w:b w:val="0"/>
          <w:bCs w:val="0"/>
        </w:rPr>
        <w:t>般公共预算财政拨款基本支出决算表</w:t>
      </w:r>
      <w:bookmarkEnd w:id="145"/>
      <w:bookmarkEnd w:id="146"/>
      <w:bookmarkEnd w:id="147"/>
    </w:p>
    <w:p>
      <w:pPr>
        <w:pStyle w:val="3"/>
        <w:rPr>
          <w:rFonts w:ascii="仿宋" w:hAnsi="仿宋" w:eastAsia="仿宋"/>
          <w:color w:val="000000"/>
        </w:rPr>
      </w:pPr>
      <w:bookmarkStart w:id="148" w:name="_Toc79163644"/>
      <w:bookmarkStart w:id="149" w:name="_Toc15396627"/>
      <w:bookmarkStart w:id="150" w:name="_Toc79163894"/>
      <w:r>
        <w:rPr>
          <w:rStyle w:val="43"/>
          <w:rFonts w:hint="eastAsia" w:ascii="仿宋" w:hAnsi="仿宋" w:eastAsia="仿宋"/>
          <w:b w:val="0"/>
          <w:bCs w:val="0"/>
        </w:rPr>
        <w:t>九、</w:t>
      </w:r>
      <w:r>
        <w:rPr>
          <w:rFonts w:hint="eastAsia" w:ascii="仿宋" w:hAnsi="仿宋" w:eastAsia="仿宋"/>
          <w:b w:val="0"/>
          <w:color w:val="000000"/>
        </w:rPr>
        <w:t>一</w:t>
      </w:r>
      <w:r>
        <w:rPr>
          <w:rStyle w:val="43"/>
          <w:rFonts w:hint="eastAsia" w:ascii="仿宋" w:hAnsi="仿宋" w:eastAsia="仿宋"/>
          <w:b w:val="0"/>
          <w:bCs w:val="0"/>
        </w:rPr>
        <w:t>般公共预算财政拨款项目支出决算表</w:t>
      </w:r>
      <w:bookmarkEnd w:id="148"/>
      <w:bookmarkEnd w:id="149"/>
      <w:bookmarkEnd w:id="150"/>
    </w:p>
    <w:p>
      <w:pPr>
        <w:pStyle w:val="3"/>
        <w:rPr>
          <w:rFonts w:ascii="仿宋" w:hAnsi="仿宋" w:eastAsia="仿宋"/>
          <w:color w:val="000000"/>
        </w:rPr>
      </w:pPr>
      <w:bookmarkStart w:id="151" w:name="_Toc79163645"/>
      <w:bookmarkStart w:id="152" w:name="_Toc79163895"/>
      <w:bookmarkStart w:id="153" w:name="_Toc15396628"/>
      <w:r>
        <w:rPr>
          <w:rStyle w:val="43"/>
          <w:rFonts w:hint="eastAsia" w:ascii="仿宋" w:hAnsi="仿宋" w:eastAsia="仿宋"/>
          <w:b w:val="0"/>
          <w:bCs w:val="0"/>
        </w:rPr>
        <w:t>十、</w:t>
      </w:r>
      <w:r>
        <w:rPr>
          <w:rFonts w:hint="eastAsia" w:ascii="仿宋" w:hAnsi="仿宋" w:eastAsia="仿宋"/>
          <w:b w:val="0"/>
          <w:color w:val="000000"/>
        </w:rPr>
        <w:t>一</w:t>
      </w:r>
      <w:r>
        <w:rPr>
          <w:rStyle w:val="43"/>
          <w:rFonts w:hint="eastAsia" w:ascii="仿宋" w:hAnsi="仿宋" w:eastAsia="仿宋"/>
          <w:b w:val="0"/>
          <w:bCs w:val="0"/>
        </w:rPr>
        <w:t>般公共预算财政拨款“三公”经费支出决算表</w:t>
      </w:r>
      <w:bookmarkEnd w:id="151"/>
      <w:bookmarkEnd w:id="152"/>
      <w:bookmarkEnd w:id="153"/>
    </w:p>
    <w:p>
      <w:pPr>
        <w:pStyle w:val="3"/>
        <w:rPr>
          <w:rFonts w:ascii="仿宋" w:hAnsi="仿宋" w:eastAsia="仿宋"/>
          <w:color w:val="000000"/>
        </w:rPr>
      </w:pPr>
      <w:bookmarkStart w:id="154" w:name="_Toc15396629"/>
      <w:bookmarkStart w:id="155" w:name="_Toc79163896"/>
      <w:bookmarkStart w:id="156" w:name="_Toc79163646"/>
      <w:r>
        <w:rPr>
          <w:rStyle w:val="43"/>
          <w:rFonts w:hint="eastAsia" w:ascii="仿宋" w:hAnsi="仿宋" w:eastAsia="仿宋"/>
          <w:b w:val="0"/>
          <w:bCs w:val="0"/>
        </w:rPr>
        <w:t>十一、</w:t>
      </w:r>
      <w:r>
        <w:rPr>
          <w:rFonts w:hint="eastAsia" w:ascii="仿宋" w:hAnsi="仿宋" w:eastAsia="仿宋"/>
          <w:b w:val="0"/>
          <w:color w:val="000000"/>
        </w:rPr>
        <w:t>政</w:t>
      </w:r>
      <w:r>
        <w:rPr>
          <w:rStyle w:val="43"/>
          <w:rFonts w:hint="eastAsia" w:ascii="仿宋" w:hAnsi="仿宋" w:eastAsia="仿宋"/>
          <w:b w:val="0"/>
          <w:bCs w:val="0"/>
        </w:rPr>
        <w:t>府性基金预算财政拨款收入支出决算表</w:t>
      </w:r>
      <w:bookmarkEnd w:id="154"/>
      <w:bookmarkEnd w:id="155"/>
      <w:bookmarkEnd w:id="156"/>
    </w:p>
    <w:p>
      <w:pPr>
        <w:pStyle w:val="3"/>
        <w:rPr>
          <w:rFonts w:ascii="仿宋" w:hAnsi="仿宋" w:eastAsia="仿宋"/>
          <w:color w:val="000000"/>
        </w:rPr>
      </w:pPr>
      <w:bookmarkStart w:id="157" w:name="_Toc79163897"/>
      <w:bookmarkStart w:id="158" w:name="_Toc15396630"/>
      <w:bookmarkStart w:id="159" w:name="_Toc79163647"/>
      <w:r>
        <w:rPr>
          <w:rStyle w:val="43"/>
          <w:rFonts w:hint="eastAsia" w:ascii="仿宋" w:hAnsi="仿宋" w:eastAsia="仿宋"/>
          <w:b w:val="0"/>
          <w:bCs w:val="0"/>
        </w:rPr>
        <w:t>十二、</w:t>
      </w:r>
      <w:r>
        <w:rPr>
          <w:rFonts w:hint="eastAsia" w:ascii="仿宋" w:hAnsi="仿宋" w:eastAsia="仿宋"/>
          <w:b w:val="0"/>
          <w:color w:val="000000"/>
        </w:rPr>
        <w:t>政</w:t>
      </w:r>
      <w:r>
        <w:rPr>
          <w:rStyle w:val="43"/>
          <w:rFonts w:hint="eastAsia" w:ascii="仿宋" w:hAnsi="仿宋" w:eastAsia="仿宋"/>
          <w:b w:val="0"/>
          <w:bCs w:val="0"/>
        </w:rPr>
        <w:t>府性基金预算财政拨款“三公”经费支出决算表</w:t>
      </w:r>
      <w:bookmarkEnd w:id="157"/>
      <w:bookmarkEnd w:id="158"/>
      <w:bookmarkEnd w:id="159"/>
    </w:p>
    <w:p>
      <w:pPr>
        <w:pStyle w:val="3"/>
        <w:rPr>
          <w:rStyle w:val="43"/>
          <w:rFonts w:ascii="仿宋" w:hAnsi="仿宋" w:eastAsia="仿宋"/>
          <w:b w:val="0"/>
          <w:bCs w:val="0"/>
        </w:rPr>
      </w:pPr>
      <w:bookmarkStart w:id="160" w:name="_Toc79163648"/>
      <w:bookmarkStart w:id="161" w:name="_Toc15396631"/>
      <w:bookmarkStart w:id="162" w:name="_Toc79163898"/>
      <w:r>
        <w:rPr>
          <w:rStyle w:val="43"/>
          <w:rFonts w:hint="eastAsia" w:ascii="仿宋" w:hAnsi="仿宋" w:eastAsia="仿宋"/>
          <w:b w:val="0"/>
          <w:bCs w:val="0"/>
        </w:rPr>
        <w:t>十三、</w:t>
      </w:r>
      <w:r>
        <w:rPr>
          <w:rFonts w:hint="eastAsia" w:ascii="仿宋" w:hAnsi="仿宋" w:eastAsia="仿宋"/>
          <w:b w:val="0"/>
          <w:color w:val="000000"/>
        </w:rPr>
        <w:t>国</w:t>
      </w:r>
      <w:r>
        <w:rPr>
          <w:rStyle w:val="43"/>
          <w:rFonts w:hint="eastAsia" w:ascii="仿宋" w:hAnsi="仿宋" w:eastAsia="仿宋"/>
          <w:b w:val="0"/>
          <w:bCs w:val="0"/>
        </w:rPr>
        <w:t>有资本经营预算财政拨款支出决算表</w:t>
      </w:r>
      <w:bookmarkEnd w:id="160"/>
      <w:bookmarkEnd w:id="161"/>
      <w:bookmarkEnd w:id="162"/>
    </w:p>
    <w:p>
      <w:pPr>
        <w:pStyle w:val="3"/>
        <w:rPr>
          <w:rStyle w:val="43"/>
          <w:rFonts w:ascii="仿宋" w:hAnsi="仿宋" w:eastAsia="仿宋"/>
          <w:b w:val="0"/>
          <w:bCs w:val="0"/>
        </w:rPr>
      </w:pPr>
      <w:bookmarkStart w:id="163" w:name="_Toc79163649"/>
      <w:bookmarkStart w:id="164" w:name="_Toc79163899"/>
      <w:r>
        <w:rPr>
          <w:rStyle w:val="43"/>
          <w:rFonts w:hint="eastAsia" w:ascii="仿宋" w:hAnsi="仿宋" w:eastAsia="仿宋"/>
          <w:b w:val="0"/>
          <w:bCs w:val="0"/>
        </w:rPr>
        <w:t>十四、国有资本经营预算财政拨款支出决算表</w:t>
      </w:r>
      <w:bookmarkEnd w:id="163"/>
      <w:bookmarkEnd w:id="164"/>
    </w:p>
    <w:p>
      <w:pPr>
        <w:pStyle w:val="3"/>
        <w:rPr>
          <w:rStyle w:val="24"/>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HiddenHorzOCR">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25</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082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08A0"/>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04B4"/>
    <w:rsid w:val="00813348"/>
    <w:rsid w:val="00822BBE"/>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DC7783"/>
    <w:rsid w:val="03624238"/>
    <w:rsid w:val="037345E8"/>
    <w:rsid w:val="066060C6"/>
    <w:rsid w:val="072732DD"/>
    <w:rsid w:val="0A2032A3"/>
    <w:rsid w:val="0BC94239"/>
    <w:rsid w:val="0BDF57AF"/>
    <w:rsid w:val="0E226DCA"/>
    <w:rsid w:val="0E6227FE"/>
    <w:rsid w:val="10C055FF"/>
    <w:rsid w:val="118107EC"/>
    <w:rsid w:val="16BB723D"/>
    <w:rsid w:val="17520DF0"/>
    <w:rsid w:val="176F46B8"/>
    <w:rsid w:val="17F77C55"/>
    <w:rsid w:val="19903FCB"/>
    <w:rsid w:val="1D155CEE"/>
    <w:rsid w:val="1DD54BFA"/>
    <w:rsid w:val="1EA1109C"/>
    <w:rsid w:val="22E20F84"/>
    <w:rsid w:val="240371BF"/>
    <w:rsid w:val="241927EC"/>
    <w:rsid w:val="273345B0"/>
    <w:rsid w:val="27D10D8B"/>
    <w:rsid w:val="28CF6088"/>
    <w:rsid w:val="29FD04D3"/>
    <w:rsid w:val="2C572916"/>
    <w:rsid w:val="2E5E52BF"/>
    <w:rsid w:val="319F7F4E"/>
    <w:rsid w:val="33017B14"/>
    <w:rsid w:val="34552072"/>
    <w:rsid w:val="35D8154E"/>
    <w:rsid w:val="398F1F14"/>
    <w:rsid w:val="3A0B0B64"/>
    <w:rsid w:val="3C2610CC"/>
    <w:rsid w:val="3C4D31C4"/>
    <w:rsid w:val="3D5C560C"/>
    <w:rsid w:val="3DB63EC3"/>
    <w:rsid w:val="3E2B3789"/>
    <w:rsid w:val="414E3D94"/>
    <w:rsid w:val="430D6CF2"/>
    <w:rsid w:val="432A4023"/>
    <w:rsid w:val="440C605F"/>
    <w:rsid w:val="4586397C"/>
    <w:rsid w:val="4EC314D2"/>
    <w:rsid w:val="4ECE2238"/>
    <w:rsid w:val="54A96E31"/>
    <w:rsid w:val="56030D1D"/>
    <w:rsid w:val="5909226B"/>
    <w:rsid w:val="59AC253D"/>
    <w:rsid w:val="650D55A2"/>
    <w:rsid w:val="66AE0B6F"/>
    <w:rsid w:val="6AF315EF"/>
    <w:rsid w:val="6B234C38"/>
    <w:rsid w:val="6B270E76"/>
    <w:rsid w:val="6C4A05C8"/>
    <w:rsid w:val="6CD73291"/>
    <w:rsid w:val="6F99306A"/>
    <w:rsid w:val="72734D90"/>
    <w:rsid w:val="72A77490"/>
    <w:rsid w:val="759C4B2B"/>
    <w:rsid w:val="781E747D"/>
    <w:rsid w:val="782C30E7"/>
    <w:rsid w:val="78A3484E"/>
    <w:rsid w:val="79E44C18"/>
    <w:rsid w:val="7C447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8">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39">
    <w:name w:val="heading 2 Char"/>
    <w:basedOn w:val="20"/>
    <w:link w:val="3"/>
    <w:qFormat/>
    <w:uiPriority w:val="0"/>
    <w:rPr>
      <w:rFonts w:ascii="Cambria" w:hAnsi="Cambria" w:eastAsia="宋体" w:cs="Times New Roman"/>
      <w:b/>
      <w:bCs/>
      <w:kern w:val="2"/>
      <w:sz w:val="32"/>
      <w:szCs w:val="32"/>
      <w:lang w:val="en-US" w:eastAsia="zh-CN" w:bidi="ar-SA"/>
    </w:rPr>
  </w:style>
  <w:style w:type="paragraph" w:customStyle="1" w:styleId="40">
    <w:name w:val="p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1">
    <w:name w:val="NormalCharacter"/>
    <w:qFormat/>
    <w:uiPriority w:val="0"/>
  </w:style>
  <w:style w:type="character" w:customStyle="1" w:styleId="42">
    <w:name w:val="标题 1 字符"/>
    <w:basedOn w:val="20"/>
    <w:link w:val="2"/>
    <w:qFormat/>
    <w:locked/>
    <w:uiPriority w:val="9"/>
    <w:rPr>
      <w:rFonts w:ascii="Times New Roman" w:hAnsi="Times New Roman" w:cs="Times New Roman"/>
      <w:b/>
      <w:bCs/>
      <w:kern w:val="44"/>
      <w:sz w:val="44"/>
      <w:szCs w:val="44"/>
    </w:rPr>
  </w:style>
  <w:style w:type="character" w:customStyle="1" w:styleId="43">
    <w:name w:val="标题 2 字符"/>
    <w:basedOn w:val="20"/>
    <w:link w:val="3"/>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收、支决算总计变动 </c:v>
                </c:pt>
              </c:strCache>
            </c:strRef>
          </c:cat>
          <c:val>
            <c:numRef>
              <c:f>Sheet1!$B$2</c:f>
              <c:numCache>
                <c:formatCode>General</c:formatCode>
                <c:ptCount val="1"/>
                <c:pt idx="0">
                  <c:v>524.27</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c:f>
              <c:strCache>
                <c:ptCount val="1"/>
                <c:pt idx="0">
                  <c:v>收、支决算总计变动 </c:v>
                </c:pt>
              </c:strCache>
            </c:strRef>
          </c:cat>
          <c:val>
            <c:numRef>
              <c:f>Sheet1!$C$2</c:f>
              <c:numCache>
                <c:formatCode>General</c:formatCode>
                <c:ptCount val="1"/>
                <c:pt idx="0">
                  <c:v>561.25</c:v>
                </c:pt>
              </c:numCache>
            </c:numRef>
          </c:val>
        </c:ser>
        <c:dLbls>
          <c:showLegendKey val="0"/>
          <c:showVal val="0"/>
          <c:showCatName val="0"/>
          <c:showSerName val="0"/>
          <c:showPercent val="0"/>
          <c:showBubbleSize val="0"/>
        </c:dLbls>
        <c:gapWidth val="219"/>
        <c:overlap val="-27"/>
        <c:axId val="699935197"/>
        <c:axId val="552001944"/>
      </c:barChart>
      <c:catAx>
        <c:axId val="6999351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2001944"/>
        <c:crosses val="autoZero"/>
        <c:auto val="1"/>
        <c:lblAlgn val="ctr"/>
        <c:lblOffset val="100"/>
        <c:noMultiLvlLbl val="0"/>
      </c:catAx>
      <c:valAx>
        <c:axId val="55200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993519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524.27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554.96</c:v>
                </c:pt>
                <c:pt idx="1">
                  <c:v>30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Sheet1!$B$2</c:f>
              <c:numCache>
                <c:formatCode>General</c:formatCode>
                <c:ptCount val="1"/>
                <c:pt idx="0">
                  <c:v>524.27</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Sheet1!$C$2</c:f>
              <c:numCache>
                <c:formatCode>General</c:formatCode>
                <c:ptCount val="1"/>
                <c:pt idx="0">
                  <c:v>561.25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财政拨款收支总计</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918324829"/>
        <c:axId val="779312329"/>
      </c:barChart>
      <c:catAx>
        <c:axId val="918324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9312329"/>
        <c:crosses val="autoZero"/>
        <c:auto val="1"/>
        <c:lblAlgn val="ctr"/>
        <c:lblOffset val="100"/>
        <c:noMultiLvlLbl val="0"/>
      </c:catAx>
      <c:valAx>
        <c:axId val="7793123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8324829"/>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584.96</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692.08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533817208"/>
        <c:axId val="554456697"/>
      </c:barChart>
      <c:catAx>
        <c:axId val="5338172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4456697"/>
        <c:crosses val="autoZero"/>
        <c:auto val="1"/>
        <c:lblAlgn val="ctr"/>
        <c:lblOffset val="100"/>
        <c:noMultiLvlLbl val="0"/>
      </c:catAx>
      <c:valAx>
        <c:axId val="5544566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81720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66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文化旅游体育与传媒（类）支出</c:v>
                </c:pt>
                <c:pt idx="1">
                  <c:v>社会保障和就业（类）支出</c:v>
                </c:pt>
                <c:pt idx="2">
                  <c:v>卫生健康支出</c:v>
                </c:pt>
                <c:pt idx="3">
                  <c:v>住房保障支出</c:v>
                </c:pt>
              </c:strCache>
            </c:strRef>
          </c:cat>
          <c:val>
            <c:numRef>
              <c:f>Sheet1!$B$2:$B$5</c:f>
              <c:numCache>
                <c:formatCode>General</c:formatCode>
                <c:ptCount val="4"/>
                <c:pt idx="0">
                  <c:v>488.92</c:v>
                </c:pt>
                <c:pt idx="1">
                  <c:v>49.82</c:v>
                </c:pt>
                <c:pt idx="2">
                  <c:v>14.13</c:v>
                </c:pt>
                <c:pt idx="3">
                  <c:v>32.09</c:v>
                </c:pt>
              </c:numCache>
            </c:numRef>
          </c:val>
        </c:ser>
        <c:ser>
          <c:idx val="1"/>
          <c:order val="1"/>
          <c:tx>
            <c:strRef>
              <c:f>Sheet1!#REF!</c:f>
              <c:strCache>
                <c:ptCount val="1"/>
                <c:pt idx="0">
                  <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文化旅游体育与传媒（类）支出</c:v>
                </c:pt>
                <c:pt idx="1">
                  <c:v>社会保障和就业（类）支出</c:v>
                </c:pt>
                <c:pt idx="2">
                  <c:v>卫生健康支出</c:v>
                </c:pt>
                <c:pt idx="3">
                  <c:v>住房保障支出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55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5.04</c:v>
                </c:pt>
                <c:pt idx="1">
                  <c:v>0.25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A4C1A-9E93-4514-AFD6-C19417ECBFB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5728</Words>
  <Characters>6199</Characters>
  <Lines>74</Lines>
  <Paragraphs>21</Paragraphs>
  <TotalTime>1</TotalTime>
  <ScaleCrop>false</ScaleCrop>
  <LinksUpToDate>false</LinksUpToDate>
  <CharactersWithSpaces>10688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2021-09-13T08:10:00Z</dcterms:created>
  <dc:creator>曹颖</dc:creator>
  <cp:lastModifiedBy>Jayk</cp:lastModifiedBy>
  <cp:lastPrinted>2021-09-28T09:47:00Z</cp:lastPrinted>
  <dcterms:modified xsi:type="dcterms:W3CDTF">2021-09-29T09:56:00Z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39C41904C7BD40D7A4CFF044E5B770DD</vt:lpwstr>
  </property>
</Properties>
</file>