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hint="eastAsia" w:ascii="黑体" w:eastAsia="黑体"/>
          <w:sz w:val="32"/>
          <w:szCs w:val="32"/>
        </w:rPr>
        <w:t>附件2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ascii="黑体" w:eastAsia="黑体"/>
          <w:sz w:val="44"/>
          <w:szCs w:val="44"/>
        </w:rPr>
      </w:pPr>
      <w:r>
        <w:rPr>
          <w:rFonts w:hint="eastAsia" w:ascii="黑体" w:eastAsia="黑体"/>
          <w:sz w:val="44"/>
          <w:szCs w:val="44"/>
        </w:rPr>
        <w:t>阿坝州电影服务中心</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ascii="黑体" w:eastAsia="黑体"/>
          <w:sz w:val="44"/>
          <w:szCs w:val="44"/>
        </w:rPr>
        <w:t>3</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0"/>
        <w:ind w:firstLine="0" w:firstLineChars="0"/>
        <w:rPr>
          <w:rFonts w:ascii="黑体" w:eastAsia="黑体"/>
          <w:sz w:val="32"/>
          <w:szCs w:val="32"/>
        </w:rPr>
      </w:pPr>
      <w:r>
        <w:rPr>
          <w:rFonts w:hint="eastAsia" w:ascii="黑体" w:eastAsia="黑体"/>
          <w:sz w:val="32"/>
          <w:szCs w:val="32"/>
        </w:rPr>
        <w:t>一、基本职能及主要工作</w:t>
      </w:r>
    </w:p>
    <w:p>
      <w:pPr>
        <w:rPr>
          <w:rFonts w:ascii="仿宋_GB2312" w:eastAsia="仿宋_GB2312"/>
          <w:sz w:val="32"/>
          <w:szCs w:val="32"/>
        </w:rPr>
      </w:pPr>
      <w:r>
        <w:rPr>
          <w:rFonts w:hint="eastAsia" w:ascii="仿宋_GB2312" w:eastAsia="仿宋_GB2312"/>
          <w:sz w:val="32"/>
          <w:szCs w:val="32"/>
        </w:rPr>
        <w:t>（一）部门职能简介</w:t>
      </w:r>
    </w:p>
    <w:p>
      <w:pPr>
        <w:rPr>
          <w:rFonts w:ascii="仿宋_GB2312" w:eastAsia="仿宋_GB2312"/>
          <w:sz w:val="32"/>
          <w:szCs w:val="32"/>
        </w:rPr>
      </w:pPr>
      <w:r>
        <w:rPr>
          <w:rFonts w:hint="eastAsia" w:ascii="仿宋_GB2312" w:eastAsia="仿宋_GB2312"/>
          <w:sz w:val="32"/>
          <w:szCs w:val="32"/>
        </w:rPr>
        <w:t>（二）</w:t>
      </w:r>
      <w:r>
        <w:rPr>
          <w:rFonts w:ascii="仿宋_GB2312" w:eastAsia="仿宋_GB2312"/>
          <w:sz w:val="32"/>
          <w:szCs w:val="32"/>
        </w:rPr>
        <w:t>20</w:t>
      </w:r>
      <w:r>
        <w:rPr>
          <w:rFonts w:hint="eastAsia" w:ascii="仿宋_GB2312" w:eastAsia="仿宋_GB2312"/>
          <w:sz w:val="32"/>
          <w:szCs w:val="32"/>
        </w:rPr>
        <w:t>2</w:t>
      </w:r>
      <w:r>
        <w:rPr>
          <w:rFonts w:ascii="仿宋_GB2312" w:eastAsia="仿宋_GB2312"/>
          <w:sz w:val="32"/>
          <w:szCs w:val="32"/>
        </w:rPr>
        <w:t>3</w:t>
      </w:r>
      <w:r>
        <w:rPr>
          <w:rFonts w:hint="eastAsia" w:ascii="仿宋_GB2312" w:eastAsia="仿宋_GB2312"/>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仿宋_GB2312" w:eastAsia="仿宋_GB2312"/>
          <w:sz w:val="32"/>
          <w:szCs w:val="32"/>
        </w:rPr>
      </w:pPr>
      <w:r>
        <w:rPr>
          <w:rFonts w:hint="eastAsia" w:ascii="黑体" w:eastAsia="黑体"/>
          <w:sz w:val="32"/>
          <w:szCs w:val="32"/>
        </w:rPr>
        <w:t>（</w:t>
      </w:r>
      <w:r>
        <w:rPr>
          <w:rFonts w:hint="eastAsia" w:ascii="仿宋_GB2312" w:eastAsia="仿宋_GB2312"/>
          <w:sz w:val="32"/>
          <w:szCs w:val="32"/>
        </w:rPr>
        <w:t>一）收入预算情况</w:t>
      </w:r>
    </w:p>
    <w:p>
      <w:pPr>
        <w:rPr>
          <w:rFonts w:ascii="仿宋_GB2312" w:eastAsia="仿宋_GB2312"/>
          <w:sz w:val="32"/>
          <w:szCs w:val="32"/>
        </w:rPr>
      </w:pPr>
      <w:r>
        <w:rPr>
          <w:rFonts w:hint="eastAsia" w:ascii="仿宋_GB2312" w:eastAsia="仿宋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仿宋_GB2312" w:eastAsia="仿宋_GB2312"/>
          <w:sz w:val="32"/>
          <w:szCs w:val="32"/>
        </w:rPr>
        <w:t>（一）一般公共预算当年拨款规模变化情况</w:t>
      </w:r>
      <w:r>
        <w:rPr>
          <w:rFonts w:ascii="仿宋_GB2312" w:eastAsia="仿宋_GB2312"/>
          <w:sz w:val="32"/>
          <w:szCs w:val="32"/>
        </w:rPr>
        <w:br w:type="textWrapping"/>
      </w:r>
      <w:r>
        <w:rPr>
          <w:rFonts w:hint="eastAsia" w:ascii="仿宋_GB2312" w:eastAsia="仿宋_GB2312"/>
          <w:sz w:val="32"/>
          <w:szCs w:val="32"/>
        </w:rPr>
        <w:t>（二）一般公共预算当年拨款结构情况</w:t>
      </w:r>
      <w:r>
        <w:rPr>
          <w:rFonts w:ascii="仿宋_GB2312" w:eastAsia="仿宋_GB2312"/>
          <w:sz w:val="32"/>
          <w:szCs w:val="32"/>
        </w:rPr>
        <w:br w:type="textWrapping"/>
      </w:r>
      <w:r>
        <w:rPr>
          <w:rFonts w:hint="eastAsia" w:ascii="仿宋_GB2312" w:eastAsia="仿宋_GB2312"/>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0"/>
        <w:ind w:firstLine="640" w:firstLineChars="200"/>
        <w:rPr>
          <w:rFonts w:ascii="黑体" w:eastAsia="黑体"/>
          <w:sz w:val="32"/>
          <w:szCs w:val="32"/>
        </w:rPr>
      </w:pPr>
      <w:r>
        <w:rPr>
          <w:rFonts w:hint="eastAsia" w:ascii="黑体" w:eastAsia="黑体"/>
          <w:sz w:val="32"/>
          <w:szCs w:val="32"/>
        </w:rPr>
        <w:t>一、基本职能及主要工作</w:t>
      </w:r>
    </w:p>
    <w:p>
      <w:pPr>
        <w:numPr>
          <w:numId w:val="0"/>
        </w:numPr>
        <w:ind w:leftChars="0"/>
        <w:rPr>
          <w:rFonts w:ascii="仿宋_GB2312" w:eastAsia="仿宋_GB2312"/>
          <w:sz w:val="32"/>
          <w:szCs w:val="32"/>
        </w:rPr>
      </w:pPr>
      <w:r>
        <w:rPr>
          <w:rFonts w:hint="eastAsia" w:ascii="仿宋_GB2312" w:eastAsia="仿宋_GB2312"/>
          <w:sz w:val="32"/>
          <w:szCs w:val="32"/>
          <w:lang w:val="en-US" w:eastAsia="zh-CN"/>
        </w:rPr>
        <w:t xml:space="preserve">   （一）</w:t>
      </w:r>
      <w:r>
        <w:rPr>
          <w:rFonts w:hint="eastAsia" w:ascii="仿宋_GB2312" w:eastAsia="仿宋_GB2312"/>
          <w:sz w:val="32"/>
          <w:szCs w:val="32"/>
        </w:rPr>
        <w:t>部门职能简介</w:t>
      </w:r>
    </w:p>
    <w:p>
      <w:pPr>
        <w:pStyle w:val="11"/>
        <w:spacing w:before="0" w:line="576" w:lineRule="exact"/>
        <w:ind w:firstLine="640" w:firstLineChars="200"/>
        <w:contextualSpacing/>
        <w:rPr>
          <w:rFonts w:hint="eastAsia" w:hAnsi="仿宋" w:cs="宋体"/>
          <w:sz w:val="32"/>
          <w:szCs w:val="32"/>
        </w:rPr>
      </w:pPr>
      <w:r>
        <w:rPr>
          <w:rFonts w:hint="eastAsia" w:hAnsi="仿宋" w:cs="宋体"/>
          <w:sz w:val="32"/>
          <w:szCs w:val="32"/>
        </w:rPr>
        <w:t>一是主要负责全州农村公益电影放映工程的节目下载、影片发行、放映督查、技术指导、业务培训、数据统计上报等工作；二是直接经营马尔康太平洋影城；三是协助主管部门开展全州农村公益电影发展规划、城市影院建设、经营管理等业务指导工作。</w:t>
      </w:r>
    </w:p>
    <w:p>
      <w:pPr>
        <w:pStyle w:val="11"/>
        <w:spacing w:before="0" w:line="576" w:lineRule="exact"/>
        <w:ind w:firstLine="640" w:firstLineChars="200"/>
        <w:contextualSpacing/>
        <w:rPr>
          <w:rFonts w:ascii="仿宋_GB2312" w:eastAsia="仿宋_GB2312"/>
          <w:sz w:val="32"/>
          <w:szCs w:val="32"/>
        </w:rPr>
      </w:pPr>
      <w:r>
        <w:rPr>
          <w:rFonts w:hint="eastAsia" w:ascii="仿宋_GB2312" w:eastAsia="仿宋_GB2312"/>
          <w:sz w:val="32"/>
          <w:szCs w:val="32"/>
        </w:rPr>
        <w:t>（二）</w:t>
      </w:r>
      <w:r>
        <w:rPr>
          <w:rFonts w:ascii="仿宋_GB2312" w:eastAsia="仿宋_GB2312"/>
          <w:sz w:val="32"/>
          <w:szCs w:val="32"/>
        </w:rPr>
        <w:t>20</w:t>
      </w:r>
      <w:r>
        <w:rPr>
          <w:rFonts w:hint="eastAsia" w:ascii="仿宋_GB2312" w:eastAsia="仿宋_GB2312"/>
          <w:sz w:val="32"/>
          <w:szCs w:val="32"/>
        </w:rPr>
        <w:t>23年重点工作</w:t>
      </w:r>
    </w:p>
    <w:p>
      <w:pPr>
        <w:autoSpaceDE w:val="0"/>
        <w:autoSpaceDN w:val="0"/>
        <w:adjustRightInd w:val="0"/>
        <w:snapToGrid w:val="0"/>
        <w:spacing w:line="576"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2023年，我们将继续保持攻坚克难的精神势头，以习近平新时代中国特色社会主义思想为指导，深入贯彻落实习近平总书记关于电影工作的重要指示批示精神，紧紧围绕宣传贯彻党的二十大工作主线，着力抓好以下几方面的工作。</w:t>
      </w:r>
    </w:p>
    <w:p>
      <w:pPr>
        <w:autoSpaceDE w:val="0"/>
        <w:autoSpaceDN w:val="0"/>
        <w:adjustRightInd w:val="0"/>
        <w:snapToGrid w:val="0"/>
        <w:spacing w:line="576" w:lineRule="exact"/>
        <w:ind w:firstLine="640" w:firstLineChars="200"/>
        <w:rPr>
          <w:rFonts w:ascii="仿宋_GB2312" w:hAnsi="仿宋_GB2312" w:eastAsia="仿宋_GB2312" w:cs="仿宋_GB2312"/>
          <w:color w:val="000000" w:themeColor="text1"/>
          <w:sz w:val="32"/>
          <w:szCs w:val="32"/>
        </w:rPr>
      </w:pPr>
      <w:r>
        <w:rPr>
          <w:rFonts w:hint="eastAsia" w:ascii="方正楷体_GBK" w:hAnsi="方正楷体_GBK" w:eastAsia="方正楷体_GBK" w:cs="方正楷体_GBK"/>
          <w:b/>
          <w:bCs/>
          <w:color w:val="000000" w:themeColor="text1"/>
          <w:sz w:val="32"/>
          <w:szCs w:val="32"/>
          <w:lang w:val="en-US" w:eastAsia="zh-CN"/>
        </w:rPr>
        <w:t>1.</w:t>
      </w:r>
      <w:r>
        <w:rPr>
          <w:rFonts w:hint="eastAsia" w:ascii="方正楷体_GBK" w:hAnsi="方正楷体_GBK" w:eastAsia="方正楷体_GBK" w:cs="方正楷体_GBK"/>
          <w:b/>
          <w:bCs/>
          <w:color w:val="000000" w:themeColor="text1"/>
          <w:sz w:val="32"/>
          <w:szCs w:val="32"/>
        </w:rPr>
        <w:t>着力加强党的建设。</w:t>
      </w:r>
      <w:r>
        <w:rPr>
          <w:rFonts w:hint="eastAsia" w:ascii="仿宋_GB2312" w:hAnsi="仿宋_GB2312" w:eastAsia="仿宋_GB2312" w:cs="仿宋_GB2312"/>
          <w:color w:val="000000" w:themeColor="text1"/>
          <w:sz w:val="32"/>
          <w:szCs w:val="32"/>
        </w:rPr>
        <w:t>始终坚持党建工作的统领地位，以全州党建工作会议精神为指导，重点实施好党建工作重点任务，深入开展好党员干部的学习教育和管理。进一步抓好党支部的政治思想、组织、作风、纪律和廉政建设，发挥好基层党组织作用。</w:t>
      </w:r>
    </w:p>
    <w:p>
      <w:pPr>
        <w:spacing w:line="576" w:lineRule="exact"/>
        <w:ind w:firstLine="628" w:firstLineChars="196"/>
        <w:jc w:val="left"/>
        <w:rPr>
          <w:rFonts w:ascii="仿宋_GB2312" w:hAnsi="仿宋_GB2312" w:eastAsia="仿宋_GB2312" w:cs="仿宋_GB2312"/>
          <w:color w:val="000000" w:themeColor="text1"/>
          <w:sz w:val="44"/>
          <w:szCs w:val="44"/>
        </w:rPr>
      </w:pPr>
      <w:r>
        <w:rPr>
          <w:rFonts w:hint="eastAsia" w:ascii="方正楷体_GBK" w:hAnsi="方正楷体_GBK" w:eastAsia="方正楷体_GBK" w:cs="方正楷体_GBK"/>
          <w:b/>
          <w:color w:val="000000" w:themeColor="text1"/>
          <w:sz w:val="32"/>
          <w:lang w:val="en-US" w:eastAsia="zh-CN"/>
        </w:rPr>
        <w:t>2.</w:t>
      </w:r>
      <w:r>
        <w:rPr>
          <w:rFonts w:hint="eastAsia" w:ascii="方正楷体_GBK" w:hAnsi="方正楷体_GBK" w:eastAsia="方正楷体_GBK" w:cs="方正楷体_GBK"/>
          <w:b/>
          <w:color w:val="000000" w:themeColor="text1"/>
          <w:sz w:val="32"/>
        </w:rPr>
        <w:t>着力做好基层调研工作。</w:t>
      </w:r>
      <w:r>
        <w:rPr>
          <w:rFonts w:hint="eastAsia" w:ascii="仿宋_GB2312" w:hAnsi="仿宋_GB2312" w:eastAsia="仿宋_GB2312" w:cs="仿宋_GB2312"/>
          <w:color w:val="000000" w:themeColor="text1"/>
          <w:spacing w:val="-20"/>
          <w:sz w:val="32"/>
          <w:szCs w:val="32"/>
        </w:rPr>
        <w:t>立足电影工作职责，坚持重心前移、力量下沉、服务靠前，</w:t>
      </w:r>
      <w:r>
        <w:rPr>
          <w:rFonts w:hint="eastAsia" w:ascii="仿宋_GB2312" w:hAnsi="仿宋_GB2312" w:eastAsia="仿宋_GB2312" w:cs="仿宋_GB2312"/>
          <w:color w:val="000000" w:themeColor="text1"/>
          <w:sz w:val="32"/>
        </w:rPr>
        <w:t>主动深入基层开展调研。一是为阿坝县、九寨沟县城市影院建设提供建设意见和技术支持，努力完成全州城市影院全覆盖，满足农牧民群众需求。二是进一步同各县（市）加强沟通衔接，听取基层民意，汲取先进经验，找准问题靶向，完善放映员准入和退出机制，积极构建系统完备、科学规范、运行高效的电影放映工作机制</w:t>
      </w:r>
      <w:r>
        <w:rPr>
          <w:rFonts w:hint="eastAsia" w:ascii="仿宋_GB2312" w:hAnsi="仿宋_GB2312" w:eastAsia="仿宋_GB2312" w:cs="仿宋_GB2312"/>
          <w:color w:val="000000" w:themeColor="text1"/>
          <w:sz w:val="32"/>
          <w:szCs w:val="32"/>
        </w:rPr>
        <w:t>。</w:t>
      </w:r>
    </w:p>
    <w:p>
      <w:pPr>
        <w:autoSpaceDE w:val="0"/>
        <w:autoSpaceDN w:val="0"/>
        <w:adjustRightInd w:val="0"/>
        <w:snapToGrid w:val="0"/>
        <w:spacing w:line="576" w:lineRule="exact"/>
        <w:ind w:firstLine="628" w:firstLineChars="196"/>
        <w:rPr>
          <w:rFonts w:ascii="仿宋_GB2312" w:hAnsi="仿宋_GB2312" w:eastAsia="仿宋_GB2312" w:cs="仿宋_GB2312"/>
          <w:color w:val="000000" w:themeColor="text1"/>
          <w:sz w:val="32"/>
          <w:szCs w:val="32"/>
        </w:rPr>
      </w:pPr>
      <w:r>
        <w:rPr>
          <w:rFonts w:hint="eastAsia" w:ascii="方正楷体_GBK" w:hAnsi="方正楷体_GBK" w:eastAsia="方正楷体_GBK" w:cs="方正楷体_GBK"/>
          <w:b/>
          <w:bCs/>
          <w:color w:val="000000" w:themeColor="text1"/>
          <w:sz w:val="32"/>
          <w:szCs w:val="32"/>
          <w:lang w:val="en-US" w:eastAsia="zh-CN"/>
        </w:rPr>
        <w:t>3.</w:t>
      </w:r>
      <w:r>
        <w:rPr>
          <w:rFonts w:hint="eastAsia" w:ascii="方正楷体_GBK" w:hAnsi="方正楷体_GBK" w:eastAsia="方正楷体_GBK" w:cs="方正楷体_GBK"/>
          <w:b/>
          <w:bCs/>
          <w:color w:val="000000" w:themeColor="text1"/>
          <w:sz w:val="32"/>
          <w:szCs w:val="32"/>
        </w:rPr>
        <w:t>着力搞好办班培训。</w:t>
      </w:r>
      <w:r>
        <w:rPr>
          <w:rFonts w:hint="eastAsia" w:ascii="仿宋_GB2312" w:hAnsi="仿宋_GB2312" w:eastAsia="仿宋_GB2312" w:cs="仿宋_GB2312"/>
          <w:color w:val="000000" w:themeColor="text1"/>
          <w:sz w:val="32"/>
          <w:szCs w:val="32"/>
        </w:rPr>
        <w:t>组织全州电影从业工作者举办电影工作培训班，重点培训电影从业人员在政策学习、行业发展、规范管理、主题放映、放映监管五个方面系统知识。切实提高电影放映水平，助力全州精神文化生活均等化；切实加强农村公益电影放映管理，以标准化规范化促进行业发展；切实保障高质量完成放映目标任务，为满足人民群众观影需求提供必要的技术保障。</w:t>
      </w:r>
    </w:p>
    <w:p>
      <w:pPr>
        <w:autoSpaceDE w:val="0"/>
        <w:autoSpaceDN w:val="0"/>
        <w:adjustRightInd w:val="0"/>
        <w:snapToGrid w:val="0"/>
        <w:spacing w:line="576" w:lineRule="exact"/>
        <w:ind w:firstLine="640" w:firstLineChars="200"/>
        <w:rPr>
          <w:rFonts w:ascii="仿宋_GB2312" w:hAnsi="仿宋_GB2312" w:eastAsia="仿宋_GB2312" w:cs="仿宋_GB2312"/>
          <w:bCs/>
          <w:color w:val="000000" w:themeColor="text1"/>
          <w:sz w:val="32"/>
          <w:szCs w:val="32"/>
        </w:rPr>
      </w:pPr>
      <w:r>
        <w:rPr>
          <w:rFonts w:hint="eastAsia" w:ascii="方正楷体_GBK" w:hAnsi="方正楷体_GBK" w:eastAsia="方正楷体_GBK" w:cs="方正楷体_GBK"/>
          <w:b/>
          <w:color w:val="000000" w:themeColor="text1"/>
          <w:sz w:val="32"/>
          <w:lang w:val="en-US" w:eastAsia="zh-CN"/>
        </w:rPr>
        <w:t>4.</w:t>
      </w:r>
      <w:r>
        <w:rPr>
          <w:rFonts w:hint="eastAsia" w:ascii="方正楷体_GBK" w:hAnsi="方正楷体_GBK" w:eastAsia="方正楷体_GBK" w:cs="方正楷体_GBK"/>
          <w:b/>
          <w:color w:val="000000" w:themeColor="text1"/>
          <w:sz w:val="32"/>
        </w:rPr>
        <w:t>着力开展主题放映活动。</w:t>
      </w:r>
      <w:r>
        <w:rPr>
          <w:rFonts w:hint="eastAsia" w:ascii="仿宋_GB2312" w:hAnsi="仿宋_GB2312" w:eastAsia="仿宋_GB2312" w:cs="仿宋_GB2312"/>
          <w:bCs/>
          <w:color w:val="000000" w:themeColor="text1"/>
          <w:sz w:val="32"/>
          <w:szCs w:val="32"/>
        </w:rPr>
        <w:t>以电影生动形象的艺术形式及其吸引力和感染力为抓手，结合党课、主题党日等，</w:t>
      </w:r>
      <w:r>
        <w:rPr>
          <w:rFonts w:eastAsia="仿宋_GB2312"/>
          <w:sz w:val="32"/>
          <w:szCs w:val="32"/>
        </w:rPr>
        <w:t>围绕“常态化疫情防控”“乡村振兴”“全面建成小康社会”“</w:t>
      </w:r>
      <w:r>
        <w:rPr>
          <w:rFonts w:hint="eastAsia" w:eastAsia="仿宋_GB2312"/>
          <w:sz w:val="32"/>
          <w:szCs w:val="32"/>
        </w:rPr>
        <w:t>建州70周年</w:t>
      </w:r>
      <w:r>
        <w:rPr>
          <w:rFonts w:eastAsia="仿宋_GB2312"/>
          <w:sz w:val="32"/>
          <w:szCs w:val="32"/>
        </w:rPr>
        <w:t>”等主题开展放映活动</w:t>
      </w:r>
      <w:r>
        <w:rPr>
          <w:rFonts w:hint="eastAsia" w:eastAsia="仿宋_GB2312"/>
          <w:sz w:val="32"/>
          <w:szCs w:val="32"/>
        </w:rPr>
        <w:t>，</w:t>
      </w:r>
      <w:r>
        <w:rPr>
          <w:rFonts w:hint="eastAsia" w:ascii="仿宋_GB2312" w:hAnsi="仿宋_GB2312" w:eastAsia="仿宋_GB2312" w:cs="仿宋_GB2312"/>
          <w:bCs/>
          <w:color w:val="000000" w:themeColor="text1"/>
          <w:sz w:val="32"/>
          <w:szCs w:val="32"/>
        </w:rPr>
        <w:t>积极宣传开展展映展播活动，广泛组织动员干部群众参与观影</w:t>
      </w:r>
      <w:r>
        <w:rPr>
          <w:rFonts w:eastAsia="仿宋_GB2312"/>
          <w:sz w:val="32"/>
          <w:szCs w:val="32"/>
        </w:rPr>
        <w:t>，把“中国力量、大国担当”展现到大银幕上，不断唱响主旋律，汇聚正能量。</w:t>
      </w:r>
    </w:p>
    <w:p>
      <w:pPr>
        <w:autoSpaceDE w:val="0"/>
        <w:autoSpaceDN w:val="0"/>
        <w:adjustRightInd w:val="0"/>
        <w:snapToGrid w:val="0"/>
        <w:spacing w:line="576" w:lineRule="exact"/>
        <w:ind w:firstLine="640" w:firstLineChars="200"/>
        <w:rPr>
          <w:rFonts w:ascii="仿宋_GB2312" w:hAnsi="仿宋_GB2312" w:eastAsia="仿宋_GB2312" w:cs="仿宋_GB2312"/>
          <w:color w:val="000000" w:themeColor="text1"/>
        </w:rPr>
      </w:pPr>
      <w:r>
        <w:rPr>
          <w:rFonts w:hint="eastAsia" w:ascii="方正楷体_GBK" w:hAnsi="方正楷体_GBK" w:eastAsia="方正楷体_GBK" w:cs="方正楷体_GBK"/>
          <w:b/>
          <w:color w:val="000000" w:themeColor="text1"/>
          <w:sz w:val="32"/>
          <w:lang w:val="en-US" w:eastAsia="zh-CN"/>
        </w:rPr>
        <w:t>5.</w:t>
      </w:r>
      <w:r>
        <w:rPr>
          <w:rFonts w:hint="eastAsia" w:ascii="方正楷体_GBK" w:hAnsi="方正楷体_GBK" w:eastAsia="方正楷体_GBK" w:cs="方正楷体_GBK"/>
          <w:b/>
          <w:color w:val="000000" w:themeColor="text1"/>
          <w:sz w:val="32"/>
        </w:rPr>
        <w:t>着力做好</w:t>
      </w:r>
      <w:r>
        <w:rPr>
          <w:rFonts w:hint="eastAsia" w:ascii="方正楷体_GBK" w:hAnsi="方正楷体_GBK" w:eastAsia="方正楷体_GBK" w:cs="方正楷体_GBK"/>
          <w:b/>
          <w:color w:val="000000" w:themeColor="text1"/>
          <w:sz w:val="32"/>
          <w:szCs w:val="32"/>
        </w:rPr>
        <w:t>安全生产工作。</w:t>
      </w:r>
      <w:r>
        <w:rPr>
          <w:rFonts w:hint="eastAsia" w:ascii="仿宋_GB2312" w:hAnsi="仿宋_GB2312" w:eastAsia="仿宋_GB2312" w:cs="仿宋_GB2312"/>
          <w:color w:val="000000" w:themeColor="text1"/>
          <w:kern w:val="0"/>
          <w:sz w:val="32"/>
          <w:szCs w:val="32"/>
        </w:rPr>
        <w:t>落实安全主体责任，抓紧抓实抓细电影院疫情防控工作，杜绝出现聚集性疫情，确保常态防控到位、预约限流到位、排片间隔到位、人员排查到位、环境消杀到位、应急处置到位。扎实做好影城消防安全工作，严防事故苗头和隐患，做好法定节假日等重大时间节点安全大排查大检查大整改工作，</w:t>
      </w:r>
      <w:r>
        <w:rPr>
          <w:rFonts w:hint="eastAsia" w:ascii="仿宋_GB2312" w:hAnsi="仿宋_GB2312" w:eastAsia="仿宋_GB2312" w:cs="仿宋_GB2312"/>
          <w:color w:val="000000" w:themeColor="text1"/>
          <w:sz w:val="32"/>
          <w:szCs w:val="32"/>
        </w:rPr>
        <w:t>确保电影放映和安全生产工作两手抓、两不误。</w:t>
      </w:r>
    </w:p>
    <w:p>
      <w:pPr>
        <w:ind w:firstLine="640" w:firstLineChars="200"/>
        <w:rPr>
          <w:rFonts w:ascii="黑体" w:eastAsia="黑体"/>
          <w:sz w:val="32"/>
          <w:szCs w:val="32"/>
        </w:rPr>
      </w:pPr>
      <w:r>
        <w:rPr>
          <w:rFonts w:hint="eastAsia" w:ascii="黑体" w:eastAsia="黑体"/>
          <w:sz w:val="32"/>
          <w:szCs w:val="32"/>
        </w:rPr>
        <w:t>二、部门预算单位构成</w:t>
      </w:r>
    </w:p>
    <w:p>
      <w:pPr>
        <w:pStyle w:val="5"/>
        <w:spacing w:line="576" w:lineRule="exact"/>
        <w:ind w:firstLine="632" w:firstLineChars="200"/>
        <w:contextualSpacing/>
        <w:rPr>
          <w:rFonts w:ascii="仿宋_GB2312" w:hAnsi="仿宋" w:cs="宋体"/>
          <w:szCs w:val="32"/>
        </w:rPr>
      </w:pPr>
      <w:r>
        <w:rPr>
          <w:rFonts w:hint="eastAsia" w:ascii="仿宋_GB2312" w:hAnsi="仿宋" w:cs="宋体"/>
          <w:szCs w:val="32"/>
        </w:rPr>
        <w:t>阿坝藏族羌族自治州电影服务中心（原阿坝藏族羌族自治州电影发行放映公司）成立于1959年1月，1998年11月，经州政府第八次常务会确定为差额补贴事业单位，2014年1月，经全州事业单位分类改革确定为公益二类事业单位，将原“阿坝藏族羌族自治州电影发行放映公司”更名为“阿坝藏族羌族自治州电影服务中心”，2019年6月，经机构改革调整，划归州委宣传部管理。</w:t>
      </w:r>
    </w:p>
    <w:p>
      <w:pPr>
        <w:pStyle w:val="5"/>
        <w:spacing w:line="576" w:lineRule="exact"/>
        <w:contextualSpacing/>
        <w:rPr>
          <w:rFonts w:ascii="仿宋_GB2312" w:hAnsi="仿宋"/>
        </w:rPr>
      </w:pPr>
      <w:r>
        <w:rPr>
          <w:rFonts w:hint="eastAsia" w:ascii="仿宋_GB2312" w:hAnsi="仿宋" w:cs="宋体"/>
          <w:szCs w:val="32"/>
        </w:rPr>
        <w:t xml:space="preserve">内设机构：2室、1中心、1院，即：办公室、财务室、农村数字电影中心、马尔康太平洋电影城。 </w:t>
      </w:r>
    </w:p>
    <w:p>
      <w:pPr>
        <w:pStyle w:val="10"/>
        <w:numPr>
          <w:numId w:val="0"/>
        </w:numPr>
        <w:ind w:leftChars="0"/>
        <w:rPr>
          <w:rFonts w:ascii="黑体" w:eastAsia="黑体"/>
          <w:sz w:val="32"/>
          <w:szCs w:val="32"/>
        </w:rPr>
      </w:pPr>
      <w:r>
        <w:rPr>
          <w:rFonts w:hint="eastAsia" w:ascii="黑体" w:eastAsia="黑体"/>
          <w:sz w:val="32"/>
          <w:szCs w:val="32"/>
          <w:lang w:val="en-US" w:eastAsia="zh-CN"/>
        </w:rPr>
        <w:t xml:space="preserve">    三、</w:t>
      </w:r>
      <w:r>
        <w:rPr>
          <w:rFonts w:hint="eastAsia" w:ascii="黑体" w:eastAsia="黑体"/>
          <w:sz w:val="32"/>
          <w:szCs w:val="32"/>
        </w:rPr>
        <w:t>收支预算情况说明</w:t>
      </w:r>
    </w:p>
    <w:p>
      <w:pPr>
        <w:numPr>
          <w:ilvl w:val="0"/>
          <w:numId w:val="1"/>
        </w:numPr>
        <w:ind w:firstLine="640" w:firstLineChars="200"/>
        <w:jc w:val="left"/>
        <w:rPr>
          <w:rFonts w:ascii="仿宋_GB2312" w:eastAsia="仿宋_GB2312" w:cs="仿宋_GB2312"/>
          <w:sz w:val="32"/>
          <w:szCs w:val="32"/>
        </w:rPr>
      </w:pPr>
      <w:r>
        <w:rPr>
          <w:rFonts w:hint="eastAsia" w:ascii="仿宋_GB2312" w:eastAsia="仿宋_GB2312"/>
          <w:sz w:val="32"/>
          <w:szCs w:val="32"/>
        </w:rPr>
        <w:t>收入预算情况</w:t>
      </w:r>
      <w:r>
        <w:rPr>
          <w:rFonts w:hint="eastAsia" w:hAnsi="仿宋" w:cs="黑体"/>
          <w:spacing w:val="-2"/>
          <w:sz w:val="32"/>
        </w:rPr>
        <w:t>州电影服中心202</w:t>
      </w:r>
      <w:r>
        <w:rPr>
          <w:rFonts w:hAnsi="仿宋" w:cs="黑体"/>
          <w:spacing w:val="-2"/>
          <w:sz w:val="32"/>
        </w:rPr>
        <w:t>3</w:t>
      </w:r>
      <w:r>
        <w:rPr>
          <w:rFonts w:hint="eastAsia" w:hAnsi="仿宋" w:cs="黑体"/>
          <w:spacing w:val="-2"/>
          <w:sz w:val="32"/>
        </w:rPr>
        <w:t>年收入预算</w:t>
      </w:r>
      <w:r>
        <w:rPr>
          <w:rFonts w:hAnsi="仿宋" w:cs="黑体"/>
          <w:spacing w:val="-2"/>
          <w:sz w:val="32"/>
        </w:rPr>
        <w:t>523.46</w:t>
      </w:r>
      <w:r>
        <w:rPr>
          <w:rFonts w:hint="eastAsia" w:hAnsi="仿宋" w:cs="黑体"/>
          <w:spacing w:val="-2"/>
          <w:sz w:val="32"/>
        </w:rPr>
        <w:t>万元。</w:t>
      </w:r>
    </w:p>
    <w:p>
      <w:pPr>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（二）支出预算情况</w:t>
      </w:r>
    </w:p>
    <w:p>
      <w:pPr>
        <w:pStyle w:val="11"/>
        <w:spacing w:before="0" w:line="360" w:lineRule="auto"/>
        <w:ind w:firstLine="316" w:firstLineChars="100"/>
        <w:rPr>
          <w:rFonts w:cs="仿宋_GB2312"/>
          <w:kern w:val="2"/>
          <w:sz w:val="32"/>
          <w:szCs w:val="32"/>
        </w:rPr>
      </w:pPr>
      <w:r>
        <w:rPr>
          <w:rFonts w:hint="eastAsia" w:hAnsi="仿宋" w:cs="黑体"/>
          <w:spacing w:val="-2"/>
          <w:kern w:val="2"/>
          <w:sz w:val="32"/>
          <w:szCs w:val="22"/>
        </w:rPr>
        <w:t>州电影服务中心</w:t>
      </w:r>
      <w:r>
        <w:rPr>
          <w:rFonts w:hint="eastAsia" w:hAnsi="仿宋" w:cs="黑体"/>
          <w:spacing w:val="-2"/>
          <w:sz w:val="32"/>
        </w:rPr>
        <w:t>202</w:t>
      </w:r>
      <w:r>
        <w:rPr>
          <w:rFonts w:hAnsi="仿宋" w:cs="黑体"/>
          <w:spacing w:val="-2"/>
          <w:sz w:val="32"/>
        </w:rPr>
        <w:t>3</w:t>
      </w:r>
      <w:r>
        <w:rPr>
          <w:rFonts w:hint="eastAsia" w:hAnsi="仿宋" w:cs="黑体"/>
          <w:spacing w:val="-2"/>
          <w:kern w:val="2"/>
          <w:sz w:val="32"/>
          <w:szCs w:val="22"/>
        </w:rPr>
        <w:t>年支出预算</w:t>
      </w:r>
      <w:r>
        <w:rPr>
          <w:rFonts w:hAnsi="仿宋" w:cs="黑体"/>
          <w:spacing w:val="-2"/>
          <w:sz w:val="32"/>
        </w:rPr>
        <w:t>523.46</w:t>
      </w:r>
      <w:r>
        <w:rPr>
          <w:rFonts w:hint="eastAsia" w:hAnsi="仿宋" w:cs="黑体"/>
          <w:spacing w:val="-2"/>
          <w:kern w:val="2"/>
          <w:sz w:val="32"/>
          <w:szCs w:val="22"/>
        </w:rPr>
        <w:t>万元，其中：</w:t>
      </w:r>
      <w:r>
        <w:rPr>
          <w:rFonts w:hint="eastAsia" w:hAnsi="仿宋" w:cs="黑体"/>
          <w:spacing w:val="-2"/>
          <w:kern w:val="2"/>
          <w:sz w:val="32"/>
          <w:szCs w:val="32"/>
        </w:rPr>
        <w:t>文化旅游体育与传媒支出</w:t>
      </w:r>
      <w:r>
        <w:rPr>
          <w:rFonts w:cs="宋体"/>
          <w:sz w:val="32"/>
          <w:szCs w:val="32"/>
        </w:rPr>
        <w:t>416.46</w:t>
      </w:r>
      <w:r>
        <w:rPr>
          <w:rFonts w:hint="eastAsia" w:cs="宋体"/>
          <w:sz w:val="32"/>
          <w:szCs w:val="32"/>
        </w:rPr>
        <w:t>万元，占</w:t>
      </w:r>
      <w:r>
        <w:rPr>
          <w:rFonts w:cs="宋体"/>
          <w:sz w:val="32"/>
          <w:szCs w:val="32"/>
        </w:rPr>
        <w:t>80</w:t>
      </w:r>
      <w:r>
        <w:rPr>
          <w:rFonts w:hint="eastAsia" w:cs="宋体"/>
          <w:sz w:val="32"/>
          <w:szCs w:val="32"/>
        </w:rPr>
        <w:t>%；社会保障和就业支出</w:t>
      </w:r>
      <w:r>
        <w:rPr>
          <w:rFonts w:cs="宋体"/>
          <w:sz w:val="32"/>
          <w:szCs w:val="32"/>
        </w:rPr>
        <w:t>53.72</w:t>
      </w:r>
      <w:r>
        <w:rPr>
          <w:rFonts w:hint="eastAsia" w:cs="宋体"/>
          <w:sz w:val="32"/>
          <w:szCs w:val="32"/>
        </w:rPr>
        <w:t>万元，占10%；医疗卫生与计划生育支出1</w:t>
      </w:r>
      <w:r>
        <w:rPr>
          <w:rFonts w:cs="宋体"/>
          <w:sz w:val="32"/>
          <w:szCs w:val="32"/>
        </w:rPr>
        <w:t>9.88</w:t>
      </w:r>
      <w:r>
        <w:rPr>
          <w:rFonts w:hint="eastAsia" w:cs="宋体"/>
          <w:sz w:val="32"/>
          <w:szCs w:val="32"/>
        </w:rPr>
        <w:t>万元，占</w:t>
      </w:r>
      <w:r>
        <w:rPr>
          <w:rFonts w:cs="宋体"/>
          <w:sz w:val="32"/>
          <w:szCs w:val="32"/>
        </w:rPr>
        <w:t>4</w:t>
      </w:r>
      <w:r>
        <w:rPr>
          <w:rFonts w:hint="eastAsia" w:cs="宋体"/>
          <w:sz w:val="32"/>
          <w:szCs w:val="32"/>
        </w:rPr>
        <w:t>%；住房保障支出</w:t>
      </w:r>
      <w:r>
        <w:rPr>
          <w:rFonts w:cs="宋体"/>
          <w:sz w:val="32"/>
          <w:szCs w:val="32"/>
        </w:rPr>
        <w:t>33.40</w:t>
      </w:r>
      <w:r>
        <w:rPr>
          <w:rFonts w:hint="eastAsia" w:cs="宋体"/>
          <w:sz w:val="32"/>
          <w:szCs w:val="32"/>
        </w:rPr>
        <w:t>万元，占</w:t>
      </w:r>
      <w:r>
        <w:rPr>
          <w:rFonts w:cs="宋体"/>
          <w:sz w:val="32"/>
          <w:szCs w:val="32"/>
        </w:rPr>
        <w:t>6</w:t>
      </w:r>
      <w:r>
        <w:rPr>
          <w:rFonts w:hint="eastAsia" w:cs="宋体"/>
          <w:sz w:val="32"/>
          <w:szCs w:val="32"/>
        </w:rPr>
        <w:t>%。</w:t>
      </w:r>
    </w:p>
    <w:p>
      <w:pPr>
        <w:ind w:firstLine="630"/>
        <w:jc w:val="left"/>
        <w:rPr>
          <w:rFonts w:ascii="黑体" w:eastAsia="黑体"/>
          <w:sz w:val="32"/>
          <w:szCs w:val="32"/>
        </w:rPr>
      </w:pPr>
      <w:r>
        <w:rPr>
          <w:rFonts w:hint="eastAsia" w:ascii="黑体" w:eastAsia="黑体"/>
          <w:sz w:val="32"/>
          <w:szCs w:val="32"/>
        </w:rPr>
        <w:t>四、财政拨款收支预算情况说明</w:t>
      </w:r>
      <w:r>
        <w:rPr>
          <w:rFonts w:ascii="ˎ̥" w:hAnsi="ˎ̥" w:cs="宋体"/>
          <w:sz w:val="16"/>
        </w:rPr>
        <w:br w:type="textWrapping"/>
      </w:r>
      <w:r>
        <w:rPr>
          <w:rFonts w:ascii="ˎ̥" w:hAnsi="ˎ̥" w:cs="宋体"/>
          <w:sz w:val="16"/>
        </w:rPr>
        <w:t>　</w:t>
      </w:r>
      <w:r>
        <w:rPr>
          <w:rFonts w:hint="eastAsia" w:ascii="仿宋_GB2312" w:eastAsia="仿宋_GB2312" w:cs="仿宋_GB2312"/>
          <w:sz w:val="32"/>
          <w:szCs w:val="32"/>
        </w:rPr>
        <w:t>部门（单位）</w:t>
      </w:r>
      <w:r>
        <w:rPr>
          <w:rFonts w:hint="eastAsia" w:ascii="仿宋_GB2312" w:eastAsia="仿宋_GB2312"/>
          <w:sz w:val="32"/>
          <w:szCs w:val="32"/>
        </w:rPr>
        <w:t>202</w:t>
      </w:r>
      <w:r>
        <w:rPr>
          <w:rFonts w:ascii="仿宋_GB2312" w:eastAsia="仿宋_GB2312"/>
          <w:sz w:val="32"/>
          <w:szCs w:val="32"/>
        </w:rPr>
        <w:t>3</w:t>
      </w:r>
      <w:r>
        <w:rPr>
          <w:rFonts w:hint="eastAsia" w:ascii="仿宋_GB2312" w:eastAsia="仿宋_GB2312"/>
          <w:sz w:val="32"/>
          <w:szCs w:val="32"/>
        </w:rPr>
        <w:t>年财政拨款收支总预算</w:t>
      </w:r>
      <w:r>
        <w:rPr>
          <w:rFonts w:ascii="仿宋_GB2312" w:eastAsia="仿宋_GB2312"/>
          <w:sz w:val="32"/>
          <w:szCs w:val="32"/>
        </w:rPr>
        <w:t>523.46</w:t>
      </w:r>
      <w:r>
        <w:rPr>
          <w:rFonts w:hint="eastAsia" w:ascii="仿宋_GB2312" w:eastAsia="仿宋_GB2312"/>
          <w:sz w:val="32"/>
          <w:szCs w:val="32"/>
        </w:rPr>
        <w:t>万元,比202</w:t>
      </w:r>
      <w:r>
        <w:rPr>
          <w:rFonts w:ascii="仿宋_GB2312" w:eastAsia="仿宋_GB2312"/>
          <w:sz w:val="32"/>
          <w:szCs w:val="32"/>
        </w:rPr>
        <w:t>2</w:t>
      </w:r>
      <w:r>
        <w:rPr>
          <w:rFonts w:hint="eastAsia" w:ascii="仿宋_GB2312" w:eastAsia="仿宋_GB2312"/>
          <w:sz w:val="32"/>
          <w:szCs w:val="32"/>
        </w:rPr>
        <w:t>年财政拨款收支总预算增加/减少</w:t>
      </w:r>
      <w:r>
        <w:rPr>
          <w:rFonts w:ascii="仿宋_GB2312" w:eastAsia="仿宋_GB2312"/>
          <w:sz w:val="32"/>
          <w:szCs w:val="32"/>
        </w:rPr>
        <w:t>157.5</w:t>
      </w:r>
      <w:r>
        <w:rPr>
          <w:rFonts w:hint="eastAsia" w:ascii="仿宋_GB2312" w:eastAsia="仿宋_GB2312"/>
          <w:sz w:val="32"/>
          <w:szCs w:val="32"/>
        </w:rPr>
        <w:t>万元，主要原因:减少影城开支，减少营业成本。</w:t>
      </w:r>
    </w:p>
    <w:p>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收入包括：</w:t>
      </w:r>
      <w:r>
        <w:rPr>
          <w:rFonts w:hint="eastAsia" w:hAnsi="仿宋" w:cs="黑体"/>
          <w:spacing w:val="-2"/>
          <w:sz w:val="32"/>
        </w:rPr>
        <w:t>本年一般公共预算拨款收入</w:t>
      </w:r>
      <w:r>
        <w:rPr>
          <w:rFonts w:hAnsi="仿宋" w:cs="黑体"/>
          <w:spacing w:val="-2"/>
          <w:sz w:val="32"/>
        </w:rPr>
        <w:t>523.46</w:t>
      </w:r>
      <w:r>
        <w:rPr>
          <w:rFonts w:hint="eastAsia" w:hAnsi="仿宋" w:cs="黑体"/>
          <w:spacing w:val="-2"/>
          <w:sz w:val="32"/>
        </w:rPr>
        <w:t>万元。</w:t>
      </w:r>
    </w:p>
    <w:p>
      <w:pPr>
        <w:pStyle w:val="11"/>
        <w:spacing w:before="0" w:line="576" w:lineRule="exact"/>
        <w:ind w:firstLine="640" w:firstLineChars="200"/>
        <w:contextualSpacing/>
        <w:rPr>
          <w:rFonts w:hAnsi="仿宋" w:cs="黑体"/>
          <w:spacing w:val="-2"/>
          <w:kern w:val="2"/>
          <w:sz w:val="32"/>
          <w:szCs w:val="22"/>
        </w:rPr>
      </w:pPr>
      <w:r>
        <w:rPr>
          <w:rFonts w:hint="eastAsia" w:cs="仿宋_GB2312"/>
          <w:sz w:val="32"/>
          <w:szCs w:val="32"/>
        </w:rPr>
        <w:t>支出包括：</w:t>
      </w:r>
      <w:r>
        <w:rPr>
          <w:rFonts w:hint="eastAsia" w:hAnsi="仿宋" w:cs="黑体"/>
          <w:spacing w:val="-2"/>
          <w:kern w:val="2"/>
          <w:sz w:val="32"/>
          <w:szCs w:val="32"/>
        </w:rPr>
        <w:t>文化旅游体育与传媒支出</w:t>
      </w:r>
      <w:r>
        <w:rPr>
          <w:rFonts w:hAnsi="仿宋" w:cs="黑体"/>
          <w:spacing w:val="-2"/>
          <w:kern w:val="2"/>
          <w:sz w:val="32"/>
          <w:szCs w:val="32"/>
        </w:rPr>
        <w:t>416.46</w:t>
      </w:r>
      <w:r>
        <w:rPr>
          <w:rFonts w:hint="eastAsia" w:hAnsi="仿宋" w:cs="黑体"/>
          <w:spacing w:val="-2"/>
          <w:kern w:val="2"/>
          <w:sz w:val="32"/>
          <w:szCs w:val="32"/>
        </w:rPr>
        <w:t>万元，社会保障和就业支出</w:t>
      </w:r>
      <w:r>
        <w:rPr>
          <w:rFonts w:hAnsi="仿宋" w:cs="黑体"/>
          <w:spacing w:val="-2"/>
          <w:kern w:val="2"/>
          <w:sz w:val="32"/>
          <w:szCs w:val="32"/>
        </w:rPr>
        <w:t>53.72</w:t>
      </w:r>
      <w:r>
        <w:rPr>
          <w:rFonts w:hint="eastAsia" w:hAnsi="仿宋" w:cs="黑体"/>
          <w:spacing w:val="-2"/>
          <w:kern w:val="2"/>
          <w:sz w:val="32"/>
          <w:szCs w:val="32"/>
        </w:rPr>
        <w:t>万元，医疗卫生与计划生育支出</w:t>
      </w:r>
      <w:r>
        <w:rPr>
          <w:rFonts w:hAnsi="仿宋" w:cs="黑体"/>
          <w:spacing w:val="-2"/>
          <w:kern w:val="2"/>
          <w:sz w:val="32"/>
          <w:szCs w:val="32"/>
        </w:rPr>
        <w:t>19.88</w:t>
      </w:r>
      <w:r>
        <w:rPr>
          <w:rFonts w:hint="eastAsia" w:hAnsi="仿宋" w:cs="黑体"/>
          <w:spacing w:val="-2"/>
          <w:kern w:val="2"/>
          <w:sz w:val="32"/>
          <w:szCs w:val="32"/>
        </w:rPr>
        <w:t>万元，住房保障支出</w:t>
      </w:r>
      <w:r>
        <w:rPr>
          <w:rFonts w:hAnsi="仿宋" w:cs="黑体"/>
          <w:spacing w:val="-2"/>
          <w:kern w:val="2"/>
          <w:sz w:val="32"/>
          <w:szCs w:val="32"/>
        </w:rPr>
        <w:t>33.4</w:t>
      </w:r>
      <w:r>
        <w:rPr>
          <w:rFonts w:hint="eastAsia" w:hAnsi="仿宋" w:cs="黑体"/>
          <w:spacing w:val="-2"/>
          <w:kern w:val="2"/>
          <w:sz w:val="32"/>
          <w:szCs w:val="32"/>
        </w:rPr>
        <w:t>万元。</w:t>
      </w:r>
      <w:r>
        <w:rPr>
          <w:rFonts w:hint="eastAsia" w:hAnsi="仿宋" w:cs="黑体"/>
          <w:spacing w:val="-2"/>
          <w:kern w:val="2"/>
          <w:sz w:val="32"/>
          <w:szCs w:val="22"/>
        </w:rPr>
        <w:t xml:space="preserve"> </w:t>
      </w:r>
    </w:p>
    <w:p>
      <w:pPr>
        <w:spacing w:line="540" w:lineRule="exact"/>
        <w:ind w:firstLine="640" w:firstLineChars="200"/>
        <w:rPr>
          <w:rFonts w:ascii="仿宋_GB2312" w:eastAsia="仿宋_GB2312"/>
          <w:sz w:val="32"/>
          <w:szCs w:val="32"/>
        </w:rPr>
      </w:pPr>
    </w:p>
    <w:p>
      <w:pPr>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1"/>
        <w:spacing w:before="0" w:line="360" w:lineRule="auto"/>
        <w:ind w:firstLine="660"/>
        <w:rPr>
          <w:rFonts w:cs="仿宋_GB2312"/>
          <w:kern w:val="2"/>
          <w:sz w:val="32"/>
          <w:szCs w:val="32"/>
        </w:rPr>
      </w:pPr>
      <w:r>
        <w:rPr>
          <w:rFonts w:hint="eastAsia" w:cs="仿宋_GB2312"/>
          <w:kern w:val="2"/>
          <w:sz w:val="32"/>
          <w:szCs w:val="32"/>
        </w:rPr>
        <w:t>（一）一般公共预算当年拨款规模变化情况</w:t>
      </w:r>
    </w:p>
    <w:p>
      <w:pPr>
        <w:ind w:firstLine="630"/>
        <w:jc w:val="left"/>
        <w:rPr>
          <w:rFonts w:ascii="黑体" w:eastAsia="黑体"/>
          <w:sz w:val="32"/>
          <w:szCs w:val="32"/>
        </w:rPr>
      </w:pPr>
      <w:r>
        <w:rPr>
          <w:rFonts w:hint="eastAsia" w:cs="仿宋_GB2312"/>
          <w:sz w:val="32"/>
          <w:szCs w:val="32"/>
        </w:rPr>
        <w:t>部门（单位）</w:t>
      </w:r>
      <w:r>
        <w:rPr>
          <w:rFonts w:hint="eastAsia" w:cs="宋体"/>
          <w:sz w:val="32"/>
          <w:szCs w:val="32"/>
        </w:rPr>
        <w:t>202</w:t>
      </w:r>
      <w:r>
        <w:rPr>
          <w:rFonts w:cs="宋体"/>
          <w:sz w:val="32"/>
          <w:szCs w:val="32"/>
        </w:rPr>
        <w:t>3</w:t>
      </w:r>
      <w:r>
        <w:rPr>
          <w:rFonts w:hint="eastAsia" w:cs="宋体"/>
          <w:sz w:val="32"/>
          <w:szCs w:val="32"/>
        </w:rPr>
        <w:t>年一般公共预算当年拨款</w:t>
      </w:r>
      <w:r>
        <w:rPr>
          <w:rFonts w:cs="宋体"/>
          <w:sz w:val="32"/>
          <w:szCs w:val="32"/>
        </w:rPr>
        <w:t>523.46</w:t>
      </w:r>
      <w:r>
        <w:rPr>
          <w:rFonts w:hint="eastAsia" w:cs="宋体"/>
          <w:sz w:val="32"/>
          <w:szCs w:val="32"/>
        </w:rPr>
        <w:t>万元，比2022年预算数增加</w:t>
      </w:r>
      <w:r>
        <w:rPr>
          <w:rFonts w:ascii="仿宋_GB2312" w:eastAsia="仿宋_GB2312"/>
          <w:sz w:val="32"/>
          <w:szCs w:val="32"/>
        </w:rPr>
        <w:t>157.5</w:t>
      </w:r>
      <w:r>
        <w:rPr>
          <w:rFonts w:hint="eastAsia" w:ascii="仿宋_GB2312" w:eastAsia="仿宋_GB2312"/>
          <w:sz w:val="32"/>
          <w:szCs w:val="32"/>
        </w:rPr>
        <w:t>万元，主要原因:</w:t>
      </w:r>
      <w:r>
        <w:rPr>
          <w:rFonts w:hint="eastAsia" w:ascii="仿宋_GB2312" w:eastAsia="仿宋_GB2312"/>
          <w:sz w:val="32"/>
          <w:szCs w:val="32"/>
          <w:lang w:eastAsia="zh-CN"/>
        </w:rPr>
        <w:t>在职人员考核奖纳入年初预算，退休人员定额生活补助纳入预算</w:t>
      </w:r>
      <w:r>
        <w:rPr>
          <w:rFonts w:hint="eastAsia" w:ascii="仿宋_GB2312" w:eastAsia="仿宋_GB2312"/>
          <w:sz w:val="32"/>
          <w:szCs w:val="32"/>
        </w:rPr>
        <w:t>增加</w:t>
      </w:r>
      <w:r>
        <w:rPr>
          <w:rFonts w:hint="eastAsia" w:ascii="仿宋_GB2312" w:eastAsia="仿宋_GB2312"/>
          <w:sz w:val="32"/>
          <w:szCs w:val="32"/>
          <w:lang w:eastAsia="zh-CN"/>
        </w:rPr>
        <w:t>人员经费</w:t>
      </w:r>
      <w:r>
        <w:rPr>
          <w:rFonts w:hint="eastAsia" w:ascii="仿宋_GB2312" w:eastAsia="仿宋_GB2312"/>
          <w:sz w:val="32"/>
          <w:szCs w:val="32"/>
        </w:rPr>
        <w:t>。</w:t>
      </w:r>
    </w:p>
    <w:p>
      <w:pPr>
        <w:pStyle w:val="11"/>
        <w:numPr>
          <w:ilvl w:val="0"/>
          <w:numId w:val="1"/>
        </w:numPr>
        <w:spacing w:before="0" w:line="360" w:lineRule="auto"/>
        <w:ind w:left="0" w:leftChars="0" w:firstLine="640" w:firstLineChars="200"/>
        <w:jc w:val="both"/>
        <w:rPr>
          <w:rFonts w:hint="eastAsia" w:cs="宋体"/>
          <w:sz w:val="32"/>
          <w:szCs w:val="32"/>
        </w:rPr>
      </w:pPr>
      <w:r>
        <w:rPr>
          <w:rFonts w:hint="eastAsia" w:cs="宋体"/>
          <w:sz w:val="32"/>
          <w:szCs w:val="32"/>
        </w:rPr>
        <w:t>一般公共预算当年拨款结构情况</w:t>
      </w:r>
    </w:p>
    <w:p>
      <w:pPr>
        <w:pStyle w:val="11"/>
        <w:numPr>
          <w:numId w:val="0"/>
        </w:numPr>
        <w:spacing w:before="0" w:line="240" w:lineRule="auto"/>
        <w:ind w:left="0" w:leftChars="0" w:firstLine="632" w:firstLineChars="200"/>
        <w:jc w:val="both"/>
        <w:rPr>
          <w:rFonts w:cs="仿宋_GB2312"/>
          <w:kern w:val="2"/>
          <w:sz w:val="32"/>
          <w:szCs w:val="32"/>
        </w:rPr>
      </w:pPr>
      <w:r>
        <w:rPr>
          <w:rFonts w:hint="eastAsia" w:hAnsi="仿宋" w:cs="黑体"/>
          <w:spacing w:val="-2"/>
          <w:kern w:val="2"/>
          <w:sz w:val="32"/>
          <w:szCs w:val="32"/>
        </w:rPr>
        <w:t>文化旅游体育与传媒</w:t>
      </w:r>
      <w:r>
        <w:rPr>
          <w:rFonts w:hint="eastAsia" w:cs="宋体"/>
          <w:sz w:val="32"/>
          <w:szCs w:val="32"/>
        </w:rPr>
        <w:t>支出416.46万元，占80%；社会障和就业支出53.72万元，占10%；医疗卫生与计划生育支出19.88万元，占4%；住房保障支出33.4万元，占6%。</w:t>
      </w:r>
    </w:p>
    <w:p>
      <w:pPr>
        <w:pStyle w:val="11"/>
        <w:spacing w:before="0" w:line="360" w:lineRule="auto"/>
        <w:ind w:firstLine="660"/>
        <w:rPr>
          <w:rFonts w:cs="仿宋_GB2312"/>
          <w:kern w:val="2"/>
          <w:sz w:val="32"/>
          <w:szCs w:val="32"/>
        </w:rPr>
      </w:pPr>
      <w:r>
        <w:rPr>
          <w:rFonts w:hint="eastAsia" w:cs="仿宋_GB2312"/>
          <w:kern w:val="2"/>
          <w:sz w:val="32"/>
          <w:szCs w:val="32"/>
        </w:rPr>
        <w:t>（三）一般公共预算当年拨款具体使用情况</w:t>
      </w:r>
    </w:p>
    <w:p>
      <w:pPr>
        <w:pStyle w:val="11"/>
        <w:spacing w:before="0" w:line="576" w:lineRule="exact"/>
        <w:ind w:firstLine="640" w:firstLineChars="200"/>
        <w:contextualSpacing/>
        <w:rPr>
          <w:rFonts w:hAnsi="仿宋" w:cs="黑体"/>
          <w:spacing w:val="-2"/>
          <w:kern w:val="2"/>
          <w:sz w:val="32"/>
          <w:szCs w:val="22"/>
        </w:rPr>
      </w:pPr>
      <w:r>
        <w:rPr>
          <w:rFonts w:hint="eastAsia" w:hAnsi="仿宋" w:cs="宋体"/>
          <w:sz w:val="32"/>
          <w:szCs w:val="32"/>
          <w:lang w:val="en-US" w:eastAsia="zh-CN"/>
        </w:rPr>
        <w:t>1.</w:t>
      </w:r>
      <w:r>
        <w:rPr>
          <w:rFonts w:hint="eastAsia" w:hAnsi="仿宋" w:cs="宋体"/>
          <w:sz w:val="32"/>
          <w:szCs w:val="32"/>
        </w:rPr>
        <w:t>社会保障和就业支出（类）行政事业单位离退休（款）机关事业单位基本养老保险缴费支出（项）、机关事业单位职业年金缴费支出（项）2023年预算支出为53.72万元主要用于:职工缴纳基本养老保险和职工职业年金。</w:t>
      </w:r>
    </w:p>
    <w:p>
      <w:pPr>
        <w:pStyle w:val="11"/>
        <w:spacing w:line="576" w:lineRule="exact"/>
        <w:ind w:firstLine="640" w:firstLineChars="200"/>
        <w:contextualSpacing/>
        <w:rPr>
          <w:rFonts w:hAnsi="仿宋" w:cs="宋体"/>
          <w:sz w:val="32"/>
          <w:szCs w:val="32"/>
        </w:rPr>
      </w:pPr>
      <w:r>
        <w:rPr>
          <w:rFonts w:hint="eastAsia" w:hAnsi="仿宋" w:cs="宋体"/>
          <w:sz w:val="32"/>
          <w:szCs w:val="32"/>
          <w:lang w:val="en-US" w:eastAsia="zh-CN"/>
        </w:rPr>
        <w:t>2.</w:t>
      </w:r>
      <w:r>
        <w:rPr>
          <w:rFonts w:hint="eastAsia" w:hAnsi="仿宋" w:cs="宋体"/>
          <w:sz w:val="32"/>
          <w:szCs w:val="32"/>
        </w:rPr>
        <w:t>卫生健康支出（类）行政事业单位医疗（款）行政单位医疗（项）2023年预算基本支出为19.88万元，主要用于：职工基本医疗保险。</w:t>
      </w:r>
    </w:p>
    <w:p>
      <w:pPr>
        <w:pStyle w:val="11"/>
        <w:spacing w:line="576" w:lineRule="exact"/>
        <w:ind w:firstLine="640" w:firstLineChars="200"/>
        <w:contextualSpacing/>
        <w:rPr>
          <w:rFonts w:hAnsi="仿宋" w:cs="宋体"/>
          <w:sz w:val="32"/>
          <w:szCs w:val="32"/>
        </w:rPr>
      </w:pPr>
      <w:r>
        <w:rPr>
          <w:rFonts w:hint="eastAsia" w:hAnsi="仿宋" w:cs="宋体"/>
          <w:sz w:val="32"/>
          <w:szCs w:val="32"/>
        </w:rPr>
        <w:t>3</w:t>
      </w:r>
      <w:r>
        <w:rPr>
          <w:rFonts w:hint="eastAsia" w:hAnsi="仿宋" w:cs="宋体"/>
          <w:sz w:val="32"/>
          <w:szCs w:val="32"/>
          <w:lang w:val="en-US" w:eastAsia="zh-CN"/>
        </w:rPr>
        <w:t>.</w:t>
      </w:r>
      <w:r>
        <w:rPr>
          <w:rFonts w:hint="eastAsia" w:hAnsi="仿宋" w:cs="宋体"/>
          <w:sz w:val="32"/>
          <w:szCs w:val="32"/>
        </w:rPr>
        <w:t>文化旅游体育与传媒支出为416.46万元，主要用于：职工基本工资、单位正常运转支出。</w:t>
      </w:r>
    </w:p>
    <w:p>
      <w:pPr>
        <w:pStyle w:val="11"/>
        <w:spacing w:before="0" w:line="576" w:lineRule="exact"/>
        <w:ind w:firstLine="640" w:firstLineChars="200"/>
        <w:contextualSpacing/>
        <w:rPr>
          <w:rFonts w:hAnsi="仿宋" w:cs="宋体"/>
          <w:b/>
          <w:bCs/>
          <w:sz w:val="32"/>
          <w:szCs w:val="32"/>
        </w:rPr>
      </w:pPr>
      <w:r>
        <w:rPr>
          <w:rFonts w:hint="eastAsia" w:hAnsi="仿宋" w:cs="宋体"/>
          <w:sz w:val="32"/>
          <w:szCs w:val="32"/>
        </w:rPr>
        <w:t>4</w:t>
      </w:r>
      <w:r>
        <w:rPr>
          <w:rFonts w:hint="eastAsia" w:hAnsi="仿宋" w:cs="宋体"/>
          <w:sz w:val="32"/>
          <w:szCs w:val="32"/>
          <w:lang w:val="en-US" w:eastAsia="zh-CN"/>
        </w:rPr>
        <w:t>.</w:t>
      </w:r>
      <w:r>
        <w:rPr>
          <w:rFonts w:hint="eastAsia" w:hAnsi="仿宋" w:cs="宋体"/>
          <w:sz w:val="32"/>
          <w:szCs w:val="32"/>
        </w:rPr>
        <w:t>住房保障支出（类）住房改革支出(款)住房公积金（项）2023年预算基本支出为33.4万元，主要用于：职工缴纳住房公积金。</w:t>
      </w:r>
    </w:p>
    <w:p>
      <w:pPr>
        <w:pStyle w:val="11"/>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pPr>
        <w:pStyle w:val="11"/>
        <w:spacing w:before="0" w:line="360" w:lineRule="auto"/>
        <w:ind w:firstLine="640" w:firstLineChars="200"/>
        <w:rPr>
          <w:rFonts w:cs="仿宋_GB2312"/>
          <w:kern w:val="2"/>
          <w:sz w:val="32"/>
          <w:szCs w:val="32"/>
        </w:rPr>
      </w:pPr>
      <w:r>
        <w:rPr>
          <w:rFonts w:hint="eastAsia" w:cs="仿宋_GB2312"/>
          <w:kern w:val="2"/>
          <w:sz w:val="32"/>
          <w:szCs w:val="32"/>
        </w:rPr>
        <w:t>部门（单位）2023年一般公共预算基本支出431.31万元，其中：人员经费385.54万元，主要包括：基本工资71.46万元、津贴补贴30.31万元、奖金0元、其他社会保障缴费12.59万元、绩效工资116.85万元、机关事业单位基本养老保险缴费35.82万元、职业年金缴费17.91万元、</w:t>
      </w:r>
      <w:r>
        <w:rPr>
          <w:rFonts w:hint="eastAsia" w:hAnsi="仿宋" w:cs="宋体"/>
          <w:sz w:val="32"/>
          <w:szCs w:val="32"/>
        </w:rPr>
        <w:t>卫生健康支出19.88万元，</w:t>
      </w:r>
      <w:r>
        <w:rPr>
          <w:rFonts w:hint="eastAsia" w:cs="仿宋_GB2312"/>
          <w:kern w:val="2"/>
          <w:sz w:val="32"/>
          <w:szCs w:val="32"/>
        </w:rPr>
        <w:t>其他工资福利支出0元、离休费0.59万元、奖励金0元、住房公积金33.4万元、其他对个人和家庭的补助支出46.75万元。</w:t>
      </w:r>
    </w:p>
    <w:p>
      <w:pPr>
        <w:pStyle w:val="11"/>
        <w:spacing w:before="0" w:line="360" w:lineRule="auto"/>
        <w:ind w:firstLine="640" w:firstLineChars="200"/>
        <w:rPr>
          <w:rFonts w:ascii="黑体" w:eastAsia="黑体"/>
          <w:sz w:val="32"/>
          <w:szCs w:val="32"/>
        </w:rPr>
      </w:pPr>
      <w:r>
        <w:rPr>
          <w:rFonts w:hint="eastAsia" w:cs="仿宋_GB2312"/>
          <w:kern w:val="2"/>
          <w:sz w:val="32"/>
          <w:szCs w:val="32"/>
        </w:rPr>
        <w:t>公用经费45.76万元，主要包括：办公费1.3万元、印刷费0元、手续费0元、水费0.49万元、电费0万元、邮电费2.74万元、差旅费7.13万元、维修（护）费0.76万元、租赁费0元、会议费0元、培训费3.75万元、劳务费0元、工会经费0元、福利费6.93万元、其他交通工具运行维护费0元、其他商品和服务支出11.3万元、取暖费0.65万元、公务接待费0.65万元。</w:t>
      </w:r>
      <w:r>
        <w:rPr>
          <w:rFonts w:hint="eastAsia" w:cs="仿宋_GB2312"/>
          <w:kern w:val="2"/>
          <w:sz w:val="32"/>
          <w:szCs w:val="32"/>
        </w:rPr>
        <w:br w:type="textWrapping"/>
      </w:r>
      <w:r>
        <w:rPr>
          <w:rFonts w:hint="eastAsia" w:cs="仿宋_GB2312"/>
          <w:kern w:val="2"/>
          <w:sz w:val="32"/>
          <w:szCs w:val="32"/>
          <w:lang w:val="en-US" w:eastAsia="zh-CN"/>
        </w:rPr>
        <w:t xml:space="preserve">    </w:t>
      </w:r>
      <w:r>
        <w:rPr>
          <w:rFonts w:hint="eastAsia" w:ascii="黑体" w:eastAsia="黑体"/>
          <w:sz w:val="32"/>
          <w:szCs w:val="32"/>
        </w:rPr>
        <w:t>七、“三公”经费财政拨款预算安排情况说明</w:t>
      </w:r>
    </w:p>
    <w:p>
      <w:pPr>
        <w:pStyle w:val="11"/>
        <w:spacing w:before="0" w:line="360" w:lineRule="auto"/>
        <w:ind w:firstLine="640" w:firstLineChars="200"/>
        <w:rPr>
          <w:rFonts w:cs="仿宋_GB2312"/>
          <w:kern w:val="2"/>
          <w:sz w:val="32"/>
          <w:szCs w:val="32"/>
        </w:rPr>
      </w:pPr>
      <w:r>
        <w:rPr>
          <w:rFonts w:hint="eastAsia" w:cs="仿宋_GB2312"/>
          <w:kern w:val="2"/>
          <w:sz w:val="32"/>
          <w:szCs w:val="32"/>
        </w:rPr>
        <w:t>部门（单位）2023年“三公”经费财政拨款预算数10.73万元，其中：因公出国（境）经费0万元，公务接待费0.65万元，公务用车购置及运行维护费10.08万元。</w:t>
      </w:r>
    </w:p>
    <w:p>
      <w:pPr>
        <w:pStyle w:val="11"/>
        <w:spacing w:before="0" w:line="360" w:lineRule="auto"/>
        <w:ind w:firstLine="640" w:firstLineChars="200"/>
        <w:rPr>
          <w:rFonts w:cs="仿宋_GB2312"/>
          <w:kern w:val="2"/>
          <w:sz w:val="32"/>
          <w:szCs w:val="32"/>
        </w:rPr>
      </w:pPr>
      <w:r>
        <w:rPr>
          <w:rFonts w:hint="eastAsia" w:cs="仿宋_GB2312"/>
          <w:kern w:val="2"/>
          <w:sz w:val="32"/>
          <w:szCs w:val="32"/>
        </w:rPr>
        <w:t>（一）2023年因公出国（境）经费0万元。</w:t>
      </w:r>
    </w:p>
    <w:p>
      <w:pPr>
        <w:pStyle w:val="11"/>
        <w:spacing w:before="0" w:line="360" w:lineRule="auto"/>
        <w:ind w:firstLine="640" w:firstLineChars="200"/>
        <w:rPr>
          <w:rFonts w:cs="仿宋_GB2312"/>
          <w:color w:val="000000"/>
          <w:kern w:val="2"/>
          <w:sz w:val="32"/>
          <w:szCs w:val="32"/>
        </w:rPr>
      </w:pPr>
      <w:r>
        <w:rPr>
          <w:rFonts w:hint="eastAsia" w:cs="仿宋_GB2312"/>
          <w:kern w:val="2"/>
          <w:sz w:val="32"/>
          <w:szCs w:val="32"/>
        </w:rPr>
        <w:t>（二）</w:t>
      </w:r>
      <w:r>
        <w:rPr>
          <w:rFonts w:hint="eastAsia" w:cs="仿宋_GB2312"/>
          <w:color w:val="000000"/>
          <w:kern w:val="2"/>
          <w:sz w:val="32"/>
          <w:szCs w:val="32"/>
        </w:rPr>
        <w:t>2023年公务接待经费0.65万元。较2022年预算经费</w:t>
      </w:r>
      <w:r>
        <w:rPr>
          <w:rFonts w:hint="eastAsia" w:cs="宋体"/>
          <w:sz w:val="32"/>
          <w:szCs w:val="32"/>
        </w:rPr>
        <w:t>增加0.08</w:t>
      </w:r>
      <w:r>
        <w:rPr>
          <w:rFonts w:hint="eastAsia" w:cs="仿宋_GB2312"/>
          <w:color w:val="000000"/>
          <w:kern w:val="2"/>
          <w:sz w:val="32"/>
          <w:szCs w:val="32"/>
        </w:rPr>
        <w:t xml:space="preserve">万元。 </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（三）2023年公务用车购置及运行维护费10.08万元。较2022年预算经费</w:t>
      </w:r>
      <w:r>
        <w:rPr>
          <w:rFonts w:hint="eastAsia" w:cs="宋体"/>
          <w:sz w:val="32"/>
          <w:szCs w:val="32"/>
        </w:rPr>
        <w:t>增加0.19</w:t>
      </w:r>
      <w:r>
        <w:rPr>
          <w:rFonts w:hint="eastAsia" w:cs="仿宋_GB2312"/>
          <w:color w:val="000000"/>
          <w:kern w:val="2"/>
          <w:sz w:val="32"/>
          <w:szCs w:val="32"/>
        </w:rPr>
        <w:t>万元。</w:t>
      </w:r>
    </w:p>
    <w:p>
      <w:pPr>
        <w:pStyle w:val="11"/>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cs="仿宋_GB2312"/>
          <w:kern w:val="2"/>
          <w:sz w:val="32"/>
          <w:szCs w:val="32"/>
        </w:rPr>
        <w:t>预算</w:t>
      </w:r>
      <w:r>
        <w:rPr>
          <w:rFonts w:hint="eastAsia" w:ascii="黑体" w:eastAsia="黑体"/>
          <w:sz w:val="32"/>
          <w:szCs w:val="32"/>
        </w:rPr>
        <w:t>支出情况说明</w:t>
      </w:r>
    </w:p>
    <w:p>
      <w:pPr>
        <w:pStyle w:val="11"/>
        <w:spacing w:before="0" w:line="360" w:lineRule="auto"/>
        <w:ind w:firstLine="640" w:firstLineChars="200"/>
        <w:rPr>
          <w:rFonts w:cs="仿宋_GB2312"/>
          <w:kern w:val="2"/>
          <w:sz w:val="32"/>
          <w:szCs w:val="32"/>
        </w:rPr>
      </w:pPr>
      <w:r>
        <w:rPr>
          <w:rFonts w:hint="eastAsia" w:cs="仿宋_GB2312"/>
          <w:kern w:val="2"/>
          <w:sz w:val="32"/>
          <w:szCs w:val="32"/>
        </w:rPr>
        <w:t>部门（单位）2023年政府性基金预算拨款安排的支出0万元。较2022年预算经费</w:t>
      </w:r>
      <w:r>
        <w:rPr>
          <w:rFonts w:hint="eastAsia" w:cs="宋体"/>
          <w:sz w:val="32"/>
          <w:szCs w:val="32"/>
        </w:rPr>
        <w:t>增加/</w:t>
      </w:r>
      <w:r>
        <w:rPr>
          <w:rFonts w:hint="eastAsia" w:cs="仿宋_GB2312"/>
          <w:color w:val="000000"/>
          <w:kern w:val="2"/>
          <w:sz w:val="32"/>
          <w:szCs w:val="32"/>
        </w:rPr>
        <w:t>减少</w:t>
      </w:r>
      <w:r>
        <w:rPr>
          <w:rFonts w:hint="eastAsia" w:cs="仿宋_GB2312"/>
          <w:kern w:val="2"/>
          <w:sz w:val="32"/>
          <w:szCs w:val="32"/>
        </w:rPr>
        <w:t>0万元，增长0%。</w:t>
      </w:r>
    </w:p>
    <w:p>
      <w:pPr>
        <w:pStyle w:val="11"/>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pStyle w:val="11"/>
        <w:spacing w:before="0" w:line="360" w:lineRule="auto"/>
        <w:ind w:firstLine="640" w:firstLineChars="200"/>
        <w:rPr>
          <w:rFonts w:cs="仿宋_GB2312"/>
          <w:color w:val="FF0000"/>
          <w:kern w:val="2"/>
          <w:sz w:val="32"/>
          <w:szCs w:val="32"/>
        </w:rPr>
      </w:pPr>
      <w:r>
        <w:rPr>
          <w:rFonts w:hint="eastAsia"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部门（单位）2023年机关运行经费财政拨款预算为0万元，比2022 年预算</w:t>
      </w:r>
      <w:r>
        <w:rPr>
          <w:rFonts w:hint="eastAsia" w:cs="宋体"/>
          <w:sz w:val="32"/>
          <w:szCs w:val="32"/>
        </w:rPr>
        <w:t>增加/</w:t>
      </w:r>
      <w:r>
        <w:rPr>
          <w:rFonts w:hint="eastAsia" w:cs="仿宋_GB2312"/>
          <w:color w:val="000000"/>
          <w:kern w:val="2"/>
          <w:sz w:val="32"/>
          <w:szCs w:val="32"/>
        </w:rPr>
        <w:t xml:space="preserve">减少0万元，减少0%。 </w:t>
      </w:r>
    </w:p>
    <w:p>
      <w:pPr>
        <w:pStyle w:val="11"/>
        <w:spacing w:before="0" w:line="360" w:lineRule="auto"/>
        <w:ind w:firstLine="640" w:firstLineChars="200"/>
        <w:rPr>
          <w:rFonts w:cs="仿宋_GB2312"/>
          <w:kern w:val="2"/>
          <w:sz w:val="32"/>
          <w:szCs w:val="32"/>
        </w:rPr>
      </w:pPr>
      <w:r>
        <w:rPr>
          <w:rFonts w:hint="eastAsia"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2022年</w:t>
      </w:r>
      <w:r>
        <w:rPr>
          <w:rFonts w:hint="eastAsia" w:cs="仿宋_GB2312"/>
          <w:kern w:val="2"/>
          <w:sz w:val="32"/>
          <w:szCs w:val="32"/>
        </w:rPr>
        <w:t>部门（单位）</w:t>
      </w:r>
      <w:r>
        <w:rPr>
          <w:rFonts w:hint="eastAsia" w:cs="仿宋_GB2312"/>
          <w:color w:val="000000"/>
          <w:kern w:val="2"/>
          <w:sz w:val="32"/>
          <w:szCs w:val="32"/>
        </w:rPr>
        <w:t>安排政府采购预算0万元。</w:t>
      </w:r>
    </w:p>
    <w:p>
      <w:pPr>
        <w:pStyle w:val="11"/>
        <w:spacing w:before="0" w:line="360" w:lineRule="auto"/>
        <w:ind w:firstLine="640" w:firstLineChars="200"/>
        <w:rPr>
          <w:rFonts w:cs="仿宋_GB2312"/>
          <w:kern w:val="2"/>
          <w:sz w:val="32"/>
          <w:szCs w:val="32"/>
        </w:rPr>
      </w:pPr>
      <w:r>
        <w:rPr>
          <w:rFonts w:hint="eastAsia" w:cs="仿宋_GB2312"/>
          <w:kern w:val="2"/>
          <w:sz w:val="32"/>
          <w:szCs w:val="32"/>
        </w:rPr>
        <w:t>（三）国有资产占有使用情况</w:t>
      </w:r>
    </w:p>
    <w:p>
      <w:pPr>
        <w:pStyle w:val="11"/>
        <w:spacing w:before="0" w:line="360" w:lineRule="auto"/>
        <w:ind w:firstLine="640" w:firstLineChars="200"/>
        <w:rPr>
          <w:rFonts w:cs="仿宋_GB2312"/>
          <w:kern w:val="2"/>
          <w:sz w:val="32"/>
          <w:szCs w:val="32"/>
        </w:rPr>
      </w:pPr>
      <w:r>
        <w:rPr>
          <w:rFonts w:hint="eastAsia" w:cs="仿宋_GB2312"/>
          <w:kern w:val="2"/>
          <w:sz w:val="32"/>
          <w:szCs w:val="32"/>
        </w:rPr>
        <w:t>截至2021年12月31日，我单位固定资产826.14万元。</w:t>
      </w:r>
    </w:p>
    <w:p>
      <w:pPr>
        <w:pStyle w:val="11"/>
        <w:numPr>
          <w:ilvl w:val="0"/>
          <w:numId w:val="1"/>
        </w:numPr>
        <w:spacing w:before="0" w:line="360" w:lineRule="auto"/>
        <w:ind w:left="0" w:leftChars="0" w:firstLine="640" w:firstLineChars="200"/>
        <w:rPr>
          <w:rFonts w:hint="eastAsia" w:ascii="仿宋" w:hAnsi="仿宋" w:eastAsia="仿宋" w:cs="黑体"/>
          <w:spacing w:val="-2"/>
          <w:kern w:val="2"/>
          <w:sz w:val="32"/>
          <w:szCs w:val="22"/>
        </w:rPr>
      </w:pPr>
      <w:r>
        <w:rPr>
          <w:rFonts w:hint="eastAsia" w:cs="仿宋_GB2312"/>
          <w:kern w:val="2"/>
          <w:sz w:val="32"/>
          <w:szCs w:val="32"/>
        </w:rPr>
        <w:t>绩效目标设置情况</w:t>
      </w:r>
      <w:r>
        <w:rPr>
          <w:rFonts w:hint="eastAsia" w:cs="仿宋_GB2312"/>
          <w:kern w:val="2"/>
          <w:sz w:val="32"/>
          <w:szCs w:val="32"/>
        </w:rPr>
        <w:br w:type="textWrapping"/>
      </w:r>
      <w:r>
        <w:rPr>
          <w:rFonts w:hint="eastAsia" w:cs="仿宋_GB2312"/>
          <w:kern w:val="2"/>
          <w:sz w:val="32"/>
          <w:szCs w:val="32"/>
        </w:rPr>
        <w:t>　　2023年部门（单位）通用项目和专用项目均按要求实行绩效目标管理，涉及一般公共预算当年拨款92.15万元。</w:t>
      </w:r>
      <w:r>
        <w:rPr>
          <w:rStyle w:val="13"/>
          <w:rFonts w:hint="eastAsia" w:hAnsi="Dotum"/>
          <w:sz w:val="32"/>
        </w:rPr>
        <w:t>其中：</w:t>
      </w:r>
      <w:r>
        <w:rPr>
          <w:rStyle w:val="13"/>
          <w:rFonts w:hint="eastAsia" w:hAnsi="PMingLiU"/>
          <w:sz w:val="32"/>
        </w:rPr>
        <w:t>农</w:t>
      </w:r>
      <w:r>
        <w:rPr>
          <w:rStyle w:val="13"/>
          <w:rFonts w:hint="eastAsia" w:hAnsi="Dotum"/>
          <w:sz w:val="32"/>
        </w:rPr>
        <w:t>村</w:t>
      </w:r>
      <w:r>
        <w:rPr>
          <w:rStyle w:val="13"/>
          <w:rFonts w:hint="eastAsia" w:hAnsi="PMingLiU"/>
          <w:sz w:val="32"/>
        </w:rPr>
        <w:t>数</w:t>
      </w:r>
      <w:r>
        <w:rPr>
          <w:rStyle w:val="13"/>
          <w:rFonts w:hint="eastAsia" w:hAnsi="Dotum"/>
          <w:sz w:val="32"/>
        </w:rPr>
        <w:t>字</w:t>
      </w:r>
      <w:r>
        <w:rPr>
          <w:rStyle w:val="13"/>
          <w:rFonts w:hint="eastAsia" w:hAnsi="PMingLiU"/>
          <w:sz w:val="32"/>
        </w:rPr>
        <w:t>电</w:t>
      </w:r>
      <w:r>
        <w:rPr>
          <w:rStyle w:val="13"/>
          <w:rFonts w:hint="eastAsia" w:hAnsi="Dotum"/>
          <w:sz w:val="32"/>
        </w:rPr>
        <w:t>影</w:t>
      </w:r>
      <w:r>
        <w:rPr>
          <w:rStyle w:val="13"/>
          <w:rFonts w:hint="eastAsia" w:hAnsi="PMingLiU"/>
          <w:sz w:val="32"/>
        </w:rPr>
        <w:t>监</w:t>
      </w:r>
      <w:r>
        <w:rPr>
          <w:rStyle w:val="13"/>
          <w:rFonts w:hint="eastAsia" w:hAnsi="Dotum"/>
          <w:sz w:val="32"/>
        </w:rPr>
        <w:t>管平台</w:t>
      </w:r>
      <w:r>
        <w:rPr>
          <w:rStyle w:val="13"/>
          <w:rFonts w:hint="eastAsia" w:hAnsi="PMingLiU"/>
          <w:sz w:val="32"/>
        </w:rPr>
        <w:t>运</w:t>
      </w:r>
      <w:r>
        <w:rPr>
          <w:rStyle w:val="13"/>
          <w:rFonts w:hint="eastAsia" w:hAnsi="Dotum"/>
          <w:sz w:val="32"/>
        </w:rPr>
        <w:t>行</w:t>
      </w:r>
      <w:r>
        <w:rPr>
          <w:rStyle w:val="13"/>
          <w:rFonts w:hint="eastAsia" w:hAnsi="PMingLiU"/>
          <w:sz w:val="32"/>
        </w:rPr>
        <w:t>维护费</w:t>
      </w:r>
      <w:r>
        <w:rPr>
          <w:rStyle w:val="13"/>
          <w:rFonts w:hint="eastAsia" w:hAnsi="Dotum"/>
          <w:sz w:val="32"/>
        </w:rPr>
        <w:t>4万元；</w:t>
      </w:r>
      <w:r>
        <w:rPr>
          <w:rStyle w:val="13"/>
          <w:rFonts w:hint="eastAsia" w:hAnsi="PMingLiU"/>
          <w:sz w:val="32"/>
        </w:rPr>
        <w:t>农</w:t>
      </w:r>
      <w:r>
        <w:rPr>
          <w:rStyle w:val="13"/>
          <w:rFonts w:hint="eastAsia" w:hAnsi="Dotum"/>
          <w:sz w:val="32"/>
        </w:rPr>
        <w:t>村公益性</w:t>
      </w:r>
      <w:r>
        <w:rPr>
          <w:rStyle w:val="13"/>
          <w:rFonts w:hint="eastAsia" w:hAnsi="PMingLiU"/>
          <w:sz w:val="32"/>
        </w:rPr>
        <w:t>电</w:t>
      </w:r>
      <w:r>
        <w:rPr>
          <w:rStyle w:val="13"/>
          <w:rFonts w:hint="eastAsia" w:hAnsi="Dotum"/>
          <w:sz w:val="32"/>
        </w:rPr>
        <w:t>影放映</w:t>
      </w:r>
      <w:r>
        <w:rPr>
          <w:rStyle w:val="13"/>
          <w:rFonts w:hint="eastAsia" w:hAnsi="PMingLiU"/>
          <w:sz w:val="32"/>
        </w:rPr>
        <w:t>运</w:t>
      </w:r>
      <w:r>
        <w:rPr>
          <w:rStyle w:val="13"/>
          <w:rFonts w:hint="eastAsia" w:hAnsi="Dotum"/>
          <w:sz w:val="32"/>
        </w:rPr>
        <w:t>行</w:t>
      </w:r>
      <w:r>
        <w:rPr>
          <w:rStyle w:val="13"/>
          <w:rFonts w:hint="eastAsia" w:hAnsi="PMingLiU"/>
          <w:sz w:val="32"/>
        </w:rPr>
        <w:t>费</w:t>
      </w:r>
      <w:r>
        <w:rPr>
          <w:rStyle w:val="13"/>
          <w:rFonts w:hint="eastAsia" w:hAnsi="Dotum"/>
          <w:sz w:val="32"/>
        </w:rPr>
        <w:t>17万元。</w:t>
      </w:r>
      <w:r>
        <w:rPr>
          <w:rFonts w:hint="eastAsia" w:hAnsi="宋体" w:cs="宋体"/>
          <w:color w:val="000000"/>
          <w:sz w:val="32"/>
          <w:szCs w:val="32"/>
        </w:rPr>
        <w:t>影城运行费71.15万元。</w:t>
      </w:r>
      <w:r>
        <w:rPr>
          <w:rFonts w:hint="eastAsia" w:ascii="仿宋" w:hAnsi="仿宋" w:eastAsia="仿宋" w:cs="黑体"/>
          <w:spacing w:val="-2"/>
          <w:kern w:val="2"/>
          <w:sz w:val="32"/>
          <w:szCs w:val="22"/>
        </w:rPr>
        <w:br w:type="textWrapping"/>
      </w:r>
    </w:p>
    <w:p>
      <w:pPr>
        <w:pStyle w:val="11"/>
        <w:widowControl w:val="0"/>
        <w:numPr>
          <w:numId w:val="0"/>
        </w:numPr>
        <w:spacing w:before="0" w:line="360" w:lineRule="auto"/>
        <w:jc w:val="both"/>
        <w:rPr>
          <w:rFonts w:hint="eastAsia" w:ascii="仿宋" w:hAnsi="仿宋" w:eastAsia="仿宋" w:cs="黑体"/>
          <w:spacing w:val="-2"/>
          <w:kern w:val="2"/>
          <w:sz w:val="32"/>
          <w:szCs w:val="22"/>
        </w:rPr>
      </w:pPr>
    </w:p>
    <w:p>
      <w:pPr>
        <w:pStyle w:val="11"/>
        <w:widowControl w:val="0"/>
        <w:numPr>
          <w:numId w:val="0"/>
        </w:numPr>
        <w:spacing w:before="0" w:line="360" w:lineRule="auto"/>
        <w:jc w:val="both"/>
        <w:rPr>
          <w:rFonts w:hint="eastAsia" w:ascii="仿宋" w:hAnsi="仿宋" w:eastAsia="仿宋" w:cs="黑体"/>
          <w:spacing w:val="-2"/>
          <w:kern w:val="2"/>
          <w:sz w:val="32"/>
          <w:szCs w:val="22"/>
        </w:rPr>
      </w:pPr>
    </w:p>
    <w:p>
      <w:pPr>
        <w:pStyle w:val="11"/>
        <w:spacing w:before="0" w:line="360" w:lineRule="auto"/>
        <w:ind w:firstLine="640" w:firstLineChars="200"/>
        <w:rPr>
          <w:rFonts w:cs="仿宋_GB2312"/>
          <w:kern w:val="2"/>
          <w:sz w:val="32"/>
          <w:szCs w:val="32"/>
        </w:rPr>
      </w:pPr>
      <w:bookmarkStart w:id="0" w:name="_GoBack"/>
      <w:bookmarkEnd w:id="0"/>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w:t>
      </w:r>
      <w:r>
        <w:rPr>
          <w:rFonts w:hint="eastAsia" w:cs="仿宋_GB2312"/>
          <w:kern w:val="2"/>
          <w:sz w:val="32"/>
          <w:szCs w:val="32"/>
        </w:rPr>
        <w:t>（一）财政拨款收入：指由财政拨款形成的部门收入。按现行管理制度，部门预算中反映的财政拨款仅包括一般公共预算拨款和政府性基金预算拨款。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（二）事业收入：指所属事业单位开展专业业务活动及辅助活动所取得的收入。</w:t>
      </w:r>
      <w:r>
        <w:rPr>
          <w:rFonts w:cs="仿宋_GB2312"/>
          <w:kern w:val="2"/>
          <w:sz w:val="32"/>
          <w:szCs w:val="32"/>
        </w:rPr>
        <w:br w:type="textWrapping"/>
      </w:r>
      <w:r>
        <w:rPr>
          <w:rFonts w:hint="eastAsia" w:cs="仿宋_GB2312"/>
          <w:kern w:val="2"/>
          <w:sz w:val="32"/>
          <w:szCs w:val="32"/>
        </w:rPr>
        <w:t>　　（三）事业单位经营收入：指所属事业单位在专业业务活动及其辅助活动之外开展非独立核算经营活动取得的收入。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（四）其他收入：指除上述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（五）用事业基金弥补收支差额：指所属事业单位在预计用当年的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（六）上年结转：指所属行政事业单位以前年度尚未完成、结转至本年按原规定用途继续使用的资金和以前年度已完成项目剩余资金经批准用于新用途使用的资金。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方正楷体_GBK">
    <w:altName w:val="Arial Unicode MS"/>
    <w:panose1 w:val="03000509000000000000"/>
    <w:charset w:val="86"/>
    <w:family w:val="auto"/>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Dotum">
    <w:altName w:val="Malgun Gothic"/>
    <w:panose1 w:val="020B0600000101010101"/>
    <w:charset w:val="81"/>
    <w:family w:val="swiss"/>
    <w:pitch w:val="default"/>
    <w:sig w:usb0="00000000" w:usb1="00000000" w:usb2="00000030" w:usb3="00000000" w:csb0="4008009F" w:csb1="DFD70000"/>
  </w:font>
  <w:font w:name="PMingLiU">
    <w:altName w:val="PMingLiU-ExtB"/>
    <w:panose1 w:val="02020500000000000000"/>
    <w:charset w:val="88"/>
    <w:family w:val="roman"/>
    <w:pitch w:val="default"/>
    <w:sig w:usb0="00000000" w:usb1="00000000" w:usb2="00000016" w:usb3="00000000" w:csb0="00100001"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Malgun Gothic">
    <w:panose1 w:val="020B0503020000020004"/>
    <w:charset w:val="81"/>
    <w:family w:val="auto"/>
    <w:pitch w:val="default"/>
    <w:sig w:usb0="9000002F" w:usb1="29D77CFB" w:usb2="00000012" w:usb3="00000000" w:csb0="00080001" w:csb1="00000000"/>
  </w:font>
  <w:font w:name="PMingLiU-ExtB">
    <w:panose1 w:val="02020500000000000000"/>
    <w:charset w:val="88"/>
    <w:family w:val="auto"/>
    <w:pitch w:val="default"/>
    <w:sig w:usb0="8000002F" w:usb1="02000008" w:usb2="00000000" w:usb3="00000000" w:csb0="001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6BF6F4"/>
    <w:multiLevelType w:val="singleLevel"/>
    <w:tmpl w:val="C36BF6F4"/>
    <w:lvl w:ilvl="0" w:tentative="0">
      <w:start w:val="1"/>
      <w:numFmt w:val="chineseCounting"/>
      <w:suff w:val="nothing"/>
      <w:lvlText w:val="（%1）"/>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docVars>
    <w:docVar w:name="commondata" w:val="eyJoZGlkIjoiN2UyOGMyM2U0NDRkNjIyNDgyYzRmNmJhNDViNjgwMjEifQ=="/>
    <w:docVar w:name="KSO_WPS_MARK_KEY" w:val="fd56d14e-aa01-4a01-9e12-da9081c4c533"/>
  </w:docVars>
  <w:rsids>
    <w:rsidRoot w:val="00B5163F"/>
    <w:rsid w:val="000D7C90"/>
    <w:rsid w:val="001139B5"/>
    <w:rsid w:val="00175728"/>
    <w:rsid w:val="002C2893"/>
    <w:rsid w:val="003005B7"/>
    <w:rsid w:val="00305257"/>
    <w:rsid w:val="00325688"/>
    <w:rsid w:val="003763E8"/>
    <w:rsid w:val="003925FA"/>
    <w:rsid w:val="005158BC"/>
    <w:rsid w:val="005D550F"/>
    <w:rsid w:val="0065243D"/>
    <w:rsid w:val="00747619"/>
    <w:rsid w:val="007B1FB3"/>
    <w:rsid w:val="00805E54"/>
    <w:rsid w:val="008A74E1"/>
    <w:rsid w:val="008C2C4F"/>
    <w:rsid w:val="0094286A"/>
    <w:rsid w:val="009A6972"/>
    <w:rsid w:val="009F4E53"/>
    <w:rsid w:val="00A01813"/>
    <w:rsid w:val="00A40B8C"/>
    <w:rsid w:val="00B5163F"/>
    <w:rsid w:val="00BD0C3E"/>
    <w:rsid w:val="00CF50C3"/>
    <w:rsid w:val="00D34FD5"/>
    <w:rsid w:val="00DA1374"/>
    <w:rsid w:val="00E5723D"/>
    <w:rsid w:val="00E70DF8"/>
    <w:rsid w:val="00EB7141"/>
    <w:rsid w:val="00ED5F16"/>
    <w:rsid w:val="00FE7532"/>
    <w:rsid w:val="27941BB4"/>
    <w:rsid w:val="34AB35B3"/>
    <w:rsid w:val="3E893F2C"/>
    <w:rsid w:val="41921446"/>
    <w:rsid w:val="44937A68"/>
    <w:rsid w:val="466D48D5"/>
    <w:rsid w:val="47143C21"/>
    <w:rsid w:val="638E55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uiPriority w:val="0"/>
    <w:pPr>
      <w:keepNext/>
      <w:keepLines/>
      <w:spacing w:before="340" w:after="330" w:line="578" w:lineRule="auto"/>
      <w:outlineLvl w:val="0"/>
    </w:pPr>
    <w:rPr>
      <w:b/>
      <w:bCs/>
      <w:kern w:val="44"/>
      <w:sz w:val="44"/>
    </w:rPr>
  </w:style>
  <w:style w:type="paragraph" w:styleId="3">
    <w:name w:val="heading 2"/>
    <w:basedOn w:val="1"/>
    <w:next w:val="1"/>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uiPriority w:val="0"/>
    <w:pPr>
      <w:keepNext/>
      <w:keepLines/>
      <w:spacing w:before="260" w:after="260" w:line="415" w:lineRule="auto"/>
      <w:outlineLvl w:val="2"/>
    </w:pPr>
    <w:rPr>
      <w:b/>
      <w:sz w:val="32"/>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12"/>
    <w:unhideWhenUsed/>
    <w:qFormat/>
    <w:uiPriority w:val="0"/>
    <w:pPr>
      <w:autoSpaceDE w:val="0"/>
      <w:autoSpaceDN w:val="0"/>
      <w:adjustRightInd w:val="0"/>
      <w:snapToGrid w:val="0"/>
      <w:spacing w:line="588" w:lineRule="atLeast"/>
    </w:pPr>
    <w:rPr>
      <w:rFonts w:ascii="宋体" w:hAnsi="宋体" w:eastAsia="仿宋_GB2312" w:cs="黑体"/>
      <w:spacing w:val="-2"/>
      <w:sz w:val="32"/>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List Paragraph"/>
    <w:basedOn w:val="1"/>
    <w:qFormat/>
    <w:uiPriority w:val="0"/>
    <w:pPr>
      <w:ind w:firstLine="200" w:firstLineChars="200"/>
    </w:pPr>
  </w:style>
  <w:style w:type="paragraph" w:customStyle="1" w:styleId="11">
    <w:name w:val="正文文本1"/>
    <w:basedOn w:val="1"/>
    <w:qFormat/>
    <w:uiPriority w:val="0"/>
    <w:pPr>
      <w:spacing w:before="93"/>
    </w:pPr>
    <w:rPr>
      <w:rFonts w:ascii="仿宋_GB2312" w:eastAsia="仿宋_GB2312"/>
      <w:kern w:val="0"/>
      <w:sz w:val="30"/>
      <w:szCs w:val="20"/>
    </w:rPr>
  </w:style>
  <w:style w:type="character" w:customStyle="1" w:styleId="12">
    <w:name w:val="正文文本 Char"/>
    <w:basedOn w:val="9"/>
    <w:link w:val="5"/>
    <w:qFormat/>
    <w:uiPriority w:val="0"/>
    <w:rPr>
      <w:rFonts w:ascii="宋体" w:hAnsi="宋体" w:eastAsia="仿宋_GB2312" w:cs="黑体"/>
      <w:spacing w:val="-2"/>
      <w:kern w:val="2"/>
      <w:sz w:val="32"/>
      <w:szCs w:val="22"/>
    </w:rPr>
  </w:style>
  <w:style w:type="character" w:customStyle="1" w:styleId="13">
    <w:name w:val="默认段落字体2"/>
    <w:qFormat/>
    <w:uiPriority w:val="0"/>
    <w:rPr>
      <w:sz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3412</Words>
  <Characters>3744</Characters>
  <Lines>27</Lines>
  <Paragraphs>7</Paragraphs>
  <TotalTime>18</TotalTime>
  <ScaleCrop>false</ScaleCrop>
  <LinksUpToDate>false</LinksUpToDate>
  <CharactersWithSpaces>3776</CharactersWithSpaces>
  <Application>WPS Office_11.1.0.12970_F1E327BC-269C-435d-A152-05C5408002CA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2023-01-15T02:34:00Z</dcterms:created>
  <dc:creator>疯丫头。。</dc:creator>
  <cp:lastModifiedBy>Jayk</cp:lastModifiedBy>
  <cp:lastPrinted>2022-01-24T09:05:00Z</cp:lastPrinted>
  <dcterms:modified xsi:type="dcterms:W3CDTF">2023-01-23T13:26:51Z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B6D9C1E488644444A09981D3D9343B55</vt:lpwstr>
  </property>
</Properties>
</file>