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阿坝州电影服务中心</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numPr>
          <w:ilvl w:val="0"/>
          <w:numId w:val="1"/>
        </w:numPr>
        <w:rPr>
          <w:rFonts w:ascii="仿宋_GB2312" w:eastAsia="仿宋_GB2312"/>
          <w:sz w:val="32"/>
          <w:szCs w:val="32"/>
        </w:rPr>
      </w:pPr>
      <w:r>
        <w:rPr>
          <w:rFonts w:hint="eastAsia" w:ascii="仿宋_GB2312" w:eastAsia="仿宋_GB2312"/>
          <w:sz w:val="32"/>
          <w:szCs w:val="32"/>
        </w:rPr>
        <w:t>部门职能简介</w:t>
      </w:r>
    </w:p>
    <w:p>
      <w:pPr>
        <w:pStyle w:val="11"/>
        <w:spacing w:before="0" w:line="576" w:lineRule="exact"/>
        <w:ind w:firstLine="640" w:firstLineChars="200"/>
        <w:contextualSpacing/>
        <w:rPr>
          <w:rFonts w:hAnsi="仿宋" w:cs="宋体"/>
          <w:sz w:val="32"/>
          <w:szCs w:val="32"/>
        </w:rPr>
      </w:pPr>
      <w:r>
        <w:rPr>
          <w:rFonts w:hint="eastAsia" w:hAnsi="仿宋" w:cs="宋体"/>
          <w:sz w:val="32"/>
          <w:szCs w:val="32"/>
        </w:rPr>
        <w:t>一是主要负责全州农村公益电影放映工程的节目下载、影片发行、放映督查、技术指导、业务培训、数据统计上报等工作；二是直接经营马尔康太平洋影城；三是协助主管部门开展全州农村公益电影发展规划、城市影院建设、经营管理等业务指导工作。</w:t>
      </w:r>
    </w:p>
    <w:p>
      <w:pPr>
        <w:spacing w:line="540" w:lineRule="exact"/>
        <w:ind w:firstLine="640" w:firstLineChars="200"/>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spacing w:line="576" w:lineRule="exact"/>
        <w:ind w:firstLine="643" w:firstLineChars="200"/>
        <w:rPr>
          <w:rFonts w:eastAsia="仿宋_GB2312"/>
          <w:sz w:val="32"/>
          <w:szCs w:val="32"/>
        </w:rPr>
      </w:pPr>
      <w:r>
        <w:rPr>
          <w:rFonts w:hint="eastAsia" w:eastAsia="楷体_GB2312"/>
          <w:b/>
          <w:sz w:val="32"/>
          <w:szCs w:val="32"/>
        </w:rPr>
        <w:t>1、</w:t>
      </w:r>
      <w:r>
        <w:rPr>
          <w:rFonts w:eastAsia="楷体_GB2312"/>
          <w:b/>
          <w:sz w:val="32"/>
          <w:szCs w:val="32"/>
        </w:rPr>
        <w:t>抓好疫情防控工作</w:t>
      </w:r>
      <w:r>
        <w:rPr>
          <w:rFonts w:eastAsia="仿宋_GB2312"/>
          <w:sz w:val="32"/>
          <w:szCs w:val="32"/>
        </w:rPr>
        <w:t>。影城作为人员密集场所和封闭区域，疫情防控工作重中之重，中心将严格按照上级相关部门的安排和要求，认真履行防疫防控职责、落实疫情防控责任、强化宣传教育、有序组织复工复查，确保疫情防控和复工复查工作两手抓、两不误。</w:t>
      </w:r>
    </w:p>
    <w:p>
      <w:pPr>
        <w:spacing w:line="576" w:lineRule="exact"/>
        <w:ind w:firstLine="643" w:firstLineChars="200"/>
        <w:rPr>
          <w:rFonts w:ascii="仿宋_GB2312" w:eastAsia="仿宋_GB2312"/>
          <w:sz w:val="32"/>
          <w:szCs w:val="32"/>
        </w:rPr>
      </w:pPr>
      <w:r>
        <w:rPr>
          <w:rFonts w:hint="eastAsia" w:eastAsia="楷体_GB2312"/>
          <w:b/>
          <w:sz w:val="32"/>
          <w:szCs w:val="32"/>
        </w:rPr>
        <w:t>2、</w:t>
      </w:r>
      <w:r>
        <w:rPr>
          <w:rFonts w:eastAsia="楷体_GB2312"/>
          <w:b/>
          <w:sz w:val="32"/>
          <w:szCs w:val="32"/>
        </w:rPr>
        <w:t>完成影城票房任务。</w:t>
      </w:r>
      <w:r>
        <w:rPr>
          <w:rFonts w:hint="eastAsia" w:ascii="仿宋_GB2312" w:eastAsia="仿宋_GB2312"/>
          <w:sz w:val="32"/>
          <w:szCs w:val="32"/>
        </w:rPr>
        <w:t>马尔康太平洋电影城以社会效益优先，力争完成票房和商品收入120万元的经济效益，完成放映2200场，观众2.5万人次以上。</w:t>
      </w:r>
    </w:p>
    <w:p>
      <w:pPr>
        <w:spacing w:line="576" w:lineRule="exact"/>
        <w:ind w:firstLine="643" w:firstLineChars="200"/>
        <w:rPr>
          <w:rFonts w:hAnsi="仿宋_GB2312" w:eastAsia="仿宋_GB2312"/>
          <w:sz w:val="32"/>
          <w:szCs w:val="32"/>
        </w:rPr>
      </w:pPr>
      <w:r>
        <w:rPr>
          <w:rFonts w:hint="eastAsia" w:eastAsia="楷体_GB2312"/>
          <w:b/>
          <w:sz w:val="32"/>
          <w:szCs w:val="32"/>
        </w:rPr>
        <w:t>3、</w:t>
      </w:r>
      <w:r>
        <w:rPr>
          <w:rFonts w:eastAsia="楷体_GB2312"/>
          <w:b/>
          <w:sz w:val="32"/>
          <w:szCs w:val="32"/>
        </w:rPr>
        <w:t>完成本土、红色影片放映工作。</w:t>
      </w:r>
      <w:r>
        <w:rPr>
          <w:rFonts w:eastAsia="仿宋_GB2312"/>
          <w:sz w:val="32"/>
          <w:szCs w:val="32"/>
        </w:rPr>
        <w:t>坚持正确的政治方向，传播红色主义精神，宣传民族文化、藏羌文化等丰厚的文化底蕴，用光影传播新时代的主旋律。完成</w:t>
      </w:r>
      <w:r>
        <w:rPr>
          <w:rFonts w:hAnsi="仿宋_GB2312" w:eastAsia="仿宋_GB2312"/>
          <w:sz w:val="32"/>
          <w:szCs w:val="32"/>
        </w:rPr>
        <w:t>放映本土电影</w:t>
      </w:r>
      <w:r>
        <w:rPr>
          <w:rFonts w:eastAsia="仿宋_GB2312"/>
          <w:sz w:val="32"/>
          <w:szCs w:val="32"/>
        </w:rPr>
        <w:t>2</w:t>
      </w:r>
      <w:r>
        <w:rPr>
          <w:rFonts w:hAnsi="仿宋_GB2312" w:eastAsia="仿宋_GB2312"/>
          <w:sz w:val="32"/>
          <w:szCs w:val="32"/>
        </w:rPr>
        <w:t>部，放映爱国主义影片</w:t>
      </w:r>
      <w:r>
        <w:rPr>
          <w:rFonts w:eastAsia="仿宋_GB2312"/>
          <w:sz w:val="32"/>
          <w:szCs w:val="32"/>
        </w:rPr>
        <w:t>10</w:t>
      </w:r>
      <w:r>
        <w:rPr>
          <w:rFonts w:hAnsi="仿宋_GB2312" w:eastAsia="仿宋_GB2312"/>
          <w:sz w:val="32"/>
          <w:szCs w:val="32"/>
        </w:rPr>
        <w:t>部以上。</w:t>
      </w:r>
    </w:p>
    <w:p>
      <w:pPr>
        <w:spacing w:line="576" w:lineRule="exact"/>
        <w:ind w:firstLine="643" w:firstLineChars="200"/>
        <w:rPr>
          <w:rFonts w:eastAsia="仿宋_GB2312"/>
          <w:sz w:val="32"/>
          <w:szCs w:val="32"/>
        </w:rPr>
      </w:pPr>
      <w:r>
        <w:rPr>
          <w:rFonts w:hint="eastAsia" w:eastAsia="楷体_GB2312"/>
          <w:b/>
          <w:sz w:val="32"/>
          <w:szCs w:val="32"/>
        </w:rPr>
        <w:t>4、</w:t>
      </w:r>
      <w:r>
        <w:rPr>
          <w:rFonts w:eastAsia="楷体_GB2312"/>
          <w:b/>
          <w:sz w:val="32"/>
          <w:szCs w:val="32"/>
        </w:rPr>
        <w:t>积极落实放映任务。</w:t>
      </w:r>
      <w:r>
        <w:rPr>
          <w:rFonts w:hAnsi="仿宋_GB2312" w:eastAsia="仿宋_GB2312"/>
          <w:sz w:val="32"/>
          <w:szCs w:val="32"/>
        </w:rPr>
        <w:t>认真完成省电影局下达我州的农村公益电影放映任务，</w:t>
      </w:r>
      <w:r>
        <w:rPr>
          <w:rFonts w:hint="eastAsia" w:hAnsi="仿宋_GB2312" w:eastAsia="仿宋_GB2312"/>
          <w:sz w:val="32"/>
          <w:szCs w:val="32"/>
        </w:rPr>
        <w:t>加强</w:t>
      </w:r>
      <w:r>
        <w:rPr>
          <w:rFonts w:hAnsi="仿宋_GB2312" w:eastAsia="仿宋_GB2312"/>
          <w:sz w:val="32"/>
          <w:szCs w:val="32"/>
        </w:rPr>
        <w:t>对全州各县</w:t>
      </w:r>
      <w:r>
        <w:rPr>
          <w:rFonts w:hint="eastAsia" w:hAnsi="仿宋_GB2312" w:eastAsia="仿宋_GB2312"/>
          <w:sz w:val="32"/>
          <w:szCs w:val="32"/>
        </w:rPr>
        <w:t>（市）的公益电影下载工作，</w:t>
      </w:r>
      <w:r>
        <w:rPr>
          <w:rFonts w:hAnsi="仿宋_GB2312" w:eastAsia="仿宋_GB2312"/>
          <w:sz w:val="32"/>
          <w:szCs w:val="32"/>
        </w:rPr>
        <w:t>继续做好节目传输、订购统计等服务，利用数字监管平台，</w:t>
      </w:r>
      <w:r>
        <w:rPr>
          <w:rFonts w:eastAsia="仿宋_GB2312"/>
          <w:sz w:val="32"/>
          <w:szCs w:val="32"/>
        </w:rPr>
        <w:t>加强与各县（市）系统的对接，最大程度地发挥好平台作用。</w:t>
      </w:r>
    </w:p>
    <w:p>
      <w:pPr>
        <w:spacing w:line="576" w:lineRule="exact"/>
        <w:ind w:firstLine="643" w:firstLineChars="200"/>
        <w:rPr>
          <w:rFonts w:eastAsia="仿宋_GB2312"/>
          <w:sz w:val="32"/>
          <w:szCs w:val="32"/>
        </w:rPr>
      </w:pPr>
      <w:r>
        <w:rPr>
          <w:rFonts w:hint="eastAsia" w:eastAsia="楷体_GB2312"/>
          <w:b/>
          <w:sz w:val="32"/>
          <w:szCs w:val="32"/>
        </w:rPr>
        <w:t>5、</w:t>
      </w:r>
      <w:r>
        <w:rPr>
          <w:rFonts w:eastAsia="楷体_GB2312"/>
          <w:b/>
          <w:sz w:val="32"/>
          <w:szCs w:val="32"/>
        </w:rPr>
        <w:t>举办全州电影人员培训班</w:t>
      </w:r>
      <w:r>
        <w:rPr>
          <w:rFonts w:hAnsi="仿宋_GB2312" w:eastAsia="仿宋_GB2312"/>
          <w:sz w:val="32"/>
          <w:szCs w:val="32"/>
        </w:rPr>
        <w:t>。切实加强和稳定放映队伍，加强对放映人员的培训和考核，提高放映员的责任意识、服务意识和业务技能。拟举办</w:t>
      </w:r>
      <w:r>
        <w:rPr>
          <w:rFonts w:eastAsia="仿宋_GB2312"/>
          <w:sz w:val="32"/>
          <w:szCs w:val="32"/>
        </w:rPr>
        <w:t>“阿坝农村数字电影管理与放映技术培训班”，培训各县（市）电影管理人员和基层人员50余人。</w:t>
      </w:r>
    </w:p>
    <w:p>
      <w:pPr>
        <w:spacing w:line="576" w:lineRule="exact"/>
        <w:ind w:firstLine="643" w:firstLineChars="200"/>
        <w:contextualSpacing/>
        <w:rPr>
          <w:rFonts w:eastAsia="仿宋_GB2312"/>
          <w:sz w:val="32"/>
          <w:szCs w:val="32"/>
        </w:rPr>
      </w:pPr>
      <w:r>
        <w:rPr>
          <w:rFonts w:hint="eastAsia" w:eastAsia="楷体_GB2312"/>
          <w:b/>
          <w:sz w:val="32"/>
          <w:szCs w:val="32"/>
        </w:rPr>
        <w:t>6、加强公益电影发展规划</w:t>
      </w:r>
      <w:r>
        <w:rPr>
          <w:rFonts w:eastAsia="楷体_GB2312"/>
          <w:b/>
          <w:sz w:val="32"/>
          <w:szCs w:val="32"/>
        </w:rPr>
        <w:t>。</w:t>
      </w:r>
      <w:r>
        <w:rPr>
          <w:rFonts w:eastAsia="仿宋_GB2312"/>
          <w:sz w:val="32"/>
          <w:szCs w:val="32"/>
        </w:rPr>
        <w:t>进一步加强全州农村公益电影的管理，积极构建系统完备、科学规范、运行高效的电影放映长效机制。中心拟向州财政部门申请建立</w:t>
      </w:r>
      <w:r>
        <w:rPr>
          <w:rFonts w:eastAsia="仿宋_GB2312"/>
          <w:color w:val="000000"/>
          <w:sz w:val="32"/>
          <w:szCs w:val="32"/>
        </w:rPr>
        <w:t>“农村公益电影放映设备维护、更新折旧专项资金”专资，用于全州数字电影放映设备的更新维护，</w:t>
      </w:r>
      <w:r>
        <w:rPr>
          <w:rFonts w:eastAsia="仿宋_GB2312"/>
          <w:sz w:val="32"/>
          <w:szCs w:val="32"/>
        </w:rPr>
        <w:t>有效解决设备维护难、维修难、更新难等问题。</w:t>
      </w:r>
    </w:p>
    <w:p>
      <w:pPr>
        <w:pBdr>
          <w:bottom w:val="single" w:color="FFFFFF" w:sz="4" w:space="22"/>
        </w:pBdr>
        <w:tabs>
          <w:tab w:val="left" w:pos="7380"/>
        </w:tabs>
        <w:autoSpaceDE w:val="0"/>
        <w:autoSpaceDN w:val="0"/>
        <w:spacing w:line="576" w:lineRule="exact"/>
        <w:ind w:firstLine="643" w:firstLineChars="200"/>
        <w:contextualSpacing/>
        <w:rPr>
          <w:rFonts w:eastAsia="仿宋_GB2312"/>
          <w:sz w:val="32"/>
          <w:szCs w:val="32"/>
        </w:rPr>
      </w:pPr>
      <w:r>
        <w:rPr>
          <w:rFonts w:hint="eastAsia" w:eastAsia="楷体_GB2312"/>
          <w:b/>
          <w:sz w:val="32"/>
          <w:szCs w:val="32"/>
        </w:rPr>
        <w:t>7、</w:t>
      </w:r>
      <w:r>
        <w:rPr>
          <w:rFonts w:eastAsia="楷体_GB2312"/>
          <w:b/>
          <w:sz w:val="32"/>
          <w:szCs w:val="32"/>
        </w:rPr>
        <w:t>全力做好协助工作。</w:t>
      </w:r>
      <w:r>
        <w:rPr>
          <w:rFonts w:eastAsia="仿宋_GB2312"/>
          <w:sz w:val="32"/>
          <w:szCs w:val="32"/>
        </w:rPr>
        <w:t>一是协助主管部门开展全州电影工作，</w:t>
      </w:r>
      <w:r>
        <w:rPr>
          <w:rFonts w:eastAsia="仿宋_GB2312"/>
          <w:kern w:val="0"/>
          <w:sz w:val="32"/>
          <w:szCs w:val="32"/>
        </w:rPr>
        <w:t>坚持稳中求进、守正创新</w:t>
      </w:r>
      <w:r>
        <w:rPr>
          <w:rFonts w:eastAsia="仿宋_GB2312"/>
          <w:sz w:val="32"/>
          <w:szCs w:val="32"/>
        </w:rPr>
        <w:t>，推动我州电影工作有效开展。</w:t>
      </w:r>
      <w:r>
        <w:rPr>
          <w:rFonts w:hint="eastAsia" w:eastAsia="仿宋_GB2312"/>
          <w:sz w:val="32"/>
          <w:szCs w:val="32"/>
        </w:rPr>
        <w:t>二</w:t>
      </w:r>
      <w:r>
        <w:rPr>
          <w:rFonts w:eastAsia="仿宋_GB2312"/>
          <w:sz w:val="32"/>
          <w:szCs w:val="32"/>
        </w:rPr>
        <w:t>是协助主管部门开展走访调研，切实摸清城市影院建设和农村电影放映的基本情况，着力解决实际问题。</w:t>
      </w:r>
    </w:p>
    <w:p>
      <w:pPr>
        <w:rPr>
          <w:rFonts w:ascii="黑体" w:eastAsia="黑体"/>
          <w:sz w:val="32"/>
          <w:szCs w:val="32"/>
        </w:rPr>
      </w:pPr>
      <w:r>
        <w:rPr>
          <w:rFonts w:hint="eastAsia" w:ascii="黑体" w:eastAsia="黑体"/>
          <w:sz w:val="32"/>
          <w:szCs w:val="32"/>
        </w:rPr>
        <w:t>二、部门预算单位构成</w:t>
      </w:r>
    </w:p>
    <w:p>
      <w:pPr>
        <w:pStyle w:val="5"/>
        <w:spacing w:line="576" w:lineRule="exact"/>
        <w:ind w:firstLine="632" w:firstLineChars="200"/>
        <w:contextualSpacing/>
        <w:rPr>
          <w:rFonts w:ascii="仿宋_GB2312" w:hAnsi="仿宋" w:cs="宋体"/>
          <w:szCs w:val="32"/>
        </w:rPr>
      </w:pPr>
      <w:r>
        <w:rPr>
          <w:rFonts w:hint="eastAsia" w:ascii="仿宋_GB2312" w:hAnsi="仿宋" w:cs="宋体"/>
          <w:szCs w:val="32"/>
        </w:rPr>
        <w:t>阿坝藏族羌族自治州电影服务中心（原阿坝藏族羌族自治州电影发行放映公司）成立于1959年1月，1998年11月，经州政府第八次常务会确定为差额补贴事业单位，2014年1月，经全州事业单位分类改革确定为公益二类事业单位，将原“阿坝藏族羌族自治州电影发行放映公司”更名为“阿坝藏族羌族自治州电影服务中心”，2019年6月，经机构改革调整，划归州委宣传部管理。</w:t>
      </w:r>
    </w:p>
    <w:p>
      <w:pPr>
        <w:pStyle w:val="5"/>
        <w:spacing w:line="576" w:lineRule="exact"/>
        <w:contextualSpacing/>
        <w:rPr>
          <w:rFonts w:ascii="仿宋_GB2312" w:hAnsi="仿宋"/>
        </w:rPr>
      </w:pPr>
      <w:r>
        <w:rPr>
          <w:rFonts w:hint="eastAsia" w:ascii="仿宋_GB2312" w:hAnsi="仿宋" w:cs="宋体"/>
          <w:szCs w:val="32"/>
        </w:rPr>
        <w:t xml:space="preserve">内设机构：2室、1中心、1院，即：办公室、财务室、农村数字电影中心、马尔康太平洋电影城。 </w:t>
      </w:r>
    </w:p>
    <w:p>
      <w:pPr>
        <w:spacing w:line="540" w:lineRule="exact"/>
        <w:rPr>
          <w:rFonts w:ascii="仿宋_GB2312" w:eastAsia="仿宋_GB2312"/>
          <w:sz w:val="32"/>
          <w:szCs w:val="32"/>
        </w:rPr>
      </w:pPr>
    </w:p>
    <w:p>
      <w:pPr>
        <w:pStyle w:val="10"/>
        <w:numPr>
          <w:ilvl w:val="0"/>
          <w:numId w:val="2"/>
        </w:numPr>
        <w:ind w:firstLineChars="0"/>
        <w:rPr>
          <w:rFonts w:ascii="黑体" w:eastAsia="黑体"/>
          <w:sz w:val="32"/>
          <w:szCs w:val="32"/>
        </w:rPr>
      </w:pPr>
      <w:r>
        <w:rPr>
          <w:rFonts w:hint="eastAsia" w:ascii="黑体" w:eastAsia="黑体"/>
          <w:sz w:val="32"/>
          <w:szCs w:val="32"/>
        </w:rPr>
        <w:t>收支预算情况说明</w:t>
      </w:r>
    </w:p>
    <w:p>
      <w:pPr>
        <w:numPr>
          <w:ilvl w:val="0"/>
          <w:numId w:val="3"/>
        </w:numPr>
        <w:ind w:firstLine="640" w:firstLineChars="200"/>
        <w:jc w:val="left"/>
        <w:rPr>
          <w:rFonts w:ascii="仿宋_GB2312" w:eastAsia="仿宋_GB2312" w:cs="仿宋_GB2312"/>
          <w:sz w:val="32"/>
          <w:szCs w:val="32"/>
        </w:rPr>
      </w:pPr>
      <w:r>
        <w:rPr>
          <w:rFonts w:hint="eastAsia" w:ascii="仿宋_GB2312" w:eastAsia="仿宋_GB2312"/>
          <w:sz w:val="32"/>
          <w:szCs w:val="32"/>
        </w:rPr>
        <w:t>收入预算情况</w:t>
      </w:r>
      <w:r>
        <w:rPr>
          <w:rFonts w:hint="eastAsia" w:hAnsi="仿宋" w:cs="黑体"/>
          <w:spacing w:val="-2"/>
          <w:sz w:val="32"/>
        </w:rPr>
        <w:t>州电影服中心2022年收入预算365.96万元。</w:t>
      </w:r>
    </w:p>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（二）支出预算情况</w:t>
      </w:r>
    </w:p>
    <w:p>
      <w:pPr>
        <w:pStyle w:val="11"/>
        <w:spacing w:before="0" w:line="360" w:lineRule="auto"/>
        <w:ind w:firstLine="316" w:firstLineChars="100"/>
        <w:rPr>
          <w:rFonts w:cs="仿宋_GB2312"/>
          <w:kern w:val="2"/>
          <w:sz w:val="32"/>
          <w:szCs w:val="32"/>
        </w:rPr>
      </w:pPr>
      <w:r>
        <w:rPr>
          <w:rFonts w:hint="eastAsia" w:hAnsi="仿宋" w:cs="黑体"/>
          <w:spacing w:val="-2"/>
          <w:kern w:val="2"/>
          <w:sz w:val="32"/>
          <w:szCs w:val="22"/>
        </w:rPr>
        <w:t>州电影服务中心</w:t>
      </w:r>
      <w:r>
        <w:rPr>
          <w:rFonts w:hint="eastAsia" w:hAnsi="仿宋" w:cs="黑体"/>
          <w:spacing w:val="-2"/>
          <w:sz w:val="32"/>
        </w:rPr>
        <w:t>2022</w:t>
      </w:r>
      <w:r>
        <w:rPr>
          <w:rFonts w:hint="eastAsia" w:hAnsi="仿宋" w:cs="黑体"/>
          <w:spacing w:val="-2"/>
          <w:kern w:val="2"/>
          <w:sz w:val="32"/>
          <w:szCs w:val="22"/>
        </w:rPr>
        <w:t>年支出预算</w:t>
      </w:r>
      <w:r>
        <w:rPr>
          <w:rFonts w:hint="eastAsia" w:hAnsi="仿宋" w:cs="黑体"/>
          <w:spacing w:val="-2"/>
          <w:sz w:val="32"/>
        </w:rPr>
        <w:t>365.96</w:t>
      </w:r>
      <w:r>
        <w:rPr>
          <w:rFonts w:hint="eastAsia" w:hAnsi="仿宋" w:cs="黑体"/>
          <w:spacing w:val="-2"/>
          <w:kern w:val="2"/>
          <w:sz w:val="32"/>
          <w:szCs w:val="22"/>
        </w:rPr>
        <w:t>万元，其中：</w:t>
      </w:r>
      <w:r>
        <w:rPr>
          <w:rFonts w:hint="eastAsia" w:hAnsi="仿宋" w:cs="黑体"/>
          <w:spacing w:val="-2"/>
          <w:kern w:val="2"/>
          <w:sz w:val="32"/>
          <w:szCs w:val="32"/>
        </w:rPr>
        <w:t>文化旅游体育与传媒支出</w:t>
      </w:r>
      <w:r>
        <w:rPr>
          <w:rFonts w:hint="eastAsia" w:cs="宋体"/>
          <w:sz w:val="32"/>
          <w:szCs w:val="32"/>
        </w:rPr>
        <w:t>290.86万元，占79%；社会保障和就业支出36.06万元，占10%；医疗卫生与计划生育支出10.58万元，占3%；住房保障支出28.46万元，占8%。</w:t>
      </w:r>
    </w:p>
    <w:p>
      <w:pPr>
        <w:widowControl/>
        <w:shd w:val="clear" w:color="auto" w:fill="FFFFFF"/>
        <w:snapToGrid w:val="0"/>
        <w:spacing w:before="100" w:beforeAutospacing="1" w:after="100" w:afterAutospacing="1"/>
        <w:jc w:val="left"/>
        <w:rPr>
          <w:rFonts w:ascii="仿宋_GB2312" w:hAnsi="宋体" w:eastAsia="仿宋_GB2312" w:cs="宋体"/>
          <w:kern w:val="0"/>
          <w:sz w:val="32"/>
          <w:szCs w:val="32"/>
        </w:rPr>
      </w:pPr>
    </w:p>
    <w:p>
      <w:pPr>
        <w:ind w:firstLine="630"/>
        <w:jc w:val="left"/>
        <w:rPr>
          <w:rFonts w:hint="eastAsia" w:ascii="黑体" w:eastAsia="黑体"/>
          <w:sz w:val="32"/>
          <w:szCs w:val="32"/>
          <w:lang w:eastAsia="zh-CN"/>
        </w:rPr>
      </w:pPr>
      <w:r>
        <w:rPr>
          <w:rFonts w:hint="eastAsia" w:ascii="黑体" w:eastAsia="黑体"/>
          <w:sz w:val="32"/>
          <w:szCs w:val="32"/>
        </w:rPr>
        <w:t>四、财政拨款收支预算情况说明</w:t>
      </w:r>
    </w:p>
    <w:p>
      <w:pPr>
        <w:ind w:firstLine="630"/>
        <w:jc w:val="left"/>
        <w:rPr>
          <w:rFonts w:ascii="黑体" w:eastAsia="黑体"/>
          <w:sz w:val="32"/>
          <w:szCs w:val="32"/>
        </w:rPr>
      </w:pPr>
      <w:r>
        <w:rPr>
          <w:rFonts w:ascii="ˎ̥" w:hAnsi="ˎ̥" w:cs="宋体"/>
          <w:sz w:val="16"/>
        </w:rPr>
        <w:t>　</w:t>
      </w:r>
      <w:r>
        <w:rPr>
          <w:rFonts w:hint="eastAsia" w:ascii="仿宋_GB2312" w:eastAsia="仿宋_GB2312" w:cs="仿宋_GB2312"/>
          <w:sz w:val="32"/>
          <w:szCs w:val="32"/>
        </w:rPr>
        <w:t>部门（单位）</w:t>
      </w:r>
      <w:r>
        <w:rPr>
          <w:rFonts w:hint="eastAsia" w:ascii="仿宋_GB2312" w:eastAsia="仿宋_GB2312"/>
          <w:sz w:val="32"/>
          <w:szCs w:val="32"/>
        </w:rPr>
        <w:t>2022年财政拨款收支总预算365.96万元,比2021年财政拨款收支总预算增加/减少42.74万元，主要原因:减少影城开支，减少营业成本。</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w:t>
      </w:r>
      <w:r>
        <w:rPr>
          <w:rFonts w:hint="eastAsia" w:hAnsi="仿宋" w:cs="黑体"/>
          <w:spacing w:val="-2"/>
          <w:sz w:val="32"/>
        </w:rPr>
        <w:t>本年一般公共预算拨款收入365.96万元。</w:t>
      </w:r>
    </w:p>
    <w:p>
      <w:pPr>
        <w:pStyle w:val="11"/>
        <w:spacing w:before="0" w:line="576" w:lineRule="exact"/>
        <w:ind w:firstLine="640" w:firstLineChars="200"/>
        <w:contextualSpacing/>
        <w:rPr>
          <w:rFonts w:hAnsi="仿宋" w:cs="黑体"/>
          <w:spacing w:val="-2"/>
          <w:kern w:val="2"/>
          <w:sz w:val="32"/>
          <w:szCs w:val="22"/>
        </w:rPr>
      </w:pPr>
      <w:r>
        <w:rPr>
          <w:rFonts w:hint="eastAsia" w:cs="仿宋_GB2312"/>
          <w:sz w:val="32"/>
          <w:szCs w:val="32"/>
        </w:rPr>
        <w:t>支出包括：</w:t>
      </w:r>
      <w:r>
        <w:rPr>
          <w:rFonts w:hint="eastAsia" w:hAnsi="仿宋" w:cs="黑体"/>
          <w:spacing w:val="-2"/>
          <w:kern w:val="2"/>
          <w:sz w:val="32"/>
          <w:szCs w:val="32"/>
        </w:rPr>
        <w:t>文化旅游体育与传媒支出290.86万元，社会保障和就业支出36.06万元，医疗卫生与计划生育支出10.58万元，住房保障支出28.46万元。</w:t>
      </w:r>
      <w:r>
        <w:rPr>
          <w:rFonts w:hint="eastAsia" w:hAnsi="仿宋" w:cs="黑体"/>
          <w:spacing w:val="-2"/>
          <w:kern w:val="2"/>
          <w:sz w:val="32"/>
          <w:szCs w:val="22"/>
        </w:rPr>
        <w:t xml:space="preserve"> </w:t>
      </w:r>
    </w:p>
    <w:p>
      <w:pPr>
        <w:spacing w:line="540" w:lineRule="exact"/>
        <w:ind w:firstLine="640" w:firstLineChars="200"/>
        <w:rPr>
          <w:rFonts w:ascii="仿宋_GB2312" w:eastAsia="仿宋_GB2312"/>
          <w:sz w:val="32"/>
          <w:szCs w:val="32"/>
        </w:rPr>
      </w:pPr>
    </w:p>
    <w:p>
      <w:pPr>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ind w:firstLine="630"/>
        <w:jc w:val="left"/>
        <w:rPr>
          <w:rFonts w:ascii="黑体" w:eastAsia="黑体"/>
          <w:sz w:val="32"/>
          <w:szCs w:val="32"/>
        </w:rPr>
      </w:pPr>
      <w:r>
        <w:rPr>
          <w:rFonts w:hint="eastAsia" w:cs="仿宋_GB2312"/>
          <w:sz w:val="32"/>
          <w:szCs w:val="32"/>
        </w:rPr>
        <w:t>部门（单位）</w:t>
      </w:r>
      <w:r>
        <w:rPr>
          <w:rFonts w:hint="eastAsia" w:cs="宋体"/>
          <w:sz w:val="32"/>
          <w:szCs w:val="32"/>
        </w:rPr>
        <w:t>2022年一般公共预算当年拨款365.96万元，比2021年预算数</w:t>
      </w:r>
      <w:r>
        <w:rPr>
          <w:rFonts w:hint="eastAsia" w:ascii="仿宋_GB2312" w:eastAsia="仿宋_GB2312"/>
          <w:sz w:val="32"/>
          <w:szCs w:val="32"/>
        </w:rPr>
        <w:t>42.74万元，主要原因:减少影城开支，减少营业成本。</w:t>
      </w:r>
    </w:p>
    <w:p>
      <w:pPr>
        <w:pStyle w:val="11"/>
        <w:spacing w:before="0" w:line="360" w:lineRule="auto"/>
        <w:ind w:left="530" w:leftChars="100" w:hanging="320" w:hangingChars="100"/>
        <w:rPr>
          <w:rFonts w:hint="eastAsia" w:eastAsia="仿宋_GB2312" w:cs="宋体"/>
          <w:sz w:val="32"/>
          <w:szCs w:val="32"/>
          <w:lang w:eastAsia="zh-CN"/>
        </w:rPr>
      </w:pPr>
      <w:r>
        <w:rPr>
          <w:rFonts w:hint="eastAsia" w:cs="宋体"/>
          <w:sz w:val="32"/>
          <w:szCs w:val="32"/>
        </w:rPr>
        <w:t>（二）一般公共预算当年拨款结构情况</w:t>
      </w:r>
    </w:p>
    <w:p>
      <w:pPr>
        <w:pStyle w:val="11"/>
        <w:spacing w:before="0" w:line="360" w:lineRule="auto"/>
        <w:ind w:left="526" w:leftChars="100" w:hanging="316" w:hangingChars="100"/>
        <w:rPr>
          <w:rFonts w:cs="仿宋_GB2312"/>
          <w:kern w:val="2"/>
          <w:sz w:val="32"/>
          <w:szCs w:val="32"/>
        </w:rPr>
      </w:pPr>
      <w:r>
        <w:rPr>
          <w:rFonts w:hint="eastAsia" w:hAnsi="仿宋" w:cs="黑体"/>
          <w:spacing w:val="-2"/>
          <w:kern w:val="2"/>
          <w:sz w:val="32"/>
          <w:szCs w:val="32"/>
        </w:rPr>
        <w:t>文化旅游体育与传媒</w:t>
      </w:r>
      <w:r>
        <w:rPr>
          <w:rFonts w:hint="eastAsia" w:cs="宋体"/>
          <w:sz w:val="32"/>
          <w:szCs w:val="32"/>
        </w:rPr>
        <w:t>支出290.86万元，占79%；社会障和就业支出36.06万元，占10%；医疗卫生与计划生育支出10.58万元，占3%；住房保障支出28.46万元，占8%。</w:t>
      </w:r>
    </w:p>
    <w:p>
      <w:pPr>
        <w:pStyle w:val="11"/>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pPr>
        <w:pStyle w:val="11"/>
        <w:spacing w:before="0" w:line="576" w:lineRule="exact"/>
        <w:ind w:firstLine="640" w:firstLineChars="200"/>
        <w:contextualSpacing/>
        <w:rPr>
          <w:rFonts w:hAnsi="仿宋" w:cs="黑体"/>
          <w:spacing w:val="-2"/>
          <w:kern w:val="2"/>
          <w:sz w:val="32"/>
          <w:szCs w:val="22"/>
        </w:rPr>
      </w:pPr>
      <w:r>
        <w:rPr>
          <w:rFonts w:hint="eastAsia" w:hAnsi="仿宋" w:cs="宋体"/>
          <w:sz w:val="32"/>
          <w:szCs w:val="32"/>
        </w:rPr>
        <w:t>1．社会保障和就业支出（类）行政事业单位离退休（款）机关事业单位基本养老保险缴费支出（项）、机关事业单位职业年金缴费支出（项）2022年预算支出为36.06万元主要用于:职工缴纳基本养老保险和职工职业年金。</w:t>
      </w:r>
    </w:p>
    <w:p>
      <w:pPr>
        <w:pStyle w:val="11"/>
        <w:spacing w:line="576" w:lineRule="exact"/>
        <w:ind w:firstLine="640" w:firstLineChars="200"/>
        <w:contextualSpacing/>
        <w:rPr>
          <w:rFonts w:hAnsi="仿宋" w:cs="宋体"/>
          <w:sz w:val="32"/>
          <w:szCs w:val="32"/>
        </w:rPr>
      </w:pPr>
      <w:r>
        <w:rPr>
          <w:rFonts w:hint="eastAsia" w:hAnsi="仿宋" w:cs="宋体"/>
          <w:sz w:val="32"/>
          <w:szCs w:val="32"/>
        </w:rPr>
        <w:t>2．卫生健康支出（类）行政事业单位医疗（款）行政单位医疗（项）2022年预算基本支出为10.58万元，主要用于：职工基本医疗保险。</w:t>
      </w:r>
    </w:p>
    <w:p>
      <w:pPr>
        <w:pStyle w:val="11"/>
        <w:spacing w:line="576" w:lineRule="exact"/>
        <w:ind w:firstLine="640" w:firstLineChars="200"/>
        <w:contextualSpacing/>
        <w:rPr>
          <w:rFonts w:hAnsi="仿宋" w:cs="宋体"/>
          <w:sz w:val="32"/>
          <w:szCs w:val="32"/>
        </w:rPr>
      </w:pPr>
      <w:r>
        <w:rPr>
          <w:rFonts w:hint="eastAsia" w:hAnsi="仿宋" w:cs="宋体"/>
          <w:sz w:val="32"/>
          <w:szCs w:val="32"/>
        </w:rPr>
        <w:t>3．文化旅游体育与传媒支出为290.86万元，主要用于：职工基本工资、单位正常运转支出。</w:t>
      </w:r>
    </w:p>
    <w:p>
      <w:pPr>
        <w:pStyle w:val="11"/>
        <w:spacing w:before="0" w:line="576" w:lineRule="exact"/>
        <w:ind w:firstLine="640" w:firstLineChars="200"/>
        <w:contextualSpacing/>
        <w:rPr>
          <w:rFonts w:hAnsi="仿宋" w:cs="宋体"/>
          <w:b/>
          <w:bCs/>
          <w:sz w:val="32"/>
          <w:szCs w:val="32"/>
        </w:rPr>
      </w:pPr>
      <w:r>
        <w:rPr>
          <w:rFonts w:hint="eastAsia" w:hAnsi="仿宋" w:cs="宋体"/>
          <w:sz w:val="32"/>
          <w:szCs w:val="32"/>
        </w:rPr>
        <w:t>4．住房保障支出（类）住房改革支出(款)住房公积金（项）2021年预算基本支出为28.46万元，主要用于：职工缴纳住房公积金。</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一般公共预算基本支出279.36万元，其中：人员经费242.24万元，主要包括：基本工资60.88万元、津贴补贴39.5万元、奖金0元、其他社会保障缴费11.61万元、绩效工资53.87万元、机关事业单位基本养老保险缴费25.76万元、职业年金缴费10.3万元、</w:t>
      </w:r>
      <w:r>
        <w:rPr>
          <w:rFonts w:hint="eastAsia" w:hAnsi="仿宋" w:cs="宋体"/>
          <w:sz w:val="32"/>
          <w:szCs w:val="32"/>
        </w:rPr>
        <w:t>卫生健康支出10.58万元，</w:t>
      </w:r>
      <w:r>
        <w:rPr>
          <w:rFonts w:hint="eastAsia" w:cs="仿宋_GB2312"/>
          <w:kern w:val="2"/>
          <w:sz w:val="32"/>
          <w:szCs w:val="32"/>
        </w:rPr>
        <w:t>其他工资福利支出0元、离休费0.59万元、奖励金0元、住房公积金28.46万元、其他对个人和家庭的补助支出0.69万元。</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37.12万元，主要包括：办公费1.12万元、印刷费0元、手续费0元、水费0.42万元、电费0.56万元、邮电费2.69万元、差旅费6.18万元、维修（护）费0.76万元、租赁费0元、会议费0元、培训费2万元、劳务费0元、工会经费0元、福利费5.06万元、其他交通工具运行维护费0元、其他商品和服务支出7.68万元。</w:t>
      </w:r>
    </w:p>
    <w:p>
      <w:pPr>
        <w:pStyle w:val="11"/>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部门（单位）2022年“三公”经费财政拨款预算数10.65万元，其中：因公出国（境）经费0万元，公务接待费0.57万元，公务用车购置及运行维护费10.08万元。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（一）2022年因公出国（境）经费0万元。</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2022年公务接待经费0.57万元。较2021年预算经费</w:t>
      </w:r>
      <w:r>
        <w:rPr>
          <w:rFonts w:hint="eastAsia" w:cs="宋体"/>
          <w:sz w:val="32"/>
          <w:szCs w:val="32"/>
        </w:rPr>
        <w:t>增加0.19</w:t>
      </w:r>
      <w:r>
        <w:rPr>
          <w:rFonts w:hint="eastAsia" w:cs="仿宋_GB2312"/>
          <w:color w:val="000000"/>
          <w:kern w:val="2"/>
          <w:sz w:val="32"/>
          <w:szCs w:val="32"/>
        </w:rPr>
        <w:t xml:space="preserve">万元。 </w:t>
      </w:r>
    </w:p>
    <w:p>
      <w:pPr>
        <w:pStyle w:val="11"/>
        <w:spacing w:before="0" w:line="360" w:lineRule="auto"/>
        <w:ind w:firstLine="640" w:firstLineChars="200"/>
        <w:rPr>
          <w:rFonts w:hint="eastAsia" w:cs="仿宋_GB2312"/>
          <w:color w:val="000000"/>
          <w:kern w:val="2"/>
          <w:sz w:val="32"/>
          <w:szCs w:val="32"/>
        </w:rPr>
      </w:pPr>
      <w:r>
        <w:rPr>
          <w:rFonts w:hint="eastAsia" w:cs="仿宋_GB2312"/>
          <w:color w:val="FF0000"/>
          <w:kern w:val="2"/>
          <w:sz w:val="32"/>
          <w:szCs w:val="32"/>
        </w:rPr>
        <w:t>　　</w:t>
      </w:r>
      <w:r>
        <w:rPr>
          <w:rFonts w:hint="eastAsia" w:cs="仿宋_GB2312"/>
          <w:color w:val="000000"/>
          <w:kern w:val="2"/>
          <w:sz w:val="32"/>
          <w:szCs w:val="32"/>
        </w:rPr>
        <w:t>（三）2022年公务用车购置及运行维护费10.08万元。较2021年预算经费</w:t>
      </w:r>
      <w:r>
        <w:rPr>
          <w:rFonts w:hint="eastAsia" w:cs="宋体"/>
          <w:sz w:val="32"/>
          <w:szCs w:val="32"/>
        </w:rPr>
        <w:t>增加0.19</w:t>
      </w:r>
      <w:r>
        <w:rPr>
          <w:rFonts w:hint="eastAsia" w:cs="仿宋_GB2312"/>
          <w:color w:val="000000"/>
          <w:kern w:val="2"/>
          <w:sz w:val="32"/>
          <w:szCs w:val="32"/>
        </w:rPr>
        <w:t>万元。</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部门（单位）2022年政府性基金预算拨款安排的支出0万元。较2021年预算经费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rPr>
        <w:t>0万元，增长0%。</w:t>
      </w:r>
    </w:p>
    <w:p>
      <w:pPr>
        <w:pStyle w:val="11"/>
        <w:spacing w:before="0" w:line="360" w:lineRule="auto"/>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　  部门（单位）2022年机关运行经费财政拨款预算为0万元，比2021 年预算</w:t>
      </w:r>
      <w:r>
        <w:rPr>
          <w:rFonts w:hint="eastAsia" w:cs="宋体"/>
          <w:sz w:val="32"/>
          <w:szCs w:val="32"/>
        </w:rPr>
        <w:t>增加/</w:t>
      </w:r>
      <w:r>
        <w:rPr>
          <w:rFonts w:hint="eastAsia" w:cs="仿宋_GB2312"/>
          <w:color w:val="000000"/>
          <w:kern w:val="2"/>
          <w:sz w:val="32"/>
          <w:szCs w:val="32"/>
        </w:rPr>
        <w:t xml:space="preserve">减少0万元，减少0%。 </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　</w:t>
      </w:r>
      <w:r>
        <w:rPr>
          <w:rFonts w:hint="eastAsia" w:cs="仿宋_GB2312"/>
          <w:color w:val="000000"/>
          <w:kern w:val="2"/>
          <w:sz w:val="32"/>
          <w:szCs w:val="32"/>
        </w:rPr>
        <w:t>　 2022年</w:t>
      </w:r>
      <w:r>
        <w:rPr>
          <w:rFonts w:hint="eastAsia" w:cs="仿宋_GB2312"/>
          <w:kern w:val="2"/>
          <w:sz w:val="32"/>
          <w:szCs w:val="32"/>
        </w:rPr>
        <w:t>部门（单位）</w:t>
      </w:r>
      <w:r>
        <w:rPr>
          <w:rFonts w:hint="eastAsia" w:cs="仿宋_GB2312"/>
          <w:color w:val="000000"/>
          <w:kern w:val="2"/>
          <w:sz w:val="32"/>
          <w:szCs w:val="32"/>
        </w:rPr>
        <w:t>安排政府采购预算0万元。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截至2021年12月31日，我单位固定资产842.13万元。</w:t>
      </w:r>
    </w:p>
    <w:p>
      <w:pPr>
        <w:pStyle w:val="11"/>
        <w:numPr>
          <w:ilvl w:val="0"/>
          <w:numId w:val="4"/>
        </w:numPr>
        <w:spacing w:before="0" w:line="360" w:lineRule="auto"/>
        <w:ind w:firstLine="640" w:firstLineChars="200"/>
        <w:rPr>
          <w:rFonts w:ascii="黑体" w:eastAsia="黑体"/>
          <w:sz w:val="32"/>
          <w:szCs w:val="32"/>
        </w:rPr>
      </w:pPr>
      <w:r>
        <w:rPr>
          <w:rFonts w:hint="eastAsia" w:cs="仿宋_GB2312"/>
          <w:kern w:val="2"/>
          <w:sz w:val="32"/>
          <w:szCs w:val="32"/>
        </w:rPr>
        <w:t>绩效目标设置情况</w:t>
      </w:r>
    </w:p>
    <w:p>
      <w:pPr>
        <w:pStyle w:val="11"/>
        <w:numPr>
          <w:ilvl w:val="0"/>
          <w:numId w:val="4"/>
        </w:numPr>
        <w:spacing w:before="0" w:line="360" w:lineRule="auto"/>
        <w:ind w:firstLine="640" w:firstLineChars="200"/>
        <w:rPr>
          <w:rFonts w:ascii="黑体" w:eastAsia="黑体"/>
          <w:sz w:val="32"/>
          <w:szCs w:val="32"/>
        </w:rPr>
      </w:pPr>
      <w:bookmarkStart w:id="0" w:name="_GoBack"/>
      <w:bookmarkEnd w:id="0"/>
      <w:r>
        <w:rPr>
          <w:rFonts w:hint="eastAsia" w:cs="仿宋_GB2312"/>
          <w:kern w:val="2"/>
          <w:sz w:val="32"/>
          <w:szCs w:val="32"/>
        </w:rPr>
        <w:t>2022年部门（单位）通用项目和专用项目均按要求实行绩效目标管理，涉及一般公共预算当年拨款86.6万元。</w:t>
      </w:r>
      <w:r>
        <w:rPr>
          <w:rStyle w:val="13"/>
          <w:rFonts w:hint="eastAsia" w:hAnsi="Dotum"/>
          <w:sz w:val="32"/>
        </w:rPr>
        <w:t>其中：</w:t>
      </w:r>
      <w:r>
        <w:rPr>
          <w:rStyle w:val="13"/>
          <w:rFonts w:hint="eastAsia" w:hAnsi="PMingLiU"/>
          <w:sz w:val="32"/>
        </w:rPr>
        <w:t>农</w:t>
      </w:r>
      <w:r>
        <w:rPr>
          <w:rStyle w:val="13"/>
          <w:rFonts w:hint="eastAsia" w:hAnsi="Dotum"/>
          <w:sz w:val="32"/>
        </w:rPr>
        <w:t>村</w:t>
      </w:r>
      <w:r>
        <w:rPr>
          <w:rStyle w:val="13"/>
          <w:rFonts w:hint="eastAsia" w:hAnsi="PMingLiU"/>
          <w:sz w:val="32"/>
        </w:rPr>
        <w:t>数</w:t>
      </w:r>
      <w:r>
        <w:rPr>
          <w:rStyle w:val="13"/>
          <w:rFonts w:hint="eastAsia" w:hAnsi="Dotum"/>
          <w:sz w:val="32"/>
        </w:rPr>
        <w:t>字</w:t>
      </w:r>
      <w:r>
        <w:rPr>
          <w:rStyle w:val="13"/>
          <w:rFonts w:hint="eastAsia" w:hAnsi="PMingLiU"/>
          <w:sz w:val="32"/>
        </w:rPr>
        <w:t>电</w:t>
      </w:r>
      <w:r>
        <w:rPr>
          <w:rStyle w:val="13"/>
          <w:rFonts w:hint="eastAsia" w:hAnsi="Dotum"/>
          <w:sz w:val="32"/>
        </w:rPr>
        <w:t>影</w:t>
      </w:r>
      <w:r>
        <w:rPr>
          <w:rStyle w:val="13"/>
          <w:rFonts w:hint="eastAsia" w:hAnsi="PMingLiU"/>
          <w:sz w:val="32"/>
        </w:rPr>
        <w:t>监</w:t>
      </w:r>
      <w:r>
        <w:rPr>
          <w:rStyle w:val="13"/>
          <w:rFonts w:hint="eastAsia" w:hAnsi="Dotum"/>
          <w:sz w:val="32"/>
        </w:rPr>
        <w:t>管平台</w:t>
      </w:r>
      <w:r>
        <w:rPr>
          <w:rStyle w:val="13"/>
          <w:rFonts w:hint="eastAsia" w:hAnsi="PMingLiU"/>
          <w:sz w:val="32"/>
        </w:rPr>
        <w:t>运</w:t>
      </w:r>
      <w:r>
        <w:rPr>
          <w:rStyle w:val="13"/>
          <w:rFonts w:hint="eastAsia" w:hAnsi="Dotum"/>
          <w:sz w:val="32"/>
        </w:rPr>
        <w:t>行</w:t>
      </w:r>
      <w:r>
        <w:rPr>
          <w:rStyle w:val="13"/>
          <w:rFonts w:hint="eastAsia" w:hAnsi="PMingLiU"/>
          <w:sz w:val="32"/>
        </w:rPr>
        <w:t>维护费</w:t>
      </w:r>
      <w:r>
        <w:rPr>
          <w:rStyle w:val="13"/>
          <w:rFonts w:hint="eastAsia" w:hAnsi="Dotum"/>
          <w:sz w:val="32"/>
        </w:rPr>
        <w:t>4万元；</w:t>
      </w:r>
      <w:r>
        <w:rPr>
          <w:rStyle w:val="13"/>
          <w:rFonts w:hint="eastAsia" w:hAnsi="PMingLiU"/>
          <w:sz w:val="32"/>
        </w:rPr>
        <w:t>农</w:t>
      </w:r>
      <w:r>
        <w:rPr>
          <w:rStyle w:val="13"/>
          <w:rFonts w:hint="eastAsia" w:hAnsi="Dotum"/>
          <w:sz w:val="32"/>
        </w:rPr>
        <w:t>村公益性</w:t>
      </w:r>
      <w:r>
        <w:rPr>
          <w:rStyle w:val="13"/>
          <w:rFonts w:hint="eastAsia" w:hAnsi="PMingLiU"/>
          <w:sz w:val="32"/>
        </w:rPr>
        <w:t>电</w:t>
      </w:r>
      <w:r>
        <w:rPr>
          <w:rStyle w:val="13"/>
          <w:rFonts w:hint="eastAsia" w:hAnsi="Dotum"/>
          <w:sz w:val="32"/>
        </w:rPr>
        <w:t>影放映</w:t>
      </w:r>
      <w:r>
        <w:rPr>
          <w:rStyle w:val="13"/>
          <w:rFonts w:hint="eastAsia" w:hAnsi="PMingLiU"/>
          <w:sz w:val="32"/>
        </w:rPr>
        <w:t>运</w:t>
      </w:r>
      <w:r>
        <w:rPr>
          <w:rStyle w:val="13"/>
          <w:rFonts w:hint="eastAsia" w:hAnsi="Dotum"/>
          <w:sz w:val="32"/>
        </w:rPr>
        <w:t>行</w:t>
      </w:r>
      <w:r>
        <w:rPr>
          <w:rStyle w:val="13"/>
          <w:rFonts w:hint="eastAsia" w:hAnsi="PMingLiU"/>
          <w:sz w:val="32"/>
        </w:rPr>
        <w:t>费</w:t>
      </w:r>
      <w:r>
        <w:rPr>
          <w:rStyle w:val="13"/>
          <w:rFonts w:hint="eastAsia" w:hAnsi="Dotum"/>
          <w:sz w:val="32"/>
        </w:rPr>
        <w:t>17万元。</w:t>
      </w:r>
      <w:r>
        <w:rPr>
          <w:rFonts w:hint="eastAsia" w:hAnsi="宋体" w:cs="宋体"/>
          <w:color w:val="000000"/>
          <w:sz w:val="32"/>
          <w:szCs w:val="32"/>
        </w:rPr>
        <w:t>影城运行费65.6万元。</w:t>
      </w:r>
    </w:p>
    <w:p>
      <w:pPr>
        <w:pStyle w:val="11"/>
        <w:spacing w:before="0" w:line="360" w:lineRule="auto"/>
        <w:rPr>
          <w:rFonts w:hint="eastAsia" w:ascii="黑体" w:eastAsia="黑体"/>
          <w:sz w:val="32"/>
          <w:szCs w:val="32"/>
          <w:lang w:eastAsia="zh-CN"/>
        </w:rPr>
      </w:pPr>
      <w:r>
        <w:rPr>
          <w:rFonts w:hint="eastAsia" w:ascii="黑体" w:eastAsia="黑体"/>
          <w:sz w:val="32"/>
          <w:szCs w:val="32"/>
        </w:rPr>
        <w:t xml:space="preserve">十、名称解释 </w:t>
      </w:r>
    </w:p>
    <w:p>
      <w:pPr>
        <w:pStyle w:val="11"/>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2">
    <w:nsid w:val="C36BF6F4"/>
    <w:multiLevelType w:val="singleLevel"/>
    <w:tmpl w:val="C36BF6F4"/>
    <w:lvl w:ilvl="0" w:tentative="0">
      <w:start w:val="1"/>
      <w:numFmt w:val="chineseCounting"/>
      <w:suff w:val="nothing"/>
      <w:lvlText w:val="（%1）"/>
      <w:lvlJc w:val="left"/>
      <w:pPr>
        <w:ind w:left="0" w:firstLine="0"/>
      </w:pPr>
      <w:rPr>
        <w:rFonts w:hint="eastAsia"/>
      </w:rPr>
    </w:lvl>
  </w:abstractNum>
  <w:abstractNum w:abstractNumId="3">
    <w:nsid w:val="16AA25D2"/>
    <w:multiLevelType w:val="multilevel"/>
    <w:tmpl w:val="16AA25D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B5163F"/>
    <w:rsid w:val="000D7C90"/>
    <w:rsid w:val="001139B5"/>
    <w:rsid w:val="00175728"/>
    <w:rsid w:val="002C2893"/>
    <w:rsid w:val="003763E8"/>
    <w:rsid w:val="0065243D"/>
    <w:rsid w:val="007B1FB3"/>
    <w:rsid w:val="00805E54"/>
    <w:rsid w:val="0094286A"/>
    <w:rsid w:val="009A6972"/>
    <w:rsid w:val="00B5163F"/>
    <w:rsid w:val="00CF50C3"/>
    <w:rsid w:val="00DA1374"/>
    <w:rsid w:val="00E5723D"/>
    <w:rsid w:val="00E70DF8"/>
    <w:rsid w:val="00ED5F16"/>
    <w:rsid w:val="00FE7532"/>
    <w:rsid w:val="6B0C3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2"/>
    <w:unhideWhenUsed/>
    <w:qFormat/>
    <w:uiPriority w:val="0"/>
    <w:pPr>
      <w:autoSpaceDE w:val="0"/>
      <w:autoSpaceDN w:val="0"/>
      <w:adjustRightInd w:val="0"/>
      <w:snapToGrid w:val="0"/>
      <w:spacing w:line="588" w:lineRule="atLeast"/>
    </w:pPr>
    <w:rPr>
      <w:rFonts w:ascii="宋体" w:hAnsi="宋体" w:eastAsia="仿宋_GB2312" w:cs="黑体"/>
      <w:spacing w:val="-2"/>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正文文本 Char"/>
    <w:basedOn w:val="9"/>
    <w:link w:val="5"/>
    <w:qFormat/>
    <w:uiPriority w:val="0"/>
    <w:rPr>
      <w:rFonts w:ascii="宋体" w:hAnsi="宋体" w:eastAsia="仿宋_GB2312" w:cs="黑体"/>
      <w:spacing w:val="-2"/>
      <w:kern w:val="2"/>
      <w:sz w:val="32"/>
      <w:szCs w:val="22"/>
    </w:rPr>
  </w:style>
  <w:style w:type="character" w:customStyle="1" w:styleId="13">
    <w:name w:val="默认段落字体2"/>
    <w:uiPriority w:val="0"/>
    <w:rPr>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548</Words>
  <Characters>3128</Characters>
  <Lines>26</Lines>
  <Paragraphs>7</Paragraphs>
  <TotalTime>63</TotalTime>
  <ScaleCrop>false</ScaleCrop>
  <LinksUpToDate>false</LinksUpToDate>
  <CharactersWithSpaces>3669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2022-01-17T06:03:00Z</dcterms:created>
  <dc:creator>疯丫头。。</dc:creator>
  <cp:lastModifiedBy>admin</cp:lastModifiedBy>
  <cp:lastPrinted>2022-01-24T09:05:00Z</cp:lastPrinted>
  <dcterms:modified xsi:type="dcterms:W3CDTF">2022-01-25T02:36:42Z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2B4D8F53AD1A494DB160B2E1DCF6688F</vt:lpwstr>
  </property>
</Properties>
</file>