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keepNext w:val="0"/>
        <w:keepLines w:val="0"/>
        <w:pageBreakBefore w:val="0"/>
        <w:widowControl w:val="0"/>
        <w:kinsoku/>
        <w:wordWrap/>
        <w:overflowPunct/>
        <w:topLinePunct w:val="0"/>
        <w:autoSpaceDE/>
        <w:autoSpaceDN/>
        <w:bidi w:val="0"/>
        <w:adjustRightInd/>
        <w:snapToGrid/>
        <w:spacing w:after="0" w:line="600" w:lineRule="exact"/>
        <w:ind w:left="0" w:leftChars="0" w:firstLine="0" w:firstLineChars="0"/>
        <w:jc w:val="center"/>
        <w:textAlignment w:val="auto"/>
        <w:rPr>
          <w:rFonts w:ascii="Times New Roman" w:hAnsi="Times New Roman" w:eastAsia="方正小标宋简体" w:cs="Times New Roman"/>
          <w:color w:val="000000"/>
          <w:kern w:val="0"/>
          <w:sz w:val="44"/>
          <w:szCs w:val="44"/>
          <w:shd w:val="clear" w:color="auto" w:fill="FFFFFF"/>
          <w:lang w:val="en-US" w:eastAsia="zh-CN" w:bidi="ar-SA"/>
        </w:rPr>
      </w:pPr>
      <w:bookmarkStart w:id="0" w:name="_Toc17225"/>
      <w:r>
        <w:rPr>
          <w:rFonts w:ascii="Times New Roman" w:hAnsi="Times New Roman" w:eastAsia="方正小标宋简体" w:cs="Times New Roman"/>
          <w:color w:val="000000"/>
          <w:kern w:val="0"/>
          <w:sz w:val="44"/>
          <w:szCs w:val="44"/>
          <w:shd w:val="clear" w:color="auto" w:fill="FFFFFF"/>
          <w:lang w:val="en-US" w:eastAsia="zh-CN" w:bidi="ar-SA"/>
        </w:rPr>
        <w:t>阿坝州第二批“一证一照办”清单</w:t>
      </w:r>
      <w:bookmarkEnd w:id="0"/>
    </w:p>
    <w:p>
      <w:pPr>
        <w:pStyle w:val="17"/>
        <w:keepNext w:val="0"/>
        <w:keepLines w:val="0"/>
        <w:pageBreakBefore w:val="0"/>
        <w:widowControl w:val="0"/>
        <w:kinsoku/>
        <w:wordWrap/>
        <w:overflowPunct/>
        <w:topLinePunct w:val="0"/>
        <w:autoSpaceDE/>
        <w:autoSpaceDN/>
        <w:bidi w:val="0"/>
        <w:adjustRightInd/>
        <w:snapToGrid/>
        <w:spacing w:after="0" w:line="600" w:lineRule="exact"/>
        <w:ind w:left="0" w:leftChars="0" w:firstLine="0" w:firstLineChars="0"/>
        <w:jc w:val="left"/>
        <w:textAlignment w:val="auto"/>
        <w:rPr>
          <w:rFonts w:ascii="Times New Roman" w:hAnsi="Times New Roman" w:eastAsia="黑体" w:cs="Times New Roman"/>
          <w:sz w:val="32"/>
          <w:szCs w:val="32"/>
        </w:rPr>
      </w:pPr>
    </w:p>
    <w:p>
      <w:pPr>
        <w:pStyle w:val="17"/>
        <w:keepNext w:val="0"/>
        <w:keepLines w:val="0"/>
        <w:pageBreakBefore w:val="0"/>
        <w:widowControl w:val="0"/>
        <w:kinsoku/>
        <w:wordWrap/>
        <w:overflowPunct/>
        <w:topLinePunct w:val="0"/>
        <w:autoSpaceDE/>
        <w:autoSpaceDN/>
        <w:bidi w:val="0"/>
        <w:adjustRightInd/>
        <w:snapToGrid/>
        <w:spacing w:after="0" w:line="600" w:lineRule="exact"/>
        <w:ind w:left="0" w:leftChars="0" w:firstLine="0" w:firstLineChars="0"/>
        <w:jc w:val="left"/>
        <w:textAlignment w:val="auto"/>
        <w:rPr>
          <w:rFonts w:ascii="Times New Roman" w:hAnsi="Times New Roman" w:eastAsia="黑体" w:cs="Times New Roman"/>
          <w:sz w:val="32"/>
          <w:szCs w:val="32"/>
        </w:rPr>
      </w:pPr>
      <w:bookmarkStart w:id="1" w:name="_GoBack"/>
      <w:bookmarkEnd w:id="1"/>
      <w:r>
        <w:rPr>
          <w:rFonts w:ascii="Times New Roman" w:hAnsi="Times New Roman" w:eastAsia="黑体" w:cs="Times New Roman"/>
          <w:sz w:val="32"/>
          <w:szCs w:val="32"/>
        </w:rPr>
        <w:t>一．符合“一证一照办”事项清单</w:t>
      </w:r>
    </w:p>
    <w:p>
      <w:pPr>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本部分事项申请材料仅涉及营业执照、身份证明材料以及填写的申请表、告知承诺书等。</w:t>
      </w:r>
    </w:p>
    <w:tbl>
      <w:tblPr>
        <w:tblStyle w:val="18"/>
        <w:tblW w:w="5601" w:type="pct"/>
        <w:tblInd w:w="-97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75"/>
        <w:gridCol w:w="2476"/>
        <w:gridCol w:w="1702"/>
        <w:gridCol w:w="51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blHeader/>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黑体" w:cs="Times New Roman"/>
                <w:color w:val="000000"/>
                <w:kern w:val="0"/>
                <w:sz w:val="22"/>
                <w:szCs w:val="22"/>
              </w:rPr>
            </w:pPr>
            <w:r>
              <w:rPr>
                <w:rFonts w:ascii="Times New Roman" w:hAnsi="Times New Roman" w:eastAsia="黑体" w:cs="Times New Roman"/>
                <w:color w:val="000000"/>
                <w:kern w:val="0"/>
                <w:sz w:val="22"/>
                <w:szCs w:val="22"/>
              </w:rPr>
              <w:t>序号</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黑体" w:cs="Times New Roman"/>
                <w:color w:val="000000"/>
                <w:sz w:val="22"/>
                <w:szCs w:val="22"/>
              </w:rPr>
            </w:pPr>
            <w:r>
              <w:rPr>
                <w:rFonts w:ascii="Times New Roman" w:hAnsi="Times New Roman" w:eastAsia="黑体" w:cs="Times New Roman"/>
                <w:color w:val="000000"/>
                <w:kern w:val="0"/>
                <w:sz w:val="22"/>
                <w:szCs w:val="22"/>
              </w:rPr>
              <w:t>事项名称</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黑体" w:cs="Times New Roman"/>
                <w:color w:val="000000"/>
                <w:sz w:val="22"/>
                <w:szCs w:val="22"/>
              </w:rPr>
            </w:pPr>
            <w:r>
              <w:rPr>
                <w:rFonts w:ascii="Times New Roman" w:hAnsi="Times New Roman" w:eastAsia="黑体" w:cs="Times New Roman"/>
                <w:color w:val="000000"/>
                <w:kern w:val="0"/>
                <w:sz w:val="22"/>
                <w:szCs w:val="22"/>
              </w:rPr>
              <w:t>层级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黑体" w:cs="Times New Roman"/>
                <w:color w:val="000000"/>
                <w:sz w:val="22"/>
                <w:szCs w:val="22"/>
              </w:rPr>
            </w:pPr>
            <w:r>
              <w:rPr>
                <w:rFonts w:ascii="Times New Roman" w:hAnsi="Times New Roman" w:eastAsia="黑体" w:cs="Times New Roman"/>
                <w:color w:val="000000"/>
                <w:kern w:val="0"/>
                <w:sz w:val="22"/>
                <w:szCs w:val="22"/>
              </w:rPr>
              <w:t>材料名称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广播电台、电视台终止初审</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（一）申请书//（二）《广播电视播出机构许可证》《广播电视频道许可证》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公共场所卫生许可遗失补办</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《公共场所卫生许可证遗失补办申请表》//工商营业执照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医疗广告审查证明遗失补办</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《卫生计生行政许可证件遗失补办申请表》//工商营业执照（或民办非企业单位登记证书、事业单位法人证书、组织码机构代证）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麻醉药品和第一类精神药品购用许可遗失补办</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《麻醉药品、第一类精神药品购用印鉴卡》遗失补办申请书//《医疗机构执业许可证》正、副本（全套）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5</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乡村医生执业变更</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乡村医生执业变更申请表//乡村医生执业证书//医疗机构执业许可证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6</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乡村医生执业注销</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乡村医生执业注销申请表//乡村医生执业证书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7</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公共场所卫生许可遗失补办</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《公共场所卫生许可证遗失补办申请表》//工商营业执照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8</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医师执业注销注册</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《医师执业注销注册申请表》//《医师执业证书》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9</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护士延续执业注册</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《护士延续注册申请审核表》//申请人《护士执业证书》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10</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护士执业注销注册</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《护士注销执业注册申请表》//《护士执业证书》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11</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放射诊疗设备、放射诊疗项目、放射诊疗许可证注销</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《放射诊疗许可注销申请表》//《医疗机构执业许可证》正、副本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12</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母婴保健技术服务机构执业许可遗失补办</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母婴保健技术合格证书遗失补办申请表//《医疗机构执业许可证》副本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13</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母婴保健技术服务机构执业许可遗失补办（婚前医学检查）</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母婴保健技术合格证书遗失补办申请表//《医疗机构执业许可证》副本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14</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职业病诊断医师批准证书遗失补办</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《职业病诊断医师批准书遗失补办申请表》//申请人身份证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15</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司法鉴定机构分支机构名称预核</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拟设司法鉴定分支机构预核名称申请表//拟设立分支机构的司法鉴定机构许可证书//拟设司法鉴定机构法定代表人、负责人身份证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16</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律师事务所设立预核名</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《律师事务所核名申请表》//拟设律师事务所设立人律师执业证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17</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cs="Times New Roman"/>
                <w:color w:val="000000"/>
                <w:kern w:val="0"/>
                <w:sz w:val="22"/>
              </w:rPr>
            </w:pPr>
            <w:r>
              <w:rPr>
                <w:rFonts w:ascii="Times New Roman" w:hAnsi="Times New Roman" w:cs="Times New Roman"/>
                <w:color w:val="000000"/>
                <w:kern w:val="0"/>
                <w:sz w:val="22"/>
              </w:rPr>
              <w:t xml:space="preserve">机关事业单位养老保险参保人员基本信息变更     </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机</w:t>
            </w:r>
            <w:r>
              <w:rPr>
                <w:rFonts w:ascii="Times New Roman" w:hAnsi="Times New Roman" w:cs="Times New Roman"/>
                <w:color w:val="000000"/>
                <w:kern w:val="0"/>
                <w:sz w:val="22"/>
              </w:rPr>
              <w:t>关事业单位养老保险参保人员基本信息变更</w:t>
            </w:r>
            <w:r>
              <w:rPr>
                <w:rFonts w:ascii="Times New Roman" w:hAnsi="Times New Roman" w:eastAsia="宋体" w:cs="Times New Roman"/>
                <w:color w:val="000000"/>
                <w:kern w:val="0"/>
                <w:sz w:val="22"/>
                <w:szCs w:val="22"/>
              </w:rPr>
              <w:t>参保人员信息变更表//身份证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18</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cs="Times New Roman"/>
                <w:color w:val="000000"/>
                <w:kern w:val="0"/>
                <w:sz w:val="22"/>
              </w:rPr>
            </w:pPr>
            <w:r>
              <w:rPr>
                <w:rFonts w:ascii="Times New Roman" w:hAnsi="Times New Roman" w:cs="Times New Roman"/>
                <w:color w:val="000000"/>
                <w:kern w:val="0"/>
                <w:sz w:val="22"/>
              </w:rPr>
              <w:t>机关事业单位养老保险待遇发放账户维护申请</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社会保障卡、银行新开户发放存折（卡）（复印件）//《机关事业单位参保人员信息变更表》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19</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机关事业单位基本养老保险与城镇企业职工基本养老保险互转申请</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参保缴费凭证//有效身份证件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20</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失业登记</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州、县（市）、乡镇、村</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《四川省失业登记表》//本人身份证复印件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21</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特种作业操作证延期复审</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身份证//特种作业操作资格考核申请表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22</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特种作业操作资格证复审</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身份证//特种作业操作资格考核申请表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23</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在有效区域内设立分支机构的备案</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在有效区域内设立分支机构的备案登记表//林木种子生产经营许可证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24</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对危害地震监测设施和地震观测环境建设项目的审查(州本级)</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可能危害地震监测设施和地震观测环境建设项目审查申请表//项目单位对所有申请材料真实性的承诺函//统一社会信用代码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25</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对危害地震监测设施和观测环境建设项目的审查(县（市）)</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可能危害地震监测设施和地震观测环境建设项目审查申请表//统一社会信用代码//项目单位对所有申请材料真实性的承诺函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26</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困难重度残疾人家庭无障碍改造申请</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中华人民共和国残疾人证//残疾人家庭无障碍改造申请表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27</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动物防疫条件合格证信息变更</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申请表//动物防疫条件合格证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28</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cs="Times New Roman"/>
                <w:color w:val="000000"/>
                <w:kern w:val="0"/>
                <w:sz w:val="22"/>
                <w:lang w:eastAsia="zh-CN"/>
              </w:rPr>
              <w:t>基本医疗保险参保个人账户资金一次性支取</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有效身份证件//职工基本医疗保险个人账户支取（划转）申请表//医保办件承诺书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29</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cs="Times New Roman"/>
                <w:color w:val="000000"/>
                <w:kern w:val="0"/>
                <w:sz w:val="22"/>
              </w:rPr>
              <w:t>职工基本医疗保险参保信息变更登记</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基本医疗保险职工参保信息变更登记表//有效身份证件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30</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职工</w:t>
            </w:r>
            <w:r>
              <w:rPr>
                <w:rFonts w:ascii="Times New Roman" w:hAnsi="Times New Roman" w:cs="Times New Roman"/>
                <w:color w:val="000000"/>
                <w:kern w:val="0"/>
                <w:sz w:val="22"/>
              </w:rPr>
              <w:t>基本医疗保险</w:t>
            </w:r>
            <w:r>
              <w:rPr>
                <w:rFonts w:ascii="Times New Roman" w:hAnsi="Times New Roman" w:eastAsia="宋体" w:cs="Times New Roman"/>
                <w:color w:val="000000"/>
                <w:kern w:val="0"/>
                <w:sz w:val="22"/>
                <w:szCs w:val="22"/>
              </w:rPr>
              <w:t>参保登记</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有效身份证件//职工基本医疗保险参保登记表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31</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cs="Times New Roman"/>
                <w:color w:val="000000"/>
                <w:kern w:val="0"/>
                <w:sz w:val="22"/>
                <w:lang w:eastAsia="zh-CN"/>
              </w:rPr>
              <w:t>跨省异地长期备案人员基本医疗保险个人账户资金划转</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职工基本医疗保险个人账户支取（划转）申请表//有效身份证件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32</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cs="Times New Roman"/>
                <w:color w:val="000000"/>
                <w:kern w:val="0"/>
                <w:sz w:val="22"/>
              </w:rPr>
              <w:t>城乡居民基本医疗保险参保信息变更登记</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有效身份证件//基本医疗保险城乡居民参保信息变更登记表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33</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cs="Times New Roman"/>
                <w:color w:val="000000"/>
                <w:kern w:val="0"/>
                <w:sz w:val="22"/>
                <w:lang w:eastAsia="zh-CN"/>
              </w:rPr>
              <w:t>城乡居民基本医疗保险参保登记</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有效身份证件//城乡居民基本医疗保险参保登记表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34</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达到法定退休年龄缴费不满15年社保权益申请</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养老保险个人账户金额退还申领表//有效身份证件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35</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就业登记</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州、县（市）、乡镇、村</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中华人民共和国居民身份证//营业执照//四川省用人单位就业登记基本情况表//四川省用人单位就业登记（用工备案）表//四川省就业登记个人登记表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36</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地震活动断层信息服务</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项目申报材料真实性承诺书//地震活动断层信息查询申请书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37</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建设工程专用地震监测台网建设方案审查及强震动设施设置方案审查(县（市）)</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建设工程专用地震监测台网及强震动设施建设方案审查申请表//项目单位对所有申请材料真实性的承诺函//统一社会信用代码（复印件）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38</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中国税收居民身份证明的开具(州本级行使)</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《〈中国税收居民身份证明〉申请表》//中国税收居民身份证明材料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39</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注销扣缴税款登记(州本级行使)</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《注销扣缴税款登记申请表》//中华人民共和国居民身份证//营业执照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40</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纳税信用补评(州本级行使)</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《纳税信用补评申请表》//中国税收居民身份证明材料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41</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不动产项目报告（县（市）行使）</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《不动产项目情况报告表》//营业执照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42</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中国税收居民身份证明的开具（县（市）行使）</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《〈中国税收居民身份证明〉申请表》//中国税收居民身份证明材料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43</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代开发票作废（县（市）行使）</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已开具发票各联次//中华人民共和国居民身份证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44</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发票票种核定（县（市）行使）</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纳税人领用发票票种核定表//中华人民共和国居民身份证//营业执照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45</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增值税一般纳税人登记（县（市）行使）</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《增值税一般纳税人登记表》//中华人民共和国居民身份证//营业执照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46</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对纳税人延期申报的核准</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代理委托书//税务行政许可申请表//中华人民共和国居民身份证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47</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对纳税人延期申报的核准（县（市）行使）</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税务行政许可申请表//代理委托书//中华人民共和国居民身份证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48</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注销扣缴税款登记（县（市）行使）</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《注销扣缴税款登记申请表》//中华人民共和国居民身份证//营业执照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49</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软件产品增值税即征即退进项分摊方式资料报送与信息报告（县（市）行使）</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《纳税人进项税额分摊方式备案报告表》//营业执照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50</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危险货物运输车辆道路运输证办理(补办)</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经办人委托书及身份证明//道路运输证换证、补发申请表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51</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放射性物品运输车辆道路运输证办理(换发)</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经办人委托书及身份证明//道路运输证换证、补发申请表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52</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放射性物品运输车辆道路运输证办理(注销)</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经办人委托书及身份证明//车辆注销、报停与恢复经营申请表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53</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放射性物品运输车辆道路运输证办理（变更）</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经办人委托书及身份证明//道路运输证申领登记表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54</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放射性物品运输车辆道路运输证办理（延期）</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机动车行驶证//经办人委托书及身份证明//车辆道路运输证延期申请表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55</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放射性物品运输车辆道路运输证办理（转入）</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经办人委托书及身份证明//车辆转籍 过户申请表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56</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放射性物品运输车辆道路运输证办理（转出）</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经办人委托书及身份证明//车辆转籍 过户申请表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57</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放射性物品道路运输从业人员资格证变更</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道路运输从业人员从业资格证件 换发、补发、变更登记表//委托人及受托人身份证//个人授权委托书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58</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放射性物品道路运输从业人员资格证换证</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道路运输从业人员从业资格证件 换发、补发、变更登记表//委托人及受托人身份证//个人授权委托书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59</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放射性物品道路运输从业人员资格证补发</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道路运输从业人员从业资格证件 换发、补发、变更登记表//个人授权委托书//委托人及受托人身份证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60</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经营性道路旅客运输驾驶员从业资格证变更</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道路运输从业人员从业资格证件 换发、补发、变更登记表//委托人及受托人身份证//个人授权委托书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61</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经营性道路旅客运输驾驶员从业资格证换证</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道路运输从业人员从业资格证件 换发、补发、变更登记表//委托人及受托人身份证//个人授权委托书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62</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经营性道路旅客运输驾驶员从业资格证补发</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道路运输从业人员从业资格证件 换发、补发、变更登记表//个人授权委托书//委托人及受托人身份证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63</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经营性道路货物运输驾驶员从业资格证变更</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道路运输从业人员从业资格证件 换发、补发、变更登记表//委托人及受托人身份证//个人授权委托书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64</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经营性道路货物运输驾驶员从业资格证换证</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道路运输从业人员从业资格证件 换发、补发、变更登记表//委托人及受托人身份证//个人授权委托书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65</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经营性道路货物运输驾驶员从业资格证补发</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道路运输从业人员从业资格证件 换发、补发、变更登记表//个人授权委托书//委托人及受托人身份证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66</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道路危险货物运输驾驶员从业资格证变更</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道路运输从业人员从业资格证件 换发、补发、变更登记表//个人授权委托书//委托人及受托人身份证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67</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道路危险货物运输驾驶员从业资格证换证</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道路运输从业人员从业资格证件 换发、补发、变更登记表//委托人及受托人身份证//个人授权委托书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68</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道路危险货物运输驾驶员从业资格证补发</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州本级</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道路运输从业人员从业资格证件 换发、补发、变更登记表//个人授权委托书//委托人及受托人身份证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69</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客运车辆道路运输证办理（补办）</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经办人委托书及身份证明//道路运输证换证、补发申请表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70</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道路旅客运输经营许可（注销）</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经办人委托书及身份证明//企业报停（终止）申请表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71</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客运站经营许可（换发）</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经办人委托书及身份证明//道路运输经营许可证换证、补发申请表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72</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货物运输车辆道路运输证办理（变更）</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道路运输经营许可证（货运）//道路运输证申领登记表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73</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货物运输车辆道路运输证办理（延期）</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机动车行驶证//经办人委托书及身份证明//车辆道路运输证延期申请表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74</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货物运输车辆道路运输证办理（换发）</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经办人委托书及身份证明//道路运输证换证、补发申请表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75</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货物运输车辆道路运输证办理（注销、报停与恢复营运）</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经办人委托书及身份证明//车辆注销、报停与恢复经营申请表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76</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货物运输车辆道路运输证办理（补办）</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经办人委托书及身份证明//道路运输证换证、补发申请表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77</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货物运输车辆道路运输证办理（转入）</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经办人委托书及身份证明//车辆转籍 过户申请表//营运车辆异动情况报告单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78</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货物运输车辆道路运输证办理（过户）</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经办人委托书及身份证明//道路运输经营许可证（货运）//车辆转籍 过户申请表//营运车辆异动情况报告单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79</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拖拉机/联合收割机档案封存</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拖拉机和联合收割机登记业务申请表//所有人身份证明1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80</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计算机信息网络国际联网备案</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开办者身份证//安全责任人身份证//中华人民共和国计算机信息网络国际联网单位备案表//营业执照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81</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公章刻制业特种行业许可证核发</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公章刻制企业申请表//安全管理制度文件//公章刻制样品合格证明//经营场所建筑结构方位图//专业设备清单、票据//经营场所（地）的权属证明或租赁使用证明//股东、职工名录及身份证//营业执照//本企业人员无违法犯罪记录证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82</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旅馆业特种行业许可证核发</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营业执照//法定代表人、经营负责人的身份证明//旅馆治安保卫负责人、治安保卫人员、登记验证人员的基本情况//旅馆治安管理制度和突发事件应急方案//旅馆方位图及平面图//经营场所地的权属证明或租赁使用证明//已安装符合要求的安全监控设备设施、旅馆业治安管理信息系统的相关材料；提供互联网上网服务的还要提供安全管理系统的相关材料//公安机关消防机构出具的消防安全检查合格证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83</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农村机电提灌站产权登记</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营业执照//身份证//四川省农村机电提灌站产权证申领表//四川省农村机电提灌站产权共有者登记表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84</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动物诊疗许可证信息变更</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变更申请表//营业执照//动物诊疗许可证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85</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受理农村土地承包经营纠纷仲裁申请</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仲裁申请书//口头仲裁申请书//中华人民共和国居民身份证或户口簿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86</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生鲜乳收购许可证信息变更</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申请表//营业执照//生鲜乳收购许可证//中华人民共和国居民身份证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87</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举行集会游行示威许可</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集会游行示威申请书//负责人身份证明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88</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报废机动车回收拆解业备案</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工商营业执照原件及复印件//法人代表、负责人以及从业人员身份证明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89</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生产性废旧金属收购业备案</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工商营业执照//法人代表、负责人以及从业人员身份证明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90</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艺术品经营单位变更备案</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艺术品经营单位变更申请书//《营业执照》正本//《营业执照》副本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91</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艺术品经营单位注销备案</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艺术品经营单位注销申请书//《艺术品经营单位备案证明》正、副本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92</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艺术品经营单位补证备案</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艺术品经营单位备案补证申请书//《营业执照》副本//遗失声明或证明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932</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经营高危险性体育项目延续审批</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经营高危险性体育项目延续申请书//原《高危险性体育项目经营许可证》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94</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燃气经营许可证变更</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企业已取得燃气经营许可证//营业执照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95</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已购公有和经济适用住房上市交易审核</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州、县（市）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已购公有住房和经济适用住房上市出售申请表//房屋所有权证书、土地使用权证书或者房地产权证书//身份证及户籍证明或者其他有效身份证件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Times New Roman" w:hAnsi="Times New Roman" w:eastAsia="宋体" w:cs="Times New Roman"/>
                <w:color w:val="000000"/>
                <w:kern w:val="0"/>
                <w:sz w:val="22"/>
                <w:szCs w:val="22"/>
              </w:rPr>
            </w:pPr>
            <w:r>
              <w:rPr>
                <w:rFonts w:ascii="Times New Roman" w:hAnsi="Times New Roman" w:eastAsia="宋体" w:cs="Times New Roman"/>
                <w:color w:val="000000"/>
                <w:kern w:val="0"/>
                <w:sz w:val="22"/>
                <w:szCs w:val="22"/>
              </w:rPr>
              <w:t>96</w:t>
            </w:r>
          </w:p>
        </w:tc>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护士变更执业注册</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县（市）</w:t>
            </w:r>
          </w:p>
        </w:tc>
        <w:tc>
          <w:tcPr>
            <w:tcW w:w="25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护士执业证书//护士变更注册审核表</w:t>
            </w:r>
          </w:p>
        </w:tc>
      </w:tr>
    </w:tbl>
    <w:p>
      <w:pPr>
        <w:spacing w:line="560" w:lineRule="exact"/>
        <w:ind w:left="0"/>
        <w:rPr>
          <w:rFonts w:ascii="Times New Roman" w:hAnsi="Times New Roman" w:eastAsia="黑体" w:cs="Times New Roman"/>
          <w:sz w:val="32"/>
          <w:szCs w:val="32"/>
        </w:rPr>
      </w:pPr>
      <w:r>
        <w:rPr>
          <w:rFonts w:ascii="Times New Roman" w:hAnsi="Times New Roman" w:eastAsia="黑体" w:cs="Times New Roman"/>
          <w:sz w:val="32"/>
          <w:szCs w:val="32"/>
        </w:rPr>
        <w:t>二、特定条件下符合“一证一照办”的清单</w:t>
      </w:r>
    </w:p>
    <w:p>
      <w:pPr>
        <w:spacing w:line="560" w:lineRule="exact"/>
        <w:ind w:left="0" w:firstLine="480" w:firstLineChars="150"/>
        <w:rPr>
          <w:rFonts w:ascii="Times New Roman" w:hAnsi="Times New Roman" w:eastAsia="黑体" w:cs="Times New Roman"/>
          <w:sz w:val="32"/>
          <w:szCs w:val="32"/>
        </w:rPr>
      </w:pPr>
      <w:r>
        <w:rPr>
          <w:rFonts w:ascii="Times New Roman" w:hAnsi="Times New Roman" w:eastAsia="仿宋_GB2312" w:cs="Times New Roman"/>
          <w:sz w:val="32"/>
          <w:szCs w:val="40"/>
        </w:rPr>
        <w:t>本部分事项申请材料包含两种情况。一是存在本人办理和授权代办情形项的。二是事项申请材料除身份证明材料以及填写的申请表、告知承诺书等以外，还有其他政府核发、申请人自备的材料，但这部分材料均做了“减、免”处理，故在“减、免”条件下也满足“一证一照办”条件。</w:t>
      </w:r>
    </w:p>
    <w:tbl>
      <w:tblPr>
        <w:tblStyle w:val="18"/>
        <w:tblW w:w="5518" w:type="pct"/>
        <w:tblInd w:w="-75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23"/>
        <w:gridCol w:w="2775"/>
        <w:gridCol w:w="1256"/>
        <w:gridCol w:w="5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黑体" w:cs="Times New Roman"/>
                <w:sz w:val="22"/>
                <w:szCs w:val="22"/>
              </w:rPr>
            </w:pPr>
            <w:r>
              <w:rPr>
                <w:rFonts w:ascii="Times New Roman" w:hAnsi="Times New Roman" w:eastAsia="黑体" w:cs="Times New Roman"/>
                <w:kern w:val="0"/>
                <w:sz w:val="22"/>
                <w:szCs w:val="22"/>
              </w:rPr>
              <w:t>序号</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黑体" w:cs="Times New Roman"/>
                <w:sz w:val="22"/>
                <w:szCs w:val="22"/>
              </w:rPr>
            </w:pPr>
            <w:r>
              <w:rPr>
                <w:rFonts w:ascii="Times New Roman" w:hAnsi="Times New Roman" w:eastAsia="黑体" w:cs="Times New Roman"/>
                <w:kern w:val="0"/>
                <w:sz w:val="22"/>
                <w:szCs w:val="22"/>
              </w:rPr>
              <w:t>事项名称</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黑体" w:cs="Times New Roman"/>
                <w:sz w:val="22"/>
                <w:szCs w:val="22"/>
              </w:rPr>
            </w:pPr>
            <w:r>
              <w:rPr>
                <w:rFonts w:ascii="Times New Roman" w:hAnsi="Times New Roman" w:eastAsia="黑体" w:cs="Times New Roman"/>
                <w:kern w:val="0"/>
                <w:sz w:val="22"/>
                <w:szCs w:val="22"/>
              </w:rPr>
              <w:t>层级</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黑体" w:cs="Times New Roman"/>
                <w:sz w:val="22"/>
                <w:szCs w:val="22"/>
              </w:rPr>
            </w:pPr>
            <w:r>
              <w:rPr>
                <w:rFonts w:ascii="Times New Roman" w:hAnsi="Times New Roman" w:eastAsia="黑体" w:cs="Times New Roman"/>
                <w:kern w:val="0"/>
                <w:sz w:val="22"/>
                <w:szCs w:val="22"/>
              </w:rPr>
              <w:t>材料名称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1</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乙类公共场所备案</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Style w:val="32"/>
                <w:rFonts w:ascii="Times New Roman" w:hAnsi="Times New Roman" w:cs="Times New Roman"/>
                <w:color w:val="auto"/>
              </w:rPr>
              <w:t>四川省乙类公共场所备案申请表//营业执照、组织机构代码证或事业单位法人证书//</w:t>
            </w:r>
            <w:r>
              <w:rPr>
                <w:rStyle w:val="26"/>
                <w:rFonts w:ascii="Times New Roman" w:hAnsi="Times New Roman" w:cs="Times New Roman"/>
                <w:color w:val="auto"/>
              </w:rPr>
              <w:t>授权委托书</w:t>
            </w:r>
            <w:r>
              <w:rPr>
                <w:rStyle w:val="32"/>
                <w:rFonts w:ascii="Times New Roman" w:hAnsi="Times New Roman" w:cs="Times New Roman"/>
                <w:color w:val="auto"/>
              </w:rPr>
              <w:t>//法定代表人或负责人身份证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2</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消毒产品生产企业卫生许可变更</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州本级</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卫生许可证//变更卫生许可申请表//单位营业执照（免）//变更后的产品商标注册证明文件由工商行政部门核准的单位名称变更通知书，并附原单位营业执照//法定代表人任免职文件//法定代表人身份证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3</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麻醉药品和第一类精神药品购用许可变更</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州本级</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医疗机构执业许可证》正副本//《医疗机构执业许可证》副本//医疗管理部门负责人的身份证和执业证//《麻醉药品、第一类精神药品购用印鉴卡》变更申请表//任免职文件//药学部门负责人的身份证、毕业证、职称证//采购人员的身份证、职称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4</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饮用水供水单位卫生许可证遗失补办</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州本级</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Style w:val="32"/>
                <w:rFonts w:ascii="Times New Roman" w:hAnsi="Times New Roman" w:cs="Times New Roman"/>
                <w:color w:val="auto"/>
              </w:rPr>
              <w:t>《卫生计生行政许可证件遗失补办申请表》//工商营业执照//</w:t>
            </w:r>
            <w:r>
              <w:rPr>
                <w:rStyle w:val="26"/>
                <w:rFonts w:ascii="Times New Roman" w:hAnsi="Times New Roman" w:cs="Times New Roman"/>
                <w:color w:val="auto"/>
              </w:rPr>
              <w:t>委托书及被委托人身份证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5</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公共场所卫生许可变更</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公共场所卫生许可证变更申请表//变更后的工商营业执照//原《卫生许可证》//四川省公共场所卫生许可行政审批告知承诺书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6</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饮用水供水单位卫生许可证遗失补办</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Style w:val="32"/>
                <w:rFonts w:ascii="Times New Roman" w:hAnsi="Times New Roman" w:cs="Times New Roman"/>
                <w:color w:val="auto"/>
              </w:rPr>
              <w:t>《卫生计生行政许可证件遗失补办申请表》//工商营业执照//</w:t>
            </w:r>
            <w:r>
              <w:rPr>
                <w:rStyle w:val="26"/>
                <w:rFonts w:ascii="Times New Roman" w:hAnsi="Times New Roman" w:cs="Times New Roman"/>
                <w:color w:val="auto"/>
              </w:rPr>
              <w:t>委托书及被委托人身份证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7</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律师事务所（分所）执业证换发、补办</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州本级</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《律师事务所执业证换发补办申请表》//律师事务所执业许可证//律师事务所执业证部分遗失的，还需提交未遗失的律师事务所执业许可证//省级以上报刊刊登的遗失声明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8</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公证机构执业证换发、补办</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《公证机构执业证换发补办申请表》//公证机构执业证//公证机构出具的换发证明材料//省级以上报刊刊登的遗失声明//公证机构所属主管司法行政机关出具的补办证明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9</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基层法律服务工作者执业变更</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基层法律服务工作者执业机构变更申请表》//原执业机构出具的解除聘用（劳动）关系、业务工作已办结并交接完毕、债权债务已结清的证明//拟执业基层法律服务所出具的同意接收申请人的证明或聘用合同//身份证//基层法律服务工作者执业证//基层法律服务工作者执业证补发更换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10</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计量标准器具核准证书补办</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Style w:val="26"/>
                <w:rFonts w:ascii="Times New Roman" w:hAnsi="Times New Roman" w:cs="Times New Roman"/>
                <w:color w:val="auto"/>
              </w:rPr>
              <w:t>补办证书情况说明/</w:t>
            </w:r>
            <w:r>
              <w:rPr>
                <w:rStyle w:val="32"/>
                <w:rFonts w:ascii="Times New Roman" w:hAnsi="Times New Roman" w:cs="Times New Roman"/>
                <w:color w:val="auto"/>
              </w:rPr>
              <w:t>/营业执照或法人证书（非法人机构的，需提交上级的法人证书和法人授权文件）//计量标准考核证书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11</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合伙企业分支机构设立登记</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分支机构登记（备案）申请书//全体合伙人委派执行分支机构事务负责人的委托书和其身份证明复印件//隶属合伙企业的营业执照复印件//经营场所使用相关文件//法律、行政法规和国务院决定规定在登记前须报经批准的或申请登记的经营范围中有法律、行政法规和国务院决定规定须在登记前报经批准的项目，提交有关批准文件或者许可证件的复印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12</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经营异常名录移出</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移出经营异常名录申请表//委托书// 法定代表人身份证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13</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食品小经营店备案注销</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食品小经营店备案申请书//申请人身份证//营业执照//四川省食品小经营店备案证//食品经营者签署的授权书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14</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企业职工基本养老保险与城乡居民基本养老保险互转</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Style w:val="26"/>
                <w:rFonts w:ascii="Times New Roman" w:hAnsi="Times New Roman" w:cs="Times New Roman"/>
                <w:color w:val="auto"/>
              </w:rPr>
              <w:t>基本养老保险参保缴费凭证</w:t>
            </w:r>
            <w:r>
              <w:rPr>
                <w:rStyle w:val="32"/>
                <w:rFonts w:ascii="Times New Roman" w:hAnsi="Times New Roman" w:cs="Times New Roman"/>
                <w:color w:val="auto"/>
              </w:rPr>
              <w:t xml:space="preserve"> //城乡养老保险制度衔接申请表//有效身份证件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15</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高校毕业生报到</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身份证原件//毕业证书原件//报到证原件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16</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企业实行不定时工作制和综合计算工时制审批</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用人单位实行不定时工作制和综合计算工时工作制申请表//书面劳动合同样本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17</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劳务派遣经营单位名称、住所、法定代表人、注册资本等变更审批</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营业执照//劳务派遣经营许可申请书//变更事项证明材料//劳务派遣经营许可证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18</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灵活就业人员企业职工基本养老保险参保登记</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本人身份证//户口本//港澳台居民居住证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19</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城乡居民养老保险参保登记</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身份证//户口簿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20</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城乡居民基本养老保险关系转移接续申请</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身份证//城乡居民基本养老保险关系转入申请表//户口簿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21</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危险废物经营许可变更</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州本级</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四川省危险废物经营许可证申请书//原危险废物经营许可证//准予变更登记通知书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22</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社会组织档案查询</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单位查询需查询人的身份证明和单位介绍信提出查询申请；公民个人查询需持本人身份证明提出查询申请。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23</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80周岁以上老年人高龄津贴发放</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当事人身份信息证明；//委托亲属等其他人员申请的：委托人与受托人身份信息证明材料。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24</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临时救助</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临时救助申请书//身份证明材料//家庭（个人）经济状况核查授权书//家庭（个人）基本生活困难证明材料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25</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残疾人托养服务申请</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居民户口簿//中华人民共和国残疾人证//残疾人托养服务申请书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26</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盲人保健按摩培训申请</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身份证//中华人民共和国残疾人证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27</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残疾人基本型辅助器具适配申请</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户籍//中华人民共和国残疾人证或儿童持有三级以上资质医院出具的诊断证明材料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28</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对民办教育机构重要事项变更的审核确认</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民办非企业单位变更登记申请表》（编号：03）//《民办非企业单位法定代表人登记表》（编号：04）//会计师事务所出具的前任法定代表人的离任审计报告//理事会会议纪要//《民办非企业单位登记证书》正副本//法定代表人变更的申请报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29</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换发民办学校及其他民办教育机构办学许可证</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申请换发办学许可证的请示//原办学许可证（正、副本）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30</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义务教育阶段学生学籍异动办理</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身份证//小学新生缓学申请表//中小学转学联系表//中小学休学复学申请表//学籍异动原因证明材料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31</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种畜禽生产经营许可证信息变更</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种畜禽生产经营许可证信息变更申请表//统一社会信用代码证//种畜禽生产经营许可证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32</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个体工商户营业执照副本申请、补领营业执照申请</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委托代理人证明//个体工商户申请营业执照副本、补领营业执照申请书//经营者身份证明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33</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烟草专卖零售许可证停业</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烟草专卖零售许可证核发身份证明//烟草专卖零售许可证核发事项授权委托书//烟草专卖零售许可证核发-委托人身份证明//烟草专卖零售许可证管理类事项申请表-停业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34</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烟草专卖零售许可证变更</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烟草专卖零售许可证核发身份证明//烟草专卖零售许可证核发事项授权委托书//烟草专卖零售许可证核发-委托人身份证明////烟草专卖零售许可证许可类事项申请表-变更//与变更事项有关的证明材料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35</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烟草专卖零售许可证延续</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烟草专卖零售许可证许可类事项申请表-延续//烟草专卖零售许可证核发身份证明//烟草专卖零售许可证核发事项授权委托书//烟草专卖零售许可证核发-委托人身份证明//烟草专卖零售许可证核发-营业执照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36</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烟草专卖零售许可证恢复营业</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烟草专卖零售许可证核发身份证明//烟草专卖零售许可证核发事项授权委托书//烟草专卖零售许可证核发-委托人身份证明//烟草专卖零售许可证管理类事项申请表-恢复营业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37</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烟草专卖零售许可证新办</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烟草专卖零售许可证核发身份证明//烟草专卖零售许可证核发事项授权委托书//烟草专卖零售许可证核发-委托人身份证明//烟草专卖零售许可证核发-营业执照//烟草专卖零售许可证许可类事项申请表-新办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38</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烟草专卖零售许可证歇业</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烟草专卖零售许可证核发身份证明//烟草专卖零售许可证核发事项授权委托书//烟草专卖零售许可证核发-委托人身份证明//烟草专卖零售许可证管理类事项申请表-歇业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39</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烟草专卖零售许可证补办</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烟草专卖零售许可证核发身份证明//烟草专卖零售许可证核发事项授权委托书//烟草专卖零售许可证核发-委托人身份证明//烟草专卖零售许可证管理类事项申请表-补办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40</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增值税专用发票（增值税税控系统）最高开票限额审批</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税务行政许可申请表//经办人身份证件原件（查验后退回）//增值税专用发票最高开票限额申请单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41</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增值税专用发票（增值税税控系统）最高开票限额审批（县（市）行使）</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代理委托书//增值税专用发票最高开票限额申请单//税务行政许可申请表//中华人民共和国居民身份证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42</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网络预约出租汽车运输证发放（新增）</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机动车行驶证//卫星定位装置安装使用证明//营运车辆达标核查表（客运）//汽车技术等级评定检测结论表//经办人委托书及身份证明//网络预约出租汽车运输证 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43</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其他经营单位增设艺术品经营业务的备案</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Style w:val="32"/>
                <w:rFonts w:ascii="Times New Roman" w:hAnsi="Times New Roman" w:cs="Times New Roman"/>
                <w:color w:val="auto"/>
              </w:rPr>
              <w:t>艺术品经营单位备案表//营业执照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44</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《旅行社业务经营许可证》变更审批</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州本级</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Style w:val="32"/>
                <w:rFonts w:ascii="Times New Roman" w:hAnsi="Times New Roman" w:cs="Times New Roman"/>
                <w:color w:val="auto"/>
              </w:rPr>
              <w:t>旅行社变更事项申报表//《营业执照》副本材料//旅行社业务经营许可证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45</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互联网上网服务营业场所经营单位注销审批</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《网络文化经营许可证》正、副本//互联网上网服务营业场所注销申请书/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46</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互联网上网服务营业场所经营单位补证审批</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互联网上网服务营业场所《网络文化经营许可证》补证申请书//营业执照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47</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娱乐场所注销审批（含中外合资）</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娱乐场所注销申请书//《娱乐经营许可证》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48</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娱乐场所补证审批（含中外合资）</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娱乐场所申请登记表（新）//营业执照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49</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娱乐场所进行有奖经营活动奖品目录备案</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有奖经营活动奖品目录备案表//娱乐经营许可证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50</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文艺表演团体《营业性演出许可证》补证审批</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告知承诺书//营业执照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6"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51</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住房公积金单位及个人缴存信息变更</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州本级</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住房公积金缴存职工信息变更表//单位出具的变更说明//单位或职工信息变更：变更申请表，变更证明材料//省级住房公积金单位信息变更申请表//个人缴存信息变更证明材料//统一社会信用代码证//泸州市住房公积金个人账户信息变更登记表//公安机关出具的证明材料//本人身份证//宜宾住房公积金缴存职工信息变更表//绵阳市住房公积金缴存单位信息变更表//攀枝花市住房公积金职工信息变更申请表//省级住房公积金个人信息变更申请表//单位变更按变更的信息，提供相应的附带材料//工商部门出具的准予变更登记通知//泸州市住房公积金缴存单位信息变更登记表//单位缴存信息变更证明材料//住房公积金单位信息变更申请单//泸州市住房公积金缴存单位住房公积金专管员认定书//专管员身份证//机关事业单位出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52</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提前还清住房公积金贷款</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州本级</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委托授权书//本人及配偶结婚证//本人银行卡//本人及配偶身份证//本人身份证//中华人民共和国结婚证//Ｉ类账户银行卡//配偶身份证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53</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正常退休提取住房公积金</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州本级</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个人授权委托书//中华人民共和国居民身份证//提取申请表//退休批文或退休审批表//职工银行卡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54</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广播电视视频点播业务许可证（乙种）审批</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Style w:val="32"/>
                <w:rFonts w:ascii="Times New Roman" w:hAnsi="Times New Roman" w:cs="Times New Roman"/>
                <w:color w:val="auto"/>
              </w:rPr>
              <w:t>申请报告//《广播电视视频点播业务许可证》申请表//</w:t>
            </w:r>
            <w:r>
              <w:rPr>
                <w:rStyle w:val="26"/>
                <w:rFonts w:ascii="Times New Roman" w:hAnsi="Times New Roman" w:cs="Times New Roman"/>
                <w:color w:val="auto"/>
              </w:rPr>
              <w:t>从事广播电视视频点播业务的节目开办方案、技术方案、运营方案、管理制度//向政府监管部门提供监控信号的监控方案</w:t>
            </w:r>
            <w:r>
              <w:rPr>
                <w:rStyle w:val="32"/>
                <w:rFonts w:ascii="Times New Roman" w:hAnsi="Times New Roman" w:cs="Times New Roman"/>
                <w:color w:val="auto"/>
              </w:rPr>
              <w:t>//</w:t>
            </w:r>
            <w:r>
              <w:rPr>
                <w:rStyle w:val="26"/>
                <w:rFonts w:ascii="Times New Roman" w:hAnsi="Times New Roman" w:cs="Times New Roman"/>
                <w:color w:val="auto"/>
              </w:rPr>
              <w:t>主管人员简要情况介绍和设备、场所的证明资料（房屋租赁合同及房屋产权证，自有房产只提供房屋产权证）</w:t>
            </w:r>
            <w:r>
              <w:rPr>
                <w:rStyle w:val="32"/>
                <w:rFonts w:ascii="Times New Roman" w:hAnsi="Times New Roman" w:cs="Times New Roman"/>
                <w:color w:val="auto"/>
              </w:rPr>
              <w:t>//</w:t>
            </w:r>
            <w:r>
              <w:rPr>
                <w:rStyle w:val="26"/>
                <w:rFonts w:ascii="Times New Roman" w:hAnsi="Times New Roman" w:cs="Times New Roman"/>
                <w:color w:val="auto"/>
              </w:rPr>
              <w:t>其中，由宾馆饭店以外的机构申请《广播电视视频点播业务许可证（乙种）》的，还需要提交公司章程以及宾馆饭店同意在其宾馆饭店从事视频点播业务的书面文件（承诺书）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55</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公共场所卫生许可延续（县（市））</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四川省公共场所卫生许可证申请表（延续）》//由取得资质（计量认证合格）的机构出具的一年内的合格公共场所卫生检测或评价报告（使用集中空调通风系统的，还应当提供一年内的集中空调通风系统卫生检测报告）//企业（个体）营业执照（或民办非企业单位登记证书、事业单位法人证书等经营主体证明文件）//《公共场所卫生许可证》//公共场所卫生管理制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56</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母婴保健技术服务执业许可注销（县（市））</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Style w:val="32"/>
                <w:rFonts w:ascii="Times New Roman" w:hAnsi="Times New Roman" w:cs="Times New Roman"/>
                <w:color w:val="auto"/>
              </w:rPr>
              <w:t>《卫生行政许可证件注销申请表》//《</w:t>
            </w:r>
            <w:r>
              <w:rPr>
                <w:rStyle w:val="26"/>
                <w:rFonts w:ascii="Times New Roman" w:hAnsi="Times New Roman" w:cs="Times New Roman"/>
                <w:color w:val="auto"/>
              </w:rPr>
              <w:t>医疗机构执业许可证》副本</w:t>
            </w:r>
            <w:r>
              <w:rPr>
                <w:rStyle w:val="32"/>
                <w:rFonts w:ascii="Times New Roman" w:hAnsi="Times New Roman" w:cs="Times New Roman"/>
                <w:color w:val="auto"/>
              </w:rPr>
              <w:t>//《母婴保健技术服务执业许可证》、《医疗机构执业许可证》副本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57</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母婴保健技术服务执业许可注销（婚前医学检查）</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Style w:val="32"/>
                <w:rFonts w:ascii="Times New Roman" w:hAnsi="Times New Roman" w:cs="Times New Roman"/>
                <w:color w:val="auto"/>
              </w:rPr>
              <w:t>《卫生行政许可证件注销申请表》//</w:t>
            </w:r>
            <w:r>
              <w:rPr>
                <w:rStyle w:val="26"/>
                <w:rFonts w:ascii="Times New Roman" w:hAnsi="Times New Roman" w:cs="Times New Roman"/>
                <w:color w:val="auto"/>
              </w:rPr>
              <w:t>《医疗机构执业许可证》副本</w:t>
            </w:r>
            <w:r>
              <w:rPr>
                <w:rStyle w:val="32"/>
                <w:rFonts w:ascii="Times New Roman" w:hAnsi="Times New Roman" w:cs="Times New Roman"/>
                <w:color w:val="auto"/>
              </w:rPr>
              <w:t>//《母婴保健技术服务执业许可证》、《医疗机构执业许可证》副本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58</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一次性工亡补助金（含生活困难，预支50%确认）、丧葬补助金申领</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认定工伤决定书//居民死亡医学证明（推断）证明//交通事故责任认定书//交通事故赔偿调解书//民事判决书//无生活来源承诺书//四川省工伤待遇申请表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59</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恢复养老保险待遇申请</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Style w:val="32"/>
                <w:rFonts w:ascii="Times New Roman" w:hAnsi="Times New Roman" w:cs="Times New Roman"/>
                <w:color w:val="auto"/>
              </w:rPr>
              <w:t>机关事业单位参保人员业务申报表//</w:t>
            </w:r>
            <w:r>
              <w:rPr>
                <w:rStyle w:val="26"/>
                <w:rFonts w:ascii="Times New Roman" w:hAnsi="Times New Roman" w:cs="Times New Roman"/>
                <w:color w:val="auto"/>
              </w:rPr>
              <w:t>宣告无罪、监外执行、假释或刑满释放的需提供司法部门出具的证明材料</w:t>
            </w:r>
            <w:r>
              <w:rPr>
                <w:rStyle w:val="32"/>
                <w:rFonts w:ascii="Times New Roman" w:hAnsi="Times New Roman" w:cs="Times New Roman"/>
                <w:color w:val="auto"/>
              </w:rPr>
              <w:t>//取消失踪的需提供公安部门出具的证明材料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60</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未就业随军配偶养老保险关系转移接续申请</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Style w:val="32"/>
                <w:rFonts w:ascii="Times New Roman" w:hAnsi="Times New Roman" w:cs="Times New Roman"/>
                <w:color w:val="auto"/>
              </w:rPr>
              <w:t>未就业随军配偶基本养老保险关系转移接续信息表//</w:t>
            </w:r>
            <w:r>
              <w:rPr>
                <w:rStyle w:val="26"/>
                <w:rFonts w:ascii="Times New Roman" w:hAnsi="Times New Roman" w:cs="Times New Roman"/>
                <w:color w:val="auto"/>
              </w:rPr>
              <w:t>未就业随军配偶养老保险参保缴费凭证</w:t>
            </w:r>
            <w:r>
              <w:rPr>
                <w:rStyle w:val="32"/>
                <w:rFonts w:ascii="Times New Roman" w:hAnsi="Times New Roman" w:cs="Times New Roman"/>
                <w:color w:val="auto"/>
              </w:rPr>
              <w:t>//身份证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61</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工伤康复治疗期延长申请</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Style w:val="26"/>
                <w:rFonts w:ascii="Times New Roman" w:hAnsi="Times New Roman" w:cs="Times New Roman"/>
                <w:color w:val="auto"/>
              </w:rPr>
              <w:t>劳动能力鉴定委员会出具的工伤康复延期治疗确认材料（配置有误，已共享）</w:t>
            </w:r>
            <w:r>
              <w:rPr>
                <w:rStyle w:val="32"/>
                <w:rFonts w:ascii="Times New Roman" w:hAnsi="Times New Roman" w:cs="Times New Roman"/>
                <w:color w:val="auto"/>
              </w:rPr>
              <w:t>//四川省工伤康复延期申请表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62</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危险货物运输车辆道路运输证办理(注销)</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州本级</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Style w:val="26"/>
                <w:rFonts w:ascii="Times New Roman" w:hAnsi="Times New Roman" w:cs="Times New Roman"/>
                <w:color w:val="auto"/>
              </w:rPr>
              <w:t>经办人委托书</w:t>
            </w:r>
            <w:r>
              <w:rPr>
                <w:rStyle w:val="32"/>
                <w:rFonts w:ascii="Times New Roman" w:hAnsi="Times New Roman" w:cs="Times New Roman"/>
                <w:color w:val="auto"/>
              </w:rPr>
              <w:t>及身份证明//车辆注销、报停与恢复经营申请表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63</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台湾地区的投资者演出场所经营单位补证审批</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州本级</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Style w:val="32"/>
                <w:rFonts w:ascii="Times New Roman" w:hAnsi="Times New Roman" w:cs="Times New Roman"/>
                <w:color w:val="auto"/>
              </w:rPr>
              <w:t>营业执照///台湾地区的投资者演出场所经营单位补证申请书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64</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香港、澳门的投资者演出场所经营单位补证审批</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州本级</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Style w:val="32"/>
                <w:rFonts w:ascii="Times New Roman" w:hAnsi="Times New Roman" w:cs="Times New Roman"/>
                <w:color w:val="auto"/>
              </w:rPr>
              <w:t>营业执照//演出场所经营单位补证申请书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65</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设立艺术品经营单位备案</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州、县（市）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Style w:val="32"/>
                <w:rFonts w:ascii="Times New Roman" w:hAnsi="Times New Roman" w:cs="Times New Roman"/>
                <w:color w:val="auto"/>
              </w:rPr>
              <w:t>艺术品经营单位备案表//营业执照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66</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个体演出经纪人备案证明补证备案</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Style w:val="32"/>
                <w:rFonts w:ascii="Times New Roman" w:hAnsi="Times New Roman" w:cs="Times New Roman"/>
                <w:color w:val="auto"/>
              </w:rPr>
              <w:t>个体演出经纪人备案申请表//备案人员身份证//营业执照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67</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个体演员备案证明补证备案</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个体演员备案证明补证申请书//补证人员的身份证//营业执照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68</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文艺表演团体《营业性演出许可证》注销审批</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文艺表演团体注销申请书//营业性演出许可证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69</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演出场所经营单位变更事项备案</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演出场所经营单位备案//设立登记申请表//营业执照//演出场所经营单位备案证明/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70</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演出场所经营单位备案证明注销备案</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演出场所经营单位注销申请书//演出场所经营单位备案证明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71</w:t>
            </w:r>
          </w:p>
        </w:tc>
        <w:tc>
          <w:tcPr>
            <w:tcW w:w="1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演出场所经营单位补证备案</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rPr>
              <w:t>县（市）</w:t>
            </w:r>
          </w:p>
        </w:tc>
        <w:tc>
          <w:tcPr>
            <w:tcW w:w="26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bottom"/>
              <w:rPr>
                <w:rFonts w:ascii="Times New Roman" w:hAnsi="Times New Roman" w:eastAsia="宋体" w:cs="Times New Roman"/>
                <w:sz w:val="22"/>
                <w:szCs w:val="22"/>
              </w:rPr>
            </w:pPr>
            <w:r>
              <w:rPr>
                <w:rFonts w:ascii="Times New Roman" w:hAnsi="Times New Roman" w:eastAsia="宋体" w:cs="Times New Roman"/>
                <w:kern w:val="0"/>
                <w:sz w:val="22"/>
                <w:szCs w:val="22"/>
              </w:rPr>
              <w:t>演出场所经营单位备案/设立登记申请表//营业执照</w:t>
            </w:r>
          </w:p>
        </w:tc>
      </w:tr>
    </w:tbl>
    <w:p>
      <w:pPr>
        <w:rPr>
          <w:rFonts w:ascii="Times New Roman" w:hAnsi="Times New Roman" w:eastAsia="黑体" w:cs="Times New Roman"/>
          <w:sz w:val="32"/>
          <w:szCs w:val="32"/>
        </w:rPr>
      </w:pPr>
    </w:p>
    <w:p>
      <w:pPr>
        <w:jc w:val="center"/>
        <w:rPr>
          <w:rFonts w:ascii="Times New Roman" w:hAnsi="Times New Roman" w:eastAsia="楷体_GB2312" w:cs="Times New Roman"/>
          <w:color w:val="auto"/>
          <w:sz w:val="24"/>
          <w:szCs w:val="22"/>
        </w:rPr>
      </w:pPr>
    </w:p>
    <w:sectPr>
      <w:footerReference r:id="rId3" w:type="default"/>
      <w:pgSz w:w="11906" w:h="16838"/>
      <w:pgMar w:top="1440" w:right="1417" w:bottom="1440" w:left="1803" w:header="851" w:footer="992" w:gutter="0"/>
      <w:pgNumType w:fmt="numberInDash"/>
      <w:cols w:space="720" w:num="1"/>
      <w:rtlGutter w:val="1"/>
      <w:docGrid w:type="lines" w:linePitch="32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Courier New">
    <w:panose1 w:val="02070309020205020404"/>
    <w:charset w:val="00"/>
    <w:family w:val="auto"/>
    <w:pitch w:val="default"/>
    <w:sig w:usb0="E0002EFF" w:usb1="C0007843" w:usb2="00000009" w:usb3="00000000" w:csb0="400001FF" w:csb1="FFFF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rFonts w:ascii="Calibri" w:hAnsi="Calibri" w:eastAsia="宋体" w:cs="黑体"/>
        <w:kern w:val="2"/>
        <w:sz w:val="18"/>
        <w:szCs w:val="18"/>
        <w:lang w:val="en-US" w:eastAsia="zh-CN" w:bidi="ar-SA"/>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-9928860</wp:posOffset>
              </wp:positionV>
              <wp:extent cx="279400" cy="131445"/>
              <wp:effectExtent l="0" t="0" r="0" b="0"/>
              <wp:wrapNone/>
              <wp:docPr id="1" name="矩形 21"/>
              <wp:cNvGraphicFramePr/>
              <a:graphic xmlns:a="http://schemas.openxmlformats.org/drawingml/2006/main">
                <a:graphicData uri="http://schemas.microsoft.com/office/word/2010/wordprocessingShape">
                  <wps:wsp>
                    <wps:cNvSpPr/>
                    <wps:spPr>
                      <a:xfrm>
                        <a:off x="0" y="0"/>
                        <a:ext cx="279324" cy="131559"/>
                      </a:xfrm>
                      <a:prstGeom prst="rect">
                        <a:avLst/>
                      </a:prstGeom>
                      <a:noFill/>
                      <a:ln w="9525" cap="flat" cmpd="sng">
                        <a:noFill/>
                        <a:prstDash val="solid"/>
                        <a:round/>
                      </a:ln>
                    </wps:spPr>
                    <wps:txbx>
                      <w:txbxContent>
                        <w:p>
                          <w:pPr>
                            <w:pStyle w:val="10"/>
                            <w:rPr>
                              <w:rFonts w:eastAsia="宋体"/>
                              <w:lang w:val="en-US" w:eastAsia="zh-CN"/>
                            </w:rPr>
                          </w:pPr>
                          <w:r>
                            <w:rPr>
                              <w:rFonts w:hint="eastAsia" w:ascii="宋体" w:eastAsia="宋体" w:cs="宋体"/>
                              <w:sz w:val="28"/>
                              <w:szCs w:val="28"/>
                              <w:lang w:val="en-US" w:eastAsia="zh-CN"/>
                            </w:rPr>
                            <w:t xml:space="preserve"> </w:t>
                          </w:r>
                          <w:r>
                            <w:rPr>
                              <w:rFonts w:hint="eastAsia" w:ascii="宋体" w:eastAsia="宋体" w:cs="宋体"/>
                              <w:sz w:val="28"/>
                              <w:szCs w:val="28"/>
                              <w:lang w:eastAsia="zh-CN"/>
                            </w:rPr>
                            <w:fldChar w:fldCharType="begin"/>
                          </w:r>
                          <w:r>
                            <w:rPr>
                              <w:rFonts w:hint="eastAsia" w:ascii="宋体" w:eastAsia="宋体" w:cs="宋体"/>
                              <w:sz w:val="28"/>
                              <w:szCs w:val="28"/>
                              <w:lang w:eastAsia="zh-CN"/>
                            </w:rPr>
                            <w:instrText xml:space="preserve"> PAGE  \* MERGEFORMAT </w:instrText>
                          </w:r>
                          <w:r>
                            <w:rPr>
                              <w:rFonts w:hint="eastAsia" w:ascii="宋体" w:eastAsia="宋体" w:cs="宋体"/>
                              <w:sz w:val="28"/>
                              <w:szCs w:val="28"/>
                              <w:lang w:eastAsia="zh-CN"/>
                            </w:rPr>
                            <w:fldChar w:fldCharType="separate"/>
                          </w:r>
                          <w:r>
                            <w:t>- 57 -</w:t>
                          </w:r>
                          <w:r>
                            <w:rPr>
                              <w:rFonts w:hint="eastAsia" w:ascii="宋体" w:eastAsia="宋体" w:cs="宋体"/>
                              <w:sz w:val="28"/>
                              <w:szCs w:val="28"/>
                              <w:lang w:eastAsia="zh-CN"/>
                            </w:rPr>
                            <w:fldChar w:fldCharType="end"/>
                          </w:r>
                        </w:p>
                      </w:txbxContent>
                    </wps:txbx>
                    <wps:bodyPr vert="horz" wrap="none" lIns="0" tIns="0" rIns="0" bIns="0" anchor="t" anchorCtr="0" upright="1">
                      <a:spAutoFit/>
                    </wps:bodyPr>
                  </wps:wsp>
                </a:graphicData>
              </a:graphic>
            </wp:anchor>
          </w:drawing>
        </mc:Choice>
        <mc:Fallback>
          <w:pict>
            <v:rect id="矩形 21" o:spid="_x0000_s1026" o:spt="1" style="position:absolute;left:0pt;margin-top:-781.8pt;height:10.35pt;width:22pt;mso-position-horizontal:outside;mso-position-horizontal-relative:margin;mso-wrap-style:none;z-index:251659264;mso-width-relative:page;mso-height-relative:page;" filled="f" stroked="f" coordsize="21600,21600" o:gfxdata="UEsDBAoAAAAAAIdO4kAAAAAAAAAAAAAAAAAEAAAAZHJzL1BLAwQUAAAACACHTuJAfxLRjdcAAAAL&#10;AQAADwAAAGRycy9kb3ducmV2LnhtbE2PzU7DMBCE70i8g7VI3Fo7IUQlxOkBqRIgLk37AG68+RH2&#10;OrLdprw9hgscd3Y08029vVrDLujD5EhCthbAkDqnJxokHA+71QZYiIq0Mo5QwhcG2Da3N7WqtFto&#10;j5c2DiyFUKiUhDHGueI8dCNaFdZuRkq/3nmrYjr9wLVXSwq3hudClNyqiVLDqGZ8GbH7bM9WAj+0&#10;u2XTGi/ce95/mLfXfY9Oyvu7TDwDi3iNf2b4wU/o0CSmkzuTDsxISEOihFX2WD6UwJKhKJJ0+pWK&#10;/Al4U/P/G5pvUEsDBBQAAAAIAIdO4kCkfB94AAIAAPIDAAAOAAAAZHJzL2Uyb0RvYy54bWytU0uO&#10;1DAQ3SNxB8t7Op0MDXTU6RGiNQgJwUgDB3A7TseSf6pydzJcBokdh+A4iGtQdvozGjazYJM82+VX&#10;9V6VV9ejNeygALV3DS9nc86Uk77Vbtfwr19uXrzhDKNwrTDeqYbfK+TX6+fPVkOoVeV7b1oFjEgc&#10;1kNoeB9jqIsCZa+swJkPytFh58GKSEvYFS2IgditKar5/FUxeGgDeKkQaXczHfIjIzyF0Hedlmrj&#10;5d4qFydWUEZEkoS9DsjXudquUzJ+7jpUkZmGk9KYv5SE8DZ9i/VK1DsQodfyWIJ4SgmPNFmhHSU9&#10;U21EFGwP+h8qqyV49F2cSW+LSUh2hFSU80fe3PUiqKyFrMZwNh3/H638dLgFpluaBM6csNTwP99/&#10;/v71g1VlMmcIWFPMXbiF4woJJqVjBzb9SQMbs6H3Z0PVGJmkzer18qp6yZmko/KqXCyWibO4XA6A&#10;8b3yliXQcKB+ZRvF4SPGKfQUknI5f6ONoX1RG8eGhi8X1YLoBc1hR/0naANpQbfLNA/iE81GYM8O&#10;gkYBvdHt1Hzwe9dOqYyj4pLiSWNCcdyOdJjg1rf35BU9Haq09/CNs4EGp+GO3gln5oOjvqQZOwE4&#10;ge0JCCfpYsOp0Am+i9Ms7gPoXU+8Za4bw9t9JK3ZgkvuY3U0CtnE49imWXu4zlGXp7r+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H8S0Y3XAAAACwEAAA8AAAAAAAAAAQAgAAAAIgAAAGRycy9kb3du&#10;cmV2LnhtbFBLAQIUABQAAAAIAIdO4kCkfB94AAIAAPIDAAAOAAAAAAAAAAEAIAAAACYBAABkcnMv&#10;ZTJvRG9jLnhtbFBLBQYAAAAABgAGAFkBAACYBQAAAAA=&#10;">
              <v:fill on="f" focussize="0,0"/>
              <v:stroke on="f" joinstyle="round"/>
              <v:imagedata o:title=""/>
              <o:lock v:ext="edit" aspectratio="f"/>
              <v:textbox inset="0mm,0mm,0mm,0mm" style="mso-fit-shape-to-text:t;">
                <w:txbxContent>
                  <w:p>
                    <w:pPr>
                      <w:pStyle w:val="10"/>
                      <w:rPr>
                        <w:rFonts w:eastAsia="宋体"/>
                        <w:lang w:val="en-US" w:eastAsia="zh-CN"/>
                      </w:rPr>
                    </w:pPr>
                    <w:r>
                      <w:rPr>
                        <w:rFonts w:hint="eastAsia" w:ascii="宋体" w:eastAsia="宋体" w:cs="宋体"/>
                        <w:sz w:val="28"/>
                        <w:szCs w:val="28"/>
                        <w:lang w:val="en-US" w:eastAsia="zh-CN"/>
                      </w:rPr>
                      <w:t xml:space="preserve"> </w:t>
                    </w:r>
                    <w:r>
                      <w:rPr>
                        <w:rFonts w:hint="eastAsia" w:ascii="宋体" w:eastAsia="宋体" w:cs="宋体"/>
                        <w:sz w:val="28"/>
                        <w:szCs w:val="28"/>
                        <w:lang w:eastAsia="zh-CN"/>
                      </w:rPr>
                      <w:fldChar w:fldCharType="begin"/>
                    </w:r>
                    <w:r>
                      <w:rPr>
                        <w:rFonts w:hint="eastAsia" w:ascii="宋体" w:eastAsia="宋体" w:cs="宋体"/>
                        <w:sz w:val="28"/>
                        <w:szCs w:val="28"/>
                        <w:lang w:eastAsia="zh-CN"/>
                      </w:rPr>
                      <w:instrText xml:space="preserve"> PAGE  \* MERGEFORMAT </w:instrText>
                    </w:r>
                    <w:r>
                      <w:rPr>
                        <w:rFonts w:hint="eastAsia" w:ascii="宋体" w:eastAsia="宋体" w:cs="宋体"/>
                        <w:sz w:val="28"/>
                        <w:szCs w:val="28"/>
                        <w:lang w:eastAsia="zh-CN"/>
                      </w:rPr>
                      <w:fldChar w:fldCharType="separate"/>
                    </w:r>
                    <w:r>
                      <w:t>- 57 -</w:t>
                    </w:r>
                    <w:r>
                      <w:rPr>
                        <w:rFonts w:hint="eastAsia" w:ascii="宋体" w:eastAsia="宋体" w:cs="宋体"/>
                        <w:sz w:val="28"/>
                        <w:szCs w:val="28"/>
                        <w:lang w:eastAsia="zh-CN"/>
                      </w:rP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drawingGridHorizontalSpacing w:val="105"/>
  <w:drawingGridVerticalSpacing w:val="167"/>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doNotUseIndentAsNumberingTabStop/>
    <w:useAltKinsokuLineBreakRules/>
    <w:compatSetting w:name="compatibilityMode" w:uri="http://schemas.microsoft.com/office/word" w:val="15"/>
  </w:compat>
  <w:docVars>
    <w:docVar w:name="commondata" w:val="eyJoZGlkIjoiYTkxZjQxZTU3Njk4ZjA4ZjNhZWNiYzQ4NTA3OGM5OTQifQ=="/>
  </w:docVars>
  <w:rsids>
    <w:rsidRoot w:val="00000000"/>
    <w:rsid w:val="4B1501F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paragraph" w:styleId="3">
    <w:name w:val="heading 1"/>
    <w:basedOn w:val="1"/>
    <w:next w:val="1"/>
    <w:uiPriority w:val="0"/>
    <w:pPr>
      <w:keepNext/>
      <w:keepLines/>
      <w:widowControl w:val="0"/>
      <w:spacing w:before="340" w:after="330" w:line="578" w:lineRule="auto"/>
      <w:outlineLvl w:val="0"/>
    </w:pPr>
    <w:rPr>
      <w:rFonts w:ascii="Calibri" w:hAnsi="Calibri" w:eastAsia="宋体" w:cs="宋体"/>
      <w:b/>
      <w:bCs/>
      <w:kern w:val="44"/>
      <w:sz w:val="44"/>
      <w:szCs w:val="44"/>
    </w:rPr>
  </w:style>
  <w:style w:type="paragraph" w:styleId="4">
    <w:name w:val="heading 2"/>
    <w:basedOn w:val="1"/>
    <w:next w:val="1"/>
    <w:uiPriority w:val="0"/>
    <w:pPr>
      <w:keepNext/>
      <w:keepLines/>
      <w:widowControl w:val="0"/>
      <w:spacing w:before="260" w:after="260" w:line="415" w:lineRule="auto"/>
      <w:outlineLvl w:val="1"/>
    </w:pPr>
    <w:rPr>
      <w:rFonts w:ascii="Times New Roman" w:hAnsi="Times New Roman" w:eastAsia="黑体"/>
      <w:b/>
      <w:sz w:val="32"/>
    </w:rPr>
  </w:style>
  <w:style w:type="paragraph" w:styleId="5">
    <w:name w:val="heading 3"/>
    <w:basedOn w:val="1"/>
    <w:next w:val="1"/>
    <w:uiPriority w:val="0"/>
    <w:pPr>
      <w:keepNext/>
      <w:keepLines/>
      <w:widowControl w:val="0"/>
      <w:spacing w:before="260" w:after="260" w:line="415" w:lineRule="auto"/>
      <w:outlineLvl w:val="2"/>
    </w:pPr>
    <w:rPr>
      <w:b/>
      <w:sz w:val="32"/>
    </w:rPr>
  </w:style>
  <w:style w:type="character" w:default="1" w:styleId="19">
    <w:name w:val="Default Paragraph Font"/>
    <w:uiPriority w:val="0"/>
  </w:style>
  <w:style w:type="table" w:default="1" w:styleId="18">
    <w:name w:val="Normal Table"/>
    <w:semiHidden/>
    <w:uiPriority w:val="0"/>
    <w:tblPr>
      <w:tblCellMar>
        <w:top w:w="0" w:type="dxa"/>
        <w:left w:w="108" w:type="dxa"/>
        <w:bottom w:w="0" w:type="dxa"/>
        <w:right w:w="108" w:type="dxa"/>
      </w:tblCellMar>
    </w:tblPr>
  </w:style>
  <w:style w:type="paragraph" w:customStyle="1" w:styleId="2">
    <w:name w:val="正文2"/>
    <w:basedOn w:val="1"/>
    <w:next w:val="1"/>
    <w:uiPriority w:val="0"/>
    <w:pPr>
      <w:spacing w:line="576" w:lineRule="exact"/>
      <w:ind w:firstLine="200" w:firstLineChars="200"/>
    </w:pPr>
    <w:rPr>
      <w:rFonts w:cs="宋体"/>
      <w:szCs w:val="32"/>
    </w:rPr>
  </w:style>
  <w:style w:type="paragraph" w:styleId="6">
    <w:name w:val="Salutation"/>
    <w:basedOn w:val="1"/>
    <w:next w:val="1"/>
    <w:uiPriority w:val="0"/>
    <w:rPr>
      <w:szCs w:val="24"/>
    </w:rPr>
  </w:style>
  <w:style w:type="paragraph" w:styleId="7">
    <w:name w:val="Body Text Indent"/>
    <w:basedOn w:val="1"/>
    <w:uiPriority w:val="0"/>
    <w:pPr>
      <w:spacing w:after="120"/>
      <w:ind w:left="200" w:leftChars="200"/>
    </w:pPr>
  </w:style>
  <w:style w:type="paragraph" w:styleId="8">
    <w:name w:val="toc 3"/>
    <w:basedOn w:val="1"/>
    <w:next w:val="1"/>
    <w:uiPriority w:val="0"/>
    <w:pPr>
      <w:widowControl/>
      <w:spacing w:after="100" w:line="276" w:lineRule="auto"/>
      <w:ind w:left="440"/>
      <w:jc w:val="left"/>
    </w:pPr>
    <w:rPr>
      <w:rFonts w:ascii="Calibri" w:hAnsi="Calibri" w:eastAsia="宋体" w:cs="宋体"/>
      <w:kern w:val="0"/>
      <w:sz w:val="22"/>
    </w:rPr>
  </w:style>
  <w:style w:type="paragraph" w:styleId="9">
    <w:name w:val="Balloon Text"/>
    <w:basedOn w:val="1"/>
    <w:uiPriority w:val="0"/>
    <w:rPr>
      <w:rFonts w:ascii="Calibri" w:hAnsi="Calibri" w:eastAsia="宋体" w:cs="宋体"/>
      <w:sz w:val="18"/>
      <w:szCs w:val="18"/>
    </w:rPr>
  </w:style>
  <w:style w:type="paragraph" w:styleId="10">
    <w:name w:val="footer"/>
    <w:basedOn w:val="1"/>
    <w:next w:val="11"/>
    <w:uiPriority w:val="0"/>
    <w:pPr>
      <w:tabs>
        <w:tab w:val="center" w:pos="4153"/>
        <w:tab w:val="right" w:pos="8306"/>
      </w:tabs>
      <w:snapToGrid w:val="0"/>
      <w:jc w:val="left"/>
    </w:pPr>
    <w:rPr>
      <w:sz w:val="18"/>
      <w:szCs w:val="18"/>
    </w:rPr>
  </w:style>
  <w:style w:type="paragraph" w:customStyle="1" w:styleId="11">
    <w:name w:val="BodyText"/>
    <w:basedOn w:val="1"/>
    <w:uiPriority w:val="0"/>
    <w:pPr>
      <w:textAlignment w:val="baseline"/>
    </w:pPr>
    <w:rPr>
      <w:rFonts w:ascii="Calibri" w:hAnsi="Calibri" w:eastAsia="宋体"/>
      <w:szCs w:val="32"/>
    </w:rPr>
  </w:style>
  <w:style w:type="paragraph" w:styleId="12">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uiPriority w:val="0"/>
    <w:rPr>
      <w:rFonts w:ascii="Calibri" w:hAnsi="Calibri" w:eastAsia="宋体" w:cs="宋体"/>
      <w:szCs w:val="24"/>
    </w:rPr>
  </w:style>
  <w:style w:type="paragraph" w:styleId="14">
    <w:name w:val="table of figures"/>
    <w:basedOn w:val="1"/>
    <w:next w:val="1"/>
    <w:uiPriority w:val="0"/>
    <w:pPr>
      <w:spacing w:before="100" w:beforeAutospacing="1" w:after="100" w:afterAutospacing="1"/>
      <w:ind w:left="400" w:leftChars="200" w:hanging="200" w:hangingChars="200"/>
    </w:pPr>
    <w:rPr>
      <w:rFonts w:ascii="Times New Roman" w:hAnsi="Times New Roman" w:cs="Times New Roman"/>
    </w:rPr>
  </w:style>
  <w:style w:type="paragraph" w:styleId="15">
    <w:name w:val="toc 2"/>
    <w:basedOn w:val="1"/>
    <w:next w:val="1"/>
    <w:qFormat/>
    <w:uiPriority w:val="0"/>
    <w:pPr>
      <w:widowControl/>
      <w:spacing w:after="100" w:line="276" w:lineRule="auto"/>
      <w:ind w:left="220"/>
      <w:jc w:val="left"/>
    </w:pPr>
    <w:rPr>
      <w:rFonts w:ascii="Calibri" w:hAnsi="Calibri" w:eastAsia="宋体" w:cs="宋体"/>
      <w:kern w:val="0"/>
      <w:sz w:val="22"/>
    </w:rPr>
  </w:style>
  <w:style w:type="paragraph" w:styleId="16">
    <w:name w:val="HTML Preformatted"/>
    <w:basedOn w:val="1"/>
    <w:uiPriority w:val="0"/>
    <w:pPr>
      <w:widowControl w:val="0"/>
      <w:spacing w:before="100" w:beforeAutospacing="1" w:after="100" w:afterAutospacing="1" w:line="240" w:lineRule="auto"/>
      <w:jc w:val="left"/>
    </w:pPr>
    <w:rPr>
      <w:rFonts w:ascii="Courier New" w:hAnsi="Courier New" w:eastAsia="宋体"/>
      <w:kern w:val="2"/>
      <w:sz w:val="20"/>
      <w:szCs w:val="21"/>
      <w:lang w:val="en-US" w:eastAsia="zh-CN"/>
    </w:rPr>
  </w:style>
  <w:style w:type="paragraph" w:styleId="17">
    <w:name w:val="Body Text First Indent 2"/>
    <w:basedOn w:val="7"/>
    <w:uiPriority w:val="0"/>
    <w:pPr>
      <w:ind w:firstLine="200" w:firstLineChars="200"/>
    </w:pPr>
  </w:style>
  <w:style w:type="character" w:styleId="20">
    <w:name w:val="Hyperlink"/>
    <w:basedOn w:val="19"/>
    <w:uiPriority w:val="0"/>
    <w:rPr>
      <w:color w:val="0563C1"/>
      <w:u w:val="single"/>
    </w:rPr>
  </w:style>
  <w:style w:type="paragraph" w:customStyle="1" w:styleId="21">
    <w:name w:val="WPSOffice手动目录 1"/>
    <w:uiPriority w:val="0"/>
    <w:rPr>
      <w:rFonts w:ascii="Times New Roman" w:hAnsi="Times New Roman" w:eastAsia="宋体" w:cs="Times New Roman"/>
      <w:sz w:val="20"/>
      <w:szCs w:val="20"/>
      <w:lang w:val="en-US" w:eastAsia="zh-CN" w:bidi="ar-SA"/>
    </w:rPr>
  </w:style>
  <w:style w:type="paragraph" w:customStyle="1" w:styleId="22">
    <w:name w:val="TOC 标题1"/>
    <w:basedOn w:val="3"/>
    <w:next w:val="1"/>
    <w:uiPriority w:val="0"/>
    <w:pPr>
      <w:keepNext/>
      <w:keepLines/>
      <w:widowControl/>
      <w:spacing w:before="480" w:after="0" w:line="276" w:lineRule="auto"/>
      <w:jc w:val="left"/>
      <w:outlineLvl w:val="9"/>
    </w:pPr>
    <w:rPr>
      <w:rFonts w:ascii="Calibri Light" w:hAnsi="Calibri Light"/>
      <w:color w:val="2E75B6"/>
      <w:kern w:val="0"/>
      <w:sz w:val="28"/>
      <w:szCs w:val="28"/>
    </w:rPr>
  </w:style>
  <w:style w:type="character" w:customStyle="1" w:styleId="23">
    <w:name w:val="font61"/>
    <w:basedOn w:val="19"/>
    <w:uiPriority w:val="0"/>
    <w:rPr>
      <w:rFonts w:ascii="Times New Roman" w:hAnsi="Times New Roman" w:cs="Times New Roman"/>
      <w:color w:val="000000"/>
      <w:sz w:val="28"/>
      <w:szCs w:val="28"/>
      <w:u w:val="none"/>
    </w:rPr>
  </w:style>
  <w:style w:type="character" w:customStyle="1" w:styleId="24">
    <w:name w:val="font21"/>
    <w:basedOn w:val="19"/>
    <w:uiPriority w:val="0"/>
    <w:rPr>
      <w:rFonts w:ascii="宋体" w:eastAsia="宋体" w:cs="宋体"/>
      <w:color w:val="000000"/>
      <w:sz w:val="28"/>
      <w:szCs w:val="28"/>
      <w:u w:val="none"/>
    </w:rPr>
  </w:style>
  <w:style w:type="character" w:customStyle="1" w:styleId="25">
    <w:name w:val="font31"/>
    <w:basedOn w:val="19"/>
    <w:uiPriority w:val="0"/>
    <w:rPr>
      <w:rFonts w:ascii="Times New Roman" w:hAnsi="Times New Roman" w:cs="Times New Roman"/>
      <w:color w:val="000000"/>
      <w:sz w:val="28"/>
      <w:szCs w:val="28"/>
      <w:u w:val="none"/>
    </w:rPr>
  </w:style>
  <w:style w:type="character" w:customStyle="1" w:styleId="26">
    <w:name w:val="font11"/>
    <w:uiPriority w:val="0"/>
    <w:rPr>
      <w:rFonts w:ascii="宋体" w:eastAsia="宋体" w:cs="宋体"/>
      <w:color w:val="FF0000"/>
      <w:sz w:val="22"/>
      <w:szCs w:val="22"/>
      <w:u w:val="none"/>
    </w:rPr>
  </w:style>
  <w:style w:type="character" w:customStyle="1" w:styleId="27">
    <w:name w:val="font51"/>
    <w:basedOn w:val="19"/>
    <w:uiPriority w:val="0"/>
    <w:rPr>
      <w:rFonts w:ascii="宋体" w:eastAsia="宋体" w:cs="宋体"/>
      <w:color w:val="000000"/>
      <w:sz w:val="28"/>
      <w:szCs w:val="28"/>
      <w:u w:val="none"/>
    </w:rPr>
  </w:style>
  <w:style w:type="character" w:customStyle="1" w:styleId="28">
    <w:name w:val="font71"/>
    <w:basedOn w:val="19"/>
    <w:uiPriority w:val="0"/>
    <w:rPr>
      <w:rFonts w:ascii="Times New Roman" w:hAnsi="Times New Roman" w:cs="Times New Roman"/>
      <w:color w:val="000000"/>
      <w:sz w:val="28"/>
      <w:szCs w:val="28"/>
      <w:u w:val="none"/>
    </w:rPr>
  </w:style>
  <w:style w:type="character" w:customStyle="1" w:styleId="29">
    <w:name w:val="font01"/>
    <w:basedOn w:val="19"/>
    <w:uiPriority w:val="0"/>
    <w:rPr>
      <w:rFonts w:ascii="宋体" w:eastAsia="宋体" w:cs="宋体"/>
      <w:color w:val="000000"/>
      <w:sz w:val="23"/>
      <w:szCs w:val="23"/>
      <w:u w:val="none"/>
    </w:rPr>
  </w:style>
  <w:style w:type="character" w:customStyle="1" w:styleId="30">
    <w:name w:val="font81"/>
    <w:basedOn w:val="19"/>
    <w:uiPriority w:val="0"/>
    <w:rPr>
      <w:rFonts w:ascii="宋体" w:eastAsia="宋体"/>
      <w:color w:val="000000"/>
      <w:sz w:val="24"/>
      <w:szCs w:val="24"/>
      <w:u w:val="none"/>
    </w:rPr>
  </w:style>
  <w:style w:type="character" w:customStyle="1" w:styleId="31">
    <w:name w:val="NormalCharacter"/>
    <w:uiPriority w:val="0"/>
  </w:style>
  <w:style w:type="character" w:customStyle="1" w:styleId="32">
    <w:name w:val="font41"/>
    <w:uiPriority w:val="0"/>
    <w:rPr>
      <w:rFonts w:asci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12</Pages>
  <Words>11119</Words>
  <Characters>11628</Characters>
  <Lines>1145</Lines>
  <Paragraphs>688</Paragraphs>
  <TotalTime>473</TotalTime>
  <ScaleCrop>false</ScaleCrop>
  <LinksUpToDate>false</LinksUpToDate>
  <CharactersWithSpaces>11732</CharactersWithSpaces>
  <Application>WPS Office_11.1.0.11636_F1E327BC-269C-435d-A152-05C5408002CA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2021-08-24T03:28:00Z</dcterms:created>
  <dc:creator>admin</dc:creator>
  <cp:lastModifiedBy>lenovo</cp:lastModifiedBy>
  <cp:lastPrinted>2022-02-21T10:29:00Z</cp:lastPrinted>
  <dcterms:modified xsi:type="dcterms:W3CDTF">2022-04-29T08:07:33Z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7818504CEF7C4421AABC0A4EC461255C</vt:lpwstr>
  </property>
</Properties>
</file>